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548C" w:rsidRDefault="00AF570E" w:rsidP="003C3D89">
      <w:pPr>
        <w:pStyle w:val="Title"/>
        <w:spacing w:after="0"/>
      </w:pPr>
      <w:r w:rsidRPr="00AF570E">
        <w:t xml:space="preserve">Chapter 1: Introduction to </w:t>
      </w:r>
      <w:r w:rsidR="00A0018B">
        <w:t>o</w:t>
      </w:r>
      <w:r w:rsidRPr="00AF570E">
        <w:t xml:space="preserve">rganozinc </w:t>
      </w:r>
      <w:r w:rsidR="00A0018B">
        <w:t>c</w:t>
      </w:r>
      <w:r w:rsidRPr="00AF570E">
        <w:t xml:space="preserve">hemistry and </w:t>
      </w:r>
      <w:r w:rsidR="00A0018B">
        <w:t>r</w:t>
      </w:r>
      <w:r w:rsidRPr="00AF570E">
        <w:t xml:space="preserve">ecent </w:t>
      </w:r>
      <w:r w:rsidR="00A0018B">
        <w:t>a</w:t>
      </w:r>
      <w:r w:rsidRPr="00AF570E">
        <w:t xml:space="preserve">dvances in </w:t>
      </w:r>
      <w:r w:rsidR="00A0018B">
        <w:t>a</w:t>
      </w:r>
      <w:r w:rsidRPr="00AF570E">
        <w:t xml:space="preserve">lkali </w:t>
      </w:r>
      <w:r w:rsidR="00A0018B">
        <w:t>m</w:t>
      </w:r>
      <w:r w:rsidRPr="00AF570E">
        <w:t xml:space="preserve">etal </w:t>
      </w:r>
      <w:r w:rsidR="00A0018B">
        <w:t>z</w:t>
      </w:r>
      <w:r w:rsidRPr="00AF570E">
        <w:t>incates</w:t>
      </w:r>
    </w:p>
    <w:p w:rsidR="003C3D89" w:rsidRPr="008C0972" w:rsidRDefault="003C3D89" w:rsidP="003C3D89">
      <w:pPr>
        <w:pStyle w:val="Title"/>
        <w:spacing w:after="0"/>
        <w:rPr>
          <w:sz w:val="24"/>
        </w:rPr>
      </w:pPr>
    </w:p>
    <w:p w:rsidR="003509EE" w:rsidRPr="008C0972" w:rsidRDefault="003509EE" w:rsidP="003C3D89">
      <w:pPr>
        <w:pStyle w:val="Heading1"/>
        <w:numPr>
          <w:ilvl w:val="1"/>
          <w:numId w:val="1"/>
        </w:numPr>
        <w:spacing w:before="0"/>
      </w:pPr>
      <w:r w:rsidRPr="008C0972">
        <w:t xml:space="preserve">Organozinc </w:t>
      </w:r>
      <w:r w:rsidR="00A0018B" w:rsidRPr="008C0972">
        <w:t>r</w:t>
      </w:r>
      <w:r w:rsidRPr="008C0972">
        <w:t>eagents</w:t>
      </w:r>
    </w:p>
    <w:p w:rsidR="005C6525" w:rsidRPr="005C6525" w:rsidRDefault="005C6525" w:rsidP="005C6525"/>
    <w:p w:rsidR="00A23631" w:rsidRDefault="00D6432A" w:rsidP="003C3D89">
      <w:r>
        <w:t xml:space="preserve">The discovery of the first organozinc reagent </w:t>
      </w:r>
      <w:r w:rsidR="00D826D1">
        <w:t xml:space="preserve">in 1849 </w:t>
      </w:r>
      <w:r>
        <w:t>by Frankland, who formed ZnEt</w:t>
      </w:r>
      <w:r w:rsidRPr="00D6432A">
        <w:rPr>
          <w:vertAlign w:val="subscript"/>
        </w:rPr>
        <w:t>2</w:t>
      </w:r>
      <w:r>
        <w:t xml:space="preserve"> by heating ethyl iodide with zinc powder</w:t>
      </w:r>
      <w:r w:rsidR="00E11CAF">
        <w:t>,</w:t>
      </w:r>
      <w:r w:rsidR="00122930">
        <w:fldChar w:fldCharType="begin"/>
      </w:r>
      <w:r w:rsidR="003A05F1">
        <w:instrText xml:space="preserve"> ADDIN EN.CITE &lt;EndNote&gt;&lt;Cite&gt;&lt;Author&gt;E. Frankland&lt;/Author&gt;&lt;Year&gt;1849&lt;/Year&gt;&lt;RecNum&gt;193&lt;/RecNum&gt;&lt;DisplayText&gt;&lt;style face="superscript"&gt;[1]&lt;/style&gt;&lt;/DisplayText&gt;&lt;record&gt;&lt;rec-number&gt;193&lt;/rec-number&gt;&lt;foreign-keys&gt;&lt;key app="EN" db-id="ps2ez550yxtpxkez9wrx5zv3svwpxzeftvdd"&gt;193&lt;/key&gt;&lt;/foreign-keys&gt;&lt;ref-type name="Journal Article"&gt;17&lt;/ref-type&gt;&lt;contributors&gt;&lt;authors&gt;&lt;author&gt;E. Frankland,&lt;/author&gt;&lt;/authors&gt;&lt;/contributors&gt;&lt;titles&gt;&lt;secondary-title&gt;Justus Liebigs Ann. Chem.&lt;/secondary-title&gt;&lt;/titles&gt;&lt;periodical&gt;&lt;full-title&gt;Justus Liebigs Ann. Chem.&lt;/full-title&gt;&lt;/periodical&gt;&lt;pages&gt;171-213&lt;/pages&gt;&lt;volume&gt;71&lt;/volume&gt;&lt;dates&gt;&lt;year&gt;1849&lt;/year&gt;&lt;/dates&gt;&lt;urls&gt;&lt;/urls&gt;&lt;/record&gt;&lt;/Cite&gt;&lt;/EndNote&gt;</w:instrText>
      </w:r>
      <w:r w:rsidR="00122930">
        <w:fldChar w:fldCharType="separate"/>
      </w:r>
      <w:r w:rsidR="003A05F1" w:rsidRPr="003A05F1">
        <w:rPr>
          <w:noProof/>
          <w:vertAlign w:val="superscript"/>
        </w:rPr>
        <w:t>[</w:t>
      </w:r>
      <w:hyperlink w:anchor="_ENREF_1" w:tooltip="E. Frankland, 1849 #193" w:history="1">
        <w:r w:rsidR="00034F16" w:rsidRPr="003A05F1">
          <w:rPr>
            <w:noProof/>
            <w:vertAlign w:val="superscript"/>
          </w:rPr>
          <w:t>1</w:t>
        </w:r>
      </w:hyperlink>
      <w:r w:rsidR="003A05F1" w:rsidRPr="003A05F1">
        <w:rPr>
          <w:noProof/>
          <w:vertAlign w:val="superscript"/>
        </w:rPr>
        <w:t>]</w:t>
      </w:r>
      <w:r w:rsidR="00122930">
        <w:fldChar w:fldCharType="end"/>
      </w:r>
      <w:r w:rsidRPr="00E11CAF">
        <w:t xml:space="preserve"> </w:t>
      </w:r>
      <w:r w:rsidR="00D826D1">
        <w:t>was</w:t>
      </w:r>
      <w:r w:rsidR="00D826D1" w:rsidRPr="00E11CAF">
        <w:t xml:space="preserve"> </w:t>
      </w:r>
      <w:r w:rsidR="00E11CAF" w:rsidRPr="00E11CAF">
        <w:t>a breakthrough</w:t>
      </w:r>
      <w:r w:rsidR="00A50653">
        <w:t xml:space="preserve"> </w:t>
      </w:r>
      <w:r w:rsidR="00E11CAF">
        <w:t xml:space="preserve">which for many authors </w:t>
      </w:r>
      <w:r w:rsidR="00A50653">
        <w:t xml:space="preserve">heralded the birth of </w:t>
      </w:r>
      <w:r w:rsidR="00E11CAF">
        <w:t xml:space="preserve">modern </w:t>
      </w:r>
      <w:r w:rsidR="00A50653">
        <w:t>organometallic chemistry</w:t>
      </w:r>
      <w:r w:rsidR="00E11CAF">
        <w:t>.</w:t>
      </w:r>
      <w:r w:rsidR="00A50653">
        <w:t xml:space="preserve"> </w:t>
      </w:r>
      <w:r w:rsidR="00E11CAF">
        <w:t>A</w:t>
      </w:r>
      <w:r w:rsidR="00A50653">
        <w:t xml:space="preserve">lthough </w:t>
      </w:r>
      <w:r w:rsidR="00E11CAF">
        <w:t>initially these organozinc reagents captured the attention of synthetic chemist</w:t>
      </w:r>
      <w:r w:rsidR="00D826D1">
        <w:t>s</w:t>
      </w:r>
      <w:r w:rsidR="00E11CAF">
        <w:t>, they became somewhat neglected with the emergence of Grignard and organolithium reagents in the early part of the 20</w:t>
      </w:r>
      <w:r w:rsidR="00E11CAF" w:rsidRPr="00E11CAF">
        <w:rPr>
          <w:vertAlign w:val="superscript"/>
        </w:rPr>
        <w:t>th</w:t>
      </w:r>
      <w:r w:rsidR="00E11CAF">
        <w:t xml:space="preserve"> century.</w:t>
      </w:r>
      <w:r w:rsidR="00122930">
        <w:fldChar w:fldCharType="begin"/>
      </w:r>
      <w:r w:rsidR="003B2328">
        <w:instrText xml:space="preserve"> ADDIN EN.CITE &lt;EndNote&gt;&lt;Cite&gt;&lt;Author&gt;P. Knochel&lt;/Author&gt;&lt;Year&gt;1999&lt;/Year&gt;&lt;RecNum&gt;101&lt;/RecNum&gt;&lt;DisplayText&gt;&lt;style face="superscript"&gt;[2]&lt;/style&gt;&lt;/DisplayText&gt;&lt;record&gt;&lt;rec-number&gt;101&lt;/rec-number&gt;&lt;foreign-keys&gt;&lt;key app="EN" db-id="ps2ez550yxtpxkez9wrx5zv3svwpxzeftvdd"&gt;101&lt;/key&gt;&lt;/foreign-keys&gt;&lt;ref-type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Jones,&lt;/author&gt;&lt;/secondary-authors&gt;&lt;/contributors&gt;&lt;titles&gt;&lt;title&gt;Organozinc Chemistry: an overview and general experimental guidlines&lt;/title&gt;&lt;secondary-title&gt;Organozinc Reagents: A Practical Approach&lt;/secondary-title&gt;&lt;/titles&gt;&lt;pages&gt;1-22&lt;/pages&gt;&lt;dates&gt;&lt;year&gt;1999&lt;/year&gt;&lt;/dates&gt;&lt;pub-location&gt;Oxford&lt;/pub-location&gt;&lt;publisher&gt;Oxford University Press&lt;/publisher&gt;&lt;urls&gt;&lt;/urls&gt;&lt;/record&gt;&lt;/Cite&gt;&lt;/EndNote&gt;</w:instrText>
      </w:r>
      <w:r w:rsidR="00122930">
        <w:fldChar w:fldCharType="separate"/>
      </w:r>
      <w:r w:rsidR="003B2328" w:rsidRPr="003B2328">
        <w:rPr>
          <w:noProof/>
          <w:vertAlign w:val="superscript"/>
        </w:rPr>
        <w:t>[</w:t>
      </w:r>
      <w:hyperlink w:anchor="_ENREF_2" w:tooltip="P. Knochel, 1999 #101" w:history="1">
        <w:r w:rsidR="00034F16" w:rsidRPr="003B2328">
          <w:rPr>
            <w:noProof/>
            <w:vertAlign w:val="superscript"/>
          </w:rPr>
          <w:t>2</w:t>
        </w:r>
      </w:hyperlink>
      <w:r w:rsidR="003B2328" w:rsidRPr="003B2328">
        <w:rPr>
          <w:noProof/>
          <w:vertAlign w:val="superscript"/>
        </w:rPr>
        <w:t>]</w:t>
      </w:r>
      <w:r w:rsidR="00122930">
        <w:fldChar w:fldCharType="end"/>
      </w:r>
      <w:r w:rsidR="00A50653">
        <w:t xml:space="preserve"> </w:t>
      </w:r>
      <w:r w:rsidR="00D91270">
        <w:t>However, r</w:t>
      </w:r>
      <w:r w:rsidR="0026027C">
        <w:t>ecently we have seen the re-emergence of orga</w:t>
      </w:r>
      <w:r w:rsidR="000F0F12">
        <w:t>n</w:t>
      </w:r>
      <w:r w:rsidR="0026027C">
        <w:t>ozinc reagents as key organometallic reagents in organic and organometallic chemistry, used in a number of key synthetic methodologies.</w:t>
      </w:r>
      <w:r w:rsidR="00B24808">
        <w:t xml:space="preserve"> </w:t>
      </w:r>
    </w:p>
    <w:p w:rsidR="00D91270" w:rsidRDefault="00D91270" w:rsidP="003C3D89">
      <w:pPr>
        <w:pStyle w:val="BodyText"/>
      </w:pPr>
    </w:p>
    <w:p w:rsidR="00D91270" w:rsidRDefault="00D91270" w:rsidP="003C3D89">
      <w:pPr>
        <w:pStyle w:val="BodyText"/>
      </w:pPr>
      <w:r>
        <w:t>Although it is present in the transition metal series, zinc has few common properties with the other transition metals. This is due to the very stable valence electron configuration of zinc ([Ar] 4s</w:t>
      </w:r>
      <w:r>
        <w:rPr>
          <w:vertAlign w:val="superscript"/>
        </w:rPr>
        <w:t>2</w:t>
      </w:r>
      <w:r>
        <w:t xml:space="preserve"> 3d</w:t>
      </w:r>
      <w:r>
        <w:rPr>
          <w:vertAlign w:val="superscript"/>
        </w:rPr>
        <w:t>10</w:t>
      </w:r>
      <w:r w:rsidR="00D826D1">
        <w:t>), with the filled d-</w:t>
      </w:r>
      <w:r>
        <w:t>shell resulting in zinc chemistry being dominated by</w:t>
      </w:r>
      <w:r w:rsidR="00D826D1">
        <w:t xml:space="preserve"> the</w:t>
      </w:r>
      <w:r>
        <w:t xml:space="preserve"> </w:t>
      </w:r>
      <w:r w:rsidR="00D826D1">
        <w:t>4</w:t>
      </w:r>
      <w:r>
        <w:t>s</w:t>
      </w:r>
      <w:r>
        <w:rPr>
          <w:vertAlign w:val="superscript"/>
        </w:rPr>
        <w:t>2</w:t>
      </w:r>
      <w:r>
        <w:t xml:space="preserve"> valence electrons, </w:t>
      </w:r>
      <w:r w:rsidR="00BC0AB8">
        <w:t>sharing many reactivity features with</w:t>
      </w:r>
      <w:r>
        <w:t xml:space="preserve"> magnesium ([Ne] 3s</w:t>
      </w:r>
      <w:r>
        <w:rPr>
          <w:vertAlign w:val="superscript"/>
        </w:rPr>
        <w:t>2</w:t>
      </w:r>
      <w:r>
        <w:t>).</w:t>
      </w:r>
      <w:r w:rsidR="00122930">
        <w:fldChar w:fldCharType="begin"/>
      </w:r>
      <w:r w:rsidR="00741DF4">
        <w:instrText xml:space="preserve"> ADDIN EN.CITE &lt;EndNote&gt;&lt;Cite&gt;&lt;Author&gt;R. E. Mulvey&lt;/Author&gt;&lt;Year&gt;2006&lt;/Year&gt;&lt;RecNum&gt;18&lt;/RecNum&gt;&lt;DisplayText&gt;&lt;style face="superscript"&gt;[3]&lt;/style&gt;&lt;/DisplayText&gt;&lt;record&gt;&lt;rec-number&gt;18&lt;/rec-number&gt;&lt;foreign-keys&gt;&lt;key app="EN" db-id="ps2ez550yxtpxkez9wrx5zv3svwpxzeftvdd"&gt;18&lt;/key&gt;&lt;/foreign-keys&gt;&lt;ref-type name="Journal Article"&gt;17&lt;/ref-type&gt;&lt;contributors&gt;&lt;authors&gt;&lt;author&gt;R. E. Mulvey, &lt;/author&gt;&lt;/authors&gt;&lt;/contributors&gt;&lt;titles&gt;&lt;secondary-title&gt;Organometallics&lt;/secondary-title&gt;&lt;/titles&gt;&lt;periodical&gt;&lt;full-title&gt;Organometallics&lt;/full-title&gt;&lt;/periodical&gt;&lt;pages&gt;1060-1075&lt;/pages&gt;&lt;volume&gt;25&lt;/volume&gt;&lt;dates&gt;&lt;year&gt;2006&lt;/year&gt;&lt;/dates&gt;&lt;urls&gt;&lt;/urls&gt;&lt;/record&gt;&lt;/Cite&gt;&lt;/EndNote&gt;</w:instrText>
      </w:r>
      <w:r w:rsidR="00122930">
        <w:fldChar w:fldCharType="separate"/>
      </w:r>
      <w:r w:rsidR="00741DF4" w:rsidRPr="00741DF4">
        <w:rPr>
          <w:noProof/>
          <w:vertAlign w:val="superscript"/>
        </w:rPr>
        <w:t>[</w:t>
      </w:r>
      <w:hyperlink w:anchor="_ENREF_3" w:tooltip="R. E. Mulvey, 2006 #18" w:history="1">
        <w:r w:rsidR="00034F16" w:rsidRPr="00741DF4">
          <w:rPr>
            <w:noProof/>
            <w:vertAlign w:val="superscript"/>
          </w:rPr>
          <w:t>3</w:t>
        </w:r>
      </w:hyperlink>
      <w:r w:rsidR="00741DF4" w:rsidRPr="00741DF4">
        <w:rPr>
          <w:noProof/>
          <w:vertAlign w:val="superscript"/>
        </w:rPr>
        <w:t>]</w:t>
      </w:r>
      <w:r w:rsidR="00122930">
        <w:fldChar w:fldCharType="end"/>
      </w:r>
      <w:r>
        <w:t xml:space="preserve"> However, despite the</w:t>
      </w:r>
      <w:r w:rsidR="00BC0AB8">
        <w:t>ir</w:t>
      </w:r>
      <w:r>
        <w:t xml:space="preserve"> similar chemical properties </w:t>
      </w:r>
      <w:r w:rsidR="00BC0AB8">
        <w:t>and size (atomic radii Mg = 160 pm; Zn = 133 pm)</w:t>
      </w:r>
      <w:r w:rsidR="00122930">
        <w:fldChar w:fldCharType="begin"/>
      </w:r>
      <w:r w:rsidR="00C52EE6">
        <w:instrText xml:space="preserve"> ADDIN EN.CITE &lt;EndNote&gt;&lt;Cite&gt;&lt;Author&gt;W. B. Jensen&lt;/Author&gt;&lt;Year&gt;2003&lt;/Year&gt;&lt;RecNum&gt;218&lt;/RecNum&gt;&lt;DisplayText&gt;&lt;style face="superscript"&gt;[4]&lt;/style&gt;&lt;/DisplayText&gt;&lt;record&gt;&lt;rec-number&gt;218&lt;/rec-number&gt;&lt;foreign-keys&gt;&lt;key app="EN" db-id="ps2ez550yxtpxkez9wrx5zv3svwpxzeftvdd"&gt;218&lt;/key&gt;&lt;/foreign-keys&gt;&lt;ref-type name="Journal Article"&gt;17&lt;/ref-type&gt;&lt;contributors&gt;&lt;authors&gt;&lt;author&gt;W. B. Jensen,&lt;/author&gt;&lt;/authors&gt;&lt;/contributors&gt;&lt;titles&gt;&lt;secondary-title&gt;J. Chem. Ed.&lt;/secondary-title&gt;&lt;/titles&gt;&lt;periodical&gt;&lt;full-title&gt;J. Chem. Ed.&lt;/full-title&gt;&lt;/periodical&gt;&lt;pages&gt;952&lt;/pages&gt;&lt;volume&gt;80&lt;/volume&gt;&lt;number&gt;8&lt;/number&gt;&lt;dates&gt;&lt;year&gt;2003&lt;/year&gt;&lt;/dates&gt;&lt;urls&gt;&lt;/urls&gt;&lt;/record&gt;&lt;/Cite&gt;&lt;/EndNote&gt;</w:instrText>
      </w:r>
      <w:r w:rsidR="00122930">
        <w:fldChar w:fldCharType="separate"/>
      </w:r>
      <w:r w:rsidR="00BC0AB8" w:rsidRPr="00BC0AB8">
        <w:rPr>
          <w:noProof/>
          <w:vertAlign w:val="superscript"/>
        </w:rPr>
        <w:t>[</w:t>
      </w:r>
      <w:hyperlink w:anchor="_ENREF_4" w:tooltip="W. B. Jensen, 2003 #218" w:history="1">
        <w:r w:rsidR="00034F16" w:rsidRPr="00BC0AB8">
          <w:rPr>
            <w:noProof/>
            <w:vertAlign w:val="superscript"/>
          </w:rPr>
          <w:t>4</w:t>
        </w:r>
      </w:hyperlink>
      <w:r w:rsidR="00BC0AB8" w:rsidRPr="00BC0AB8">
        <w:rPr>
          <w:noProof/>
          <w:vertAlign w:val="superscript"/>
        </w:rPr>
        <w:t>]</w:t>
      </w:r>
      <w:r w:rsidR="00122930">
        <w:fldChar w:fldCharType="end"/>
      </w:r>
      <w:r w:rsidR="00BC0AB8">
        <w:t xml:space="preserve"> </w:t>
      </w:r>
      <w:r>
        <w:t xml:space="preserve">they have some important differences. Zinc is more electronegative than magnesium, and as a result </w:t>
      </w:r>
      <w:r w:rsidR="00E7531B">
        <w:t xml:space="preserve">organozinc reagents exhibit </w:t>
      </w:r>
      <w:r>
        <w:t>stronger, more covalent C-M bonds</w:t>
      </w:r>
      <w:r w:rsidR="00E7531B">
        <w:t xml:space="preserve"> which</w:t>
      </w:r>
      <w:r w:rsidR="00BC0AB8">
        <w:t xml:space="preserve"> mak</w:t>
      </w:r>
      <w:r w:rsidR="00E7531B">
        <w:t>es</w:t>
      </w:r>
      <w:r w:rsidR="00BC0AB8">
        <w:t xml:space="preserve"> them less reactive</w:t>
      </w:r>
      <w:r w:rsidR="00E7531B">
        <w:t xml:space="preserve"> than organomagnesium reagents, but also more selective.</w:t>
      </w:r>
      <w:r w:rsidR="00122930">
        <w:fldChar w:fldCharType="begin"/>
      </w:r>
      <w:r w:rsidR="00BF1757">
        <w:instrText xml:space="preserve"> ADDIN EN.CITE &lt;EndNote&gt;&lt;Cite&gt;&lt;Author&gt;R. E. Mulvey&lt;/Author&gt;&lt;Year&gt;2006&lt;/Year&gt;&lt;RecNum&gt;18&lt;/RecNum&gt;&lt;DisplayText&gt;&lt;style face="superscript"&gt;[3]&lt;/style&gt;&lt;/DisplayText&gt;&lt;record&gt;&lt;rec-number&gt;18&lt;/rec-number&gt;&lt;foreign-keys&gt;&lt;key app="EN" db-id="ps2ez550yxtpxkez9wrx5zv3svwpxzeftvdd"&gt;18&lt;/key&gt;&lt;/foreign-keys&gt;&lt;ref-type name="Journal Article"&gt;17&lt;/ref-type&gt;&lt;contributors&gt;&lt;authors&gt;&lt;author&gt;R. E. Mulvey, &lt;/author&gt;&lt;/authors&gt;&lt;/contributors&gt;&lt;titles&gt;&lt;secondary-title&gt;Organometallics&lt;/secondary-title&gt;&lt;/titles&gt;&lt;periodical&gt;&lt;full-title&gt;Organometallics&lt;/full-title&gt;&lt;/periodical&gt;&lt;pages&gt;1060-1075&lt;/pages&gt;&lt;volume&gt;25&lt;/volume&gt;&lt;dates&gt;&lt;year&gt;2006&lt;/year&gt;&lt;/dates&gt;&lt;urls&gt;&lt;/urls&gt;&lt;/record&gt;&lt;/Cite&gt;&lt;/EndNote&gt;</w:instrText>
      </w:r>
      <w:r w:rsidR="00122930">
        <w:fldChar w:fldCharType="separate"/>
      </w:r>
      <w:r w:rsidR="00BF1757" w:rsidRPr="00BF1757">
        <w:rPr>
          <w:noProof/>
          <w:vertAlign w:val="superscript"/>
        </w:rPr>
        <w:t>[</w:t>
      </w:r>
      <w:hyperlink w:anchor="_ENREF_3" w:tooltip="R. E. Mulvey, 2006 #18" w:history="1">
        <w:r w:rsidR="00034F16" w:rsidRPr="00BF1757">
          <w:rPr>
            <w:noProof/>
            <w:vertAlign w:val="superscript"/>
          </w:rPr>
          <w:t>3</w:t>
        </w:r>
      </w:hyperlink>
      <w:r w:rsidR="00BF1757" w:rsidRPr="00BF1757">
        <w:rPr>
          <w:noProof/>
          <w:vertAlign w:val="superscript"/>
        </w:rPr>
        <w:t>]</w:t>
      </w:r>
      <w:r w:rsidR="00122930">
        <w:fldChar w:fldCharType="end"/>
      </w:r>
      <w:r>
        <w:rPr>
          <w:vertAlign w:val="superscript"/>
        </w:rPr>
        <w:t xml:space="preserve"> </w:t>
      </w:r>
    </w:p>
    <w:p w:rsidR="00A23631" w:rsidRDefault="00A23631" w:rsidP="003C3D89"/>
    <w:p w:rsidR="00A23631" w:rsidRDefault="002F7556" w:rsidP="003C3D89">
      <w:pPr>
        <w:pStyle w:val="BodyText"/>
      </w:pPr>
      <w:r>
        <w:t>Neutral organozinc reagents exist in two main formulations; organozinc halides (RZn</w:t>
      </w:r>
      <w:r w:rsidR="00FE1BD8">
        <w:t>X</w:t>
      </w:r>
      <w:r>
        <w:t>) and diorganozinc reagents (ZnR</w:t>
      </w:r>
      <w:r w:rsidRPr="00A23631">
        <w:rPr>
          <w:vertAlign w:val="subscript"/>
        </w:rPr>
        <w:t>2</w:t>
      </w:r>
      <w:r>
        <w:t xml:space="preserve">). </w:t>
      </w:r>
      <w:r w:rsidR="00A23631">
        <w:t xml:space="preserve">Historically, </w:t>
      </w:r>
      <w:r>
        <w:t>they</w:t>
      </w:r>
      <w:r w:rsidR="00A23631">
        <w:t xml:space="preserve"> have been</w:t>
      </w:r>
      <w:r w:rsidR="00D826D1">
        <w:t xml:space="preserve"> primarily</w:t>
      </w:r>
      <w:r w:rsidR="00A23631">
        <w:t xml:space="preserve"> used in organic synthesis as soft </w:t>
      </w:r>
      <w:r w:rsidR="00E7531B">
        <w:t>nucleophile</w:t>
      </w:r>
      <w:r w:rsidR="00A23631">
        <w:t>s for performing addition reactions</w:t>
      </w:r>
      <w:r w:rsidR="003E03BF">
        <w:t>, such as the Reformatsky reaction</w:t>
      </w:r>
      <w:r w:rsidR="00A23631">
        <w:t>.</w:t>
      </w:r>
      <w:r w:rsidR="00122930">
        <w:fldChar w:fldCharType="begin"/>
      </w:r>
      <w:r w:rsidR="00BF1757">
        <w:instrText xml:space="preserve"> ADDIN EN.CITE &lt;EndNote&gt;&lt;Cite&gt;&lt;Author&gt;H. Yamamoto&lt;/Author&gt;&lt;Year&gt;2002&lt;/Year&gt;&lt;RecNum&gt;16&lt;/RecNum&gt;&lt;DisplayText&gt;&lt;style face="superscript"&gt;[5]&lt;/style&gt;&lt;/DisplayText&gt;&lt;record&gt;&lt;rec-number&gt;16&lt;/rec-number&gt;&lt;foreign-keys&gt;&lt;key app="EN" db-id="ps2ez550yxtpxkez9wrx5zv3svwpxzeftvdd"&gt;16&lt;/key&gt;&lt;/foreign-keys&gt;&lt;ref-type name="Book Section"&gt;5&lt;/ref-type&gt;&lt;contributors&gt;&lt;authors&gt;&lt;author&gt;H. Yamamoto,&lt;/author&gt;&lt;/authors&gt;&lt;secondary-authors&gt;&lt;author&gt;M. Schlosser,&lt;/author&gt;&lt;/secondary-authors&gt;&lt;/contributors&gt;&lt;titles&gt;&lt;title&gt;Organozinc Chemistry&lt;/title&gt;&lt;secondary-title&gt;Organometallics in Synthesis&lt;/secondary-title&gt;&lt;/titles&gt;&lt;pages&gt;579-664&lt;/pages&gt;&lt;edition&gt;2nd&lt;/edition&gt;&lt;dates&gt;&lt;year&gt;2002&lt;/year&gt;&lt;/dates&gt;&lt;pub-location&gt;Chichester&lt;/pub-location&gt;&lt;publisher&gt;John Wiley &amp;amp; Sons&lt;/publisher&gt;&lt;urls&gt;&lt;/urls&gt;&lt;/record&gt;&lt;/Cite&gt;&lt;/EndNote&gt;</w:instrText>
      </w:r>
      <w:r w:rsidR="00122930">
        <w:fldChar w:fldCharType="separate"/>
      </w:r>
      <w:r w:rsidR="00BF1757" w:rsidRPr="00BF1757">
        <w:rPr>
          <w:noProof/>
          <w:vertAlign w:val="superscript"/>
        </w:rPr>
        <w:t>[</w:t>
      </w:r>
      <w:hyperlink w:anchor="_ENREF_5" w:tooltip="H. Yamamoto, 2002 #16" w:history="1">
        <w:r w:rsidR="00034F16" w:rsidRPr="00BF1757">
          <w:rPr>
            <w:noProof/>
            <w:vertAlign w:val="superscript"/>
          </w:rPr>
          <w:t>5</w:t>
        </w:r>
      </w:hyperlink>
      <w:r w:rsidR="00BF1757" w:rsidRPr="00BF1757">
        <w:rPr>
          <w:noProof/>
          <w:vertAlign w:val="superscript"/>
        </w:rPr>
        <w:t>]</w:t>
      </w:r>
      <w:r w:rsidR="00122930">
        <w:fldChar w:fldCharType="end"/>
      </w:r>
      <w:r w:rsidR="00A23631">
        <w:t xml:space="preserve"> Unlike more polar organometallic species </w:t>
      </w:r>
      <w:r w:rsidR="00663187">
        <w:t>such as</w:t>
      </w:r>
      <w:r w:rsidR="00A23631">
        <w:t xml:space="preserve"> organolithium and organomagnesium compounds, organozinc reagents are significantly less reactive due to the covalent nature and</w:t>
      </w:r>
      <w:r w:rsidR="00E7531B">
        <w:t xml:space="preserve"> low kinetic reactivity of Zn-C</w:t>
      </w:r>
      <w:r w:rsidR="00A23631">
        <w:t xml:space="preserve"> bonds.</w:t>
      </w:r>
      <w:r w:rsidR="00122930">
        <w:fldChar w:fldCharType="begin"/>
      </w:r>
      <w:r w:rsidR="00BF1757">
        <w:instrText xml:space="preserve"> ADDIN EN.CITE &lt;EndNote&gt;&lt;Cite&gt;&lt;Author&gt;Z. Rappoport&lt;/Author&gt;&lt;Year&gt;2006&lt;/Year&gt;&lt;RecNum&gt;84&lt;/RecNum&gt;&lt;DisplayText&gt;&lt;style face="superscript"&gt;[6]&lt;/style&gt;&lt;/DisplayText&gt;&lt;record&gt;&lt;rec-number&gt;84&lt;/rec-number&gt;&lt;foreign-keys&gt;&lt;key app="EN" db-id="ps2ez550yxtpxkez9wrx5zv3svwpxzeftvdd"&gt;84&lt;/key&gt;&lt;/foreign-keys&gt;&lt;ref-type name="Book Section"&gt;5&lt;/ref-type&gt;&lt;contributors&gt;&lt;authors&gt;&lt;author&gt;Z. Rappoport,&lt;/author&gt;&lt;author&gt;I. Marek&lt;/author&gt;&lt;/authors&gt;&lt;/contributors&gt;&lt;titles&gt;&lt;secondary-title&gt;The Chemistry of Organozinc Reagents&lt;/secondary-title&gt;&lt;/titles&gt;&lt;dates&gt;&lt;year&gt;2006&lt;/year&gt;&lt;/dates&gt;&lt;pub-location&gt;Chichester&lt;/pub-location&gt;&lt;publisher&gt;Wiley&lt;/publisher&gt;&lt;urls&gt;&lt;/urls&gt;&lt;/record&gt;&lt;/Cite&gt;&lt;/EndNote&gt;</w:instrText>
      </w:r>
      <w:r w:rsidR="00122930">
        <w:fldChar w:fldCharType="separate"/>
      </w:r>
      <w:r w:rsidR="00BF1757" w:rsidRPr="00BF1757">
        <w:rPr>
          <w:noProof/>
          <w:vertAlign w:val="superscript"/>
        </w:rPr>
        <w:t>[</w:t>
      </w:r>
      <w:hyperlink w:anchor="_ENREF_6" w:tooltip="Z. Rappoport, 2006 #84" w:history="1">
        <w:r w:rsidR="00034F16" w:rsidRPr="00BF1757">
          <w:rPr>
            <w:noProof/>
            <w:vertAlign w:val="superscript"/>
          </w:rPr>
          <w:t>6</w:t>
        </w:r>
      </w:hyperlink>
      <w:r w:rsidR="00BF1757" w:rsidRPr="00BF1757">
        <w:rPr>
          <w:noProof/>
          <w:vertAlign w:val="superscript"/>
        </w:rPr>
        <w:t>]</w:t>
      </w:r>
      <w:r w:rsidR="00122930">
        <w:fldChar w:fldCharType="end"/>
      </w:r>
      <w:r w:rsidR="00A23631">
        <w:t xml:space="preserve"> </w:t>
      </w:r>
      <w:r w:rsidR="0082413F">
        <w:t>However, t</w:t>
      </w:r>
      <w:r w:rsidR="00A23631">
        <w:t xml:space="preserve">his lower reactivity accounts for </w:t>
      </w:r>
      <w:r w:rsidR="0082413F">
        <w:t>the greatest advantage of organozinc reagents, which is their greater selectivity</w:t>
      </w:r>
      <w:r w:rsidR="00A23631">
        <w:t xml:space="preserve"> and </w:t>
      </w:r>
      <w:r w:rsidR="004431E1">
        <w:t>functional group tolerance.</w:t>
      </w:r>
      <w:r w:rsidR="00122930">
        <w:fldChar w:fldCharType="begin"/>
      </w:r>
      <w:r w:rsidR="003B2328">
        <w:instrText xml:space="preserve"> ADDIN EN.CITE &lt;EndNote&gt;&lt;Cite&gt;&lt;Author&gt;P. Knochel&lt;/Author&gt;&lt;Year&gt;1999&lt;/Year&gt;&lt;RecNum&gt;101&lt;/RecNum&gt;&lt;DisplayText&gt;&lt;style face="superscript"&gt;[2]&lt;/style&gt;&lt;/DisplayText&gt;&lt;record&gt;&lt;rec-number&gt;101&lt;/rec-number&gt;&lt;foreign-keys&gt;&lt;key app="EN" db-id="ps2ez550yxtpxkez9wrx5zv3svwpxzeftvdd"&gt;101&lt;/key&gt;&lt;/foreign-keys&gt;&lt;ref-type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Jones,&lt;/author&gt;&lt;/secondary-authors&gt;&lt;/contributors&gt;&lt;titles&gt;&lt;title&gt;Organozinc Chemistry: an overview and general experimental guidlines&lt;/title&gt;&lt;secondary-title&gt;Organozinc Reagents: A Practical Approach&lt;/secondary-title&gt;&lt;/titles&gt;&lt;pages&gt;1-22&lt;/pages&gt;&lt;dates&gt;&lt;year&gt;1999&lt;/year&gt;&lt;/dates&gt;&lt;pub-location&gt;Oxford&lt;/pub-location&gt;&lt;publisher&gt;Oxford University Press&lt;/publisher&gt;&lt;urls&gt;&lt;/urls&gt;&lt;/record&gt;&lt;/Cite&gt;&lt;/EndNote&gt;</w:instrText>
      </w:r>
      <w:r w:rsidR="00122930">
        <w:fldChar w:fldCharType="separate"/>
      </w:r>
      <w:r w:rsidR="003B2328" w:rsidRPr="003B2328">
        <w:rPr>
          <w:noProof/>
          <w:vertAlign w:val="superscript"/>
        </w:rPr>
        <w:t>[</w:t>
      </w:r>
      <w:hyperlink w:anchor="_ENREF_2" w:tooltip="P. Knochel, 1999 #101" w:history="1">
        <w:r w:rsidR="00034F16" w:rsidRPr="003B2328">
          <w:rPr>
            <w:noProof/>
            <w:vertAlign w:val="superscript"/>
          </w:rPr>
          <w:t>2</w:t>
        </w:r>
      </w:hyperlink>
      <w:r w:rsidR="003B2328" w:rsidRPr="003B2328">
        <w:rPr>
          <w:noProof/>
          <w:vertAlign w:val="superscript"/>
        </w:rPr>
        <w:t>]</w:t>
      </w:r>
      <w:r w:rsidR="00122930">
        <w:fldChar w:fldCharType="end"/>
      </w:r>
      <w:r w:rsidR="00A23631">
        <w:t xml:space="preserve"> </w:t>
      </w:r>
    </w:p>
    <w:p w:rsidR="0026027C" w:rsidRDefault="0026027C" w:rsidP="003C3D89"/>
    <w:p w:rsidR="00FE1BD8" w:rsidRDefault="00FE1BD8" w:rsidP="003C3D89">
      <w:r>
        <w:lastRenderedPageBreak/>
        <w:t>Another important advantag</w:t>
      </w:r>
      <w:r w:rsidR="00E7531B">
        <w:t xml:space="preserve">e of </w:t>
      </w:r>
      <w:r w:rsidR="00833758">
        <w:t>organozinc</w:t>
      </w:r>
      <w:r w:rsidR="00E7531B">
        <w:t xml:space="preserve"> reagents is their relatively straightforward preparation</w:t>
      </w:r>
      <w:r>
        <w:t>. Starting first with organozinc halides (RZnX), there are two common methods</w:t>
      </w:r>
      <w:r w:rsidR="00D91270">
        <w:t xml:space="preserve"> </w:t>
      </w:r>
      <w:r w:rsidR="00D826D1">
        <w:t>for</w:t>
      </w:r>
      <w:r w:rsidR="00D91270">
        <w:t xml:space="preserve"> </w:t>
      </w:r>
      <w:r w:rsidR="00D826D1">
        <w:t xml:space="preserve">their </w:t>
      </w:r>
      <w:r w:rsidR="00D91270">
        <w:t>prepar</w:t>
      </w:r>
      <w:r w:rsidR="00D826D1">
        <w:t>ation</w:t>
      </w:r>
      <w:r>
        <w:t>; (i) direct</w:t>
      </w:r>
      <w:r w:rsidR="00FB3E9F">
        <w:t xml:space="preserve"> insertion of zinc metal into </w:t>
      </w:r>
      <w:r>
        <w:t xml:space="preserve">an organic halide (R-X), and (ii) </w:t>
      </w:r>
      <w:r w:rsidR="00A61DBE">
        <w:t xml:space="preserve">metathesis </w:t>
      </w:r>
      <w:r>
        <w:t>reaction of a zinc halide (Zn</w:t>
      </w:r>
      <w:r w:rsidR="00A61DBE">
        <w:t>X</w:t>
      </w:r>
      <w:r w:rsidRPr="00A61DBE">
        <w:rPr>
          <w:vertAlign w:val="subscript"/>
        </w:rPr>
        <w:t>2</w:t>
      </w:r>
      <w:r>
        <w:t xml:space="preserve">) with a  more polar organometallic reagent, typically an </w:t>
      </w:r>
      <w:r w:rsidR="00833758">
        <w:t>organolithium</w:t>
      </w:r>
      <w:r>
        <w:t xml:space="preserve"> (RLi) or a Grignard reagent (RMgX) (</w:t>
      </w:r>
      <w:r w:rsidRPr="00FE1BD8">
        <w:rPr>
          <w:b/>
        </w:rPr>
        <w:t>Scheme 1.1</w:t>
      </w:r>
      <w:r>
        <w:t>).</w:t>
      </w:r>
      <w:r w:rsidR="00122930">
        <w:fldChar w:fldCharType="begin"/>
      </w:r>
      <w:r w:rsidR="00BF1757">
        <w:instrText xml:space="preserve"> ADDIN EN.CITE &lt;EndNote&gt;&lt;Cite&gt;&lt;Author&gt;R. F. Jackson&lt;/Author&gt;&lt;Year&gt;1999&lt;/Year&gt;&lt;RecNum&gt;199&lt;/RecNum&gt;&lt;DisplayText&gt;&lt;style face="superscript"&gt;[7]&lt;/style&gt;&lt;/DisplayText&gt;&lt;record&gt;&lt;rec-number&gt;199&lt;/rec-number&gt;&lt;foreign-keys&gt;&lt;key app="EN" db-id="ps2ez550yxtpxkez9wrx5zv3svwpxzeftvdd"&gt;199&lt;/key&gt;&lt;/foreign-keys&gt;&lt;ref-type name="Book Section"&gt;5&lt;/ref-type&gt;&lt;contributors&gt;&lt;authors&gt;&lt;author&gt;R. F. Jackson,&lt;/author&gt;&lt;/authors&gt;&lt;secondary-authors&gt;&lt;author&gt;P. Knochel,&lt;/author&gt;&lt;author&gt;P. Jones,&lt;/author&gt;&lt;/secondary-authors&gt;&lt;/contributors&gt;&lt;titles&gt;&lt;title&gt;Preparation and use of organozinc halides&lt;/title&gt;&lt;secondary-title&gt;Organozinc Reagents: A Practical Approach&lt;/secondary-title&gt;&lt;/titles&gt;&lt;pages&gt;37-56&lt;/pages&gt;&lt;dates&gt;&lt;year&gt;1999&lt;/year&gt;&lt;/dates&gt;&lt;pub-location&gt;Oxford&lt;/pub-location&gt;&lt;publisher&gt;Oxford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7" w:tooltip="R. F. Jackson, 1999 #199" w:history="1">
        <w:r w:rsidR="00034F16" w:rsidRPr="00BF1757">
          <w:rPr>
            <w:noProof/>
            <w:vertAlign w:val="superscript"/>
          </w:rPr>
          <w:t>7</w:t>
        </w:r>
      </w:hyperlink>
      <w:r w:rsidR="00BF1757" w:rsidRPr="00BF1757">
        <w:rPr>
          <w:noProof/>
          <w:vertAlign w:val="superscript"/>
        </w:rPr>
        <w:t>]</w:t>
      </w:r>
      <w:r w:rsidR="00122930">
        <w:fldChar w:fldCharType="end"/>
      </w:r>
      <w:r w:rsidR="005B27D3">
        <w:t xml:space="preserve"> </w:t>
      </w:r>
      <w:r w:rsidR="000621D8">
        <w:t xml:space="preserve"> </w:t>
      </w:r>
    </w:p>
    <w:p w:rsidR="00FE1BD8" w:rsidRDefault="00FE1BD8" w:rsidP="003C3D89"/>
    <w:p w:rsidR="00FE1BD8" w:rsidRDefault="00592975" w:rsidP="003C3D89">
      <w:pPr>
        <w:jc w:val="center"/>
      </w:pPr>
      <w:r>
        <w:object w:dxaOrig="6688" w:dyaOrig="1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1pt;height:70.35pt" o:ole="">
            <v:imagedata r:id="rId8" o:title=""/>
          </v:shape>
          <o:OLEObject Type="Embed" ProgID="ChemDraw.Document.6.0" ShapeID="_x0000_i1025" DrawAspect="Content" ObjectID="_1387271574" r:id="rId9"/>
        </w:object>
      </w:r>
    </w:p>
    <w:p w:rsidR="00FE1BD8" w:rsidRDefault="00A61DBE" w:rsidP="003C3D89">
      <w:pPr>
        <w:jc w:val="center"/>
      </w:pPr>
      <w:r>
        <w:rPr>
          <w:b/>
          <w:bCs/>
        </w:rPr>
        <w:t>Scheme</w:t>
      </w:r>
      <w:r w:rsidR="00FE1BD8">
        <w:rPr>
          <w:b/>
          <w:bCs/>
        </w:rPr>
        <w:t xml:space="preserve"> 1.1:</w:t>
      </w:r>
      <w:r w:rsidR="00FE1BD8">
        <w:t xml:space="preserve"> Synthesis of </w:t>
      </w:r>
      <w:r>
        <w:t xml:space="preserve">organozinc halides (RZnX) by </w:t>
      </w:r>
      <w:r w:rsidR="00FE1BD8" w:rsidRPr="00592975">
        <w:rPr>
          <w:b/>
        </w:rPr>
        <w:t>(</w:t>
      </w:r>
      <w:r w:rsidRPr="00592975">
        <w:rPr>
          <w:b/>
        </w:rPr>
        <w:t>i</w:t>
      </w:r>
      <w:r w:rsidR="00FE1BD8" w:rsidRPr="00592975">
        <w:rPr>
          <w:b/>
        </w:rPr>
        <w:t>)</w:t>
      </w:r>
      <w:r w:rsidR="00FE1BD8">
        <w:t xml:space="preserve"> </w:t>
      </w:r>
      <w:r>
        <w:t>direct Zn insertion</w:t>
      </w:r>
      <w:r w:rsidR="00FE1BD8">
        <w:t xml:space="preserve"> </w:t>
      </w:r>
      <w:r>
        <w:t xml:space="preserve">and </w:t>
      </w:r>
      <w:r w:rsidR="00FE1BD8" w:rsidRPr="00592975">
        <w:rPr>
          <w:b/>
        </w:rPr>
        <w:t>(</w:t>
      </w:r>
      <w:r w:rsidRPr="00592975">
        <w:rPr>
          <w:b/>
        </w:rPr>
        <w:t>ii</w:t>
      </w:r>
      <w:r w:rsidR="00FE1BD8" w:rsidRPr="00592975">
        <w:rPr>
          <w:b/>
        </w:rPr>
        <w:t>)</w:t>
      </w:r>
      <w:r w:rsidR="00FE1BD8">
        <w:t xml:space="preserve"> </w:t>
      </w:r>
      <w:r>
        <w:t>metathesis</w:t>
      </w:r>
      <w:r w:rsidR="00592975">
        <w:t xml:space="preserve"> reaction</w:t>
      </w:r>
      <w:r w:rsidR="00FE1BD8">
        <w:t>.</w:t>
      </w:r>
    </w:p>
    <w:p w:rsidR="005B27D3" w:rsidRDefault="005B27D3" w:rsidP="003C3D89">
      <w:pPr>
        <w:jc w:val="center"/>
      </w:pPr>
    </w:p>
    <w:p w:rsidR="0075541B" w:rsidRDefault="00D826D1" w:rsidP="003C3D89">
      <w:r>
        <w:t>When u</w:t>
      </w:r>
      <w:r w:rsidR="005B27D3">
        <w:t xml:space="preserve">sing the direct insertion </w:t>
      </w:r>
      <w:r>
        <w:t xml:space="preserve">approach </w:t>
      </w:r>
      <w:r w:rsidR="005B27D3">
        <w:t xml:space="preserve">the zinc has to </w:t>
      </w:r>
      <w:r>
        <w:t xml:space="preserve">first </w:t>
      </w:r>
      <w:r w:rsidR="005B27D3">
        <w:t xml:space="preserve">be activated due to the general low reactivity of zinc metal caused by surface oxide formation. This can be done by preparing a </w:t>
      </w:r>
      <w:r w:rsidR="006B704A">
        <w:t>Zn/Cu</w:t>
      </w:r>
      <w:r w:rsidR="005B27D3">
        <w:t xml:space="preserve"> couple (treatment of zinc dust with HCl then CuSO</w:t>
      </w:r>
      <w:r w:rsidR="005B27D3" w:rsidRPr="004B11E2">
        <w:rPr>
          <w:vertAlign w:val="subscript"/>
        </w:rPr>
        <w:t>4(aq)</w:t>
      </w:r>
      <w:r w:rsidR="005B27D3">
        <w:t>, followed by washing/drying),</w:t>
      </w:r>
      <w:r w:rsidR="00122930">
        <w:fldChar w:fldCharType="begin"/>
      </w:r>
      <w:r w:rsidR="00BF1757">
        <w:instrText xml:space="preserve"> ADDIN EN.CITE &lt;EndNote&gt;&lt;Cite&gt;&lt;Author&gt;R. D. Smith&lt;/Author&gt;&lt;Year&gt;1947&lt;/Year&gt;&lt;RecNum&gt;202&lt;/RecNum&gt;&lt;DisplayText&gt;&lt;style face="superscript"&gt;[8]&lt;/style&gt;&lt;/DisplayText&gt;&lt;record&gt;&lt;rec-number&gt;202&lt;/rec-number&gt;&lt;foreign-keys&gt;&lt;key app="EN" db-id="ps2ez550yxtpxkez9wrx5zv3svwpxzeftvdd"&gt;202&lt;/key&gt;&lt;/foreign-keys&gt;&lt;ref-type name="Journal Article"&gt;17&lt;/ref-type&gt;&lt;contributors&gt;&lt;authors&gt;&lt;author&gt;R. D. Smith,&lt;/author&gt;&lt;author&gt;H. E. Simmons,&lt;/author&gt;&lt;/authors&gt;&lt;/contributors&gt;&lt;titles&gt;&lt;secondary-title&gt;Org. Synth.&lt;/secondary-title&gt;&lt;/titles&gt;&lt;periodical&gt;&lt;full-title&gt;Org. Synth.&lt;/full-title&gt;&lt;/periodical&gt;&lt;pages&gt;72-75&lt;/pages&gt;&lt;volume&gt;41&lt;/volume&gt;&lt;dates&gt;&lt;year&gt;1947&lt;/year&gt;&lt;/dates&gt;&lt;urls&gt;&lt;/urls&gt;&lt;/record&gt;&lt;/Cite&gt;&lt;/EndNote&gt;</w:instrText>
      </w:r>
      <w:r w:rsidR="00122930">
        <w:fldChar w:fldCharType="separate"/>
      </w:r>
      <w:r w:rsidR="00BF1757" w:rsidRPr="00BF1757">
        <w:rPr>
          <w:noProof/>
          <w:vertAlign w:val="superscript"/>
        </w:rPr>
        <w:t>[</w:t>
      </w:r>
      <w:hyperlink w:anchor="_ENREF_8" w:tooltip="R. D. Smith, 1947 #202" w:history="1">
        <w:r w:rsidR="00034F16" w:rsidRPr="00BF1757">
          <w:rPr>
            <w:noProof/>
            <w:vertAlign w:val="superscript"/>
          </w:rPr>
          <w:t>8</w:t>
        </w:r>
      </w:hyperlink>
      <w:r w:rsidR="00BF1757" w:rsidRPr="00BF1757">
        <w:rPr>
          <w:noProof/>
          <w:vertAlign w:val="superscript"/>
        </w:rPr>
        <w:t>]</w:t>
      </w:r>
      <w:r w:rsidR="00122930">
        <w:fldChar w:fldCharType="end"/>
      </w:r>
      <w:r w:rsidR="005B27D3">
        <w:t xml:space="preserve"> using Rieke zinc (reduction of ZnX</w:t>
      </w:r>
      <w:r w:rsidR="005B27D3" w:rsidRPr="004B11E2">
        <w:rPr>
          <w:vertAlign w:val="subscript"/>
        </w:rPr>
        <w:t>2</w:t>
      </w:r>
      <w:r w:rsidR="005B27D3">
        <w:t xml:space="preserve"> in dry THF by </w:t>
      </w:r>
      <w:r w:rsidR="006B704A">
        <w:t xml:space="preserve">lithium, </w:t>
      </w:r>
      <w:r w:rsidR="005B27D3">
        <w:t xml:space="preserve">sodium </w:t>
      </w:r>
      <w:r w:rsidR="006B704A">
        <w:t xml:space="preserve">or </w:t>
      </w:r>
      <w:r w:rsidR="005B27D3">
        <w:t xml:space="preserve">potassium </w:t>
      </w:r>
      <w:r w:rsidR="006B704A">
        <w:t>naphthalenide</w:t>
      </w:r>
      <w:r w:rsidR="005B27D3">
        <w:t>),</w:t>
      </w:r>
      <w:r w:rsidR="00122930">
        <w:fldChar w:fldCharType="begin"/>
      </w:r>
      <w:r w:rsidR="00BF1757">
        <w:instrText xml:space="preserve"> ADDIN EN.CITE &lt;EndNote&gt;&lt;Cite&gt;&lt;Author&gt;R. D. Rieke&lt;/Author&gt;&lt;Year&gt;1973&lt;/Year&gt;&lt;RecNum&gt;200&lt;/RecNum&gt;&lt;DisplayText&gt;&lt;style face="superscript"&gt;[9]&lt;/style&gt;&lt;/DisplayText&gt;&lt;record&gt;&lt;rec-number&gt;200&lt;/rec-number&gt;&lt;foreign-keys&gt;&lt;key app="EN" db-id="ps2ez550yxtpxkez9wrx5zv3svwpxzeftvdd"&gt;200&lt;/key&gt;&lt;/foreign-keys&gt;&lt;ref-type name="Journal Article"&gt;17&lt;/ref-type&gt;&lt;contributors&gt;&lt;authors&gt;&lt;author&gt;R. D. Rieke,&lt;/author&gt;&lt;author&gt;P. M. Hudnall,&lt;/author&gt;&lt;author&gt;S. J. Uhm,&lt;/author&gt;&lt;/authors&gt;&lt;/contributors&gt;&lt;titles&gt;&lt;secondary-title&gt;J. Chem. Soc. Chem. Commun.&lt;/secondary-title&gt;&lt;/titles&gt;&lt;periodical&gt;&lt;full-title&gt;J. Chem. Soc. Chem. Commun.&lt;/full-title&gt;&lt;/periodical&gt;&lt;pages&gt;269-270&lt;/pages&gt;&lt;dates&gt;&lt;year&gt;1973&lt;/year&gt;&lt;/dates&gt;&lt;urls&gt;&lt;/urls&gt;&lt;/record&gt;&lt;/Cite&gt;&lt;Cite&gt;&lt;Author&gt;R. D. Rieke&lt;/Author&gt;&lt;Year&gt;1975&lt;/Year&gt;&lt;RecNum&gt;201&lt;/RecNum&gt;&lt;record&gt;&lt;rec-number&gt;201&lt;/rec-number&gt;&lt;foreign-keys&gt;&lt;key app="EN" db-id="ps2ez550yxtpxkez9wrx5zv3svwpxzeftvdd"&gt;201&lt;/key&gt;&lt;/foreign-keys&gt;&lt;ref-type name="Journal Article"&gt;17&lt;/ref-type&gt;&lt;contributors&gt;&lt;authors&gt;&lt;author&gt;R. D. Rieke,&lt;/author&gt;&lt;author&gt;S. J. Uhm,&lt;/author&gt;&lt;/authors&gt;&lt;/contributors&gt;&lt;titles&gt;&lt;secondary-title&gt;Synthesis&lt;/secondary-title&gt;&lt;/titles&gt;&lt;periodical&gt;&lt;full-title&gt;Synthesis&lt;/full-title&gt;&lt;/periodical&gt;&lt;pages&gt;452-453&lt;/pages&gt;&lt;volume&gt;7&lt;/volume&gt;&lt;dates&gt;&lt;year&gt;1975&lt;/year&gt;&lt;/dates&gt;&lt;urls&gt;&lt;/urls&gt;&lt;/record&gt;&lt;/Cite&gt;&lt;/EndNote&gt;</w:instrText>
      </w:r>
      <w:r w:rsidR="00122930">
        <w:fldChar w:fldCharType="separate"/>
      </w:r>
      <w:r w:rsidR="00BF1757" w:rsidRPr="00BF1757">
        <w:rPr>
          <w:noProof/>
          <w:vertAlign w:val="superscript"/>
        </w:rPr>
        <w:t>[</w:t>
      </w:r>
      <w:hyperlink w:anchor="_ENREF_9" w:tooltip="R. D. Rieke, 1973 #200" w:history="1">
        <w:r w:rsidR="00034F16" w:rsidRPr="00BF1757">
          <w:rPr>
            <w:noProof/>
            <w:vertAlign w:val="superscript"/>
          </w:rPr>
          <w:t>9</w:t>
        </w:r>
      </w:hyperlink>
      <w:r w:rsidR="00BF1757" w:rsidRPr="00BF1757">
        <w:rPr>
          <w:noProof/>
          <w:vertAlign w:val="superscript"/>
        </w:rPr>
        <w:t>]</w:t>
      </w:r>
      <w:r w:rsidR="00122930">
        <w:fldChar w:fldCharType="end"/>
      </w:r>
      <w:r w:rsidR="005B27D3">
        <w:t xml:space="preserve"> or by treatment of zinc dust with catalytic amounts of 1,2-dibromoethane and chlorotrimethylsilane.</w:t>
      </w:r>
      <w:r w:rsidR="00122930">
        <w:fldChar w:fldCharType="begin"/>
      </w:r>
      <w:r w:rsidR="00BF1757">
        <w:instrText xml:space="preserve"> ADDIN EN.CITE &lt;EndNote&gt;&lt;Cite&gt;&lt;Author&gt;P. Knochel&lt;/Author&gt;&lt;Year&gt;1988&lt;/Year&gt;&lt;RecNum&gt;203&lt;/RecNum&gt;&lt;DisplayText&gt;&lt;style face="superscript"&gt;[10]&lt;/style&gt;&lt;/DisplayText&gt;&lt;record&gt;&lt;rec-number&gt;203&lt;/rec-number&gt;&lt;foreign-keys&gt;&lt;key app="EN" db-id="ps2ez550yxtpxkez9wrx5zv3svwpxzeftvdd"&gt;203&lt;/key&gt;&lt;/foreign-keys&gt;&lt;ref-type name="Journal Article"&gt;17&lt;/ref-type&gt;&lt;contributors&gt;&lt;authors&gt;&lt;author&gt;P. Knochel,&lt;/author&gt;&lt;author&gt;M. C. P. Yeh,&lt;/author&gt;&lt;author&gt;S. C. Berk,&lt;/author&gt;&lt;author&gt;J. Talbert,&lt;/author&gt;&lt;/authors&gt;&lt;/contributors&gt;&lt;titles&gt;&lt;secondary-title&gt;J. Org. Chem.&lt;/secondary-title&gt;&lt;/titles&gt;&lt;periodical&gt;&lt;full-title&gt;J. Org. Chem.&lt;/full-title&gt;&lt;/periodical&gt;&lt;pages&gt;2390-2392&lt;/pages&gt;&lt;volume&gt;53&lt;/volume&gt;&lt;dates&gt;&lt;year&gt;1988&lt;/year&gt;&lt;/dates&gt;&lt;urls&gt;&lt;/urls&gt;&lt;/record&gt;&lt;/Cite&gt;&lt;/EndNote&gt;</w:instrText>
      </w:r>
      <w:r w:rsidR="00122930">
        <w:fldChar w:fldCharType="separate"/>
      </w:r>
      <w:r w:rsidR="00BF1757" w:rsidRPr="00BF1757">
        <w:rPr>
          <w:noProof/>
          <w:vertAlign w:val="superscript"/>
        </w:rPr>
        <w:t>[</w:t>
      </w:r>
      <w:hyperlink w:anchor="_ENREF_11" w:tooltip="P. Knochel, 1988 #203" w:history="1">
        <w:r w:rsidR="00034F16" w:rsidRPr="00BF1757">
          <w:rPr>
            <w:noProof/>
            <w:vertAlign w:val="superscript"/>
          </w:rPr>
          <w:t>10</w:t>
        </w:r>
      </w:hyperlink>
      <w:r w:rsidR="00BF1757" w:rsidRPr="00BF1757">
        <w:rPr>
          <w:noProof/>
          <w:vertAlign w:val="superscript"/>
        </w:rPr>
        <w:t>]</w:t>
      </w:r>
      <w:r w:rsidR="00122930">
        <w:fldChar w:fldCharType="end"/>
      </w:r>
      <w:r w:rsidR="005B27D3">
        <w:t xml:space="preserve"> </w:t>
      </w:r>
      <w:r w:rsidR="00FA4759">
        <w:t xml:space="preserve">More recently, </w:t>
      </w:r>
      <w:r w:rsidR="00FA4759" w:rsidRPr="00D21581">
        <w:t>Knochel has also shown that</w:t>
      </w:r>
      <w:r w:rsidR="00FA4759">
        <w:t xml:space="preserve"> </w:t>
      </w:r>
      <w:r w:rsidR="00C50EB5">
        <w:t xml:space="preserve">zinc insertion into organic halides can be induced by the </w:t>
      </w:r>
      <w:r w:rsidR="00D21581">
        <w:t>addition of stoichiometric amounts of LiCl.</w:t>
      </w:r>
      <w:r w:rsidR="00122930">
        <w:fldChar w:fldCharType="begin">
          <w:fldData xml:space="preserve">PEVuZE5vdGU+PENpdGU+PEF1dGhvcj5BLiBLcmFzb3Zza2l5PC9BdXRob3I+PFllYXI+MjAwNjwv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</w:fldData>
        </w:fldChar>
      </w:r>
      <w:r w:rsidR="00C57EC6">
        <w:instrText xml:space="preserve"> ADDIN EN.CITE </w:instrText>
      </w:r>
      <w:r w:rsidR="00122930">
        <w:fldChar w:fldCharType="begin">
          <w:fldData xml:space="preserve">PEVuZE5vdGU+PENpdGU+PEF1dGhvcj5BLiBLcmFzb3Zza2l5PC9BdXRob3I+PFllYXI+MjAwNjwv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</w:fldData>
        </w:fldChar>
      </w:r>
      <w:r w:rsidR="00C57EC6">
        <w:instrText xml:space="preserve"> ADDIN EN.CITE.DATA </w:instrText>
      </w:r>
      <w:r w:rsidR="00122930">
        <w:fldChar w:fldCharType="end"/>
      </w:r>
      <w:r w:rsidR="00122930">
        <w:fldChar w:fldCharType="separate"/>
      </w:r>
      <w:r w:rsidR="00C57EC6" w:rsidRPr="00C57EC6">
        <w:rPr>
          <w:noProof/>
          <w:vertAlign w:val="superscript"/>
        </w:rPr>
        <w:t>[</w:t>
      </w:r>
      <w:hyperlink w:anchor="_ENREF_12" w:tooltip="A. Krasovskiy, 2006 #220" w:history="1">
        <w:r w:rsidR="00034F16" w:rsidRPr="00C57EC6">
          <w:rPr>
            <w:noProof/>
            <w:vertAlign w:val="superscript"/>
          </w:rPr>
          <w:t>11</w:t>
        </w:r>
      </w:hyperlink>
      <w:r w:rsidR="00C57EC6" w:rsidRPr="00C57EC6">
        <w:rPr>
          <w:noProof/>
          <w:vertAlign w:val="superscript"/>
        </w:rPr>
        <w:t>]</w:t>
      </w:r>
      <w:r w:rsidR="00122930">
        <w:fldChar w:fldCharType="end"/>
      </w:r>
      <w:r w:rsidR="00D21581">
        <w:t xml:space="preserve"> </w:t>
      </w:r>
      <w:r w:rsidR="005B27D3">
        <w:t xml:space="preserve">Although the metathesis approach can be used to </w:t>
      </w:r>
      <w:r w:rsidR="00FA4759">
        <w:t>prepare</w:t>
      </w:r>
      <w:r w:rsidR="005B27D3">
        <w:t xml:space="preserve"> organozinc halides, the need for reactive organometallic reagents (RLi, RMgX) </w:t>
      </w:r>
      <w:r w:rsidR="00D61215">
        <w:t xml:space="preserve">in the synthesis </w:t>
      </w:r>
      <w:r w:rsidR="00FA4759">
        <w:t xml:space="preserve">greatly </w:t>
      </w:r>
      <w:r w:rsidR="005B27D3">
        <w:t>limits the formation of functionalised organozinc reagents due to unwanted side-reactions</w:t>
      </w:r>
      <w:r w:rsidR="00FA4759">
        <w:t xml:space="preserve"> of the starting materials</w:t>
      </w:r>
      <w:r w:rsidR="005B27D3">
        <w:t xml:space="preserve">, and as a result zinc insertion is </w:t>
      </w:r>
      <w:r w:rsidR="00FA4759">
        <w:t>a</w:t>
      </w:r>
      <w:r w:rsidR="005B27D3">
        <w:t xml:space="preserve"> more favourable approach.</w:t>
      </w:r>
      <w:r w:rsidR="00122930">
        <w:fldChar w:fldCharType="begin"/>
      </w:r>
      <w:r w:rsidR="00BF1757">
        <w:instrText xml:space="preserve"> ADDIN EN.CITE &lt;EndNote&gt;&lt;Cite&gt;&lt;Author&gt;R. F. Jackson&lt;/Author&gt;&lt;Year&gt;1999&lt;/Year&gt;&lt;RecNum&gt;199&lt;/RecNum&gt;&lt;DisplayText&gt;&lt;style face="superscript"&gt;[7]&lt;/style&gt;&lt;/DisplayText&gt;&lt;record&gt;&lt;rec-number&gt;199&lt;/rec-number&gt;&lt;foreign-keys&gt;&lt;key app="EN" db-id="ps2ez550yxtpxkez9wrx5zv3svwpxzeftvdd"&gt;199&lt;/key&gt;&lt;/foreign-keys&gt;&lt;ref-type name="Book Section"&gt;5&lt;/ref-type&gt;&lt;contributors&gt;&lt;authors&gt;&lt;author&gt;R. F. Jackson,&lt;/author&gt;&lt;/authors&gt;&lt;secondary-authors&gt;&lt;author&gt;P. Knochel,&lt;/author&gt;&lt;author&gt;P. Jones,&lt;/author&gt;&lt;/secondary-authors&gt;&lt;/contributors&gt;&lt;titles&gt;&lt;title&gt;Preparation and use of organozinc halides&lt;/title&gt;&lt;secondary-title&gt;Organozinc Reagents: A Practical Approach&lt;/secondary-title&gt;&lt;/titles&gt;&lt;pages&gt;37-56&lt;/pages&gt;&lt;dates&gt;&lt;year&gt;1999&lt;/year&gt;&lt;/dates&gt;&lt;pub-location&gt;Oxford&lt;/pub-location&gt;&lt;publisher&gt;Oxford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7" w:tooltip="R. F. Jackson, 1999 #199" w:history="1">
        <w:r w:rsidR="00034F16" w:rsidRPr="00BF1757">
          <w:rPr>
            <w:noProof/>
            <w:vertAlign w:val="superscript"/>
          </w:rPr>
          <w:t>7</w:t>
        </w:r>
      </w:hyperlink>
      <w:r w:rsidR="00BF1757" w:rsidRPr="00BF1757">
        <w:rPr>
          <w:noProof/>
          <w:vertAlign w:val="superscript"/>
        </w:rPr>
        <w:t>]</w:t>
      </w:r>
      <w:r w:rsidR="00122930">
        <w:fldChar w:fldCharType="end"/>
      </w:r>
      <w:r w:rsidR="005B27D3">
        <w:t xml:space="preserve"> </w:t>
      </w:r>
      <w:r w:rsidR="0075541B">
        <w:t xml:space="preserve">Organozinc halides prepared via these methods </w:t>
      </w:r>
      <w:r w:rsidR="00D61215">
        <w:t>have been</w:t>
      </w:r>
      <w:r w:rsidR="0075541B">
        <w:t xml:space="preserve"> most commonly used in Reformatsky reactions</w:t>
      </w:r>
      <w:r w:rsidR="002423B4">
        <w:t>,</w:t>
      </w:r>
      <w:r w:rsidR="00FA4759">
        <w:t xml:space="preserve"> which </w:t>
      </w:r>
      <w:r w:rsidR="002423B4">
        <w:t xml:space="preserve">dating back to 1887 </w:t>
      </w:r>
      <w:r w:rsidR="00FA4759">
        <w:t xml:space="preserve">is one of the oldest applications of organozinc halide reagents in </w:t>
      </w:r>
      <w:r w:rsidR="00FA4759" w:rsidRPr="002423B4">
        <w:t>synthe</w:t>
      </w:r>
      <w:r w:rsidR="002423B4">
        <w:t>sis</w:t>
      </w:r>
      <w:r w:rsidR="0075541B" w:rsidRPr="002423B4">
        <w:t>.</w:t>
      </w:r>
      <w:r w:rsidR="00122930">
        <w:fldChar w:fldCharType="begin"/>
      </w:r>
      <w:r w:rsidR="002423B4">
        <w:instrText xml:space="preserve"> ADDIN EN.CITE &lt;EndNote&gt;&lt;Cite&gt;&lt;Author&gt;P. Knochel&lt;/Author&gt;&lt;Year&gt;1999&lt;/Year&gt;&lt;RecNum&gt;101&lt;/RecNum&gt;&lt;DisplayText&gt;&lt;style face="superscript"&gt;[2]&lt;/style&gt;&lt;/DisplayText&gt;&lt;record&gt;&lt;rec-number&gt;101&lt;/rec-number&gt;&lt;foreign-keys&gt;&lt;key app="EN" db-id="ps2ez550yxtpxkez9wrx5zv3svwpxzeftvdd"&gt;101&lt;/key&gt;&lt;/foreign-keys&gt;&lt;ref-type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Jones,&lt;/author&gt;&lt;/secondary-authors&gt;&lt;/contributors&gt;&lt;titles&gt;&lt;title&gt;Organozinc Chemistry: an overview and general experimental guidlines&lt;/title&gt;&lt;secondary-title&gt;Organozinc Reagents: A Practical Approach&lt;/secondary-title&gt;&lt;/titles&gt;&lt;pages&gt;1-22&lt;/pages&gt;&lt;dates&gt;&lt;year&gt;1999&lt;/year&gt;&lt;/dates&gt;&lt;pub-location&gt;Oxford&lt;/pub-location&gt;&lt;publisher&gt;Oxford University Press&lt;/publisher&gt;&lt;urls&gt;&lt;/urls&gt;&lt;/record&gt;&lt;/Cite&gt;&lt;/EndNote&gt;</w:instrText>
      </w:r>
      <w:r w:rsidR="00122930">
        <w:fldChar w:fldCharType="separate"/>
      </w:r>
      <w:r w:rsidR="002423B4" w:rsidRPr="002423B4">
        <w:rPr>
          <w:noProof/>
          <w:vertAlign w:val="superscript"/>
        </w:rPr>
        <w:t>[</w:t>
      </w:r>
      <w:hyperlink w:anchor="_ENREF_2" w:tooltip="P. Knochel, 1999 #101" w:history="1">
        <w:r w:rsidR="00034F16" w:rsidRPr="002423B4">
          <w:rPr>
            <w:noProof/>
            <w:vertAlign w:val="superscript"/>
          </w:rPr>
          <w:t>2</w:t>
        </w:r>
      </w:hyperlink>
      <w:r w:rsidR="002423B4" w:rsidRPr="002423B4">
        <w:rPr>
          <w:noProof/>
          <w:vertAlign w:val="superscript"/>
        </w:rPr>
        <w:t>]</w:t>
      </w:r>
      <w:r w:rsidR="00122930">
        <w:fldChar w:fldCharType="end"/>
      </w:r>
      <w:r w:rsidR="0075541B" w:rsidRPr="002423B4">
        <w:t xml:space="preserve"> Typically</w:t>
      </w:r>
      <w:r w:rsidR="0075541B">
        <w:t xml:space="preserve"> this reaction involve</w:t>
      </w:r>
      <w:r w:rsidR="006B2075">
        <w:t>s</w:t>
      </w:r>
      <w:r w:rsidR="0075541B">
        <w:t xml:space="preserve"> </w:t>
      </w:r>
      <w:r w:rsidR="006B2075">
        <w:t xml:space="preserve">the </w:t>
      </w:r>
      <w:r w:rsidR="0075541B">
        <w:t>inserti</w:t>
      </w:r>
      <w:r w:rsidR="006B2075">
        <w:t>on of</w:t>
      </w:r>
      <w:r w:rsidR="0075541B">
        <w:t xml:space="preserve"> Zn into the C-X bond of an </w:t>
      </w:r>
      <w:r w:rsidR="0075541B">
        <w:rPr>
          <w:rFonts w:cs="Times New Roman"/>
        </w:rPr>
        <w:t>α-halocarbonyl compound to form a zinc enolate, which can then be subsequently reacted with an electrophile. The most common electrophiles are aldehydes and ketones to form β-hydroxyketones</w:t>
      </w:r>
      <w:r w:rsidR="00774969">
        <w:rPr>
          <w:rFonts w:cs="Times New Roman"/>
        </w:rPr>
        <w:t xml:space="preserve"> (</w:t>
      </w:r>
      <w:r w:rsidR="00774969" w:rsidRPr="00774969">
        <w:rPr>
          <w:rFonts w:cs="Times New Roman"/>
          <w:b/>
        </w:rPr>
        <w:t>Scheme 1.</w:t>
      </w:r>
      <w:r w:rsidR="00D61215">
        <w:rPr>
          <w:rFonts w:cs="Times New Roman"/>
          <w:b/>
        </w:rPr>
        <w:t>2</w:t>
      </w:r>
      <w:r w:rsidR="00774969">
        <w:rPr>
          <w:rFonts w:cs="Times New Roman"/>
        </w:rPr>
        <w:t>)</w:t>
      </w:r>
      <w:r w:rsidR="0075541B">
        <w:rPr>
          <w:rFonts w:cs="Times New Roman"/>
        </w:rPr>
        <w:t xml:space="preserve">. The main advantage of this reaction is that the low basicity of the zinc enolates prevents any unwanted side reactions </w:t>
      </w:r>
      <w:r w:rsidR="003D0DE5">
        <w:rPr>
          <w:rFonts w:cs="Times New Roman"/>
        </w:rPr>
        <w:t>and so can be reacted with highly enolizable carbonyl compounds.</w:t>
      </w:r>
      <w:r w:rsidR="00122930">
        <w:rPr>
          <w:rFonts w:cs="Times New Roman"/>
        </w:rPr>
        <w:fldChar w:fldCharType="begin"/>
      </w:r>
      <w:r w:rsidR="00BF1757">
        <w:rPr>
          <w:rFonts w:cs="Times New Roman"/>
        </w:rPr>
        <w:instrText xml:space="preserve"> ADDIN EN.CITE &lt;EndNote&gt;&lt;Cite&gt;&lt;Author&gt;A. Furstner&lt;/Author&gt;&lt;Year&gt;1999&lt;/Year&gt;&lt;RecNum&gt;206&lt;/RecNum&gt;&lt;DisplayText&gt;&lt;style face="superscript"&gt;[5, 12]&lt;/style&gt;&lt;/DisplayText&gt;&lt;record&gt;&lt;rec-number&gt;206&lt;/rec-number&gt;&lt;foreign-keys&gt;&lt;key app="EN" db-id="ps2ez550yxtpxkez9wrx5zv3svwpxzeftvdd"&gt;206&lt;/key&gt;&lt;/foreign-keys&gt;&lt;ref-type name="Book Section"&gt;5&lt;/ref-type&gt;&lt;contributors&gt;&lt;authors&gt;&lt;author&gt;A. Furstner,&lt;/author&gt;&lt;/authors&gt;&lt;secondary-authors&gt;&lt;author&gt;P. Knochel,&lt;/author&gt;&lt;author&gt;P. Jones,&lt;/author&gt;&lt;/secondary-authors&gt;&lt;/contributors&gt;&lt;titles&gt;&lt;title&gt;The Reformatsky reaction&lt;/title&gt;&lt;secondary-title&gt;Organozinc Reagents: A Practical Approach&lt;/secondary-title&gt;&lt;/titles&gt;&lt;pages&gt;287-305&lt;/pages&gt;&lt;dates&gt;&lt;year&gt;1999&lt;/year&gt;&lt;/dates&gt;&lt;pub-location&gt;Oxford&lt;/pub-location&gt;&lt;publisher&gt;Oxford University Press&lt;/publisher&gt;&lt;urls&gt;&lt;/urls&gt;&lt;/record&gt;&lt;/Cite&gt;&lt;Cite&gt;&lt;Author&gt;H. Yamamoto&lt;/Author&gt;&lt;Year&gt;2002&lt;/Year&gt;&lt;RecNum&gt;16&lt;/RecNum&gt;&lt;record&gt;&lt;rec-number&gt;16&lt;/rec-number&gt;&lt;foreign-keys&gt;&lt;key app="EN" db-id="ps2ez550yxtpxkez9wrx5zv3svwpxzeftvdd"&gt;16&lt;/key&gt;&lt;/foreign-keys&gt;&lt;ref-type name="Book Section"&gt;5&lt;/ref-type&gt;&lt;contributors&gt;&lt;authors&gt;&lt;author&gt;H. Yamamoto,&lt;/author&gt;&lt;/authors&gt;&lt;secondary-authors&gt;&lt;author&gt;M. Schlosser,&lt;/author&gt;&lt;/secondary-authors&gt;&lt;/contributors&gt;&lt;titles&gt;&lt;title&gt;Organozinc Chemistry&lt;/title&gt;&lt;secondary-title&gt;Organometallics in Synthesis&lt;/secondary-title&gt;&lt;/titles&gt;&lt;pages&gt;579-664&lt;/pages&gt;&lt;edition&gt;2nd&lt;/edition&gt;&lt;dates&gt;&lt;year&gt;2002&lt;/year&gt;&lt;/dates&gt;&lt;pub-location&gt;Chichester&lt;/pub-location&gt;&lt;publisher&gt;John Wiley &amp;amp; Sons&lt;/publisher&gt;&lt;urls&gt;&lt;/urls&gt;&lt;/record&gt;&lt;/Cite&gt;&lt;/EndNote&gt;</w:instrText>
      </w:r>
      <w:r w:rsidR="00122930">
        <w:rPr>
          <w:rFonts w:cs="Times New Roman"/>
        </w:rPr>
        <w:fldChar w:fldCharType="separate"/>
      </w:r>
      <w:r w:rsidR="00BF1757" w:rsidRPr="00BF1757">
        <w:rPr>
          <w:rFonts w:cs="Times New Roman"/>
          <w:noProof/>
          <w:vertAlign w:val="superscript"/>
        </w:rPr>
        <w:t>[</w:t>
      </w:r>
      <w:hyperlink w:anchor="_ENREF_5" w:tooltip="H. Yamamoto, 2002 #16" w:history="1">
        <w:r w:rsidR="00034F16" w:rsidRPr="00BF1757">
          <w:rPr>
            <w:rFonts w:cs="Times New Roman"/>
            <w:noProof/>
            <w:vertAlign w:val="superscript"/>
          </w:rPr>
          <w:t>5</w:t>
        </w:r>
      </w:hyperlink>
      <w:r w:rsidR="00BF1757" w:rsidRPr="00BF1757">
        <w:rPr>
          <w:rFonts w:cs="Times New Roman"/>
          <w:noProof/>
          <w:vertAlign w:val="superscript"/>
        </w:rPr>
        <w:t xml:space="preserve">, </w:t>
      </w:r>
      <w:hyperlink w:anchor="_ENREF_16" w:tooltip="A. Furstner, 1999 #206" w:history="1">
        <w:r w:rsidR="00034F16" w:rsidRPr="00BF1757">
          <w:rPr>
            <w:rFonts w:cs="Times New Roman"/>
            <w:noProof/>
            <w:vertAlign w:val="superscript"/>
          </w:rPr>
          <w:t>12</w:t>
        </w:r>
      </w:hyperlink>
      <w:r w:rsidR="00BF1757" w:rsidRPr="00BF1757">
        <w:rPr>
          <w:rFonts w:cs="Times New Roman"/>
          <w:noProof/>
          <w:vertAlign w:val="superscript"/>
        </w:rPr>
        <w:t>]</w:t>
      </w:r>
      <w:r w:rsidR="00122930">
        <w:rPr>
          <w:rFonts w:cs="Times New Roman"/>
        </w:rPr>
        <w:fldChar w:fldCharType="end"/>
      </w:r>
      <w:r w:rsidR="0075541B">
        <w:t xml:space="preserve"> </w:t>
      </w:r>
    </w:p>
    <w:p w:rsidR="0075541B" w:rsidRDefault="0075541B" w:rsidP="003C3D89"/>
    <w:p w:rsidR="003D0DE5" w:rsidRDefault="00961E48" w:rsidP="003C3D89">
      <w:pPr>
        <w:jc w:val="center"/>
      </w:pPr>
      <w:r>
        <w:object w:dxaOrig="11831" w:dyaOrig="2587">
          <v:shape id="_x0000_i1026" type="#_x0000_t75" style="width:414.4pt;height:90.4pt" o:ole="">
            <v:imagedata r:id="rId10" o:title=""/>
          </v:shape>
          <o:OLEObject Type="Embed" ProgID="ChemDraw.Document.6.0" ShapeID="_x0000_i1026" DrawAspect="Content" ObjectID="_1387271575" r:id="rId11"/>
        </w:object>
      </w:r>
    </w:p>
    <w:p w:rsidR="00774969" w:rsidRDefault="00774969" w:rsidP="003C3D89">
      <w:pPr>
        <w:jc w:val="center"/>
      </w:pPr>
      <w:r>
        <w:rPr>
          <w:b/>
          <w:bCs/>
        </w:rPr>
        <w:t>Scheme 1.</w:t>
      </w:r>
      <w:r w:rsidR="00D61215">
        <w:rPr>
          <w:b/>
          <w:bCs/>
        </w:rPr>
        <w:t>2</w:t>
      </w:r>
      <w:r>
        <w:rPr>
          <w:b/>
          <w:bCs/>
        </w:rPr>
        <w:t>:</w:t>
      </w:r>
      <w:r>
        <w:t xml:space="preserve"> Reformatsky reaction.</w:t>
      </w:r>
      <w:r w:rsidR="00122930">
        <w:fldChar w:fldCharType="begin"/>
      </w:r>
      <w:r w:rsidR="00BF1757">
        <w:instrText xml:space="preserve"> ADDIN EN.CITE &lt;EndNote&gt;&lt;Cite&gt;&lt;Author&gt;A. Furstner&lt;/Author&gt;&lt;Year&gt;1991&lt;/Year&gt;&lt;RecNum&gt;207&lt;/RecNum&gt;&lt;DisplayText&gt;&lt;style face="superscript"&gt;[13]&lt;/style&gt;&lt;/DisplayText&gt;&lt;record&gt;&lt;rec-number&gt;207&lt;/rec-number&gt;&lt;foreign-keys&gt;&lt;key app="EN" db-id="ps2ez550yxtpxkez9wrx5zv3svwpxzeftvdd"&gt;207&lt;/key&gt;&lt;/foreign-keys&gt;&lt;ref-type name="Journal Article"&gt;17&lt;/ref-type&gt;&lt;contributors&gt;&lt;authors&gt;&lt;author&gt;A. Furstner, &lt;/author&gt;&lt;author&gt;G. Kollegger, &lt;/author&gt;&lt;author&gt;H. Weidmann,&lt;/author&gt;&lt;/authors&gt;&lt;/contributors&gt;&lt;titles&gt;&lt;secondary-title&gt;J. Organomet. Chem.&lt;/secondary-title&gt;&lt;/titles&gt;&lt;periodical&gt;&lt;full-title&gt;J. Organomet. Chem.&lt;/full-title&gt;&lt;/periodical&gt;&lt;pages&gt;295&lt;/pages&gt;&lt;volume&gt;414&lt;/volume&gt;&lt;dates&gt;&lt;year&gt;1991&lt;/year&gt;&lt;/dates&gt;&lt;urls&gt;&lt;/urls&gt;&lt;/record&gt;&lt;/Cite&gt;&lt;/EndNote&gt;</w:instrText>
      </w:r>
      <w:r w:rsidR="00122930">
        <w:fldChar w:fldCharType="separate"/>
      </w:r>
      <w:r w:rsidR="00BF1757" w:rsidRPr="00BF1757">
        <w:rPr>
          <w:noProof/>
          <w:vertAlign w:val="superscript"/>
        </w:rPr>
        <w:t>[</w:t>
      </w:r>
      <w:hyperlink w:anchor="_ENREF_17" w:tooltip="A. Furstner, 1991 #207" w:history="1">
        <w:r w:rsidR="00034F16" w:rsidRPr="00BF1757">
          <w:rPr>
            <w:noProof/>
            <w:vertAlign w:val="superscript"/>
          </w:rPr>
          <w:t>13</w:t>
        </w:r>
      </w:hyperlink>
      <w:r w:rsidR="00BF1757" w:rsidRPr="00BF1757">
        <w:rPr>
          <w:noProof/>
          <w:vertAlign w:val="superscript"/>
        </w:rPr>
        <w:t>]</w:t>
      </w:r>
      <w:r w:rsidR="00122930">
        <w:fldChar w:fldCharType="end"/>
      </w:r>
      <w:r w:rsidR="006C4EA6">
        <w:t xml:space="preserve"> </w:t>
      </w:r>
    </w:p>
    <w:p w:rsidR="00774969" w:rsidRDefault="00774969" w:rsidP="003C3D89">
      <w:pPr>
        <w:jc w:val="center"/>
      </w:pPr>
    </w:p>
    <w:p w:rsidR="00E3440C" w:rsidRDefault="005B27D3" w:rsidP="003C3D89">
      <w:r>
        <w:t>Turning to diorganozinc species, simple dialkylzinc reagents are most commonly prepared by a metathesis reaction between ZnX</w:t>
      </w:r>
      <w:r w:rsidRPr="00E14EB7">
        <w:rPr>
          <w:vertAlign w:val="subscript"/>
        </w:rPr>
        <w:t>2</w:t>
      </w:r>
      <w:r>
        <w:t xml:space="preserve"> and two equivalents of RLi or RMgX (</w:t>
      </w:r>
      <w:r w:rsidRPr="005B27D3">
        <w:rPr>
          <w:b/>
        </w:rPr>
        <w:t>Scheme 1.</w:t>
      </w:r>
      <w:r w:rsidR="00D61215">
        <w:rPr>
          <w:b/>
        </w:rPr>
        <w:t>3</w:t>
      </w:r>
      <w:r>
        <w:t xml:space="preserve">). The </w:t>
      </w:r>
      <w:r w:rsidR="00E14EB7">
        <w:t>organozinc reagent can then be purified by distillation</w:t>
      </w:r>
      <w:r w:rsidR="006B2075">
        <w:t>/sublimation,</w:t>
      </w:r>
      <w:r w:rsidR="00E14EB7">
        <w:t xml:space="preserve"> or removal of the inorganic salt by-products by filtration</w:t>
      </w:r>
      <w:r w:rsidR="000A5C2D">
        <w:t>, whereby</w:t>
      </w:r>
      <w:r w:rsidR="00E14EB7">
        <w:t xml:space="preserve"> dioxane can be added </w:t>
      </w:r>
      <w:r w:rsidR="0088479B">
        <w:t>to induce</w:t>
      </w:r>
      <w:r w:rsidR="00E14EB7">
        <w:t xml:space="preserve"> the precipitation of magnesium salts.</w:t>
      </w:r>
      <w:r w:rsidR="00122930">
        <w:fldChar w:fldCharType="begin"/>
      </w:r>
      <w:r w:rsidR="00BF1757">
        <w:instrText xml:space="preserve"> ADDIN EN.CITE &lt;EndNote&gt;&lt;Cite&gt;&lt;Author&gt;P. Knochel&lt;/Author&gt;&lt;Year&gt;1999&lt;/Year&gt;&lt;RecNum&gt;205&lt;/RecNum&gt;&lt;DisplayText&gt;&lt;style face="superscript"&gt;[14]&lt;/style&gt;&lt;/DisplayText&gt;&lt;record&gt;&lt;rec-number&gt;205&lt;/rec-number&gt;&lt;foreign-keys&gt;&lt;key app="EN" db-id="ps2ez550yxtpxkez9wrx5zv3svwpxzeftvdd"&gt;205&lt;/key&gt;&lt;/foreign-keys&gt;&lt;ref-type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Jones,&lt;/author&gt;&lt;/secondary-authors&gt;&lt;/contributors&gt;&lt;titles&gt;&lt;title&gt;Preparation methods of diorganozincs&lt;/title&gt;&lt;secondary-title&gt;Organozinc Reagents: A Practical Approach&lt;/secondary-title&gt;&lt;/titles&gt;&lt;pages&gt;77-99&lt;/pages&gt;&lt;dates&gt;&lt;year&gt;1999&lt;/year&gt;&lt;/dates&gt;&lt;pub-location&gt;Oxford&lt;/pub-location&gt;&lt;publisher&gt;Oxford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18" w:tooltip="P. Knochel, 1999 #205" w:history="1">
        <w:r w:rsidR="00034F16" w:rsidRPr="00BF1757">
          <w:rPr>
            <w:noProof/>
            <w:vertAlign w:val="superscript"/>
          </w:rPr>
          <w:t>14</w:t>
        </w:r>
      </w:hyperlink>
      <w:r w:rsidR="00BF1757" w:rsidRPr="00BF1757">
        <w:rPr>
          <w:noProof/>
          <w:vertAlign w:val="superscript"/>
        </w:rPr>
        <w:t>]</w:t>
      </w:r>
      <w:r w:rsidR="00122930">
        <w:fldChar w:fldCharType="end"/>
      </w:r>
      <w:r w:rsidR="0041411D">
        <w:t xml:space="preserve"> </w:t>
      </w:r>
    </w:p>
    <w:p w:rsidR="00754809" w:rsidRPr="00EB5B39" w:rsidRDefault="00754809" w:rsidP="003C3D89">
      <w:pPr>
        <w:rPr>
          <w:sz w:val="14"/>
        </w:rPr>
      </w:pPr>
    </w:p>
    <w:p w:rsidR="00A97663" w:rsidRPr="00754809" w:rsidRDefault="004A5F2D" w:rsidP="003C3D89">
      <w:pPr>
        <w:jc w:val="center"/>
        <w:rPr>
          <w:sz w:val="18"/>
        </w:rPr>
      </w:pPr>
      <w:r>
        <w:object w:dxaOrig="9071" w:dyaOrig="700">
          <v:shape id="_x0000_i1027" type="#_x0000_t75" style="width:430.35pt;height:33.5pt" o:ole="">
            <v:imagedata r:id="rId12" o:title=""/>
          </v:shape>
          <o:OLEObject Type="Embed" ProgID="ChemDraw.Document.6.0" ShapeID="_x0000_i1027" DrawAspect="Content" ObjectID="_1387271576" r:id="rId13"/>
        </w:object>
      </w:r>
    </w:p>
    <w:p w:rsidR="008C0972" w:rsidRPr="008C0972" w:rsidRDefault="008C0972" w:rsidP="003C3D89">
      <w:pPr>
        <w:jc w:val="center"/>
        <w:rPr>
          <w:b/>
          <w:bCs/>
          <w:sz w:val="16"/>
        </w:rPr>
      </w:pPr>
    </w:p>
    <w:p w:rsidR="00A97663" w:rsidRDefault="00A97663" w:rsidP="003C3D89">
      <w:pPr>
        <w:jc w:val="center"/>
      </w:pPr>
      <w:r>
        <w:rPr>
          <w:b/>
          <w:bCs/>
        </w:rPr>
        <w:t>Scheme 1.</w:t>
      </w:r>
      <w:r w:rsidR="00D61215">
        <w:rPr>
          <w:b/>
          <w:bCs/>
        </w:rPr>
        <w:t>3</w:t>
      </w:r>
      <w:r>
        <w:rPr>
          <w:b/>
          <w:bCs/>
        </w:rPr>
        <w:t>:</w:t>
      </w:r>
      <w:r>
        <w:t xml:space="preserve"> Synthesis of diorganozinc reagents (ZnR</w:t>
      </w:r>
      <w:r w:rsidRPr="00A97663">
        <w:rPr>
          <w:vertAlign w:val="subscript"/>
        </w:rPr>
        <w:t>2</w:t>
      </w:r>
      <w:r>
        <w:t>) by metathesis reaction.</w:t>
      </w:r>
    </w:p>
    <w:p w:rsidR="00A97663" w:rsidRDefault="00A97663" w:rsidP="003C3D89">
      <w:pPr>
        <w:rPr>
          <w:highlight w:val="yellow"/>
        </w:rPr>
      </w:pPr>
    </w:p>
    <w:p w:rsidR="00FE1BD8" w:rsidRDefault="00EF4D03" w:rsidP="003C3D89">
      <w:pPr>
        <w:rPr>
          <w:rFonts w:cs="Times New Roman"/>
        </w:rPr>
      </w:pPr>
      <w:r w:rsidRPr="00EF4D03">
        <w:t xml:space="preserve">A </w:t>
      </w:r>
      <w:r>
        <w:t>final important ad</w:t>
      </w:r>
      <w:r w:rsidR="002D77D4">
        <w:t>vantage of organozinc reagents, which has seen their use in synthetic chemistry flourish in the last 30 years, is that they can readily undergo transmetallation with transition metal c</w:t>
      </w:r>
      <w:r w:rsidR="0009523F">
        <w:t>omplexes</w:t>
      </w:r>
      <w:r w:rsidR="002D77D4">
        <w:t xml:space="preserve"> such as palladium and nickel, allowing the generally sluggish reactivity of </w:t>
      </w:r>
      <w:r w:rsidR="00D61215">
        <w:t>organozinc</w:t>
      </w:r>
      <w:r w:rsidR="002D77D4">
        <w:t xml:space="preserve"> reagents to be circumvented. As a result, organozinc reagent have become essential reagents in </w:t>
      </w:r>
      <w:r w:rsidR="0009523F">
        <w:t xml:space="preserve">transition metal catalysed </w:t>
      </w:r>
      <w:r w:rsidR="002D77D4">
        <w:t xml:space="preserve">carbon-carbon bond forming reactions, </w:t>
      </w:r>
      <w:r w:rsidR="0009523F">
        <w:t>in particular in</w:t>
      </w:r>
      <w:r w:rsidR="002D77D4">
        <w:t xml:space="preserve"> Negishi cross coupling,</w:t>
      </w:r>
      <w:r w:rsidR="00122930">
        <w:fldChar w:fldCharType="begin">
          <w:fldData xml:space="preserve">PEVuZE5vdGU+PENpdGU+PEF1dGhvcj5OZWdpc2hpPC9BdXRob3I+PFllYXI+MTk3ODwvWWVhcj48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</w:fldData>
        </w:fldChar>
      </w:r>
      <w:r w:rsidR="00BF1757">
        <w:instrText xml:space="preserve"> ADDIN EN.CITE </w:instrText>
      </w:r>
      <w:r w:rsidR="00122930">
        <w:fldChar w:fldCharType="begin">
          <w:fldData xml:space="preserve">PEVuZE5vdGU+PENpdGU+PEF1dGhvcj5OZWdpc2hpPC9BdXRob3I+PFllYXI+MTk3ODwvWWVhcj48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</w:fldData>
        </w:fldChar>
      </w:r>
      <w:r w:rsidR="00BF1757">
        <w:instrText xml:space="preserve"> ADDIN EN.CITE.DATA </w:instrText>
      </w:r>
      <w:r w:rsidR="00122930">
        <w:fldChar w:fldCharType="end"/>
      </w:r>
      <w:r w:rsidR="00122930">
        <w:fldChar w:fldCharType="separate"/>
      </w:r>
      <w:r w:rsidR="00BF1757" w:rsidRPr="00BF1757">
        <w:rPr>
          <w:noProof/>
          <w:vertAlign w:val="superscript"/>
        </w:rPr>
        <w:t>[</w:t>
      </w:r>
      <w:hyperlink w:anchor="_ENREF_19" w:tooltip="E. Negishi, 1978 #108" w:history="1">
        <w:r w:rsidR="00034F16" w:rsidRPr="00BF1757">
          <w:rPr>
            <w:noProof/>
            <w:vertAlign w:val="superscript"/>
          </w:rPr>
          <w:t>15</w:t>
        </w:r>
      </w:hyperlink>
      <w:r w:rsidR="00BF1757" w:rsidRPr="00BF1757">
        <w:rPr>
          <w:noProof/>
          <w:vertAlign w:val="superscript"/>
        </w:rPr>
        <w:t>]</w:t>
      </w:r>
      <w:r w:rsidR="00122930">
        <w:fldChar w:fldCharType="end"/>
      </w:r>
      <w:r w:rsidR="002D77D4">
        <w:t xml:space="preserve"> whereby </w:t>
      </w:r>
      <w:r w:rsidR="00D61215">
        <w:t>an unsaturated organozinc reagent</w:t>
      </w:r>
      <w:r w:rsidR="002D77D4">
        <w:t xml:space="preserve"> can be </w:t>
      </w:r>
      <w:r w:rsidR="00616BC0">
        <w:t>coupled to an unsaturated organic electrophile in the presence of a palladium (or nickel catalyst)</w:t>
      </w:r>
      <w:r w:rsidR="00812C3D" w:rsidRPr="00812C3D">
        <w:t xml:space="preserve"> </w:t>
      </w:r>
      <w:r w:rsidR="00812C3D">
        <w:t>(</w:t>
      </w:r>
      <w:r w:rsidR="00812C3D" w:rsidRPr="00616BC0">
        <w:rPr>
          <w:b/>
        </w:rPr>
        <w:t>Scheme 1.</w:t>
      </w:r>
      <w:r w:rsidR="00812C3D">
        <w:rPr>
          <w:b/>
        </w:rPr>
        <w:t>4</w:t>
      </w:r>
      <w:r w:rsidR="00812C3D">
        <w:t>).</w:t>
      </w:r>
      <w:r w:rsidR="00122930">
        <w:fldChar w:fldCharType="begin"/>
      </w:r>
      <w:r w:rsidR="00BF1757">
        <w:instrText xml:space="preserve"> ADDIN EN.CITE &lt;EndNote&gt;&lt;Cite&gt;&lt;Author&gt;E. Negishi&lt;/Author&gt;&lt;Year&gt;1999&lt;/Year&gt;&lt;RecNum&gt;204&lt;/RecNum&gt;&lt;DisplayText&gt;&lt;style face="superscript"&gt;[16]&lt;/style&gt;&lt;/DisplayText&gt;&lt;record&gt;&lt;rec-number&gt;204&lt;/rec-number&gt;&lt;foreign-keys&gt;&lt;key app="EN" db-id="ps2ez550yxtpxkez9wrx5zv3svwpxzeftvdd"&gt;204&lt;/key&gt;&lt;/foreign-keys&gt;&lt;ref-type name="Book Section"&gt;5&lt;/ref-type&gt;&lt;contributors&gt;&lt;authors&gt;&lt;author&gt;E. Negishi,&lt;/author&gt;&lt;/authors&gt;&lt;secondary-authors&gt;&lt;author&gt;P. Knochel,&lt;/author&gt;&lt;author&gt;P. Jones,&lt;/author&gt;&lt;/secondary-authors&gt;&lt;/contributors&gt;&lt;titles&gt;&lt;title&gt;Palladium and nickel catalysed reactions of organozinc compounds&lt;/title&gt;&lt;secondary-title&gt;Organozinc Reagents: A Practical Approach&lt;/secondary-title&gt;&lt;/titles&gt;&lt;pages&gt;213-243&lt;/pages&gt;&lt;dates&gt;&lt;year&gt;1999&lt;/year&gt;&lt;/dates&gt;&lt;pub-location&gt;Oxford&lt;/pub-location&gt;&lt;publisher&gt;Oxford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22" w:tooltip="E. Negishi, 1999 #204" w:history="1">
        <w:r w:rsidR="00034F16" w:rsidRPr="00BF1757">
          <w:rPr>
            <w:noProof/>
            <w:vertAlign w:val="superscript"/>
          </w:rPr>
          <w:t>16</w:t>
        </w:r>
      </w:hyperlink>
      <w:r w:rsidR="00BF1757" w:rsidRPr="00BF1757">
        <w:rPr>
          <w:noProof/>
          <w:vertAlign w:val="superscript"/>
        </w:rPr>
        <w:t>]</w:t>
      </w:r>
      <w:r w:rsidR="00122930">
        <w:fldChar w:fldCharType="end"/>
      </w:r>
      <w:r w:rsidR="00812C3D">
        <w:t xml:space="preserve"> Recently, this methodology has even been successfully applied to the C</w:t>
      </w:r>
      <w:r w:rsidR="004A5F2D">
        <w:t>(</w:t>
      </w:r>
      <w:r w:rsidR="00812C3D">
        <w:t>sp</w:t>
      </w:r>
      <w:r w:rsidR="00812C3D" w:rsidRPr="00812C3D">
        <w:rPr>
          <w:vertAlign w:val="superscript"/>
        </w:rPr>
        <w:t>3</w:t>
      </w:r>
      <w:r w:rsidR="004A5F2D" w:rsidRPr="004A5F2D">
        <w:t>)</w:t>
      </w:r>
      <w:r w:rsidR="00812C3D">
        <w:t>-C</w:t>
      </w:r>
      <w:r w:rsidR="004A5F2D">
        <w:t>(</w:t>
      </w:r>
      <w:r w:rsidR="00812C3D">
        <w:t>sp</w:t>
      </w:r>
      <w:r w:rsidR="00812C3D">
        <w:rPr>
          <w:vertAlign w:val="superscript"/>
        </w:rPr>
        <w:t>2</w:t>
      </w:r>
      <w:r w:rsidR="004A5F2D" w:rsidRPr="004A5F2D">
        <w:t xml:space="preserve">) </w:t>
      </w:r>
      <w:r w:rsidR="00812C3D">
        <w:t>cross-coupling of alkylzinc species with various unsaturated organic halides</w:t>
      </w:r>
      <w:r w:rsidR="00616BC0">
        <w:t>.</w:t>
      </w:r>
      <w:r w:rsidR="00122930">
        <w:fldChar w:fldCharType="begin"/>
      </w:r>
      <w:r w:rsidR="00BF1757">
        <w:instrText xml:space="preserve"> ADDIN EN.CITE &lt;EndNote&gt;&lt;Cite&gt;&lt;Author&gt;T. Thaler&lt;/Author&gt;&lt;Year&gt;2010&lt;/Year&gt;&lt;RecNum&gt;109&lt;/RecNum&gt;&lt;DisplayText&gt;&lt;style face="superscript"&gt;[17]&lt;/style&gt;&lt;/DisplayText&gt;&lt;record&gt;&lt;rec-number&gt;109&lt;/rec-number&gt;&lt;foreign-keys&gt;&lt;key app="EN" db-id="ps2ez550yxtpxkez9wrx5zv3svwpxzeftvdd"&gt;109&lt;/key&gt;&lt;/foreign-keys&gt;&lt;ref-type name="Journal Article"&gt;17&lt;/ref-type&gt;&lt;contributors&gt;&lt;authors&gt;&lt;author&gt;T. Thaler, &lt;/author&gt;&lt;author&gt;B. Haag, &lt;/author&gt;&lt;author&gt;A. Gavryushin,  &lt;/author&gt;&lt;author&gt;K. Schober, &lt;/author&gt;&lt;author&gt;E. Hartmann, &lt;/author&gt;&lt;author&gt;R. M. Gschwind, &lt;/author&gt;&lt;author&gt;H. Zipse,&lt;/author&gt;&lt;author&gt;P. Mayer, &lt;/author&gt;&lt;author&gt;P. Knochel,&lt;/author&gt;&lt;/authors&gt;&lt;/contributors&gt;&lt;titles&gt;&lt;secondary-title&gt;Nature Chem.&lt;/secondary-title&gt;&lt;/titles&gt;&lt;periodical&gt;&lt;full-title&gt;Nature Chem.&lt;/full-title&gt;&lt;/periodical&gt;&lt;pages&gt;125&lt;/pages&gt;&lt;volume&gt;2&lt;/volume&gt;&lt;number&gt;2&lt;/number&gt;&lt;dates&gt;&lt;year&gt;2010&lt;/year&gt;&lt;/dates&gt;&lt;urls&gt;&lt;/urls&gt;&lt;/record&gt;&lt;/Cite&gt;&lt;/EndNote&gt;</w:instrText>
      </w:r>
      <w:r w:rsidR="00122930">
        <w:fldChar w:fldCharType="separate"/>
      </w:r>
      <w:r w:rsidR="00BF1757" w:rsidRPr="00BF1757">
        <w:rPr>
          <w:noProof/>
          <w:vertAlign w:val="superscript"/>
        </w:rPr>
        <w:t>[</w:t>
      </w:r>
      <w:hyperlink w:anchor="_ENREF_23" w:tooltip="T. Thaler, 2010 #109" w:history="1">
        <w:r w:rsidR="00034F16" w:rsidRPr="00BF1757">
          <w:rPr>
            <w:noProof/>
            <w:vertAlign w:val="superscript"/>
          </w:rPr>
          <w:t>17</w:t>
        </w:r>
      </w:hyperlink>
      <w:r w:rsidR="00BF1757" w:rsidRPr="00BF1757">
        <w:rPr>
          <w:noProof/>
          <w:vertAlign w:val="superscript"/>
        </w:rPr>
        <w:t>]</w:t>
      </w:r>
      <w:r w:rsidR="00122930">
        <w:fldChar w:fldCharType="end"/>
      </w:r>
      <w:r w:rsidR="00BF1757">
        <w:t xml:space="preserve"> </w:t>
      </w:r>
      <w:r w:rsidR="004C1CB5">
        <w:t xml:space="preserve">Further </w:t>
      </w:r>
      <w:r w:rsidR="004A5F2D">
        <w:t xml:space="preserve">examples of </w:t>
      </w:r>
      <w:r w:rsidR="004C1CB5">
        <w:t xml:space="preserve">reactions which can be performed by organozinc reagents in the presence of a Ni or Pd catalysts include acylations, conjugate addition to </w:t>
      </w:r>
      <w:r w:rsidR="004C1CB5">
        <w:rPr>
          <w:rFonts w:cs="Times New Roman"/>
        </w:rPr>
        <w:t>α,β-unsaturated ketones and 1,2-addition to carbonyls.</w:t>
      </w:r>
      <w:r w:rsidR="00122930">
        <w:rPr>
          <w:rFonts w:cs="Times New Roman"/>
        </w:rPr>
        <w:fldChar w:fldCharType="begin"/>
      </w:r>
      <w:r w:rsidR="00BF1757">
        <w:rPr>
          <w:rFonts w:cs="Times New Roman"/>
        </w:rPr>
        <w:instrText xml:space="preserve"> ADDIN EN.CITE &lt;EndNote&gt;&lt;Cite&gt;&lt;Author&gt;E. Negishi&lt;/Author&gt;&lt;Year&gt;1999&lt;/Year&gt;&lt;RecNum&gt;204&lt;/RecNum&gt;&lt;DisplayText&gt;&lt;style face="superscript"&gt;[16]&lt;/style&gt;&lt;/DisplayText&gt;&lt;record&gt;&lt;rec-number&gt;204&lt;/rec-number&gt;&lt;foreign-keys&gt;&lt;key app="EN" db-id="ps2ez550yxtpxkez9wrx5zv3svwpxzeftvdd"&gt;204&lt;/key&gt;&lt;/foreign-keys&gt;&lt;ref-type name="Book Section"&gt;5&lt;/ref-type&gt;&lt;contributors&gt;&lt;authors&gt;&lt;author&gt;E. Negishi,&lt;/author&gt;&lt;/authors&gt;&lt;secondary-authors&gt;&lt;author&gt;P. Knochel,&lt;/author&gt;&lt;author&gt;P. Jones,&lt;/author&gt;&lt;/secondary-authors&gt;&lt;/contributors&gt;&lt;titles&gt;&lt;title&gt;Palladium and nickel catalysed reactions of organozinc compounds&lt;/title&gt;&lt;secondary-title&gt;Organozinc Reagents: A Practical Approach&lt;/secondary-title&gt;&lt;/titles&gt;&lt;pages&gt;213-243&lt;/pages&gt;&lt;dates&gt;&lt;year&gt;1999&lt;/year&gt;&lt;/dates&gt;&lt;pub-location&gt;Oxford&lt;/pub-location&gt;&lt;publisher&gt;Oxford University Press&lt;/publisher&gt;&lt;urls&gt;&lt;/urls&gt;&lt;/record&gt;&lt;/Cite&gt;&lt;/EndNote&gt;</w:instrText>
      </w:r>
      <w:r w:rsidR="00122930">
        <w:rPr>
          <w:rFonts w:cs="Times New Roman"/>
        </w:rPr>
        <w:fldChar w:fldCharType="separate"/>
      </w:r>
      <w:r w:rsidR="00BF1757" w:rsidRPr="00BF1757">
        <w:rPr>
          <w:rFonts w:cs="Times New Roman"/>
          <w:noProof/>
          <w:vertAlign w:val="superscript"/>
        </w:rPr>
        <w:t>[</w:t>
      </w:r>
      <w:hyperlink w:anchor="_ENREF_22" w:tooltip="E. Negishi, 1999 #204" w:history="1">
        <w:r w:rsidR="00034F16" w:rsidRPr="00BF1757">
          <w:rPr>
            <w:rFonts w:cs="Times New Roman"/>
            <w:noProof/>
            <w:vertAlign w:val="superscript"/>
          </w:rPr>
          <w:t>16</w:t>
        </w:r>
      </w:hyperlink>
      <w:r w:rsidR="00BF1757" w:rsidRPr="00BF1757">
        <w:rPr>
          <w:rFonts w:cs="Times New Roman"/>
          <w:noProof/>
          <w:vertAlign w:val="superscript"/>
        </w:rPr>
        <w:t>]</w:t>
      </w:r>
      <w:r w:rsidR="00122930">
        <w:rPr>
          <w:rFonts w:cs="Times New Roman"/>
        </w:rPr>
        <w:fldChar w:fldCharType="end"/>
      </w:r>
      <w:r w:rsidR="004C1CB5">
        <w:rPr>
          <w:rFonts w:cs="Times New Roman"/>
        </w:rPr>
        <w:t xml:space="preserve">  </w:t>
      </w:r>
    </w:p>
    <w:p w:rsidR="008C0972" w:rsidRPr="008C0972" w:rsidRDefault="008C0972" w:rsidP="003C3D89">
      <w:pPr>
        <w:rPr>
          <w:sz w:val="16"/>
        </w:rPr>
      </w:pPr>
    </w:p>
    <w:p w:rsidR="00BF4F9E" w:rsidRDefault="00592975" w:rsidP="003C3D89">
      <w:pPr>
        <w:jc w:val="center"/>
      </w:pPr>
      <w:r>
        <w:object w:dxaOrig="8387" w:dyaOrig="1053">
          <v:shape id="_x0000_i1028" type="#_x0000_t75" style="width:396pt;height:51.9pt" o:ole="">
            <v:imagedata r:id="rId14" o:title=""/>
          </v:shape>
          <o:OLEObject Type="Embed" ProgID="ChemDraw.Document.6.0" ShapeID="_x0000_i1028" DrawAspect="Content" ObjectID="_1387271577" r:id="rId15"/>
        </w:object>
      </w:r>
    </w:p>
    <w:p w:rsidR="008C0972" w:rsidRPr="008C0972" w:rsidRDefault="008C0972" w:rsidP="003C3D89">
      <w:pPr>
        <w:jc w:val="center"/>
        <w:rPr>
          <w:b/>
          <w:bCs/>
          <w:sz w:val="16"/>
        </w:rPr>
      </w:pPr>
    </w:p>
    <w:p w:rsidR="002921DE" w:rsidRPr="00D6432A" w:rsidRDefault="00BF4F9E" w:rsidP="008C0972">
      <w:pPr>
        <w:jc w:val="center"/>
      </w:pPr>
      <w:r>
        <w:rPr>
          <w:b/>
          <w:bCs/>
        </w:rPr>
        <w:t>Scheme 1.</w:t>
      </w:r>
      <w:r w:rsidR="00D61215">
        <w:rPr>
          <w:b/>
          <w:bCs/>
        </w:rPr>
        <w:t>4</w:t>
      </w:r>
      <w:r>
        <w:rPr>
          <w:b/>
          <w:bCs/>
        </w:rPr>
        <w:t>:</w:t>
      </w:r>
      <w:r>
        <w:t xml:space="preserve"> General scheme for palladium catalysed Negishi cross-coupling reaction.</w:t>
      </w:r>
      <w:r w:rsidR="00122930">
        <w:fldChar w:fldCharType="begin"/>
      </w:r>
      <w:r w:rsidR="00592975">
        <w:instrText xml:space="preserve"> ADDIN EN.CITE &lt;EndNote&gt;&lt;Cite&gt;&lt;Author&gt;E. Negishi&lt;/Author&gt;&lt;Year&gt;1999&lt;/Year&gt;&lt;RecNum&gt;204&lt;/RecNum&gt;&lt;DisplayText&gt;&lt;style face="superscript"&gt;[16]&lt;/style&gt;&lt;/DisplayText&gt;&lt;record&gt;&lt;rec-number&gt;204&lt;/rec-number&gt;&lt;foreign-keys&gt;&lt;key app="EN" db-id="ps2ez550yxtpxkez9wrx5zv3svwpxzeftvdd"&gt;204&lt;/key&gt;&lt;/foreign-keys&gt;&lt;ref-type name="Book Section"&gt;5&lt;/ref-type&gt;&lt;contributors&gt;&lt;authors&gt;&lt;author&gt;E. Negishi,&lt;/author&gt;&lt;/authors&gt;&lt;secondary-authors&gt;&lt;author&gt;P. Knochel,&lt;/author&gt;&lt;author&gt;P. Jones,&lt;/author&gt;&lt;/secondary-authors&gt;&lt;/contributors&gt;&lt;titles&gt;&lt;title&gt;Palladium and nickel catalysed reactions of organozinc compounds&lt;/title&gt;&lt;secondary-title&gt;Organozinc Reagents: A Practical Approach&lt;/secondary-title&gt;&lt;/titles&gt;&lt;pages&gt;213-243&lt;/pages&gt;&lt;dates&gt;&lt;year&gt;1999&lt;/year&gt;&lt;/dates&gt;&lt;pub-location&gt;Oxford&lt;/pub-location&gt;&lt;publisher&gt;Oxford University Press&lt;/publisher&gt;&lt;urls&gt;&lt;/urls&gt;&lt;/record&gt;&lt;/Cite&gt;&lt;/EndNote&gt;</w:instrText>
      </w:r>
      <w:r w:rsidR="00122930">
        <w:fldChar w:fldCharType="separate"/>
      </w:r>
      <w:r w:rsidR="00592975" w:rsidRPr="00592975">
        <w:rPr>
          <w:noProof/>
          <w:vertAlign w:val="superscript"/>
        </w:rPr>
        <w:t>[</w:t>
      </w:r>
      <w:hyperlink w:anchor="_ENREF_22" w:tooltip="E. Negishi, 1999 #204" w:history="1">
        <w:r w:rsidR="00034F16" w:rsidRPr="00592975">
          <w:rPr>
            <w:noProof/>
            <w:vertAlign w:val="superscript"/>
          </w:rPr>
          <w:t>16</w:t>
        </w:r>
      </w:hyperlink>
      <w:r w:rsidR="00592975" w:rsidRPr="00592975">
        <w:rPr>
          <w:noProof/>
          <w:vertAlign w:val="superscript"/>
        </w:rPr>
        <w:t>]</w:t>
      </w:r>
      <w:r w:rsidR="00122930">
        <w:fldChar w:fldCharType="end"/>
      </w:r>
    </w:p>
    <w:p w:rsidR="00987809" w:rsidRPr="008C0972" w:rsidRDefault="00607A02" w:rsidP="00592975">
      <w:pPr>
        <w:pStyle w:val="Heading1"/>
        <w:numPr>
          <w:ilvl w:val="1"/>
          <w:numId w:val="1"/>
        </w:numPr>
        <w:spacing w:before="0" w:line="240" w:lineRule="auto"/>
      </w:pPr>
      <w:r w:rsidRPr="008C0972">
        <w:lastRenderedPageBreak/>
        <w:t xml:space="preserve">Alkali </w:t>
      </w:r>
      <w:r w:rsidR="00A0018B" w:rsidRPr="008C0972">
        <w:t>m</w:t>
      </w:r>
      <w:r w:rsidRPr="008C0972">
        <w:t xml:space="preserve">etal </w:t>
      </w:r>
      <w:r w:rsidR="00A0018B" w:rsidRPr="008C0972">
        <w:t>z</w:t>
      </w:r>
      <w:r w:rsidRPr="008C0972">
        <w:t>incates</w:t>
      </w:r>
    </w:p>
    <w:p w:rsidR="00754809" w:rsidRPr="00754809" w:rsidRDefault="00754809" w:rsidP="00754809"/>
    <w:p w:rsidR="00987809" w:rsidRDefault="00987809" w:rsidP="003C3D89">
      <w:r w:rsidRPr="00297532">
        <w:t xml:space="preserve">Group </w:t>
      </w:r>
      <w:r w:rsidR="00F019E4">
        <w:t>I</w:t>
      </w:r>
      <w:r w:rsidRPr="00297532">
        <w:t xml:space="preserve"> organometallic </w:t>
      </w:r>
      <w:r>
        <w:t>compounds</w:t>
      </w:r>
      <w:r w:rsidRPr="00297532">
        <w:t xml:space="preserve"> such organolithium </w:t>
      </w:r>
      <w:r w:rsidR="00812C3D">
        <w:t xml:space="preserve">and lithium amide </w:t>
      </w:r>
      <w:r w:rsidRPr="00297532">
        <w:t>reagents (LiR, LiNR</w:t>
      </w:r>
      <w:r w:rsidRPr="00297532">
        <w:rPr>
          <w:vertAlign w:val="subscript"/>
        </w:rPr>
        <w:t>2</w:t>
      </w:r>
      <w:r w:rsidRPr="00297532">
        <w:t xml:space="preserve">) </w:t>
      </w:r>
      <w:r>
        <w:t>have been the cornerstone of organometallic chemistry for many years. The high polarity of the Li-C (or Li-N) bonds make these species highly reactive, and ideal reagents for performing deprotonative metallation</w:t>
      </w:r>
      <w:r w:rsidR="002F7556">
        <w:t xml:space="preserve">, </w:t>
      </w:r>
      <w:r>
        <w:t>metal-halogen exchange</w:t>
      </w:r>
      <w:r w:rsidR="002F7556">
        <w:t xml:space="preserve"> and carbometallation</w:t>
      </w:r>
      <w:r>
        <w:t xml:space="preserve"> reactions, </w:t>
      </w:r>
      <w:r w:rsidR="00F019E4">
        <w:t xml:space="preserve">displaying levels of reactivity </w:t>
      </w:r>
      <w:r>
        <w:t>unequalled by any other homometallic reagents.</w:t>
      </w:r>
      <w:r w:rsidR="00122930">
        <w:fldChar w:fldCharType="begin"/>
      </w:r>
      <w:r w:rsidR="00BF1757">
        <w:instrText xml:space="preserve"> ADDIN EN.CITE &lt;EndNote&gt;&lt;Cite&gt;&lt;Author&gt;J. Clayden&lt;/Author&gt;&lt;Year&gt;2002&lt;/Year&gt;&lt;RecNum&gt;198&lt;/RecNum&gt;&lt;DisplayText&gt;&lt;style face="superscript"&gt;[18]&lt;/style&gt;&lt;/DisplayText&gt;&lt;record&gt;&lt;rec-number&gt;198&lt;/rec-number&gt;&lt;foreign-keys&gt;&lt;key app="EN" db-id="ps2ez550yxtpxkez9wrx5zv3svwpxzeftvdd"&gt;198&lt;/key&gt;&lt;/foreign-keys&gt;&lt;ref-type name="Book"&gt;6&lt;/ref-type&gt;&lt;contributors&gt;&lt;authors&gt;&lt;author&gt;J. Clayden,&lt;/author&gt;&lt;/authors&gt;&lt;/contributors&gt;&lt;titles&gt;&lt;title&gt;Organolithiums: Selectivity for Synthesis&lt;/title&gt;&lt;secondary-title&gt;Organolithiums: Selectivity for Synthesis&lt;/secondary-title&gt;&lt;/titles&gt;&lt;dates&gt;&lt;year&gt;2002&lt;/year&gt;&lt;/dates&gt;&lt;pub-location&gt;Oxford&lt;/pub-location&gt;&lt;publisher&gt;Permagon&lt;/publisher&gt;&lt;urls&gt;&lt;/urls&gt;&lt;/record&gt;&lt;/Cite&gt;&lt;/EndNote&gt;</w:instrText>
      </w:r>
      <w:r w:rsidR="00122930">
        <w:fldChar w:fldCharType="separate"/>
      </w:r>
      <w:r w:rsidR="00BF1757" w:rsidRPr="00BF1757">
        <w:rPr>
          <w:noProof/>
          <w:vertAlign w:val="superscript"/>
        </w:rPr>
        <w:t>[</w:t>
      </w:r>
      <w:hyperlink w:anchor="_ENREF_24" w:tooltip="J. Clayden, 2002 #198" w:history="1">
        <w:r w:rsidR="00034F16" w:rsidRPr="00BF1757">
          <w:rPr>
            <w:noProof/>
            <w:vertAlign w:val="superscript"/>
          </w:rPr>
          <w:t>18</w:t>
        </w:r>
      </w:hyperlink>
      <w:r w:rsidR="00BF1757" w:rsidRPr="00BF1757">
        <w:rPr>
          <w:noProof/>
          <w:vertAlign w:val="superscript"/>
        </w:rPr>
        <w:t>]</w:t>
      </w:r>
      <w:r w:rsidR="00122930">
        <w:fldChar w:fldCharType="end"/>
      </w:r>
      <w:r>
        <w:t xml:space="preserve"> However, this high level of reactivity comes at a cost, and organolithium reagents have a number of disadvantages such as their lack of functional group tolerance</w:t>
      </w:r>
      <w:r w:rsidR="00975A95">
        <w:t>,</w:t>
      </w:r>
      <w:r>
        <w:t xml:space="preserve"> incompatibility with both chlorinated and ethereal solvents</w:t>
      </w:r>
      <w:r w:rsidR="00975A95">
        <w:t>, they often require cryogenic temperatures, and are incompatible</w:t>
      </w:r>
      <w:r w:rsidR="00FB3E9F">
        <w:t xml:space="preserve"> with important</w:t>
      </w:r>
      <w:r>
        <w:t xml:space="preserve"> </w:t>
      </w:r>
      <w:r w:rsidR="00975A95">
        <w:t xml:space="preserve">synthetic methods to generate new C-C bonds such as palladium catalysed cross-coupling reactions. </w:t>
      </w:r>
      <w:r w:rsidR="00F019E4">
        <w:t>By combining organolithium and organozinc reagents to form a</w:t>
      </w:r>
      <w:r w:rsidRPr="00297532">
        <w:t>lkali metal zincates</w:t>
      </w:r>
      <w:r w:rsidR="00F019E4">
        <w:t>,</w:t>
      </w:r>
      <w:r w:rsidRPr="00297532">
        <w:t xml:space="preserve"> the high reactivity of organolithium reagents </w:t>
      </w:r>
      <w:r w:rsidR="00F019E4">
        <w:t>can</w:t>
      </w:r>
      <w:r w:rsidRPr="00297532">
        <w:t xml:space="preserve"> be combined with the great functional group tolerance </w:t>
      </w:r>
      <w:r>
        <w:t xml:space="preserve">and solvent compatibility </w:t>
      </w:r>
      <w:r w:rsidRPr="00297532">
        <w:t xml:space="preserve">of organozinc reagents, </w:t>
      </w:r>
      <w:r>
        <w:t>simultaneously</w:t>
      </w:r>
      <w:r w:rsidRPr="00297532">
        <w:t xml:space="preserve"> overcoming the poor selectivity of organolithium reagents and low kinetic reactivity of the organozinc reagents.</w:t>
      </w:r>
      <w:r>
        <w:t xml:space="preserve"> The result is the formation of new mixed-metal reagents </w:t>
      </w:r>
      <w:r w:rsidR="00975A95">
        <w:t>that</w:t>
      </w:r>
      <w:r>
        <w:t xml:space="preserve"> display </w:t>
      </w:r>
      <w:r w:rsidR="00975A95">
        <w:t>chemical properties</w:t>
      </w:r>
      <w:r>
        <w:t xml:space="preserve"> which cannot be </w:t>
      </w:r>
      <w:r w:rsidR="00975A95">
        <w:t>replicated</w:t>
      </w:r>
      <w:r>
        <w:t xml:space="preserve"> by either of the</w:t>
      </w:r>
      <w:r w:rsidR="00975A95">
        <w:t>ir</w:t>
      </w:r>
      <w:r>
        <w:t xml:space="preserve"> relevant homometallic reagents.</w:t>
      </w:r>
    </w:p>
    <w:p w:rsidR="00987809" w:rsidRDefault="00987809" w:rsidP="003C3D89"/>
    <w:p w:rsidR="00607A02" w:rsidRDefault="00607A02" w:rsidP="003C3D89">
      <w:r>
        <w:t xml:space="preserve">Dating back to 1858, alkali metal zincates </w:t>
      </w:r>
      <w:r w:rsidR="001B26DB">
        <w:t>constitute</w:t>
      </w:r>
      <w:r>
        <w:t xml:space="preserve"> the oldest </w:t>
      </w:r>
      <w:r w:rsidR="00F019E4">
        <w:t xml:space="preserve">known </w:t>
      </w:r>
      <w:r>
        <w:t xml:space="preserve">class of heterobimetallic (ate) compound, </w:t>
      </w:r>
      <w:r w:rsidR="001B26DB">
        <w:t>first prepared</w:t>
      </w:r>
      <w:r>
        <w:t xml:space="preserve"> by Wanklyn who reacted sodium metal with diethyl zinc to form “NaZnEt</w:t>
      </w:r>
      <w:r>
        <w:rPr>
          <w:vertAlign w:val="subscript"/>
        </w:rPr>
        <w:t>3</w:t>
      </w:r>
      <w:r>
        <w:t>”.</w:t>
      </w:r>
      <w:r w:rsidR="00122930">
        <w:fldChar w:fldCharType="begin"/>
      </w:r>
      <w:r w:rsidR="00BF1757">
        <w:instrText xml:space="preserve"> ADDIN EN.CITE &lt;EndNote&gt;&lt;Cite&gt;&lt;Author&gt;J. A. Wanklyn&lt;/Author&gt;&lt;Year&gt;1858&lt;/Year&gt;&lt;RecNum&gt;8&lt;/RecNum&gt;&lt;DisplayText&gt;&lt;style face="superscript"&gt;[19]&lt;/style&gt;&lt;/DisplayText&gt;&lt;record&gt;&lt;rec-number&gt;8&lt;/rec-number&gt;&lt;foreign-keys&gt;&lt;key app="EN" db-id="ps2ez550yxtpxkez9wrx5zv3svwpxzeftvdd"&gt;8&lt;/key&gt;&lt;/foreign-keys&gt;&lt;ref-type name="Journal Article"&gt;17&lt;/ref-type&gt;&lt;contributors&gt;&lt;authors&gt;&lt;author&gt;J. A. Wanklyn, &lt;/author&gt;&lt;/authors&gt;&lt;/contributors&gt;&lt;titles&gt;&lt;secondary-title&gt;Justus Liebigs Ann. Chem.&lt;/secondary-title&gt;&lt;/titles&gt;&lt;periodical&gt;&lt;full-title&gt;Justus Liebigs Ann. Chem.&lt;/full-title&gt;&lt;/periodical&gt;&lt;pages&gt;125&lt;/pages&gt;&lt;volume&gt;107&lt;/volume&gt;&lt;dates&gt;&lt;year&gt;1858&lt;/year&gt;&lt;/dates&gt;&lt;urls&gt;&lt;/urls&gt;&lt;/record&gt;&lt;/Cite&gt;&lt;/EndNote&gt;</w:instrText>
      </w:r>
      <w:r w:rsidR="00122930">
        <w:fldChar w:fldCharType="separate"/>
      </w:r>
      <w:r w:rsidR="00BF1757" w:rsidRPr="00BF1757">
        <w:rPr>
          <w:noProof/>
          <w:vertAlign w:val="superscript"/>
        </w:rPr>
        <w:t>[</w:t>
      </w:r>
      <w:hyperlink w:anchor="_ENREF_25" w:tooltip="J. A. Wanklyn, 1858 #8" w:history="1">
        <w:r w:rsidR="00034F16" w:rsidRPr="00BF1757">
          <w:rPr>
            <w:noProof/>
            <w:vertAlign w:val="superscript"/>
          </w:rPr>
          <w:t>19</w:t>
        </w:r>
      </w:hyperlink>
      <w:r w:rsidR="00BF1757" w:rsidRPr="00BF1757">
        <w:rPr>
          <w:noProof/>
          <w:vertAlign w:val="superscript"/>
        </w:rPr>
        <w:t>]</w:t>
      </w:r>
      <w:r w:rsidR="00122930">
        <w:fldChar w:fldCharType="end"/>
      </w:r>
      <w:r>
        <w:rPr>
          <w:vertAlign w:val="superscript"/>
        </w:rPr>
        <w:t xml:space="preserve"> </w:t>
      </w:r>
      <w:r>
        <w:t>In 1948 Hurd reported the successful synthesis of</w:t>
      </w:r>
      <w:r w:rsidR="003509EE">
        <w:t xml:space="preserve"> the </w:t>
      </w:r>
      <w:r w:rsidR="004A3F54">
        <w:t>lithium tetra(alkyl)</w:t>
      </w:r>
      <w:r w:rsidR="003509EE">
        <w:t>zincate</w:t>
      </w:r>
      <w:r>
        <w:t xml:space="preserve"> </w:t>
      </w:r>
      <w:r w:rsidR="003509EE">
        <w:t>[</w:t>
      </w:r>
      <w:r>
        <w:t>Li</w:t>
      </w:r>
      <w:r w:rsidRPr="00413B91">
        <w:rPr>
          <w:vertAlign w:val="subscript"/>
        </w:rPr>
        <w:t>2</w:t>
      </w:r>
      <w:r>
        <w:t>ZnMe</w:t>
      </w:r>
      <w:r>
        <w:rPr>
          <w:vertAlign w:val="subscript"/>
        </w:rPr>
        <w:t>4</w:t>
      </w:r>
      <w:r w:rsidR="003509EE">
        <w:t>],</w:t>
      </w:r>
      <w:r w:rsidR="00122930">
        <w:fldChar w:fldCharType="begin"/>
      </w:r>
      <w:r w:rsidR="00BF1757">
        <w:instrText xml:space="preserve"> ADDIN EN.CITE &lt;EndNote&gt;&lt;Cite&gt;&lt;Author&gt;D. T. Hurd&lt;/Author&gt;&lt;Year&gt;1948&lt;/Year&gt;&lt;RecNum&gt;9&lt;/RecNum&gt;&lt;DisplayText&gt;&lt;style face="superscript"&gt;[20]&lt;/style&gt;&lt;/DisplayText&gt;&lt;record&gt;&lt;rec-number&gt;9&lt;/rec-number&gt;&lt;foreign-keys&gt;&lt;key app="EN" db-id="ps2ez550yxtpxkez9wrx5zv3svwpxzeftvdd"&gt;9&lt;/key&gt;&lt;/foreign-keys&gt;&lt;ref-type name="Journal Article"&gt;17&lt;/ref-type&gt;&lt;contributors&gt;&lt;authors&gt;&lt;author&gt;D. T. Hurd, &lt;/author&gt;&lt;/authors&gt;&lt;/contributors&gt;&lt;titles&gt;&lt;secondary-title&gt;J. Org. Chem.&lt;/secondary-title&gt;&lt;/titles&gt;&lt;periodical&gt;&lt;full-title&gt;J. Org. Chem.&lt;/full-title&gt;&lt;/periodical&gt;&lt;pages&gt;711-713&lt;/pages&gt;&lt;volume&gt;13&lt;/volume&gt;&lt;dates&gt;&lt;year&gt;1948&lt;/year&gt;&lt;/dates&gt;&lt;urls&gt;&lt;/urls&gt;&lt;/record&gt;&lt;/Cite&gt;&lt;/EndNote&gt;</w:instrText>
      </w:r>
      <w:r w:rsidR="00122930">
        <w:fldChar w:fldCharType="separate"/>
      </w:r>
      <w:r w:rsidR="00BF1757" w:rsidRPr="00BF1757">
        <w:rPr>
          <w:noProof/>
          <w:vertAlign w:val="superscript"/>
        </w:rPr>
        <w:t>[</w:t>
      </w:r>
      <w:hyperlink w:anchor="_ENREF_26" w:tooltip="D. T. Hurd, 1948 #9" w:history="1">
        <w:r w:rsidR="00034F16" w:rsidRPr="00BF1757">
          <w:rPr>
            <w:noProof/>
            <w:vertAlign w:val="superscript"/>
          </w:rPr>
          <w:t>20</w:t>
        </w:r>
      </w:hyperlink>
      <w:r w:rsidR="00BF1757" w:rsidRPr="00BF1757">
        <w:rPr>
          <w:noProof/>
          <w:vertAlign w:val="superscript"/>
        </w:rPr>
        <w:t>]</w:t>
      </w:r>
      <w:r w:rsidR="00122930">
        <w:fldChar w:fldCharType="end"/>
      </w:r>
      <w:r>
        <w:t xml:space="preserve"> the structure of which was reported in 1968 by Weiss.</w:t>
      </w:r>
      <w:r w:rsidR="00122930">
        <w:fldChar w:fldCharType="begin"/>
      </w:r>
      <w:r w:rsidR="00BF1757">
        <w:instrText xml:space="preserve"> ADDIN EN.CITE &lt;EndNote&gt;&lt;Cite&gt;&lt;Author&gt;E. Weiss&lt;/Author&gt;&lt;Year&gt;1968&lt;/Year&gt;&lt;RecNum&gt;10&lt;/RecNum&gt;&lt;DisplayText&gt;&lt;style face="superscript"&gt;[21]&lt;/style&gt;&lt;/DisplayText&gt;&lt;record&gt;&lt;rec-number&gt;10&lt;/rec-number&gt;&lt;foreign-keys&gt;&lt;key app="EN" db-id="ps2ez550yxtpxkez9wrx5zv3svwpxzeftvdd"&gt;10&lt;/key&gt;&lt;/foreign-keys&gt;&lt;ref-type name="Journal Article"&gt;17&lt;/ref-type&gt;&lt;contributors&gt;&lt;authors&gt;&lt;author&gt;E. Weiss, &lt;/author&gt;&lt;author&gt;R. Wolfrum&lt;/author&gt;&lt;/authors&gt;&lt;/contributors&gt;&lt;titles&gt;&lt;secondary-title&gt;Chem. Ber.&lt;/secondary-title&gt;&lt;/titles&gt;&lt;periodical&gt;&lt;full-title&gt;Chem. Ber.&lt;/full-title&gt;&lt;/periodical&gt;&lt;pages&gt;35&lt;/pages&gt;&lt;volume&gt;101&lt;/volume&gt;&lt;dates&gt;&lt;year&gt;1968&lt;/year&gt;&lt;/dates&gt;&lt;urls&gt;&lt;/urls&gt;&lt;/record&gt;&lt;/Cite&gt;&lt;/EndNote&gt;</w:instrText>
      </w:r>
      <w:r w:rsidR="00122930">
        <w:fldChar w:fldCharType="separate"/>
      </w:r>
      <w:r w:rsidR="00BF1757" w:rsidRPr="00BF1757">
        <w:rPr>
          <w:noProof/>
          <w:vertAlign w:val="superscript"/>
        </w:rPr>
        <w:t>[</w:t>
      </w:r>
      <w:hyperlink w:anchor="_ENREF_27" w:tooltip="E. Weiss, 1968 #10" w:history="1">
        <w:r w:rsidR="00034F16" w:rsidRPr="00BF1757">
          <w:rPr>
            <w:noProof/>
            <w:vertAlign w:val="superscript"/>
          </w:rPr>
          <w:t>21</w:t>
        </w:r>
      </w:hyperlink>
      <w:r w:rsidR="00BF1757" w:rsidRPr="00BF1757">
        <w:rPr>
          <w:noProof/>
          <w:vertAlign w:val="superscript"/>
        </w:rPr>
        <w:t>]</w:t>
      </w:r>
      <w:r w:rsidR="00122930">
        <w:fldChar w:fldCharType="end"/>
      </w:r>
      <w:r>
        <w:t xml:space="preserve"> The term ‘ate’ itself was coined by Wittig in 1951, to describe the new </w:t>
      </w:r>
      <w:r w:rsidR="004A3F54">
        <w:t>lithium tri</w:t>
      </w:r>
      <w:r w:rsidR="00FB3E9F">
        <w:t>s</w:t>
      </w:r>
      <w:r w:rsidR="004A3F54">
        <w:t>(aryl)</w:t>
      </w:r>
      <w:r w:rsidR="003509EE">
        <w:t>zincate</w:t>
      </w:r>
      <w:r>
        <w:t xml:space="preserve"> </w:t>
      </w:r>
      <w:r w:rsidR="003509EE">
        <w:t>[</w:t>
      </w:r>
      <w:r>
        <w:t>LiZnPh</w:t>
      </w:r>
      <w:r>
        <w:rPr>
          <w:vertAlign w:val="subscript"/>
        </w:rPr>
        <w:t>3</w:t>
      </w:r>
      <w:r w:rsidR="003509EE">
        <w:t>].</w:t>
      </w:r>
      <w:r w:rsidR="00122930">
        <w:fldChar w:fldCharType="begin"/>
      </w:r>
      <w:r w:rsidR="00A25666">
        <w:instrText xml:space="preserve"> ADDIN EN.CITE &lt;EndNote&gt;&lt;Cite&gt;&lt;Author&gt;G. Wittig&lt;/Author&gt;&lt;Year&gt;1951&lt;/Year&gt;&lt;RecNum&gt;11&lt;/RecNum&gt;&lt;DisplayText&gt;&lt;style face="superscript"&gt;[22]&lt;/style&gt;&lt;/DisplayText&gt;&lt;record&gt;&lt;rec-number&gt;11&lt;/rec-number&gt;&lt;foreign-keys&gt;&lt;key app="EN" db-id="ps2ez550yxtpxkez9wrx5zv3svwpxzeftvdd"&gt;11&lt;/key&gt;&lt;/foreign-keys&gt;&lt;ref-type name="Journal Article"&gt;17&lt;/ref-type&gt;&lt;contributors&gt;&lt;authors&gt;&lt;author&gt;G. Wittig, &lt;/author&gt;&lt;author&gt;F. J. Meyer, &lt;/author&gt;&lt;author&gt;G. Lange&lt;/author&gt;&lt;/authors&gt;&lt;/contributors&gt;&lt;titles&gt;&lt;secondary-title&gt;Justus Liebigs Ann. Chem.&lt;/secondary-title&gt;&lt;/titles&gt;&lt;periodical&gt;&lt;full-title&gt;Justus Liebigs Ann. Chem.&lt;/full-title&gt;&lt;/periodical&gt;&lt;pages&gt;167&lt;/pages&gt;&lt;volume&gt;571&lt;/volume&gt;&lt;dates&gt;&lt;year&gt;1951&lt;/year&gt;&lt;/dates&gt;&lt;urls&gt;&lt;/urls&gt;&lt;/record&gt;&lt;/Cite&gt;&lt;/EndNote&gt;</w:instrText>
      </w:r>
      <w:r w:rsidR="00122930">
        <w:fldChar w:fldCharType="separate"/>
      </w:r>
      <w:r w:rsidR="00A25666" w:rsidRPr="00A25666">
        <w:rPr>
          <w:noProof/>
          <w:vertAlign w:val="superscript"/>
        </w:rPr>
        <w:t>[</w:t>
      </w:r>
      <w:hyperlink w:anchor="_ENREF_28" w:tooltip="G. Wittig, 1951 #11" w:history="1">
        <w:r w:rsidR="00034F16" w:rsidRPr="00A25666">
          <w:rPr>
            <w:noProof/>
            <w:vertAlign w:val="superscript"/>
          </w:rPr>
          <w:t>22</w:t>
        </w:r>
      </w:hyperlink>
      <w:r w:rsidR="00A25666" w:rsidRPr="00A25666">
        <w:rPr>
          <w:noProof/>
          <w:vertAlign w:val="superscript"/>
        </w:rPr>
        <w:t>]</w:t>
      </w:r>
      <w:r w:rsidR="00122930">
        <w:fldChar w:fldCharType="end"/>
      </w:r>
      <w:r>
        <w:t xml:space="preserve"> Despite this pioneering work in the area of alkali metal zincates, the use of these compounds in synthetic chemistry remained dormant for some time</w:t>
      </w:r>
      <w:r w:rsidR="003509EE">
        <w:t>, and o</w:t>
      </w:r>
      <w:r>
        <w:t xml:space="preserve">nly </w:t>
      </w:r>
      <w:r w:rsidR="003F4A28">
        <w:t>recently</w:t>
      </w:r>
      <w:r w:rsidR="003509EE">
        <w:t xml:space="preserve"> </w:t>
      </w:r>
      <w:r w:rsidR="001B26DB">
        <w:t xml:space="preserve">have they emerged as a highly versatile type of organometallic reagent which can participate in numerous fundamental organic transformations </w:t>
      </w:r>
      <w:r w:rsidR="00493959">
        <w:t xml:space="preserve">such as </w:t>
      </w:r>
      <w:r w:rsidR="00F04AE3">
        <w:t>deprotonative metallation,</w:t>
      </w:r>
      <w:r w:rsidR="00122930">
        <w:fldChar w:fldCharType="begin">
          <w:fldData xml:space="preserve">PEVuZE5vdGU+PENpdGU+PEF1dGhvcj5SLiBFLiBNdWx2ZXk8L0F1dGhvcj48WWVhcj4yMDA2PC9Z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</w:fldData>
        </w:fldChar>
      </w:r>
      <w:r w:rsidR="00BF1757">
        <w:instrText xml:space="preserve"> ADDIN EN.CITE </w:instrText>
      </w:r>
      <w:r w:rsidR="00122930">
        <w:fldChar w:fldCharType="begin">
          <w:fldData xml:space="preserve">PEVuZE5vdGU+PENpdGU+PEF1dGhvcj5SLiBFLiBNdWx2ZXk8L0F1dGhvcj48WWVhcj4yMDA2PC9Z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</w:fldData>
        </w:fldChar>
      </w:r>
      <w:r w:rsidR="00BF1757">
        <w:instrText xml:space="preserve"> ADDIN EN.CITE.DATA </w:instrText>
      </w:r>
      <w:r w:rsidR="00122930">
        <w:fldChar w:fldCharType="end"/>
      </w:r>
      <w:r w:rsidR="00122930">
        <w:fldChar w:fldCharType="separate"/>
      </w:r>
      <w:r w:rsidR="00BF1757" w:rsidRPr="00BF1757">
        <w:rPr>
          <w:noProof/>
          <w:vertAlign w:val="superscript"/>
        </w:rPr>
        <w:t>[</w:t>
      </w:r>
      <w:hyperlink w:anchor="_ENREF_3" w:tooltip="R. E. Mulvey, 2006 #18" w:history="1">
        <w:r w:rsidR="00034F16" w:rsidRPr="00BF1757">
          <w:rPr>
            <w:noProof/>
            <w:vertAlign w:val="superscript"/>
          </w:rPr>
          <w:t>3</w:t>
        </w:r>
      </w:hyperlink>
      <w:r w:rsidR="00BF1757" w:rsidRPr="00BF1757">
        <w:rPr>
          <w:noProof/>
          <w:vertAlign w:val="superscript"/>
        </w:rPr>
        <w:t xml:space="preserve">, </w:t>
      </w:r>
      <w:hyperlink w:anchor="_ENREF_29" w:tooltip="R. E. Mulvey, 2009 #46" w:history="1">
        <w:r w:rsidR="00034F16" w:rsidRPr="00BF1757">
          <w:rPr>
            <w:noProof/>
            <w:vertAlign w:val="superscript"/>
          </w:rPr>
          <w:t>23</w:t>
        </w:r>
      </w:hyperlink>
      <w:r w:rsidR="00BF1757" w:rsidRPr="00BF1757">
        <w:rPr>
          <w:noProof/>
          <w:vertAlign w:val="superscript"/>
        </w:rPr>
        <w:t>]</w:t>
      </w:r>
      <w:r w:rsidR="00122930">
        <w:fldChar w:fldCharType="end"/>
      </w:r>
      <w:r w:rsidR="00F04AE3">
        <w:t xml:space="preserve"> </w:t>
      </w:r>
      <w:r w:rsidR="00493959">
        <w:t>metal-halogen exchange</w:t>
      </w:r>
      <w:r w:rsidR="00122930">
        <w:fldChar w:fldCharType="begin">
          <w:fldData xml:space="preserve">PEVuZE5vdGU+PENpdGU+PEF1dGhvcj5NLiBVY2hpeWFtYTwvQXV0aG9yPjxZZWFyPjE5OTg8L1ll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</w:fldData>
        </w:fldChar>
      </w:r>
      <w:r w:rsidR="00BF1757">
        <w:instrText xml:space="preserve"> ADDIN EN.CITE </w:instrText>
      </w:r>
      <w:r w:rsidR="00122930">
        <w:fldChar w:fldCharType="begin">
          <w:fldData xml:space="preserve">PEVuZE5vdGU+PENpdGU+PEF1dGhvcj5NLiBVY2hpeWFtYTwvQXV0aG9yPjxZZWFyPjE5OTg8L1ll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</w:fldData>
        </w:fldChar>
      </w:r>
      <w:r w:rsidR="00BF1757">
        <w:instrText xml:space="preserve"> ADDIN EN.CITE.DATA </w:instrText>
      </w:r>
      <w:r w:rsidR="00122930">
        <w:fldChar w:fldCharType="end"/>
      </w:r>
      <w:r w:rsidR="00122930">
        <w:fldChar w:fldCharType="separate"/>
      </w:r>
      <w:r w:rsidR="00BF1757" w:rsidRPr="00BF1757">
        <w:rPr>
          <w:noProof/>
          <w:vertAlign w:val="superscript"/>
        </w:rPr>
        <w:t>[</w:t>
      </w:r>
      <w:hyperlink w:anchor="_ENREF_31" w:tooltip="M. Uchiyama, 1998 #20" w:history="1">
        <w:r w:rsidR="00034F16" w:rsidRPr="00BF1757">
          <w:rPr>
            <w:noProof/>
            <w:vertAlign w:val="superscript"/>
          </w:rPr>
          <w:t>24</w:t>
        </w:r>
      </w:hyperlink>
      <w:r w:rsidR="00BF1757" w:rsidRPr="00BF1757">
        <w:rPr>
          <w:noProof/>
          <w:vertAlign w:val="superscript"/>
        </w:rPr>
        <w:t>]</w:t>
      </w:r>
      <w:r w:rsidR="00122930">
        <w:fldChar w:fldCharType="end"/>
      </w:r>
      <w:r w:rsidR="00493959">
        <w:t xml:space="preserve"> and nucleophilic addition</w:t>
      </w:r>
      <w:r w:rsidR="001B26DB">
        <w:t>.</w:t>
      </w:r>
      <w:r w:rsidR="00122930">
        <w:fldChar w:fldCharType="begin"/>
      </w:r>
      <w:r w:rsidR="00BF1757">
        <w:instrText xml:space="preserve"> ADDIN EN.CITE &lt;EndNote&gt;&lt;Cite&gt;&lt;Author&gt;M. Uchiyama&lt;/Author&gt;&lt;Year&gt;1997&lt;/Year&gt;&lt;RecNum&gt;148&lt;/RecNum&gt;&lt;DisplayText&gt;&lt;style face="superscript"&gt;[25]&lt;/style&gt;&lt;/DisplayText&gt;&lt;record&gt;&lt;rec-number&gt;148&lt;/rec-number&gt;&lt;foreign-keys&gt;&lt;key app="EN" db-id="ps2ez550yxtpxkez9wrx5zv3svwpxzeftvdd"&gt;148&lt;/key&gt;&lt;/foreign-keys&gt;&lt;ref-type name="Journal Article"&gt;17&lt;/ref-type&gt;&lt;contributors&gt;&lt;authors&gt;&lt;author&gt;M. Uchiyama,&lt;/author&gt;&lt;author&gt;S. Furumoto, &lt;/author&gt;&lt;author&gt;M. Saito, &lt;/author&gt;&lt;author&gt;Y. Kondo, &lt;/author&gt;&lt;author&gt;T. Sakamoto,&lt;/author&gt;&lt;/authors&gt;&lt;/contributors&gt;&lt;titles&gt;&lt;secondary-title&gt;J. Am. Chem. Soc.&lt;/secondary-title&gt;&lt;/titles&gt;&lt;periodical&gt;&lt;full-title&gt;J. Am. Chem. Soc.&lt;/full-title&gt;&lt;/periodical&gt;&lt;pages&gt;11425-11433&lt;/pages&gt;&lt;volume&gt;119&lt;/volume&gt;&lt;dates&gt;&lt;year&gt;1997&lt;/year&gt;&lt;/dates&gt;&lt;urls&gt;&lt;/urls&gt;&lt;/record&gt;&lt;/Cite&gt;&lt;Cite&gt;&lt;Author&gt;M. Uchiyama&lt;/Author&gt;&lt;Year&gt;2004&lt;/Year&gt;&lt;RecNum&gt;149&lt;/RecNum&gt;&lt;record&gt;&lt;rec-number&gt;149&lt;/rec-number&gt;&lt;foreign-keys&gt;&lt;key app="EN" db-id="ps2ez550yxtpxkez9wrx5zv3svwpxzeftvdd"&gt;149&lt;/key&gt;&lt;/foreign-keys&gt;&lt;ref-type name="Journal Article"&gt;17&lt;/ref-type&gt;&lt;contributors&gt;&lt;authors&gt;&lt;author&gt;M. Uchiyama,&lt;/author&gt;&lt;author&gt;S. Nakamura,&lt;/author&gt;&lt;author&gt;T. Ohwada,&lt;/author&gt;&lt;author&gt;M. Nakamura,&lt;/author&gt;&lt;author&gt;E. Nakamura&lt;/author&gt;&lt;/authors&gt;&lt;/contributors&gt;&lt;titles&gt;&lt;secondary-title&gt;J. Am. Chem. Soc.&lt;/secondary-title&gt;&lt;/titles&gt;&lt;periodical&gt;&lt;full-title&gt;J. Am. Chem. Soc.&lt;/full-title&gt;&lt;/periodical&gt;&lt;pages&gt;10897-10903&lt;/pages&gt;&lt;volume&gt;126&lt;/volume&gt;&lt;dates&gt;&lt;year&gt;2004&lt;/year&gt;&lt;/dates&gt;&lt;urls&gt;&lt;/urls&gt;&lt;/record&gt;&lt;/Cite&gt;&lt;/EndNote&gt;</w:instrText>
      </w:r>
      <w:r w:rsidR="00122930">
        <w:fldChar w:fldCharType="separate"/>
      </w:r>
      <w:r w:rsidR="00BF1757" w:rsidRPr="00BF1757">
        <w:rPr>
          <w:noProof/>
          <w:vertAlign w:val="superscript"/>
        </w:rPr>
        <w:t>[</w:t>
      </w:r>
      <w:hyperlink w:anchor="_ENREF_35" w:tooltip="M. Uchiyama, 1997 #148" w:history="1">
        <w:r w:rsidR="00034F16" w:rsidRPr="00BF1757">
          <w:rPr>
            <w:noProof/>
            <w:vertAlign w:val="superscript"/>
          </w:rPr>
          <w:t>25</w:t>
        </w:r>
      </w:hyperlink>
      <w:r w:rsidR="00BF1757" w:rsidRPr="00BF1757">
        <w:rPr>
          <w:noProof/>
          <w:vertAlign w:val="superscript"/>
        </w:rPr>
        <w:t>]</w:t>
      </w:r>
      <w:r w:rsidR="00122930">
        <w:fldChar w:fldCharType="end"/>
      </w:r>
      <w:r w:rsidR="003509EE">
        <w:t xml:space="preserve"> </w:t>
      </w:r>
    </w:p>
    <w:p w:rsidR="00987809" w:rsidRDefault="00987809" w:rsidP="003C3D89"/>
    <w:p w:rsidR="00515B27" w:rsidRDefault="00607A02" w:rsidP="003C3D89">
      <w:r>
        <w:t xml:space="preserve">Primarily, there are two major formulations </w:t>
      </w:r>
      <w:r w:rsidR="001B26DB">
        <w:t>for this type of mixed-metal reagent</w:t>
      </w:r>
      <w:r>
        <w:t xml:space="preserve">; </w:t>
      </w:r>
      <w:r w:rsidR="00256BB2">
        <w:t>M</w:t>
      </w:r>
      <w:r w:rsidR="00256BB2" w:rsidRPr="00256BB2">
        <w:rPr>
          <w:vertAlign w:val="superscript"/>
        </w:rPr>
        <w:t>I</w:t>
      </w:r>
      <w:r>
        <w:t>ZnR</w:t>
      </w:r>
      <w:r>
        <w:rPr>
          <w:vertAlign w:val="subscript"/>
        </w:rPr>
        <w:t>3</w:t>
      </w:r>
      <w:r>
        <w:t xml:space="preserve"> and </w:t>
      </w:r>
      <w:r w:rsidR="00256BB2">
        <w:t>M</w:t>
      </w:r>
      <w:r w:rsidR="00256BB2" w:rsidRPr="00256BB2">
        <w:rPr>
          <w:vertAlign w:val="superscript"/>
        </w:rPr>
        <w:t>I</w:t>
      </w:r>
      <w:r>
        <w:rPr>
          <w:vertAlign w:val="subscript"/>
        </w:rPr>
        <w:t>2</w:t>
      </w:r>
      <w:r>
        <w:t>ZnR</w:t>
      </w:r>
      <w:r>
        <w:rPr>
          <w:vertAlign w:val="subscript"/>
        </w:rPr>
        <w:t>4</w:t>
      </w:r>
      <w:r>
        <w:t xml:space="preserve">, </w:t>
      </w:r>
      <w:r w:rsidR="00F04AE3">
        <w:t>which</w:t>
      </w:r>
      <w:r>
        <w:t xml:space="preserve"> are </w:t>
      </w:r>
      <w:r w:rsidR="0003473F">
        <w:t>usually</w:t>
      </w:r>
      <w:r>
        <w:t xml:space="preserve"> referred to as triorganozincates and “high </w:t>
      </w:r>
      <w:r w:rsidR="001B26DB">
        <w:t>order</w:t>
      </w:r>
      <w:r>
        <w:t>” tetraorganozincates respectively. These compounds can exhibit</w:t>
      </w:r>
      <w:r w:rsidR="00802183">
        <w:t>; (i)</w:t>
      </w:r>
      <w:r>
        <w:t xml:space="preserve"> </w:t>
      </w:r>
      <w:r w:rsidR="00465221">
        <w:t xml:space="preserve">a </w:t>
      </w:r>
      <w:r w:rsidR="001B26DB">
        <w:t xml:space="preserve">solvent </w:t>
      </w:r>
      <w:r>
        <w:t xml:space="preserve">separated ion-pair </w:t>
      </w:r>
      <w:r w:rsidR="00515B27">
        <w:t xml:space="preserve">(SSIP) </w:t>
      </w:r>
      <w:r>
        <w:t>structure</w:t>
      </w:r>
      <w:r w:rsidR="00465221">
        <w:t>,</w:t>
      </w:r>
      <w:r>
        <w:t xml:space="preserve"> </w:t>
      </w:r>
      <w:r w:rsidR="001B26DB">
        <w:t xml:space="preserve">where the alkali metal forms the cationic part of the molecule, solvated </w:t>
      </w:r>
      <w:r w:rsidR="001B26DB">
        <w:lastRenderedPageBreak/>
        <w:t xml:space="preserve">by donor solvent or a Lewis base, and the </w:t>
      </w:r>
      <w:r w:rsidR="00465221">
        <w:t xml:space="preserve">zinc bonds to the anionic ligands to form the </w:t>
      </w:r>
      <w:r w:rsidR="00030D3B">
        <w:t>counter</w:t>
      </w:r>
      <w:r w:rsidR="00465221">
        <w:t>ion, or</w:t>
      </w:r>
      <w:r w:rsidR="00802183">
        <w:t xml:space="preserve"> alternatively (ii)</w:t>
      </w:r>
      <w:r w:rsidR="00465221">
        <w:t xml:space="preserve"> a contacted ion-pair </w:t>
      </w:r>
      <w:r w:rsidR="00515B27">
        <w:t xml:space="preserve">(CIP) </w:t>
      </w:r>
      <w:r w:rsidR="00465221">
        <w:t>structure, giving rise to a molecular structure where both metals are connected through one or more of the anionic ligands</w:t>
      </w:r>
      <w:r w:rsidRPr="00465221">
        <w:t>.</w:t>
      </w:r>
      <w:r w:rsidR="00122930">
        <w:fldChar w:fldCharType="begin"/>
      </w:r>
      <w:r w:rsidR="00BF1757">
        <w:instrText xml:space="preserve"> ADDIN EN.CITE &lt;EndNote&gt;&lt;Cite&gt;&lt;Author&gt;A. E. H. Wheatley&lt;/Author&gt;&lt;Year&gt;2004&lt;/Year&gt;&lt;RecNum&gt;465&lt;/RecNum&gt;&lt;DisplayText&gt;&lt;style face="superscript"&gt;[26]&lt;/style&gt;&lt;/DisplayText&gt;&lt;record&gt;&lt;rec-number&gt;465&lt;/rec-number&gt;&lt;foreign-keys&gt;&lt;key app="EN" db-id="ps2ez550yxtpxkez9wrx5zv3svwpxzeftvdd"&gt;465&lt;/key&gt;&lt;/foreign-keys&gt;&lt;ref-type name="Journal Article"&gt;17&lt;/ref-type&gt;&lt;contributors&gt;&lt;authors&gt;&lt;author&gt;A. E. H. Wheatley,&lt;/author&gt;&lt;/authors&gt;&lt;/contributors&gt;&lt;titles&gt;&lt;secondary-title&gt;New J. Chem.&lt;/secondary-title&gt;&lt;/titles&gt;&lt;periodical&gt;&lt;full-title&gt;New J. Chem.&lt;/full-title&gt;&lt;/periodical&gt;&lt;pages&gt;435-443&lt;/pages&gt;&lt;volume&gt;28&lt;/volume&gt;&lt;dates&gt;&lt;year&gt;2004&lt;/year&gt;&lt;/dates&gt;&lt;urls&gt;&lt;/urls&gt;&lt;/record&gt;&lt;/Cite&gt;&lt;Cite&gt;&lt;Author&gt;D. R. Armstrong&lt;/Author&gt;&lt;Year&gt;2008&lt;/Year&gt;&lt;RecNum&gt;47&lt;/RecNum&gt;&lt;record&gt;&lt;rec-number&gt;47&lt;/rec-number&gt;&lt;foreign-keys&gt;&lt;key app="EN" db-id="ps2ez550yxtpxkez9wrx5zv3svwpxzeftvdd"&gt;47&lt;/key&gt;&lt;/foreign-keys&gt;&lt;ref-type name="Journal Article"&gt;17&lt;/ref-type&gt;&lt;contributors&gt;&lt;authors&gt;&lt;author&gt;D. R. Armstrong, &lt;/author&gt;&lt;author&gt;C. Dougan, &lt;/author&gt;&lt;author&gt;D. V. Graham, &lt;/author&gt;&lt;author&gt;E. Hevia,&lt;/author&gt;&lt;author&gt;A. R. Kennedy&lt;/author&gt;&lt;/authors&gt;&lt;/contributors&gt;&lt;titles&gt;&lt;secondary-title&gt;Organometallics&lt;/secondary-title&gt;&lt;/titles&gt;&lt;periodical&gt;&lt;full-title&gt;Organometallics&lt;/full-title&gt;&lt;/periodical&gt;&lt;pages&gt;6063&lt;/pages&gt;&lt;volume&gt;27&lt;/volume&gt;&lt;number&gt;23&lt;/number&gt;&lt;dates&gt;&lt;year&gt;2008&lt;/year&gt;&lt;/dates&gt;&lt;urls&gt;&lt;/urls&gt;&lt;/record&gt;&lt;/Cite&gt;&lt;/EndNote&gt;</w:instrText>
      </w:r>
      <w:r w:rsidR="00122930">
        <w:fldChar w:fldCharType="separate"/>
      </w:r>
      <w:r w:rsidR="00BF1757" w:rsidRPr="00BF1757">
        <w:rPr>
          <w:noProof/>
          <w:vertAlign w:val="superscript"/>
        </w:rPr>
        <w:t>[</w:t>
      </w:r>
      <w:hyperlink w:anchor="_ENREF_37" w:tooltip="A. E. H. Wheatley, 2004 #465" w:history="1">
        <w:r w:rsidR="00034F16" w:rsidRPr="00BF1757">
          <w:rPr>
            <w:noProof/>
            <w:vertAlign w:val="superscript"/>
          </w:rPr>
          <w:t>26</w:t>
        </w:r>
      </w:hyperlink>
      <w:r w:rsidR="00BF1757" w:rsidRPr="00BF1757">
        <w:rPr>
          <w:noProof/>
          <w:vertAlign w:val="superscript"/>
        </w:rPr>
        <w:t>]</w:t>
      </w:r>
      <w:r w:rsidR="00122930">
        <w:fldChar w:fldCharType="end"/>
      </w:r>
      <w:r w:rsidR="00030D3B">
        <w:t xml:space="preserve"> </w:t>
      </w:r>
    </w:p>
    <w:p w:rsidR="00515B27" w:rsidRDefault="00515B27" w:rsidP="003C3D89"/>
    <w:p w:rsidR="00927352" w:rsidRDefault="00030D3B" w:rsidP="003C3D89">
      <w:r>
        <w:t xml:space="preserve">The conformation adopted by the zincate is </w:t>
      </w:r>
      <w:r w:rsidR="00331740">
        <w:t>dependent</w:t>
      </w:r>
      <w:r>
        <w:t xml:space="preserve"> on a number of factors, including the solvent employed, presence of a Lewis base and </w:t>
      </w:r>
      <w:r w:rsidR="00331740">
        <w:t>the anionic ligands bonded to zinc</w:t>
      </w:r>
      <w:r w:rsidR="00515B27">
        <w:t>, as has been demonstrated in a recent study of the triorganozincate LiZnMe</w:t>
      </w:r>
      <w:r w:rsidR="00515B27" w:rsidRPr="00515B27">
        <w:rPr>
          <w:vertAlign w:val="subscript"/>
        </w:rPr>
        <w:t>3</w:t>
      </w:r>
      <w:r w:rsidR="00515B27">
        <w:t xml:space="preserve">. </w:t>
      </w:r>
      <w:r w:rsidR="00927352">
        <w:t>I</w:t>
      </w:r>
      <w:r w:rsidR="00515B27">
        <w:t>n the presence of the tridentate amide donor,</w:t>
      </w:r>
      <w:r w:rsidR="00ED66A3">
        <w:t xml:space="preserve"> </w:t>
      </w:r>
      <w:r w:rsidR="00ED66A3" w:rsidRPr="00A262DB">
        <w:rPr>
          <w:rFonts w:eastAsia="Calibri" w:cs="Times New Roman"/>
          <w:i/>
        </w:rPr>
        <w:t>N,N,N',N'',N''</w:t>
      </w:r>
      <w:r w:rsidR="00ED66A3" w:rsidRPr="00A262DB">
        <w:rPr>
          <w:rFonts w:eastAsia="Calibri" w:cs="Times New Roman"/>
        </w:rPr>
        <w:t>-pentamethyldiethylenetriamine</w:t>
      </w:r>
      <w:r w:rsidR="00ED66A3">
        <w:t xml:space="preserve"> (PMDETA)</w:t>
      </w:r>
      <w:r w:rsidR="00515B27">
        <w:t xml:space="preserve">, the zincate adopts </w:t>
      </w:r>
      <w:r w:rsidR="00844AC9">
        <w:t>the</w:t>
      </w:r>
      <w:r w:rsidR="00515B27">
        <w:t xml:space="preserve"> CIP structure [(PMDETA)LiZnMe</w:t>
      </w:r>
      <w:r w:rsidR="00515B27" w:rsidRPr="00515B27">
        <w:rPr>
          <w:vertAlign w:val="subscript"/>
        </w:rPr>
        <w:t>3</w:t>
      </w:r>
      <w:r w:rsidR="00515B27">
        <w:t>]</w:t>
      </w:r>
      <w:r w:rsidR="00ED66A3">
        <w:t xml:space="preserve"> </w:t>
      </w:r>
      <w:r w:rsidR="00ED66A3" w:rsidRPr="00EB6671">
        <w:t>(</w:t>
      </w:r>
      <w:r w:rsidR="00ED66A3" w:rsidRPr="00EB6671">
        <w:rPr>
          <w:b/>
        </w:rPr>
        <w:t>Figure 1.</w:t>
      </w:r>
      <w:r w:rsidR="00ED66A3">
        <w:rPr>
          <w:b/>
        </w:rPr>
        <w:t>1</w:t>
      </w:r>
      <w:r w:rsidR="00ED66A3" w:rsidRPr="00EB6671">
        <w:rPr>
          <w:b/>
        </w:rPr>
        <w:t>(</w:t>
      </w:r>
      <w:r w:rsidR="00ED66A3">
        <w:rPr>
          <w:b/>
        </w:rPr>
        <w:t>a</w:t>
      </w:r>
      <w:r w:rsidR="00ED66A3" w:rsidRPr="00EB6671">
        <w:rPr>
          <w:b/>
        </w:rPr>
        <w:t>)</w:t>
      </w:r>
      <w:r w:rsidR="00ED66A3" w:rsidRPr="00EB6671">
        <w:t>)</w:t>
      </w:r>
      <w:r w:rsidR="00802183">
        <w:t>,</w:t>
      </w:r>
      <w:r w:rsidR="00515B27">
        <w:t xml:space="preserve"> whereas in the presence of the analogous ethereal donor</w:t>
      </w:r>
      <w:r w:rsidR="00ED66A3">
        <w:t xml:space="preserve">, </w:t>
      </w:r>
      <w:r w:rsidR="00515B27">
        <w:t>diglyme</w:t>
      </w:r>
      <w:r w:rsidR="00ED66A3">
        <w:t>,</w:t>
      </w:r>
      <w:r w:rsidR="00515B27">
        <w:t xml:space="preserve"> a SSIP species is formed [Li(diglyme)</w:t>
      </w:r>
      <w:r w:rsidR="00515B27" w:rsidRPr="00515B27">
        <w:rPr>
          <w:vertAlign w:val="subscript"/>
        </w:rPr>
        <w:t>2</w:t>
      </w:r>
      <w:r w:rsidR="00515B27">
        <w:t>]</w:t>
      </w:r>
      <w:r w:rsidR="00515B27" w:rsidRPr="00515B27">
        <w:rPr>
          <w:vertAlign w:val="superscript"/>
        </w:rPr>
        <w:t>+</w:t>
      </w:r>
      <w:r w:rsidR="00515B27">
        <w:t>[ZnMe</w:t>
      </w:r>
      <w:r w:rsidR="00515B27" w:rsidRPr="00515B27">
        <w:rPr>
          <w:vertAlign w:val="subscript"/>
        </w:rPr>
        <w:t>3</w:t>
      </w:r>
      <w:r w:rsidR="00515B27">
        <w:t>]</w:t>
      </w:r>
      <w:r w:rsidR="00515B27" w:rsidRPr="00515B27">
        <w:rPr>
          <w:vertAlign w:val="superscript"/>
        </w:rPr>
        <w:t>-</w:t>
      </w:r>
      <w:r w:rsidR="00515B27" w:rsidRPr="00515B27">
        <w:t xml:space="preserve"> </w:t>
      </w:r>
      <w:r w:rsidR="00515B27" w:rsidRPr="00EB6671">
        <w:t>(</w:t>
      </w:r>
      <w:r w:rsidR="00515B27" w:rsidRPr="00EB6671">
        <w:rPr>
          <w:b/>
        </w:rPr>
        <w:t>Figure 1.</w:t>
      </w:r>
      <w:r w:rsidR="00A952F5">
        <w:rPr>
          <w:b/>
        </w:rPr>
        <w:t>1</w:t>
      </w:r>
      <w:r w:rsidR="00515B27" w:rsidRPr="00EB6671">
        <w:rPr>
          <w:b/>
        </w:rPr>
        <w:t>(</w:t>
      </w:r>
      <w:r w:rsidR="00ED66A3">
        <w:rPr>
          <w:b/>
        </w:rPr>
        <w:t>b</w:t>
      </w:r>
      <w:r w:rsidR="00515B27" w:rsidRPr="00EB6671">
        <w:rPr>
          <w:b/>
        </w:rPr>
        <w:t>)</w:t>
      </w:r>
      <w:r w:rsidR="00515B27" w:rsidRPr="00EB6671">
        <w:t>)</w:t>
      </w:r>
      <w:r w:rsidR="00515B27">
        <w:t>.</w:t>
      </w:r>
      <w:r w:rsidR="00122930">
        <w:fldChar w:fldCharType="begin"/>
      </w:r>
      <w:r w:rsidR="00BF1757">
        <w:instrText xml:space="preserve"> ADDIN EN.CITE &lt;EndNote&gt;&lt;Cite&gt;&lt;Author&gt;S. Merkel&lt;/Author&gt;&lt;Year&gt;2009&lt;/Year&gt;&lt;RecNum&gt;196&lt;/RecNum&gt;&lt;DisplayText&gt;&lt;style face="superscript"&gt;[27]&lt;/style&gt;&lt;/DisplayText&gt;&lt;record&gt;&lt;rec-number&gt;196&lt;/rec-number&gt;&lt;foreign-keys&gt;&lt;key app="EN" db-id="ps2ez550yxtpxkez9wrx5zv3svwpxzeftvdd"&gt;196&lt;/key&gt;&lt;/foreign-keys&gt;&lt;ref-type name="Journal Article"&gt;17&lt;/ref-type&gt;&lt;contributors&gt;&lt;authors&gt;&lt;author&gt;S. Merkel,&lt;/author&gt;&lt;author&gt;D. Stern,&lt;/author&gt;&lt;author&gt;J. Henn,&lt;/author&gt;&lt;author&gt;D. Stalke,&lt;/author&gt;&lt;/authors&gt;&lt;/contributors&gt;&lt;titles&gt;&lt;secondary-title&gt;Angew. Chem. Int. Ed.&lt;/secondary-title&gt;&lt;/titles&gt;&lt;periodical&gt;&lt;full-title&gt;Angew. Chem. Int. Ed.&lt;/full-title&gt;&lt;/periodical&gt;&lt;pages&gt;6350&lt;/pages&gt;&lt;volume&gt;48&lt;/volume&gt;&lt;dates&gt;&lt;year&gt;2009&lt;/year&gt;&lt;/dates&gt;&lt;urls&gt;&lt;/urls&gt;&lt;/record&gt;&lt;/Cite&gt;&lt;/EndNote&gt;</w:instrText>
      </w:r>
      <w:r w:rsidR="00122930">
        <w:fldChar w:fldCharType="separate"/>
      </w:r>
      <w:r w:rsidR="00BF1757" w:rsidRPr="00BF1757">
        <w:rPr>
          <w:noProof/>
          <w:vertAlign w:val="superscript"/>
        </w:rPr>
        <w:t>[</w:t>
      </w:r>
      <w:hyperlink w:anchor="_ENREF_39" w:tooltip="S. Merkel, 2009 #196" w:history="1">
        <w:r w:rsidR="00034F16" w:rsidRPr="00BF1757">
          <w:rPr>
            <w:noProof/>
            <w:vertAlign w:val="superscript"/>
          </w:rPr>
          <w:t>27</w:t>
        </w:r>
      </w:hyperlink>
      <w:r w:rsidR="00BF1757" w:rsidRPr="00BF1757">
        <w:rPr>
          <w:noProof/>
          <w:vertAlign w:val="superscript"/>
        </w:rPr>
        <w:t>]</w:t>
      </w:r>
      <w:r w:rsidR="00122930">
        <w:fldChar w:fldCharType="end"/>
      </w:r>
      <w:r w:rsidR="00927352">
        <w:t xml:space="preserve"> </w:t>
      </w:r>
    </w:p>
    <w:p w:rsidR="008C0972" w:rsidRPr="008C0972" w:rsidRDefault="008C0972" w:rsidP="003C3D89">
      <w:pPr>
        <w:rPr>
          <w:sz w:val="8"/>
        </w:rPr>
      </w:pPr>
    </w:p>
    <w:p w:rsidR="00844AC9" w:rsidRDefault="00A65970" w:rsidP="003C3D89">
      <w:pPr>
        <w:jc w:val="center"/>
      </w:pPr>
      <w:r>
        <w:rPr>
          <w:noProof/>
          <w:lang w:eastAsia="en-GB"/>
        </w:rPr>
        <w:pict>
          <v:shapetype id="_x0000_t202" coordsize="21600,21600" o:spt="202" path="m,l,21600r21600,l21600,xe">
            <v:stroke joinstyle="miter"/>
            <v:path gradientshapeok="t" o:connecttype="rect"/>
          </v:shapetype>
          <v:shape id="_x0000_s9281" type="#_x0000_t202" style="position:absolute;left:0;text-align:left;margin-left:15.55pt;margin-top:15.9pt;width:34.15pt;height:27.9pt;z-index:251997184;mso-height-percent:200;mso-height-percent:200;mso-width-relative:margin;mso-height-relative:margin" filled="f" stroked="f">
            <v:textbox style="mso-next-textbox:#_x0000_s9281;mso-fit-shape-to-text:t">
              <w:txbxContent>
                <w:p w:rsidR="00A65970" w:rsidRPr="0081063F" w:rsidRDefault="00A65970" w:rsidP="00ED66A3">
                  <w:pPr>
                    <w:rPr>
                      <w:b/>
                    </w:rPr>
                  </w:pPr>
                  <w:r w:rsidRPr="0081063F">
                    <w:rPr>
                      <w:b/>
                    </w:rPr>
                    <w:t>(a)</w:t>
                  </w:r>
                </w:p>
              </w:txbxContent>
            </v:textbox>
          </v:shape>
        </w:pict>
      </w:r>
      <w:r>
        <w:rPr>
          <w:noProof/>
          <w:lang w:eastAsia="en-GB"/>
        </w:rPr>
        <w:pict>
          <v:shape id="_x0000_s9282" type="#_x0000_t202" style="position:absolute;left:0;text-align:left;margin-left:211.7pt;margin-top:15.9pt;width:34.15pt;height:27.9pt;z-index:251998208;mso-height-percent:200;mso-height-percent:200;mso-width-relative:margin;mso-height-relative:margin" filled="f" stroked="f">
            <v:textbox style="mso-next-textbox:#_x0000_s9282;mso-fit-shape-to-text:t">
              <w:txbxContent>
                <w:p w:rsidR="00A65970" w:rsidRPr="0081063F" w:rsidRDefault="00A65970" w:rsidP="00ED66A3">
                  <w:pPr>
                    <w:rPr>
                      <w:b/>
                    </w:rPr>
                  </w:pPr>
                  <w:r w:rsidRPr="0081063F">
                    <w:rPr>
                      <w:b/>
                    </w:rPr>
                    <w:t>(</w:t>
                  </w:r>
                  <w:r>
                    <w:rPr>
                      <w:b/>
                    </w:rPr>
                    <w:t>b</w:t>
                  </w:r>
                  <w:r w:rsidRPr="0081063F">
                    <w:rPr>
                      <w:b/>
                    </w:rPr>
                    <w:t>)</w:t>
                  </w:r>
                </w:p>
              </w:txbxContent>
            </v:textbox>
          </v:shape>
        </w:pict>
      </w:r>
      <w:r w:rsidR="00927352">
        <w:rPr>
          <w:noProof/>
          <w:lang w:eastAsia="en-GB"/>
        </w:rPr>
        <w:drawing>
          <wp:inline distT="0" distB="0" distL="0" distR="0">
            <wp:extent cx="2238375" cy="1624766"/>
            <wp:effectExtent l="19050" t="0" r="9525" b="0"/>
            <wp:docPr id="6" name="Picture 103" descr="C:\Users\bau03140\Desktop\Final Thesis\Res\LiZnMe3PMDETA\LiZnMe3PMDE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bau03140\Desktop\Final Thesis\Res\LiZnMe3PMDETA\LiZnMe3PMDETA.bmp"/>
                    <pic:cNvPicPr>
                      <a:picLocks noChangeAspect="1" noChangeArrowheads="1"/>
                    </pic:cNvPicPr>
                  </pic:nvPicPr>
                  <pic:blipFill>
                    <a:blip r:embed="rId16" cstate="print"/>
                    <a:srcRect l="13044" t="3694" r="4692" b="1583"/>
                    <a:stretch>
                      <a:fillRect/>
                    </a:stretch>
                  </pic:blipFill>
                  <pic:spPr bwMode="auto">
                    <a:xfrm>
                      <a:off x="0" y="0"/>
                      <a:ext cx="2248239" cy="1631926"/>
                    </a:xfrm>
                    <a:prstGeom prst="rect">
                      <a:avLst/>
                    </a:prstGeom>
                    <a:noFill/>
                    <a:ln w="9525">
                      <a:noFill/>
                      <a:miter lim="800000"/>
                      <a:headEnd/>
                      <a:tailEnd/>
                    </a:ln>
                  </pic:spPr>
                </pic:pic>
              </a:graphicData>
            </a:graphic>
          </wp:inline>
        </w:drawing>
      </w:r>
      <w:r w:rsidR="00927352">
        <w:rPr>
          <w:noProof/>
          <w:lang w:eastAsia="en-GB"/>
        </w:rPr>
        <w:drawing>
          <wp:inline distT="0" distB="0" distL="0" distR="0">
            <wp:extent cx="2228850" cy="1621654"/>
            <wp:effectExtent l="19050" t="0" r="0" b="0"/>
            <wp:docPr id="7" name="Picture 102" descr="C:\Users\bau03140\Desktop\Final Thesis\Res\LiZnMe3Diglyme\LiMe3L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bau03140\Desktop\Final Thesis\Res\LiZnMe3Diglyme\LiMe3Li.bmp"/>
                    <pic:cNvPicPr>
                      <a:picLocks noChangeAspect="1" noChangeArrowheads="1"/>
                    </pic:cNvPicPr>
                  </pic:nvPicPr>
                  <pic:blipFill>
                    <a:blip r:embed="rId17" cstate="print"/>
                    <a:srcRect l="30246" t="29024" r="14696" b="7388"/>
                    <a:stretch>
                      <a:fillRect/>
                    </a:stretch>
                  </pic:blipFill>
                  <pic:spPr bwMode="auto">
                    <a:xfrm>
                      <a:off x="0" y="0"/>
                      <a:ext cx="2237138" cy="1627684"/>
                    </a:xfrm>
                    <a:prstGeom prst="rect">
                      <a:avLst/>
                    </a:prstGeom>
                    <a:noFill/>
                    <a:ln w="9525">
                      <a:noFill/>
                      <a:miter lim="800000"/>
                      <a:headEnd/>
                      <a:tailEnd/>
                    </a:ln>
                  </pic:spPr>
                </pic:pic>
              </a:graphicData>
            </a:graphic>
          </wp:inline>
        </w:drawing>
      </w:r>
    </w:p>
    <w:p w:rsidR="00844AC9" w:rsidRDefault="00927352" w:rsidP="00754809">
      <w:pPr>
        <w:jc w:val="center"/>
        <w:rPr>
          <w:highlight w:val="yellow"/>
        </w:rPr>
      </w:pPr>
      <w:r w:rsidRPr="00BA76A7">
        <w:rPr>
          <w:b/>
          <w:bCs/>
        </w:rPr>
        <w:t>Figure 1.</w:t>
      </w:r>
      <w:r w:rsidR="00A952F5">
        <w:rPr>
          <w:b/>
          <w:bCs/>
        </w:rPr>
        <w:t>1</w:t>
      </w:r>
      <w:r w:rsidRPr="00BA76A7">
        <w:rPr>
          <w:b/>
          <w:bCs/>
        </w:rPr>
        <w:t>:</w:t>
      </w:r>
      <w:r w:rsidRPr="00BA76A7">
        <w:t xml:space="preserve"> Crystal structure</w:t>
      </w:r>
      <w:r w:rsidR="00876596">
        <w:t>s</w:t>
      </w:r>
      <w:r w:rsidRPr="00BA76A7">
        <w:t xml:space="preserve"> of</w:t>
      </w:r>
      <w:r w:rsidR="00ED66A3">
        <w:t xml:space="preserve"> </w:t>
      </w:r>
      <w:r w:rsidR="00ED66A3" w:rsidRPr="00BA76A7">
        <w:rPr>
          <w:b/>
          <w:bCs/>
        </w:rPr>
        <w:t>(</w:t>
      </w:r>
      <w:r w:rsidR="00ED66A3">
        <w:rPr>
          <w:b/>
          <w:bCs/>
        </w:rPr>
        <w:t>a</w:t>
      </w:r>
      <w:r w:rsidR="00ED66A3" w:rsidRPr="00BA76A7">
        <w:rPr>
          <w:b/>
          <w:bCs/>
        </w:rPr>
        <w:t>)</w:t>
      </w:r>
      <w:r w:rsidR="00876596">
        <w:t xml:space="preserve"> CIP triorganozincate</w:t>
      </w:r>
      <w:r w:rsidRPr="00BA76A7">
        <w:t xml:space="preserve"> [(PMDETA</w:t>
      </w:r>
      <w:proofErr w:type="gramStart"/>
      <w:r w:rsidRPr="00BA76A7">
        <w:t>)LiZnMe</w:t>
      </w:r>
      <w:r w:rsidRPr="00BA76A7">
        <w:rPr>
          <w:vertAlign w:val="subscript"/>
        </w:rPr>
        <w:t>3</w:t>
      </w:r>
      <w:proofErr w:type="gramEnd"/>
      <w:r w:rsidRPr="00BA76A7">
        <w:t>]</w:t>
      </w:r>
      <w:r>
        <w:t xml:space="preserve"> </w:t>
      </w:r>
      <w:r w:rsidR="00FB3E9F">
        <w:t xml:space="preserve">and </w:t>
      </w:r>
      <w:r w:rsidR="00ED66A3" w:rsidRPr="00BA76A7">
        <w:rPr>
          <w:b/>
          <w:bCs/>
        </w:rPr>
        <w:t>(</w:t>
      </w:r>
      <w:r w:rsidR="00ED66A3">
        <w:rPr>
          <w:b/>
          <w:bCs/>
        </w:rPr>
        <w:t>b</w:t>
      </w:r>
      <w:r w:rsidR="00ED66A3" w:rsidRPr="00BA76A7">
        <w:rPr>
          <w:b/>
          <w:bCs/>
        </w:rPr>
        <w:t>)</w:t>
      </w:r>
      <w:r>
        <w:t xml:space="preserve"> </w:t>
      </w:r>
      <w:r w:rsidR="00876596">
        <w:t xml:space="preserve">SSIP triorganozincate </w:t>
      </w:r>
      <w:r>
        <w:t>[Li(diglyme)</w:t>
      </w:r>
      <w:r w:rsidRPr="00515B27">
        <w:rPr>
          <w:vertAlign w:val="subscript"/>
        </w:rPr>
        <w:t>2</w:t>
      </w:r>
      <w:r>
        <w:t>]</w:t>
      </w:r>
      <w:r w:rsidRPr="00515B27">
        <w:rPr>
          <w:vertAlign w:val="superscript"/>
        </w:rPr>
        <w:t>+</w:t>
      </w:r>
      <w:r>
        <w:t>[ZnMe</w:t>
      </w:r>
      <w:r w:rsidRPr="00515B27">
        <w:rPr>
          <w:vertAlign w:val="subscript"/>
        </w:rPr>
        <w:t>3</w:t>
      </w:r>
      <w:r>
        <w:t>]</w:t>
      </w:r>
      <w:r w:rsidRPr="00515B27">
        <w:rPr>
          <w:vertAlign w:val="superscript"/>
        </w:rPr>
        <w:t>-</w:t>
      </w:r>
      <w:r>
        <w:t>. Hydrogen atoms have been omitted for clarity.</w:t>
      </w:r>
      <w:r w:rsidRPr="00BA76A7">
        <w:t xml:space="preserve"> </w:t>
      </w:r>
    </w:p>
    <w:p w:rsidR="00754809" w:rsidRPr="00592975" w:rsidRDefault="00754809" w:rsidP="00754809">
      <w:pPr>
        <w:jc w:val="center"/>
        <w:rPr>
          <w:sz w:val="8"/>
          <w:highlight w:val="yellow"/>
        </w:rPr>
      </w:pPr>
    </w:p>
    <w:p w:rsidR="00BA76A7" w:rsidRDefault="000F6E06" w:rsidP="003C3D89">
      <w:pPr>
        <w:jc w:val="center"/>
      </w:pPr>
      <w:r>
        <w:rPr>
          <w:noProof/>
          <w:lang w:eastAsia="en-GB"/>
        </w:rPr>
        <w:drawing>
          <wp:inline distT="0" distB="0" distL="0" distR="0">
            <wp:extent cx="3266410" cy="1435785"/>
            <wp:effectExtent l="19050" t="0" r="0" b="0"/>
            <wp:docPr id="104" name="Picture 104" descr="C:\Users\bau03140\Desktop\Final Thesis\Res\Li2Zn2DA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bau03140\Desktop\Final Thesis\Res\Li2Zn2DA4.bmp"/>
                    <pic:cNvPicPr>
                      <a:picLocks noChangeAspect="1" noChangeArrowheads="1"/>
                    </pic:cNvPicPr>
                  </pic:nvPicPr>
                  <pic:blipFill>
                    <a:blip r:embed="rId18" cstate="print"/>
                    <a:srcRect l="16286" t="27441" r="16800" b="25679"/>
                    <a:stretch>
                      <a:fillRect/>
                    </a:stretch>
                  </pic:blipFill>
                  <pic:spPr bwMode="auto">
                    <a:xfrm>
                      <a:off x="0" y="0"/>
                      <a:ext cx="3274024" cy="1439132"/>
                    </a:xfrm>
                    <a:prstGeom prst="rect">
                      <a:avLst/>
                    </a:prstGeom>
                    <a:noFill/>
                    <a:ln w="9525">
                      <a:noFill/>
                      <a:miter lim="800000"/>
                      <a:headEnd/>
                      <a:tailEnd/>
                    </a:ln>
                  </pic:spPr>
                </pic:pic>
              </a:graphicData>
            </a:graphic>
          </wp:inline>
        </w:drawing>
      </w:r>
    </w:p>
    <w:p w:rsidR="00802183" w:rsidRDefault="00BE56BA" w:rsidP="003C3D89">
      <w:pPr>
        <w:jc w:val="center"/>
      </w:pPr>
      <w:r w:rsidRPr="00BA76A7">
        <w:rPr>
          <w:b/>
          <w:bCs/>
        </w:rPr>
        <w:t>Figure 1.</w:t>
      </w:r>
      <w:r w:rsidR="00A952F5">
        <w:rPr>
          <w:b/>
          <w:bCs/>
        </w:rPr>
        <w:t>1</w:t>
      </w:r>
      <w:r w:rsidRPr="00BA76A7">
        <w:rPr>
          <w:b/>
          <w:bCs/>
        </w:rPr>
        <w:t>(</w:t>
      </w:r>
      <w:r w:rsidR="00ED66A3">
        <w:rPr>
          <w:b/>
          <w:bCs/>
        </w:rPr>
        <w:t>c</w:t>
      </w:r>
      <w:r w:rsidRPr="00BA76A7">
        <w:rPr>
          <w:b/>
          <w:bCs/>
        </w:rPr>
        <w:t>):</w:t>
      </w:r>
      <w:r w:rsidRPr="00BA76A7">
        <w:t xml:space="preserve"> Crystal structure of </w:t>
      </w:r>
      <w:r w:rsidR="00876596">
        <w:t xml:space="preserve">triorganozincate </w:t>
      </w:r>
      <w:r w:rsidR="000F6E06">
        <w:t>[{(TMEDA</w:t>
      </w:r>
      <w:proofErr w:type="gramStart"/>
      <w:r w:rsidR="000F6E06">
        <w:t>)LiZn</w:t>
      </w:r>
      <w:proofErr w:type="gramEnd"/>
      <w:r w:rsidR="000F6E06">
        <w:t>(NMe</w:t>
      </w:r>
      <w:r w:rsidR="000F6E06" w:rsidRPr="003426D7">
        <w:rPr>
          <w:vertAlign w:val="subscript"/>
        </w:rPr>
        <w:t>2</w:t>
      </w:r>
      <w:r w:rsidR="000F6E06">
        <w:t>)</w:t>
      </w:r>
      <w:r w:rsidR="000F6E06" w:rsidRPr="003426D7">
        <w:rPr>
          <w:vertAlign w:val="subscript"/>
        </w:rPr>
        <w:t>3</w:t>
      </w:r>
      <w:r w:rsidR="000F6E06">
        <w:t>}</w:t>
      </w:r>
      <w:r w:rsidR="000F6E06" w:rsidRPr="003426D7">
        <w:rPr>
          <w:vertAlign w:val="subscript"/>
        </w:rPr>
        <w:t>2</w:t>
      </w:r>
      <w:r w:rsidR="00EB7DA9">
        <w:t>]</w:t>
      </w:r>
      <w:r w:rsidR="000F6E06">
        <w:t>. Hydrogen atoms have been omitted for clarity.</w:t>
      </w:r>
    </w:p>
    <w:p w:rsidR="00802183" w:rsidRDefault="00802183" w:rsidP="003C3D89"/>
    <w:p w:rsidR="00EB7DA9" w:rsidRDefault="00802183" w:rsidP="003C3D89">
      <w:r>
        <w:t xml:space="preserve">In both of these compounds the zinc centre is three co-ordinate, adopting a trigonal </w:t>
      </w:r>
      <w:r w:rsidRPr="00EB6671">
        <w:t>(sp</w:t>
      </w:r>
      <w:r w:rsidRPr="00EB6671">
        <w:rPr>
          <w:vertAlign w:val="superscript"/>
        </w:rPr>
        <w:t>2</w:t>
      </w:r>
      <w:r w:rsidRPr="00EB6671">
        <w:t xml:space="preserve"> like) conformation</w:t>
      </w:r>
      <w:r>
        <w:t>. However, triorganozincates are not solely confined to such bonding modes, as shown by the homoleptic tris-amido zincate “(TMEDA)LiZn(NMe</w:t>
      </w:r>
      <w:r w:rsidRPr="003426D7">
        <w:rPr>
          <w:vertAlign w:val="subscript"/>
        </w:rPr>
        <w:t>2</w:t>
      </w:r>
      <w:r>
        <w:t>)</w:t>
      </w:r>
      <w:r w:rsidRPr="003426D7">
        <w:rPr>
          <w:vertAlign w:val="subscript"/>
        </w:rPr>
        <w:t>3</w:t>
      </w:r>
      <w:r>
        <w:t xml:space="preserve">” </w:t>
      </w:r>
      <w:r w:rsidR="00ED66A3">
        <w:t>(</w:t>
      </w:r>
      <w:r w:rsidR="00ED66A3" w:rsidRPr="00A262DB">
        <w:rPr>
          <w:rFonts w:eastAsia="Calibri" w:cs="Times New Roman"/>
        </w:rPr>
        <w:t xml:space="preserve">TMEDA= </w:t>
      </w:r>
      <w:r w:rsidR="00ED66A3" w:rsidRPr="00A262DB">
        <w:rPr>
          <w:rFonts w:eastAsia="Calibri" w:cs="Times New Roman"/>
          <w:i/>
        </w:rPr>
        <w:t>N,N,N’,N’</w:t>
      </w:r>
      <w:r w:rsidR="00ED66A3" w:rsidRPr="00A262DB">
        <w:rPr>
          <w:rFonts w:eastAsia="Calibri" w:cs="Times New Roman"/>
        </w:rPr>
        <w:t xml:space="preserve"> tetramethylethylenediamine</w:t>
      </w:r>
      <w:r w:rsidR="00ED66A3">
        <w:t xml:space="preserve">) </w:t>
      </w:r>
      <w:r>
        <w:t>which exists as dimeric [{(TMEDA)LiZn(NMe</w:t>
      </w:r>
      <w:r w:rsidRPr="003426D7">
        <w:rPr>
          <w:vertAlign w:val="subscript"/>
        </w:rPr>
        <w:t>2</w:t>
      </w:r>
      <w:r>
        <w:t>)</w:t>
      </w:r>
      <w:r w:rsidRPr="003426D7">
        <w:rPr>
          <w:vertAlign w:val="subscript"/>
        </w:rPr>
        <w:t>3</w:t>
      </w:r>
      <w:r>
        <w:t>}</w:t>
      </w:r>
      <w:r w:rsidRPr="003426D7">
        <w:rPr>
          <w:vertAlign w:val="subscript"/>
        </w:rPr>
        <w:t>2</w:t>
      </w:r>
      <w:r>
        <w:t>] (</w:t>
      </w:r>
      <w:r w:rsidRPr="003426D7">
        <w:rPr>
          <w:b/>
        </w:rPr>
        <w:t>Figure 1.</w:t>
      </w:r>
      <w:r w:rsidR="00F17B9F">
        <w:rPr>
          <w:b/>
        </w:rPr>
        <w:t>1</w:t>
      </w:r>
      <w:r w:rsidRPr="003426D7">
        <w:rPr>
          <w:b/>
        </w:rPr>
        <w:t>(</w:t>
      </w:r>
      <w:r w:rsidR="00ED66A3">
        <w:rPr>
          <w:b/>
        </w:rPr>
        <w:t>c</w:t>
      </w:r>
      <w:r w:rsidRPr="003426D7">
        <w:rPr>
          <w:b/>
        </w:rPr>
        <w:t>)</w:t>
      </w:r>
      <w:r>
        <w:t>).</w:t>
      </w:r>
      <w:r w:rsidR="00122930" w:rsidRPr="00BA76A7">
        <w:fldChar w:fldCharType="begin"/>
      </w:r>
      <w:r w:rsidR="00BF1757">
        <w:instrText xml:space="preserve"> ADDIN EN.CITE &lt;EndNote&gt;&lt;Cite&gt;&lt;Author&gt;D. R. Armstrong&lt;/Author&gt;&lt;Year&gt;2008&lt;/Year&gt;&lt;RecNum&gt;47&lt;/RecNum&gt;&lt;DisplayText&gt;&lt;style face="superscript"&gt;[26b]&lt;/style&gt;&lt;/DisplayText&gt;&lt;record&gt;&lt;rec-number&gt;47&lt;/rec-number&gt;&lt;foreign-keys&gt;&lt;key app="EN" db-id="ps2ez550yxtpxkez9wrx5zv3svwpxzeftvdd"&gt;47&lt;/key&gt;&lt;/foreign-keys&gt;&lt;ref-type name="Journal Article"&gt;17&lt;/ref-type&gt;&lt;contributors&gt;&lt;authors&gt;&lt;author&gt;D. R. Armstrong, &lt;/author&gt;&lt;author&gt;C. Dougan, &lt;/author&gt;&lt;author&gt;D. V. Graham, &lt;/author&gt;&lt;author&gt;E. Hevia,&lt;/author&gt;&lt;author&gt;A. R. Kennedy&lt;/author&gt;&lt;/authors&gt;&lt;/contributors&gt;&lt;titles&gt;&lt;secondary-title&gt;Organometallics&lt;/secondary-title&gt;&lt;/titles&gt;&lt;periodical&gt;&lt;full-title&gt;Organometallics&lt;/full-title&gt;&lt;/periodical&gt;&lt;pages&gt;6063&lt;/pages&gt;&lt;volume&gt;27&lt;/volume&gt;&lt;number&gt;23&lt;/number&gt;&lt;dates&gt;&lt;year&gt;2008&lt;/year&gt;&lt;/dates&gt;&lt;urls&gt;&lt;/urls&gt;&lt;/record&gt;&lt;/Cite&gt;&lt;/EndNote&gt;</w:instrText>
      </w:r>
      <w:r w:rsidR="00122930" w:rsidRPr="00BA76A7">
        <w:fldChar w:fldCharType="separate"/>
      </w:r>
      <w:r w:rsidR="00BF1757" w:rsidRPr="00BF1757">
        <w:rPr>
          <w:noProof/>
          <w:vertAlign w:val="superscript"/>
        </w:rPr>
        <w:t>[</w:t>
      </w:r>
      <w:hyperlink w:anchor="_ENREF_38" w:tooltip="D. R. Armstrong, 2008 #47" w:history="1">
        <w:r w:rsidR="00034F16" w:rsidRPr="00BF1757">
          <w:rPr>
            <w:noProof/>
            <w:vertAlign w:val="superscript"/>
          </w:rPr>
          <w:t>26b</w:t>
        </w:r>
      </w:hyperlink>
      <w:r w:rsidR="00BF1757" w:rsidRPr="00BF1757">
        <w:rPr>
          <w:noProof/>
          <w:vertAlign w:val="superscript"/>
        </w:rPr>
        <w:t>]</w:t>
      </w:r>
      <w:r w:rsidR="00122930" w:rsidRPr="00BA76A7">
        <w:fldChar w:fldCharType="end"/>
      </w:r>
      <w:r>
        <w:t xml:space="preserve"> Thus, although this compound is a triorganozincate, each of the zinc centres is </w:t>
      </w:r>
      <w:r>
        <w:lastRenderedPageBreak/>
        <w:t>four co-ordinate, adopting a distorted tetrahedral (sp</w:t>
      </w:r>
      <w:r w:rsidRPr="003426D7">
        <w:rPr>
          <w:vertAlign w:val="superscript"/>
        </w:rPr>
        <w:t>3</w:t>
      </w:r>
      <w:r>
        <w:t xml:space="preserve"> like) geometry. In this regard the geometry of Zn in [{(TMEDA)LiZn(NMe</w:t>
      </w:r>
      <w:r w:rsidRPr="003426D7">
        <w:rPr>
          <w:vertAlign w:val="subscript"/>
        </w:rPr>
        <w:t>2</w:t>
      </w:r>
      <w:r>
        <w:t>)</w:t>
      </w:r>
      <w:r w:rsidRPr="003426D7">
        <w:rPr>
          <w:vertAlign w:val="subscript"/>
        </w:rPr>
        <w:t>3</w:t>
      </w:r>
      <w:r>
        <w:t>}</w:t>
      </w:r>
      <w:r w:rsidRPr="003426D7">
        <w:rPr>
          <w:vertAlign w:val="subscript"/>
        </w:rPr>
        <w:t>2</w:t>
      </w:r>
      <w:r>
        <w:t xml:space="preserve">] is more related to tetraorganozincates, where </w:t>
      </w:r>
      <w:r w:rsidR="000F70CB">
        <w:t xml:space="preserve">usually </w:t>
      </w:r>
      <w:r>
        <w:t xml:space="preserve">the zinc </w:t>
      </w:r>
      <w:r w:rsidR="000F70CB">
        <w:t xml:space="preserve">will </w:t>
      </w:r>
      <w:r>
        <w:t>also adopt a tetrahedral geometry, examples of which include the homoleptic zincate [(TMEDA)</w:t>
      </w:r>
      <w:r w:rsidRPr="00EB7DA9">
        <w:rPr>
          <w:vertAlign w:val="subscript"/>
        </w:rPr>
        <w:t>2</w:t>
      </w:r>
      <w:r>
        <w:t>Li</w:t>
      </w:r>
      <w:r w:rsidRPr="00EB7DA9">
        <w:rPr>
          <w:vertAlign w:val="subscript"/>
        </w:rPr>
        <w:t>2</w:t>
      </w:r>
      <w:r>
        <w:t>ZnMe</w:t>
      </w:r>
      <w:r>
        <w:rPr>
          <w:vertAlign w:val="subscript"/>
        </w:rPr>
        <w:t>4</w:t>
      </w:r>
      <w:r>
        <w:t>] and heteroleptic [(TMEDA)</w:t>
      </w:r>
      <w:r w:rsidRPr="00EB7DA9">
        <w:rPr>
          <w:vertAlign w:val="subscript"/>
        </w:rPr>
        <w:t>2</w:t>
      </w:r>
      <w:r>
        <w:t>Li</w:t>
      </w:r>
      <w:r w:rsidRPr="00EB7DA9">
        <w:rPr>
          <w:vertAlign w:val="subscript"/>
        </w:rPr>
        <w:t>2</w:t>
      </w:r>
      <w:r>
        <w:t>Zn(NMe</w:t>
      </w:r>
      <w:r w:rsidRPr="00844AC9">
        <w:rPr>
          <w:vertAlign w:val="subscript"/>
        </w:rPr>
        <w:t>2</w:t>
      </w:r>
      <w:r>
        <w:t>)</w:t>
      </w:r>
      <w:r w:rsidRPr="00844AC9">
        <w:rPr>
          <w:vertAlign w:val="subscript"/>
        </w:rPr>
        <w:t>3</w:t>
      </w:r>
      <w:r>
        <w:t>Me] (</w:t>
      </w:r>
      <w:r w:rsidRPr="00802183">
        <w:rPr>
          <w:b/>
        </w:rPr>
        <w:t>Figure 1.</w:t>
      </w:r>
      <w:r w:rsidR="00A952F5">
        <w:rPr>
          <w:b/>
        </w:rPr>
        <w:t>2</w:t>
      </w:r>
      <w:r>
        <w:t>).</w:t>
      </w:r>
      <w:r w:rsidR="00122930" w:rsidRPr="00BA76A7">
        <w:fldChar w:fldCharType="begin"/>
      </w:r>
      <w:r w:rsidR="00BF1757">
        <w:instrText xml:space="preserve"> ADDIN EN.CITE &lt;EndNote&gt;&lt;Cite&gt;&lt;Author&gt;D. R. Armstrong&lt;/Author&gt;&lt;Year&gt;2008&lt;/Year&gt;&lt;RecNum&gt;47&lt;/RecNum&gt;&lt;DisplayText&gt;&lt;style face="superscript"&gt;[26b]&lt;/style&gt;&lt;/DisplayText&gt;&lt;record&gt;&lt;rec-number&gt;47&lt;/rec-number&gt;&lt;foreign-keys&gt;&lt;key app="EN" db-id="ps2ez550yxtpxkez9wrx5zv3svwpxzeftvdd"&gt;47&lt;/key&gt;&lt;/foreign-keys&gt;&lt;ref-type name="Journal Article"&gt;17&lt;/ref-type&gt;&lt;contributors&gt;&lt;authors&gt;&lt;author&gt;D. R. Armstrong, &lt;/author&gt;&lt;author&gt;C. Dougan, &lt;/author&gt;&lt;author&gt;D. V. Graham, &lt;/author&gt;&lt;author&gt;E. Hevia,&lt;/author&gt;&lt;author&gt;A. R. Kennedy&lt;/author&gt;&lt;/authors&gt;&lt;/contributors&gt;&lt;titles&gt;&lt;secondary-title&gt;Organometallics&lt;/secondary-title&gt;&lt;/titles&gt;&lt;periodical&gt;&lt;full-title&gt;Organometallics&lt;/full-title&gt;&lt;/periodical&gt;&lt;pages&gt;6063&lt;/pages&gt;&lt;volume&gt;27&lt;/volume&gt;&lt;number&gt;23&lt;/number&gt;&lt;dates&gt;&lt;year&gt;2008&lt;/year&gt;&lt;/dates&gt;&lt;urls&gt;&lt;/urls&gt;&lt;/record&gt;&lt;/Cite&gt;&lt;/EndNote&gt;</w:instrText>
      </w:r>
      <w:r w:rsidR="00122930" w:rsidRPr="00BA76A7">
        <w:fldChar w:fldCharType="separate"/>
      </w:r>
      <w:r w:rsidR="00BF1757" w:rsidRPr="00BF1757">
        <w:rPr>
          <w:noProof/>
          <w:vertAlign w:val="superscript"/>
        </w:rPr>
        <w:t>[</w:t>
      </w:r>
      <w:hyperlink w:anchor="_ENREF_38" w:tooltip="D. R. Armstrong, 2008 #47" w:history="1">
        <w:r w:rsidR="00034F16" w:rsidRPr="00BF1757">
          <w:rPr>
            <w:noProof/>
            <w:vertAlign w:val="superscript"/>
          </w:rPr>
          <w:t>26b</w:t>
        </w:r>
      </w:hyperlink>
      <w:r w:rsidR="00BF1757" w:rsidRPr="00BF1757">
        <w:rPr>
          <w:noProof/>
          <w:vertAlign w:val="superscript"/>
        </w:rPr>
        <w:t>]</w:t>
      </w:r>
      <w:r w:rsidR="00122930" w:rsidRPr="00BA76A7">
        <w:fldChar w:fldCharType="end"/>
      </w:r>
    </w:p>
    <w:p w:rsidR="008C0972" w:rsidRPr="008C0972" w:rsidRDefault="008C0972" w:rsidP="003C3D89">
      <w:pPr>
        <w:rPr>
          <w:sz w:val="8"/>
        </w:rPr>
      </w:pPr>
    </w:p>
    <w:p w:rsidR="00844AC9" w:rsidRDefault="00A65970" w:rsidP="003C3D89">
      <w:pPr>
        <w:jc w:val="center"/>
      </w:pPr>
      <w:r>
        <w:rPr>
          <w:noProof/>
          <w:lang w:eastAsia="en-GB"/>
        </w:rPr>
        <w:pict>
          <v:shape id="_x0000_s9284" type="#_x0000_t202" style="position:absolute;left:0;text-align:left;margin-left:229.45pt;margin-top:-2.1pt;width:34.15pt;height:27.9pt;z-index:252000256;mso-height-percent:200;mso-height-percent:200;mso-width-relative:margin;mso-height-relative:margin" filled="f" stroked="f">
            <v:textbox style="mso-next-textbox:#_x0000_s9284;mso-fit-shape-to-text:t">
              <w:txbxContent>
                <w:p w:rsidR="00A65970" w:rsidRPr="0081063F" w:rsidRDefault="00A65970" w:rsidP="00ED66A3">
                  <w:pPr>
                    <w:rPr>
                      <w:b/>
                    </w:rPr>
                  </w:pPr>
                  <w:r w:rsidRPr="0081063F">
                    <w:rPr>
                      <w:b/>
                    </w:rPr>
                    <w:t>(</w:t>
                  </w:r>
                  <w:r>
                    <w:rPr>
                      <w:b/>
                    </w:rPr>
                    <w:t>b</w:t>
                  </w:r>
                  <w:r w:rsidRPr="0081063F">
                    <w:rPr>
                      <w:b/>
                    </w:rPr>
                    <w:t>)</w:t>
                  </w:r>
                </w:p>
              </w:txbxContent>
            </v:textbox>
          </v:shape>
        </w:pict>
      </w:r>
      <w:r>
        <w:rPr>
          <w:noProof/>
          <w:lang w:eastAsia="en-GB"/>
        </w:rPr>
        <w:pict>
          <v:shape id="_x0000_s9283" type="#_x0000_t202" style="position:absolute;left:0;text-align:left;margin-left:7.05pt;margin-top:-2.1pt;width:34.15pt;height:27.9pt;z-index:251999232;mso-height-percent:200;mso-height-percent:200;mso-width-relative:margin;mso-height-relative:margin" filled="f" stroked="f">
            <v:textbox style="mso-next-textbox:#_x0000_s9283;mso-fit-shape-to-text:t">
              <w:txbxContent>
                <w:p w:rsidR="00A65970" w:rsidRPr="0081063F" w:rsidRDefault="00A65970" w:rsidP="00ED66A3">
                  <w:pPr>
                    <w:rPr>
                      <w:b/>
                    </w:rPr>
                  </w:pPr>
                  <w:r w:rsidRPr="0081063F">
                    <w:rPr>
                      <w:b/>
                    </w:rPr>
                    <w:t>(a)</w:t>
                  </w:r>
                </w:p>
              </w:txbxContent>
            </v:textbox>
          </v:shape>
        </w:pict>
      </w:r>
      <w:r w:rsidR="004E1EAA">
        <w:rPr>
          <w:noProof/>
          <w:lang w:eastAsia="en-GB"/>
        </w:rPr>
        <w:drawing>
          <wp:inline distT="0" distB="0" distL="0" distR="0">
            <wp:extent cx="2664270" cy="1302106"/>
            <wp:effectExtent l="19050" t="0" r="2730" b="0"/>
            <wp:docPr id="265" name="Picture 265" descr="C:\Users\Matthew\Documents\Matt\Structures\Thesis Structures res\LiZnMe4TMEDA\Li2ZnMe2TMED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Matthew\Documents\Matt\Structures\Thesis Structures res\LiZnMe4TMEDA\Li2ZnMe2TMEDA-1.bmp"/>
                    <pic:cNvPicPr>
                      <a:picLocks noChangeAspect="1" noChangeArrowheads="1"/>
                    </pic:cNvPicPr>
                  </pic:nvPicPr>
                  <pic:blipFill>
                    <a:blip r:embed="rId19" cstate="print"/>
                    <a:srcRect l="12115" t="14286" r="8778" b="15438"/>
                    <a:stretch>
                      <a:fillRect/>
                    </a:stretch>
                  </pic:blipFill>
                  <pic:spPr bwMode="auto">
                    <a:xfrm>
                      <a:off x="0" y="0"/>
                      <a:ext cx="2664270" cy="1302106"/>
                    </a:xfrm>
                    <a:prstGeom prst="rect">
                      <a:avLst/>
                    </a:prstGeom>
                    <a:noFill/>
                    <a:ln w="9525">
                      <a:noFill/>
                      <a:miter lim="800000"/>
                      <a:headEnd/>
                      <a:tailEnd/>
                    </a:ln>
                  </pic:spPr>
                </pic:pic>
              </a:graphicData>
            </a:graphic>
          </wp:inline>
        </w:drawing>
      </w:r>
      <w:r w:rsidR="004E1EAA">
        <w:rPr>
          <w:noProof/>
          <w:lang w:eastAsia="en-GB"/>
        </w:rPr>
        <w:drawing>
          <wp:inline distT="0" distB="0" distL="0" distR="0">
            <wp:extent cx="2738780" cy="1470355"/>
            <wp:effectExtent l="19050" t="0" r="4420" b="0"/>
            <wp:docPr id="22" name="Picture 263" descr="C:\Users\Matthew\Documents\Matt\Structures\Thesis Structures res\Li2ZnMeDA3\Li2ZnMeDA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Matthew\Documents\Matt\Structures\Thesis Structures res\Li2ZnMeDA3\Li2ZnMeDA3.bmp"/>
                    <pic:cNvPicPr>
                      <a:picLocks noChangeAspect="1" noChangeArrowheads="1"/>
                    </pic:cNvPicPr>
                  </pic:nvPicPr>
                  <pic:blipFill>
                    <a:blip r:embed="rId20" cstate="print"/>
                    <a:srcRect l="10451" t="11111" r="9233" b="10811"/>
                    <a:stretch>
                      <a:fillRect/>
                    </a:stretch>
                  </pic:blipFill>
                  <pic:spPr bwMode="auto">
                    <a:xfrm>
                      <a:off x="0" y="0"/>
                      <a:ext cx="2738780" cy="1470355"/>
                    </a:xfrm>
                    <a:prstGeom prst="rect">
                      <a:avLst/>
                    </a:prstGeom>
                    <a:noFill/>
                    <a:ln w="9525">
                      <a:noFill/>
                      <a:miter lim="800000"/>
                      <a:headEnd/>
                      <a:tailEnd/>
                    </a:ln>
                  </pic:spPr>
                </pic:pic>
              </a:graphicData>
            </a:graphic>
          </wp:inline>
        </w:drawing>
      </w:r>
    </w:p>
    <w:p w:rsidR="00844AC9" w:rsidRDefault="00844AC9" w:rsidP="003C3D89">
      <w:pPr>
        <w:jc w:val="center"/>
      </w:pPr>
      <w:r w:rsidRPr="00BA76A7">
        <w:rPr>
          <w:b/>
          <w:bCs/>
        </w:rPr>
        <w:t>Figure 1.</w:t>
      </w:r>
      <w:r w:rsidR="00A952F5">
        <w:rPr>
          <w:b/>
          <w:bCs/>
        </w:rPr>
        <w:t>2</w:t>
      </w:r>
      <w:r w:rsidRPr="00BA76A7">
        <w:rPr>
          <w:b/>
          <w:bCs/>
        </w:rPr>
        <w:t>:</w:t>
      </w:r>
      <w:r w:rsidRPr="00BA76A7">
        <w:t xml:space="preserve"> Crystal structure</w:t>
      </w:r>
      <w:r w:rsidR="00F66A92">
        <w:t>s</w:t>
      </w:r>
      <w:r>
        <w:t xml:space="preserve"> </w:t>
      </w:r>
      <w:r w:rsidRPr="00BA76A7">
        <w:t>of</w:t>
      </w:r>
      <w:r w:rsidR="00876596">
        <w:t xml:space="preserve"> </w:t>
      </w:r>
      <w:r w:rsidR="00833758">
        <w:t>tetraorganozincates</w:t>
      </w:r>
      <w:r w:rsidR="00ED66A3">
        <w:t xml:space="preserve"> </w:t>
      </w:r>
      <w:r w:rsidR="00ED66A3" w:rsidRPr="00ED66A3">
        <w:rPr>
          <w:b/>
        </w:rPr>
        <w:t>(a)</w:t>
      </w:r>
      <w:r w:rsidRPr="00BA76A7">
        <w:t xml:space="preserve"> </w:t>
      </w:r>
      <w:r>
        <w:t>[(TMEDA</w:t>
      </w:r>
      <w:proofErr w:type="gramStart"/>
      <w:r>
        <w:t>)</w:t>
      </w:r>
      <w:r w:rsidRPr="00EB7DA9">
        <w:rPr>
          <w:vertAlign w:val="subscript"/>
        </w:rPr>
        <w:t>2</w:t>
      </w:r>
      <w:r>
        <w:t>Li</w:t>
      </w:r>
      <w:r w:rsidRPr="00EB7DA9">
        <w:rPr>
          <w:vertAlign w:val="subscript"/>
        </w:rPr>
        <w:t>2</w:t>
      </w:r>
      <w:r>
        <w:t>ZnMe</w:t>
      </w:r>
      <w:r>
        <w:rPr>
          <w:vertAlign w:val="subscript"/>
        </w:rPr>
        <w:t>4</w:t>
      </w:r>
      <w:proofErr w:type="gramEnd"/>
      <w:r>
        <w:t>]</w:t>
      </w:r>
      <w:r w:rsidR="00F66A92" w:rsidRPr="00F66A92">
        <w:t xml:space="preserve"> </w:t>
      </w:r>
      <w:r w:rsidR="00F66A92">
        <w:t xml:space="preserve">and </w:t>
      </w:r>
      <w:r w:rsidR="00ED66A3" w:rsidRPr="00ED66A3">
        <w:rPr>
          <w:b/>
        </w:rPr>
        <w:t>(b)</w:t>
      </w:r>
      <w:r w:rsidR="00ED66A3">
        <w:t xml:space="preserve"> </w:t>
      </w:r>
      <w:r w:rsidR="00F66A92">
        <w:t>[(TMEDA)</w:t>
      </w:r>
      <w:r w:rsidR="00F66A92" w:rsidRPr="00EB7DA9">
        <w:rPr>
          <w:vertAlign w:val="subscript"/>
        </w:rPr>
        <w:t>2</w:t>
      </w:r>
      <w:r w:rsidR="00F66A92">
        <w:t>Li</w:t>
      </w:r>
      <w:r w:rsidR="00F66A92" w:rsidRPr="00EB7DA9">
        <w:rPr>
          <w:vertAlign w:val="subscript"/>
        </w:rPr>
        <w:t>2</w:t>
      </w:r>
      <w:r w:rsidR="00F66A92">
        <w:t>Zn(NMe</w:t>
      </w:r>
      <w:r w:rsidR="00F66A92" w:rsidRPr="00F66A92">
        <w:rPr>
          <w:vertAlign w:val="subscript"/>
        </w:rPr>
        <w:t>2</w:t>
      </w:r>
      <w:r w:rsidR="00F66A92">
        <w:t>)</w:t>
      </w:r>
      <w:r w:rsidR="00F66A92" w:rsidRPr="00F66A92">
        <w:rPr>
          <w:vertAlign w:val="subscript"/>
        </w:rPr>
        <w:t>3</w:t>
      </w:r>
      <w:r w:rsidR="00F66A92">
        <w:t>Me]</w:t>
      </w:r>
      <w:r>
        <w:t>. Hydrogen atoms have been omitted for clarity.</w:t>
      </w:r>
    </w:p>
    <w:p w:rsidR="00D4507A" w:rsidRDefault="00D4507A" w:rsidP="003C3D89"/>
    <w:p w:rsidR="004B6F59" w:rsidRDefault="005E45B2" w:rsidP="003C3D89">
      <w:pPr>
        <w:rPr>
          <w:b/>
        </w:rPr>
      </w:pPr>
      <w:r w:rsidRPr="006124D2">
        <w:rPr>
          <w:b/>
        </w:rPr>
        <w:t>1.2.1</w:t>
      </w:r>
      <w:r w:rsidRPr="005E45B2">
        <w:rPr>
          <w:b/>
        </w:rPr>
        <w:tab/>
      </w:r>
      <w:r w:rsidR="004B6F59" w:rsidRPr="005E45B2">
        <w:rPr>
          <w:b/>
        </w:rPr>
        <w:t xml:space="preserve">Preparation of </w:t>
      </w:r>
      <w:r w:rsidR="004E1EAA">
        <w:rPr>
          <w:b/>
        </w:rPr>
        <w:t>a</w:t>
      </w:r>
      <w:r w:rsidRPr="005E45B2">
        <w:rPr>
          <w:b/>
        </w:rPr>
        <w:t xml:space="preserve">lkali </w:t>
      </w:r>
      <w:r w:rsidR="004E1EAA">
        <w:rPr>
          <w:b/>
        </w:rPr>
        <w:t>m</w:t>
      </w:r>
      <w:r w:rsidRPr="005E45B2">
        <w:rPr>
          <w:b/>
        </w:rPr>
        <w:t xml:space="preserve">etal </w:t>
      </w:r>
      <w:r w:rsidR="004E1EAA">
        <w:rPr>
          <w:b/>
        </w:rPr>
        <w:t>z</w:t>
      </w:r>
      <w:r w:rsidR="00FE432A">
        <w:rPr>
          <w:b/>
        </w:rPr>
        <w:t>i</w:t>
      </w:r>
      <w:r w:rsidRPr="005E45B2">
        <w:rPr>
          <w:b/>
        </w:rPr>
        <w:t>ncates</w:t>
      </w:r>
    </w:p>
    <w:p w:rsidR="005E45B2" w:rsidRDefault="005E45B2" w:rsidP="003C3D89">
      <w:pPr>
        <w:rPr>
          <w:b/>
        </w:rPr>
      </w:pPr>
    </w:p>
    <w:p w:rsidR="006124D2" w:rsidRDefault="006976DA" w:rsidP="003C3D89">
      <w:r>
        <w:t>Two common methods for the preparation of alkali metal zincates are</w:t>
      </w:r>
      <w:r w:rsidR="00C24542">
        <w:t>;</w:t>
      </w:r>
      <w:r>
        <w:t xml:space="preserve"> </w:t>
      </w:r>
      <w:r w:rsidR="00C24542">
        <w:t>(i)</w:t>
      </w:r>
      <w:r>
        <w:t xml:space="preserve"> co-complexation of an organozinc reagent (ZnR</w:t>
      </w:r>
      <w:r w:rsidRPr="006976DA">
        <w:rPr>
          <w:vertAlign w:val="subscript"/>
        </w:rPr>
        <w:t>2</w:t>
      </w:r>
      <w:r>
        <w:t>) with an organolithium reagent (LiR</w:t>
      </w:r>
      <w:r w:rsidR="00C24542">
        <w:t>)</w:t>
      </w:r>
      <w:r>
        <w:t xml:space="preserve"> </w:t>
      </w:r>
      <w:r w:rsidR="00C24542">
        <w:t>(</w:t>
      </w:r>
      <w:r>
        <w:t xml:space="preserve">or </w:t>
      </w:r>
      <w:r w:rsidR="00C24542">
        <w:t>other organo-alkali metal species such as organosodium (NaR) and organopotassium (KR) reagents)</w:t>
      </w:r>
      <w:r>
        <w:t>, and</w:t>
      </w:r>
      <w:r w:rsidR="00C24542">
        <w:t xml:space="preserve"> (ii) </w:t>
      </w:r>
      <w:r w:rsidR="00C86FF9">
        <w:t xml:space="preserve">metathesis reaction </w:t>
      </w:r>
      <w:r w:rsidR="00C24542">
        <w:t>of zinc salts, most commonly ZnCl</w:t>
      </w:r>
      <w:r w:rsidR="00C24542" w:rsidRPr="00C24542">
        <w:rPr>
          <w:vertAlign w:val="subscript"/>
        </w:rPr>
        <w:t>2</w:t>
      </w:r>
      <w:r w:rsidR="00C24542">
        <w:t xml:space="preserve">, with a group I organometallic reagent. </w:t>
      </w:r>
      <w:r w:rsidR="009B3C63">
        <w:t>Starting with the co-complexation approach, the formation of a triorganozincate o</w:t>
      </w:r>
      <w:r w:rsidR="004E1EAA">
        <w:t>r</w:t>
      </w:r>
      <w:r w:rsidR="009B3C63">
        <w:t xml:space="preserve"> tetraorganozincate can be determined simply by adjusting the stoichiometry of the reagents. Thus, for a triorganozincate a ratio of ZnR</w:t>
      </w:r>
      <w:r w:rsidR="009B3C63" w:rsidRPr="009B3C63">
        <w:rPr>
          <w:vertAlign w:val="subscript"/>
        </w:rPr>
        <w:t>2</w:t>
      </w:r>
      <w:r w:rsidR="009B3C63">
        <w:t xml:space="preserve"> to M</w:t>
      </w:r>
      <w:r w:rsidR="009B3C63" w:rsidRPr="009B3C63">
        <w:rPr>
          <w:vertAlign w:val="superscript"/>
        </w:rPr>
        <w:t>I</w:t>
      </w:r>
      <w:r w:rsidR="009B3C63">
        <w:t>R o</w:t>
      </w:r>
      <w:r w:rsidR="00EC4642">
        <w:t>f</w:t>
      </w:r>
      <w:r w:rsidR="009B3C63">
        <w:t xml:space="preserve"> 1:1</w:t>
      </w:r>
      <w:r w:rsidR="00EC4642">
        <w:t xml:space="preserve"> is required</w:t>
      </w:r>
      <w:r w:rsidR="009B3C63">
        <w:t xml:space="preserve">, and </w:t>
      </w:r>
      <w:r w:rsidR="00EC4642">
        <w:t xml:space="preserve">for </w:t>
      </w:r>
      <w:r w:rsidR="009B3C63">
        <w:t xml:space="preserve">a tetraorganozincate </w:t>
      </w:r>
      <w:r w:rsidR="00EC4642">
        <w:t xml:space="preserve">a </w:t>
      </w:r>
      <w:r w:rsidR="009B3C63">
        <w:t xml:space="preserve">ratio </w:t>
      </w:r>
      <w:r w:rsidR="00EC4642">
        <w:t>of 1:2 (</w:t>
      </w:r>
      <w:r w:rsidR="0052383B">
        <w:rPr>
          <w:b/>
        </w:rPr>
        <w:t>Scheme</w:t>
      </w:r>
      <w:r w:rsidR="00EC4642" w:rsidRPr="00EC4642">
        <w:rPr>
          <w:b/>
        </w:rPr>
        <w:t xml:space="preserve"> 1.</w:t>
      </w:r>
      <w:r w:rsidR="0052383B">
        <w:rPr>
          <w:b/>
        </w:rPr>
        <w:t>5</w:t>
      </w:r>
      <w:r w:rsidR="00EC4642">
        <w:t>)</w:t>
      </w:r>
      <w:r w:rsidR="004E2B23">
        <w:t>,</w:t>
      </w:r>
      <w:r w:rsidR="00122930">
        <w:fldChar w:fldCharType="begin"/>
      </w:r>
      <w:r w:rsidR="00BF1757">
        <w:instrText xml:space="preserve"> ADDIN EN.CITE &lt;EndNote&gt;&lt;Cite&gt;&lt;Author&gt;T. Harada&lt;/Author&gt;&lt;Year&gt;1999&lt;/Year&gt;&lt;RecNum&gt;179&lt;/RecNum&gt;&lt;DisplayText&gt;&lt;style face="superscript"&gt;[28]&lt;/style&gt;&lt;/DisplayText&gt;&lt;record&gt;&lt;rec-number&gt;179&lt;/rec-number&gt;&lt;foreign-keys&gt;&lt;key app="EN" db-id="ps2ez550yxtpxkez9wrx5zv3svwpxzeftvdd"&gt;179&lt;/key&gt;&lt;/foreign-keys&gt;&lt;ref-type name="Book Section"&gt;5&lt;/ref-type&gt;&lt;contributors&gt;&lt;authors&gt;&lt;author&gt;T. Harada,&lt;/author&gt;&lt;author&gt;A. Oku,&lt;/author&gt;&lt;/authors&gt;&lt;secondary-authors&gt;&lt;author&gt;P. Knochel,&lt;/author&gt;&lt;author&gt;P. Jones&lt;/author&gt;&lt;/secondary-authors&gt;&lt;/contributors&gt;&lt;titles&gt;&lt;title&gt;Preparation and reaction of triorganozincates&lt;/title&gt;&lt;secondary-title&gt;Organozinc Reagents: A Practical Approach&lt;/secondary-title&gt;&lt;/titles&gt;&lt;pages&gt;101-117&lt;/pages&gt;&lt;dates&gt;&lt;year&gt;1999&lt;/year&gt;&lt;/dates&gt;&lt;pub-location&gt;Oxford&lt;/pub-location&gt;&lt;publisher&gt;Oxford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40" w:tooltip="T. Harada, 1999 #179" w:history="1">
        <w:r w:rsidR="00034F16" w:rsidRPr="00BF1757">
          <w:rPr>
            <w:noProof/>
            <w:vertAlign w:val="superscript"/>
          </w:rPr>
          <w:t>28</w:t>
        </w:r>
      </w:hyperlink>
      <w:r w:rsidR="00BF1757" w:rsidRPr="00BF1757">
        <w:rPr>
          <w:noProof/>
          <w:vertAlign w:val="superscript"/>
        </w:rPr>
        <w:t>]</w:t>
      </w:r>
      <w:r w:rsidR="00122930">
        <w:fldChar w:fldCharType="end"/>
      </w:r>
      <w:r w:rsidR="004E2B23">
        <w:t xml:space="preserve"> although in some cases the formation of one of these types of zincates is more energetically favoured </w:t>
      </w:r>
      <w:r w:rsidR="004E1EAA">
        <w:t xml:space="preserve">than </w:t>
      </w:r>
      <w:r w:rsidR="004E2B23">
        <w:t>the other, giving rise to disproportionation reactions</w:t>
      </w:r>
      <w:r w:rsidR="00EC4642">
        <w:t>.</w:t>
      </w:r>
      <w:r w:rsidR="00122930">
        <w:fldChar w:fldCharType="begin">
          <w:fldData xml:space="preserve">PEVuZE5vdGU+PENpdGU+PEF1dGhvcj5ELiBSLiBBcm1zdHJvbmc8L0F1dGhvcj48WWVhcj4yMDA4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</w:fldData>
        </w:fldChar>
      </w:r>
      <w:r w:rsidR="00BF1757">
        <w:instrText xml:space="preserve"> ADDIN EN.CITE </w:instrText>
      </w:r>
      <w:r w:rsidR="00122930">
        <w:fldChar w:fldCharType="begin">
          <w:fldData xml:space="preserve">PEVuZE5vdGU+PENpdGU+PEF1dGhvcj5ELiBSLiBBcm1zdHJvbmc8L0F1dGhvcj48WWVhcj4yMDA4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</w:fldData>
        </w:fldChar>
      </w:r>
      <w:r w:rsidR="00BF1757">
        <w:instrText xml:space="preserve"> ADDIN EN.CITE.DATA </w:instrText>
      </w:r>
      <w:r w:rsidR="00122930">
        <w:fldChar w:fldCharType="end"/>
      </w:r>
      <w:r w:rsidR="00122930">
        <w:fldChar w:fldCharType="separate"/>
      </w:r>
      <w:r w:rsidR="00BF1757" w:rsidRPr="00BF1757">
        <w:rPr>
          <w:noProof/>
          <w:vertAlign w:val="superscript"/>
        </w:rPr>
        <w:t>[</w:t>
      </w:r>
      <w:hyperlink w:anchor="_ENREF_34" w:tooltip="T. Furuyama, 2008 #147" w:history="1">
        <w:r w:rsidR="00034F16" w:rsidRPr="00BF1757">
          <w:rPr>
            <w:noProof/>
            <w:vertAlign w:val="superscript"/>
          </w:rPr>
          <w:t>24d</w:t>
        </w:r>
      </w:hyperlink>
      <w:r w:rsidR="00BF1757" w:rsidRPr="00BF1757">
        <w:rPr>
          <w:noProof/>
          <w:vertAlign w:val="superscript"/>
        </w:rPr>
        <w:t xml:space="preserve">, </w:t>
      </w:r>
      <w:hyperlink w:anchor="_ENREF_38" w:tooltip="D. R. Armstrong, 2008 #47" w:history="1">
        <w:r w:rsidR="00034F16" w:rsidRPr="00BF1757">
          <w:rPr>
            <w:noProof/>
            <w:vertAlign w:val="superscript"/>
          </w:rPr>
          <w:t>26b</w:t>
        </w:r>
      </w:hyperlink>
      <w:r w:rsidR="00BF1757" w:rsidRPr="00BF1757">
        <w:rPr>
          <w:noProof/>
          <w:vertAlign w:val="superscript"/>
        </w:rPr>
        <w:t xml:space="preserve">, </w:t>
      </w:r>
      <w:hyperlink w:anchor="_ENREF_41" w:tooltip="S. Nakamura, 2009 #161" w:history="1">
        <w:r w:rsidR="00034F16" w:rsidRPr="00BF1757">
          <w:rPr>
            <w:noProof/>
            <w:vertAlign w:val="superscript"/>
          </w:rPr>
          <w:t>29</w:t>
        </w:r>
      </w:hyperlink>
      <w:r w:rsidR="00BF1757" w:rsidRPr="00BF1757">
        <w:rPr>
          <w:noProof/>
          <w:vertAlign w:val="superscript"/>
        </w:rPr>
        <w:t>]</w:t>
      </w:r>
      <w:r w:rsidR="00122930">
        <w:fldChar w:fldCharType="end"/>
      </w:r>
      <w:r w:rsidR="006124D2">
        <w:t xml:space="preserve"> This protocol can be easily adapted for the preparation of</w:t>
      </w:r>
      <w:r w:rsidR="00EC4642">
        <w:t xml:space="preserve"> </w:t>
      </w:r>
      <w:r w:rsidR="006124D2">
        <w:t>heteroleptic zincates of the form M</w:t>
      </w:r>
      <w:r w:rsidR="006124D2" w:rsidRPr="006124D2">
        <w:rPr>
          <w:vertAlign w:val="superscript"/>
        </w:rPr>
        <w:t>I</w:t>
      </w:r>
      <w:r w:rsidR="006124D2">
        <w:t>Zn(R'</w:t>
      </w:r>
      <w:proofErr w:type="gramStart"/>
      <w:r w:rsidR="006124D2">
        <w:t>)R</w:t>
      </w:r>
      <w:r w:rsidR="006124D2" w:rsidRPr="006124D2">
        <w:rPr>
          <w:vertAlign w:val="subscript"/>
        </w:rPr>
        <w:t>2</w:t>
      </w:r>
      <w:proofErr w:type="gramEnd"/>
      <w:r w:rsidR="006124D2">
        <w:rPr>
          <w:vertAlign w:val="subscript"/>
        </w:rPr>
        <w:t xml:space="preserve"> </w:t>
      </w:r>
      <w:r w:rsidR="006124D2">
        <w:t xml:space="preserve">by reacting a diorganozinc reagent </w:t>
      </w:r>
      <w:r w:rsidR="0052383B">
        <w:t>(ZnR</w:t>
      </w:r>
      <w:r w:rsidR="0052383B" w:rsidRPr="0052383B">
        <w:rPr>
          <w:vertAlign w:val="subscript"/>
        </w:rPr>
        <w:t>2</w:t>
      </w:r>
      <w:r w:rsidR="0052383B">
        <w:t xml:space="preserve">) </w:t>
      </w:r>
      <w:r w:rsidR="006124D2">
        <w:t>with a group one organometallic reagent possessing a different organic fragment (M</w:t>
      </w:r>
      <w:r w:rsidR="006124D2" w:rsidRPr="006124D2">
        <w:rPr>
          <w:vertAlign w:val="superscript"/>
        </w:rPr>
        <w:t>I</w:t>
      </w:r>
      <w:r w:rsidR="006124D2">
        <w:t>R').</w:t>
      </w:r>
    </w:p>
    <w:p w:rsidR="00E3440C" w:rsidRPr="00592975" w:rsidRDefault="00E3440C" w:rsidP="003C3D89">
      <w:pPr>
        <w:rPr>
          <w:sz w:val="10"/>
        </w:rPr>
      </w:pPr>
    </w:p>
    <w:p w:rsidR="00EC4642" w:rsidRDefault="00C03619" w:rsidP="003C3D89">
      <w:pPr>
        <w:jc w:val="center"/>
      </w:pPr>
      <w:r>
        <w:object w:dxaOrig="7526" w:dyaOrig="1142">
          <v:shape id="_x0000_i1029" type="#_x0000_t75" style="width:350.8pt;height:51.9pt" o:ole="">
            <v:imagedata r:id="rId21" o:title=""/>
          </v:shape>
          <o:OLEObject Type="Embed" ProgID="ChemDraw.Document.6.0" ShapeID="_x0000_i1029" DrawAspect="Content" ObjectID="_1387271578" r:id="rId22"/>
        </w:object>
      </w:r>
    </w:p>
    <w:p w:rsidR="009D73CE" w:rsidRPr="00E3440C" w:rsidRDefault="009D73CE" w:rsidP="003C3D89">
      <w:pPr>
        <w:jc w:val="center"/>
        <w:rPr>
          <w:b/>
          <w:bCs/>
          <w:sz w:val="12"/>
        </w:rPr>
      </w:pPr>
    </w:p>
    <w:p w:rsidR="006124D2" w:rsidRDefault="0052383B" w:rsidP="00754809">
      <w:pPr>
        <w:jc w:val="center"/>
      </w:pPr>
      <w:r>
        <w:rPr>
          <w:b/>
          <w:bCs/>
        </w:rPr>
        <w:t>Scheme</w:t>
      </w:r>
      <w:r w:rsidR="009D73CE">
        <w:rPr>
          <w:b/>
          <w:bCs/>
        </w:rPr>
        <w:t xml:space="preserve"> 1.</w:t>
      </w:r>
      <w:r>
        <w:rPr>
          <w:b/>
          <w:bCs/>
        </w:rPr>
        <w:t>5</w:t>
      </w:r>
      <w:r w:rsidR="009D73CE">
        <w:rPr>
          <w:b/>
          <w:bCs/>
        </w:rPr>
        <w:t>:</w:t>
      </w:r>
      <w:r w:rsidR="009D73CE">
        <w:t xml:space="preserve"> Synthesis </w:t>
      </w:r>
      <w:r w:rsidR="00592975">
        <w:t xml:space="preserve">via a co-complexation approach </w:t>
      </w:r>
      <w:r w:rsidR="009D73CE">
        <w:t xml:space="preserve">of </w:t>
      </w:r>
      <w:r w:rsidR="009D73CE" w:rsidRPr="00592975">
        <w:rPr>
          <w:b/>
        </w:rPr>
        <w:t>(a)</w:t>
      </w:r>
      <w:r w:rsidR="009D73CE">
        <w:t xml:space="preserve"> a triorganozincate and </w:t>
      </w:r>
      <w:r w:rsidR="009D73CE" w:rsidRPr="00592975">
        <w:rPr>
          <w:b/>
        </w:rPr>
        <w:t>(b)</w:t>
      </w:r>
      <w:r w:rsidR="009D73CE">
        <w:t xml:space="preserve"> a tetraorganozincate.</w:t>
      </w:r>
    </w:p>
    <w:p w:rsidR="00870C81" w:rsidRDefault="006124D2" w:rsidP="003C3D89">
      <w:r>
        <w:lastRenderedPageBreak/>
        <w:t>Turning to</w:t>
      </w:r>
      <w:r w:rsidR="00C86FF9">
        <w:t xml:space="preserve"> the metathesis approach, which involves the reaction of ZnCl</w:t>
      </w:r>
      <w:r w:rsidR="00C86FF9" w:rsidRPr="00C86FF9">
        <w:rPr>
          <w:vertAlign w:val="subscript"/>
        </w:rPr>
        <w:t>2</w:t>
      </w:r>
      <w:r w:rsidR="00C86FF9">
        <w:t xml:space="preserve"> with a more polar organometallic reagent, the formation of triorganozincates and tetraorganozincates </w:t>
      </w:r>
      <w:r w:rsidR="00FF282C">
        <w:t xml:space="preserve">can </w:t>
      </w:r>
      <w:r w:rsidR="00C86FF9">
        <w:t xml:space="preserve">again </w:t>
      </w:r>
      <w:r w:rsidR="00FF282C">
        <w:t>be controlled</w:t>
      </w:r>
      <w:r w:rsidR="00C86FF9">
        <w:t xml:space="preserve"> by the ratio of </w:t>
      </w:r>
      <w:r w:rsidR="00FF282C">
        <w:t xml:space="preserve">monometallic </w:t>
      </w:r>
      <w:r w:rsidR="00C86FF9">
        <w:t>reagents employed</w:t>
      </w:r>
      <w:r w:rsidR="0052383B">
        <w:t xml:space="preserve"> (</w:t>
      </w:r>
      <w:r w:rsidR="0052383B" w:rsidRPr="0052383B">
        <w:rPr>
          <w:b/>
        </w:rPr>
        <w:t>Scheme 1.6</w:t>
      </w:r>
      <w:r w:rsidR="0052383B">
        <w:t>)</w:t>
      </w:r>
      <w:r w:rsidR="00C86FF9">
        <w:t>.</w:t>
      </w:r>
      <w:r w:rsidR="00122930">
        <w:fldChar w:fldCharType="begin"/>
      </w:r>
      <w:r w:rsidR="00BF1757">
        <w:instrText xml:space="preserve"> ADDIN EN.CITE &lt;EndNote&gt;&lt;Cite&gt;&lt;Author&gt;T. Harada&lt;/Author&gt;&lt;Year&gt;1999&lt;/Year&gt;&lt;RecNum&gt;179&lt;/RecNum&gt;&lt;DisplayText&gt;&lt;style face="superscript"&gt;[28]&lt;/style&gt;&lt;/DisplayText&gt;&lt;record&gt;&lt;rec-number&gt;179&lt;/rec-number&gt;&lt;foreign-keys&gt;&lt;key app="EN" db-id="ps2ez550yxtpxkez9wrx5zv3svwpxzeftvdd"&gt;179&lt;/key&gt;&lt;/foreign-keys&gt;&lt;ref-type name="Book Section"&gt;5&lt;/ref-type&gt;&lt;contributors&gt;&lt;authors&gt;&lt;author&gt;T. Harada,&lt;/author&gt;&lt;author&gt;A. Oku,&lt;/author&gt;&lt;/authors&gt;&lt;secondary-authors&gt;&lt;author&gt;P. Knochel,&lt;/author&gt;&lt;author&gt;P. Jones&lt;/author&gt;&lt;/secondary-authors&gt;&lt;/contributors&gt;&lt;titles&gt;&lt;title&gt;Preparation and reaction of triorganozincates&lt;/title&gt;&lt;secondary-title&gt;Organozinc Reagents: A Practical Approach&lt;/secondary-title&gt;&lt;/titles&gt;&lt;pages&gt;101-117&lt;/pages&gt;&lt;dates&gt;&lt;year&gt;1999&lt;/year&gt;&lt;/dates&gt;&lt;pub-location&gt;Oxford&lt;/pub-location&gt;&lt;publisher&gt;Oxford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40" w:tooltip="T. Harada, 1999 #179" w:history="1">
        <w:r w:rsidR="00034F16" w:rsidRPr="00BF1757">
          <w:rPr>
            <w:noProof/>
            <w:vertAlign w:val="superscript"/>
          </w:rPr>
          <w:t>28</w:t>
        </w:r>
      </w:hyperlink>
      <w:r w:rsidR="00BF1757" w:rsidRPr="00BF1757">
        <w:rPr>
          <w:noProof/>
          <w:vertAlign w:val="superscript"/>
        </w:rPr>
        <w:t>]</w:t>
      </w:r>
      <w:r w:rsidR="00122930">
        <w:fldChar w:fldCharType="end"/>
      </w:r>
      <w:r w:rsidR="00C86FF9">
        <w:t xml:space="preserve"> Heteroleptic zincates can also be prepared </w:t>
      </w:r>
      <w:r w:rsidR="002F7BAC">
        <w:t>through</w:t>
      </w:r>
      <w:r w:rsidR="00C86FF9">
        <w:t xml:space="preserve"> this </w:t>
      </w:r>
      <w:r w:rsidR="002F7BAC">
        <w:t>method</w:t>
      </w:r>
      <w:r w:rsidR="00C86FF9">
        <w:t xml:space="preserve">, by </w:t>
      </w:r>
      <w:r w:rsidR="002F7BAC">
        <w:t xml:space="preserve">the successive </w:t>
      </w:r>
      <w:r w:rsidR="0052383B">
        <w:t>reaction</w:t>
      </w:r>
      <w:r w:rsidR="002F7BAC">
        <w:t xml:space="preserve"> of different organometallic reagents (M</w:t>
      </w:r>
      <w:r w:rsidR="002F7BAC" w:rsidRPr="006124D2">
        <w:rPr>
          <w:vertAlign w:val="superscript"/>
        </w:rPr>
        <w:t>I</w:t>
      </w:r>
      <w:r w:rsidR="002F7BAC">
        <w:t>R and M</w:t>
      </w:r>
      <w:r w:rsidR="002F7BAC" w:rsidRPr="006124D2">
        <w:rPr>
          <w:vertAlign w:val="superscript"/>
        </w:rPr>
        <w:t>I</w:t>
      </w:r>
      <w:r w:rsidR="002F7BAC">
        <w:t>R')</w:t>
      </w:r>
      <w:r w:rsidR="0052383B">
        <w:t xml:space="preserve"> with ZnCl</w:t>
      </w:r>
      <w:r w:rsidR="0052383B" w:rsidRPr="0052383B">
        <w:rPr>
          <w:vertAlign w:val="subscript"/>
        </w:rPr>
        <w:t>2</w:t>
      </w:r>
      <w:r w:rsidR="002F7BAC">
        <w:t>.</w:t>
      </w:r>
      <w:r w:rsidR="00122930">
        <w:fldChar w:fldCharType="begin"/>
      </w:r>
      <w:r w:rsidR="00BF1757">
        <w:instrText xml:space="preserve"> ADDIN EN.CITE &lt;EndNote&gt;&lt;Cite&gt;&lt;Author&gt;R. A. Watson&lt;/Author&gt;&lt;Year&gt;1986&lt;/Year&gt;&lt;RecNum&gt;181&lt;/RecNum&gt;&lt;DisplayText&gt;&lt;style face="superscript"&gt;[30]&lt;/style&gt;&lt;/DisplayText&gt;&lt;record&gt;&lt;rec-number&gt;181&lt;/rec-number&gt;&lt;foreign-keys&gt;&lt;key app="EN" db-id="ps2ez550yxtpxkez9wrx5zv3svwpxzeftvdd"&gt;181&lt;/key&gt;&lt;/foreign-keys&gt;&lt;ref-type name="Journal Article"&gt;17&lt;/ref-type&gt;&lt;contributors&gt;&lt;authors&gt;&lt;author&gt;R. A. Watson,&lt;/author&gt;&lt;author&gt;R. A. Kjonaas,&lt;/author&gt;&lt;/authors&gt;&lt;/contributors&gt;&lt;titles&gt;&lt;secondary-title&gt;Tet. Lett.&lt;/secondary-title&gt;&lt;/titles&gt;&lt;periodical&gt;&lt;full-title&gt;Tet. Lett.&lt;/full-title&gt;&lt;/periodical&gt;&lt;pages&gt;1437-1440&lt;/pages&gt;&lt;volume&gt;27&lt;/volume&gt;&lt;dates&gt;&lt;year&gt;1986&lt;/year&gt;&lt;/dates&gt;&lt;urls&gt;&lt;/urls&gt;&lt;/record&gt;&lt;/Cite&gt;&lt;Cite&gt;&lt;Author&gt;W. Tuckmantel&lt;/Author&gt;&lt;Year&gt;1986&lt;/Year&gt;&lt;RecNum&gt;189&lt;/RecNum&gt;&lt;record&gt;&lt;rec-number&gt;189&lt;/rec-number&gt;&lt;foreign-keys&gt;&lt;key app="EN" db-id="ps2ez550yxtpxkez9wrx5zv3svwpxzeftvdd"&gt;189&lt;/key&gt;&lt;/foreign-keys&gt;&lt;ref-type name="Journal Article"&gt;17&lt;/ref-type&gt;&lt;contributors&gt;&lt;authors&gt;&lt;author&gt;W. Tuckmantel,&lt;/author&gt;&lt;author&gt;K. Oshima,&lt;/author&gt;&lt;author&gt;H. Nozaki,&lt;/author&gt;&lt;/authors&gt;&lt;/contributors&gt;&lt;titles&gt;&lt;secondary-title&gt;Chem. Ber.&lt;/secondary-title&gt;&lt;/titles&gt;&lt;periodical&gt;&lt;full-title&gt;Chem. Ber.&lt;/full-title&gt;&lt;/periodical&gt;&lt;pages&gt;1881-1593&lt;/pages&gt;&lt;volume&gt;119&lt;/volume&gt;&lt;dates&gt;&lt;year&gt;1986&lt;/year&gt;&lt;/dates&gt;&lt;urls&gt;&lt;/urls&gt;&lt;/record&gt;&lt;/Cite&gt;&lt;/EndNote&gt;</w:instrText>
      </w:r>
      <w:r w:rsidR="00122930">
        <w:fldChar w:fldCharType="separate"/>
      </w:r>
      <w:r w:rsidR="00BF1757" w:rsidRPr="00BF1757">
        <w:rPr>
          <w:noProof/>
          <w:vertAlign w:val="superscript"/>
        </w:rPr>
        <w:t>[</w:t>
      </w:r>
      <w:hyperlink w:anchor="_ENREF_42" w:tooltip="R. A. Watson, 1986 #181" w:history="1">
        <w:r w:rsidR="00034F16" w:rsidRPr="00BF1757">
          <w:rPr>
            <w:noProof/>
            <w:vertAlign w:val="superscript"/>
          </w:rPr>
          <w:t>30</w:t>
        </w:r>
      </w:hyperlink>
      <w:r w:rsidR="00BF1757" w:rsidRPr="00BF1757">
        <w:rPr>
          <w:noProof/>
          <w:vertAlign w:val="superscript"/>
        </w:rPr>
        <w:t>]</w:t>
      </w:r>
      <w:r w:rsidR="00122930">
        <w:fldChar w:fldCharType="end"/>
      </w:r>
      <w:r w:rsidR="00215FD7">
        <w:t xml:space="preserve"> </w:t>
      </w:r>
      <w:r w:rsidR="00FF282C">
        <w:t>O</w:t>
      </w:r>
      <w:r w:rsidR="000663AA">
        <w:t xml:space="preserve">ne </w:t>
      </w:r>
      <w:r w:rsidR="00FF282C">
        <w:t xml:space="preserve">of the main </w:t>
      </w:r>
      <w:r w:rsidR="000663AA">
        <w:t>drawback</w:t>
      </w:r>
      <w:r w:rsidR="00FF282C">
        <w:t>s</w:t>
      </w:r>
      <w:r w:rsidR="000663AA">
        <w:t xml:space="preserve"> to this approach is the formation of two equivalents of alkali metal chlo</w:t>
      </w:r>
      <w:r w:rsidR="00FF282C">
        <w:t>r</w:t>
      </w:r>
      <w:r w:rsidR="000663AA">
        <w:t>ide (M</w:t>
      </w:r>
      <w:r w:rsidR="000663AA" w:rsidRPr="000663AA">
        <w:rPr>
          <w:vertAlign w:val="superscript"/>
        </w:rPr>
        <w:t>I</w:t>
      </w:r>
      <w:r w:rsidR="000663AA">
        <w:t>Cl)</w:t>
      </w:r>
      <w:r w:rsidR="00FF282C">
        <w:t xml:space="preserve">, which is some cases can greatly affect the reactivity of the newly generated mixed-metal species, as will be discussed </w:t>
      </w:r>
      <w:r w:rsidR="00EB5B39">
        <w:t>later (</w:t>
      </w:r>
      <w:r w:rsidR="00D04B75" w:rsidRPr="005F2B59">
        <w:rPr>
          <w:b/>
        </w:rPr>
        <w:t>Chapters</w:t>
      </w:r>
      <w:r w:rsidR="00D04B75">
        <w:t xml:space="preserve"> </w:t>
      </w:r>
      <w:r w:rsidR="005F2B59">
        <w:rPr>
          <w:b/>
        </w:rPr>
        <w:t>1.3.2</w:t>
      </w:r>
      <w:r w:rsidR="00D04B75">
        <w:t xml:space="preserve"> and </w:t>
      </w:r>
      <w:r w:rsidR="00FB3E9F" w:rsidRPr="00FB3E9F">
        <w:rPr>
          <w:b/>
        </w:rPr>
        <w:t>Chapters</w:t>
      </w:r>
      <w:r w:rsidR="00FB3E9F">
        <w:t xml:space="preserve"> </w:t>
      </w:r>
      <w:r w:rsidR="00EB5B39" w:rsidRPr="00EB5B39">
        <w:rPr>
          <w:b/>
        </w:rPr>
        <w:t>4</w:t>
      </w:r>
      <w:r w:rsidR="00EB5B39">
        <w:rPr>
          <w:b/>
        </w:rPr>
        <w:t>-</w:t>
      </w:r>
      <w:r w:rsidR="00CA0CB9">
        <w:rPr>
          <w:b/>
        </w:rPr>
        <w:t>6</w:t>
      </w:r>
      <w:r w:rsidR="00EB5B39">
        <w:t>).</w:t>
      </w:r>
      <w:r w:rsidR="00FF282C">
        <w:t xml:space="preserve"> In addition, this metathetical approach requires the use of ethereal solvents (usually THF or diethyl ether) to solubilise the inorganic salt, which can lead to side-reactions of the polar organometallic reagent with the solvent. </w:t>
      </w:r>
    </w:p>
    <w:p w:rsidR="00754809" w:rsidRPr="00754809" w:rsidRDefault="00754809" w:rsidP="003C3D89">
      <w:pPr>
        <w:rPr>
          <w:sz w:val="14"/>
        </w:rPr>
      </w:pPr>
    </w:p>
    <w:p w:rsidR="00754809" w:rsidRPr="008A63B6" w:rsidRDefault="000745C4" w:rsidP="00754809">
      <w:pPr>
        <w:jc w:val="center"/>
      </w:pPr>
      <w:r>
        <w:object w:dxaOrig="7528" w:dyaOrig="1135">
          <v:shape id="_x0000_i1030" type="#_x0000_t75" style="width:352.45pt;height:51.9pt" o:ole="">
            <v:imagedata r:id="rId23" o:title=""/>
          </v:shape>
          <o:OLEObject Type="Embed" ProgID="ChemDraw.Document.6.0" ShapeID="_x0000_i1030" DrawAspect="Content" ObjectID="_1387271579" r:id="rId24"/>
        </w:object>
      </w:r>
    </w:p>
    <w:p w:rsidR="00754809" w:rsidRPr="00E3440C" w:rsidRDefault="00754809" w:rsidP="00754809">
      <w:pPr>
        <w:rPr>
          <w:b/>
          <w:sz w:val="16"/>
        </w:rPr>
      </w:pPr>
    </w:p>
    <w:p w:rsidR="00754809" w:rsidRDefault="00754809" w:rsidP="00754809">
      <w:pPr>
        <w:jc w:val="center"/>
      </w:pPr>
      <w:r>
        <w:rPr>
          <w:b/>
          <w:bCs/>
        </w:rPr>
        <w:t>Scheme 1.6:</w:t>
      </w:r>
      <w:r>
        <w:t xml:space="preserve"> Synthesis </w:t>
      </w:r>
      <w:r w:rsidR="00592975">
        <w:t xml:space="preserve">via metathesis reaction </w:t>
      </w:r>
      <w:r>
        <w:t xml:space="preserve">of </w:t>
      </w:r>
      <w:r w:rsidRPr="00592975">
        <w:rPr>
          <w:b/>
        </w:rPr>
        <w:t>(a)</w:t>
      </w:r>
      <w:r>
        <w:t xml:space="preserve"> triorganozincates and </w:t>
      </w:r>
      <w:r w:rsidRPr="00592975">
        <w:rPr>
          <w:b/>
        </w:rPr>
        <w:t>(b)</w:t>
      </w:r>
      <w:r>
        <w:t xml:space="preserve"> tetraorganozincates.</w:t>
      </w:r>
    </w:p>
    <w:p w:rsidR="009D73CE" w:rsidRDefault="009D73CE" w:rsidP="003C3D89">
      <w:pPr>
        <w:rPr>
          <w:b/>
        </w:rPr>
      </w:pPr>
    </w:p>
    <w:p w:rsidR="006B798E" w:rsidRPr="004B6F59" w:rsidRDefault="005E45B2" w:rsidP="003C3D89">
      <w:pPr>
        <w:rPr>
          <w:b/>
        </w:rPr>
      </w:pPr>
      <w:r w:rsidRPr="005E45B2">
        <w:rPr>
          <w:b/>
        </w:rPr>
        <w:t>1.2.</w:t>
      </w:r>
      <w:r>
        <w:rPr>
          <w:b/>
        </w:rPr>
        <w:t>2</w:t>
      </w:r>
      <w:r w:rsidRPr="005E45B2">
        <w:rPr>
          <w:b/>
        </w:rPr>
        <w:tab/>
      </w:r>
      <w:r>
        <w:rPr>
          <w:b/>
        </w:rPr>
        <w:t>Application</w:t>
      </w:r>
      <w:r w:rsidR="008F6660">
        <w:rPr>
          <w:b/>
        </w:rPr>
        <w:t>s</w:t>
      </w:r>
      <w:r w:rsidRPr="005E45B2">
        <w:rPr>
          <w:b/>
        </w:rPr>
        <w:t xml:space="preserve"> of </w:t>
      </w:r>
      <w:r w:rsidR="000745C4">
        <w:rPr>
          <w:b/>
        </w:rPr>
        <w:t>a</w:t>
      </w:r>
      <w:r w:rsidR="00BC1792">
        <w:rPr>
          <w:b/>
        </w:rPr>
        <w:t xml:space="preserve">lkali </w:t>
      </w:r>
      <w:r w:rsidR="000745C4">
        <w:rPr>
          <w:b/>
        </w:rPr>
        <w:t>m</w:t>
      </w:r>
      <w:r w:rsidR="00BC1792">
        <w:rPr>
          <w:b/>
        </w:rPr>
        <w:t>etal</w:t>
      </w:r>
      <w:r w:rsidRPr="005E45B2">
        <w:rPr>
          <w:b/>
        </w:rPr>
        <w:t xml:space="preserve"> </w:t>
      </w:r>
      <w:r w:rsidR="000745C4">
        <w:rPr>
          <w:b/>
        </w:rPr>
        <w:t>z</w:t>
      </w:r>
      <w:r w:rsidRPr="005E45B2">
        <w:rPr>
          <w:b/>
        </w:rPr>
        <w:t>incates</w:t>
      </w:r>
      <w:r>
        <w:rPr>
          <w:b/>
        </w:rPr>
        <w:t xml:space="preserve"> </w:t>
      </w:r>
      <w:r w:rsidR="006B798E">
        <w:rPr>
          <w:b/>
        </w:rPr>
        <w:t>in 1</w:t>
      </w:r>
      <w:proofErr w:type="gramStart"/>
      <w:r w:rsidR="006B798E">
        <w:rPr>
          <w:b/>
        </w:rPr>
        <w:t>,4</w:t>
      </w:r>
      <w:proofErr w:type="gramEnd"/>
      <w:r w:rsidR="006B798E">
        <w:rPr>
          <w:b/>
        </w:rPr>
        <w:t>-</w:t>
      </w:r>
      <w:r w:rsidR="000745C4">
        <w:rPr>
          <w:b/>
        </w:rPr>
        <w:t>c</w:t>
      </w:r>
      <w:r w:rsidR="006B798E">
        <w:rPr>
          <w:b/>
        </w:rPr>
        <w:t xml:space="preserve">onjugate </w:t>
      </w:r>
      <w:r w:rsidR="000745C4">
        <w:rPr>
          <w:b/>
        </w:rPr>
        <w:t>a</w:t>
      </w:r>
      <w:r w:rsidR="006B798E">
        <w:rPr>
          <w:b/>
        </w:rPr>
        <w:t xml:space="preserve">ddition and </w:t>
      </w:r>
      <w:r w:rsidR="006B798E" w:rsidRPr="00BC1792">
        <w:rPr>
          <w:b/>
        </w:rPr>
        <w:t>1,2-</w:t>
      </w:r>
      <w:r w:rsidR="000745C4">
        <w:rPr>
          <w:b/>
        </w:rPr>
        <w:t>a</w:t>
      </w:r>
      <w:r w:rsidR="006B798E" w:rsidRPr="00BC1792">
        <w:rPr>
          <w:b/>
        </w:rPr>
        <w:t>ddition</w:t>
      </w:r>
    </w:p>
    <w:p w:rsidR="00A360EC" w:rsidRDefault="00A360EC" w:rsidP="003C3D89">
      <w:pPr>
        <w:rPr>
          <w:b/>
        </w:rPr>
      </w:pPr>
    </w:p>
    <w:p w:rsidR="00A360EC" w:rsidRPr="00A360EC" w:rsidRDefault="00A360EC" w:rsidP="003C3D89">
      <w:r>
        <w:t xml:space="preserve">The most common applications of homometallic reagents such as organolithium and Grignard reagents in synthetic chemistry have been in both nucleophilic </w:t>
      </w:r>
      <w:r w:rsidR="006B798E">
        <w:t>1,2-</w:t>
      </w:r>
      <w:r>
        <w:t>addition and 1,4-conjugate addition, metal halogen exchange and deprotonative metallation.</w:t>
      </w:r>
      <w:r w:rsidR="00122930">
        <w:fldChar w:fldCharType="begin"/>
      </w:r>
      <w:r w:rsidR="00BF1757">
        <w:instrText xml:space="preserve"> ADDIN EN.CITE &lt;EndNote&gt;&lt;Cite&gt;&lt;Author&gt;J. Clayden&lt;/Author&gt;&lt;Year&gt;2002&lt;/Year&gt;&lt;RecNum&gt;198&lt;/RecNum&gt;&lt;DisplayText&gt;&lt;style face="superscript"&gt;[18, 31]&lt;/style&gt;&lt;/DisplayText&gt;&lt;record&gt;&lt;rec-number&gt;198&lt;/rec-number&gt;&lt;foreign-keys&gt;&lt;key app="EN" db-id="ps2ez550yxtpxkez9wrx5zv3svwpxzeftvdd"&gt;198&lt;/key&gt;&lt;/foreign-keys&gt;&lt;ref-type name="Book"&gt;6&lt;/ref-type&gt;&lt;contributors&gt;&lt;authors&gt;&lt;author&gt;J. Clayden,&lt;/author&gt;&lt;/authors&gt;&lt;/contributors&gt;&lt;titles&gt;&lt;title&gt;Organolithiums: Selectivity for Synthesis&lt;/title&gt;&lt;secondary-title&gt;Organolithiums: Selectivity for Synthesis&lt;/secondary-title&gt;&lt;/titles&gt;&lt;dates&gt;&lt;year&gt;2002&lt;/year&gt;&lt;/dates&gt;&lt;pub-location&gt;Oxford&lt;/pub-location&gt;&lt;publisher&gt;Permagon&lt;/publisher&gt;&lt;urls&gt;&lt;/urls&gt;&lt;/record&gt;&lt;/Cite&gt;&lt;Cite&gt;&lt;Author&gt;H. G. Richey Jr.&lt;/Author&gt;&lt;Year&gt;2000&lt;/Year&gt;&lt;RecNum&gt;227&lt;/RecNum&gt;&lt;record&gt;&lt;rec-number&gt;227&lt;/rec-number&gt;&lt;foreign-keys&gt;&lt;key app="EN" db-id="ps2ez550yxtpxkez9wrx5zv3svwpxzeftvdd"&gt;227&lt;/key&gt;&lt;/foreign-keys&gt;&lt;ref-type name="Book"&gt;6&lt;/ref-type&gt;&lt;contributors&gt;&lt;authors&gt;&lt;author&gt;H. G. Richey Jr.,&lt;/author&gt;&lt;/authors&gt;&lt;/contributors&gt;&lt;titles&gt;&lt;title&gt;Grignard Readgents: New Devlopments&lt;/title&gt;&lt;secondary-title&gt;Grignard Readgents: New Devlopments&lt;/secondary-title&gt;&lt;/titles&gt;&lt;dates&gt;&lt;year&gt;2000&lt;/year&gt;&lt;/dates&gt;&lt;pub-location&gt;Chichester&lt;/pub-location&gt;&lt;publisher&gt;John Wiley &amp;amp; Sons Ltd&lt;/publisher&gt;&lt;urls&gt;&lt;/urls&gt;&lt;/record&gt;&lt;/Cite&gt;&lt;/EndNote&gt;</w:instrText>
      </w:r>
      <w:r w:rsidR="00122930">
        <w:fldChar w:fldCharType="separate"/>
      </w:r>
      <w:r w:rsidR="00BF1757" w:rsidRPr="00BF1757">
        <w:rPr>
          <w:noProof/>
          <w:vertAlign w:val="superscript"/>
        </w:rPr>
        <w:t>[</w:t>
      </w:r>
      <w:hyperlink w:anchor="_ENREF_24" w:tooltip="J. Clayden, 2002 #198" w:history="1">
        <w:r w:rsidR="00034F16" w:rsidRPr="00BF1757">
          <w:rPr>
            <w:noProof/>
            <w:vertAlign w:val="superscript"/>
          </w:rPr>
          <w:t>18</w:t>
        </w:r>
      </w:hyperlink>
      <w:r w:rsidR="00BF1757" w:rsidRPr="00BF1757">
        <w:rPr>
          <w:noProof/>
          <w:vertAlign w:val="superscript"/>
        </w:rPr>
        <w:t xml:space="preserve">, </w:t>
      </w:r>
      <w:hyperlink w:anchor="_ENREF_44" w:tooltip="H. G. Richey Jr., 2000 #227" w:history="1">
        <w:r w:rsidR="00034F16" w:rsidRPr="00BF1757">
          <w:rPr>
            <w:noProof/>
            <w:vertAlign w:val="superscript"/>
          </w:rPr>
          <w:t>31</w:t>
        </w:r>
      </w:hyperlink>
      <w:r w:rsidR="00BF1757" w:rsidRPr="00BF1757">
        <w:rPr>
          <w:noProof/>
          <w:vertAlign w:val="superscript"/>
        </w:rPr>
        <w:t>]</w:t>
      </w:r>
      <w:r w:rsidR="00122930">
        <w:fldChar w:fldCharType="end"/>
      </w:r>
      <w:r w:rsidR="00AB0FDE">
        <w:t xml:space="preserve"> </w:t>
      </w:r>
      <w:r w:rsidR="006B798E">
        <w:t xml:space="preserve">Thus, early studies into the reactivity of alkali metal zincates focussed on these cornerstone synthetic methodologies. </w:t>
      </w:r>
    </w:p>
    <w:p w:rsidR="004B6F59" w:rsidRDefault="004B6F59" w:rsidP="003C3D89"/>
    <w:p w:rsidR="006625D3" w:rsidRPr="006625D3" w:rsidRDefault="004B6F59" w:rsidP="003C3D89">
      <w:r>
        <w:t xml:space="preserve">One of the earliest reported synthetic reactions involving </w:t>
      </w:r>
      <w:r w:rsidR="00646583">
        <w:t xml:space="preserve">triorganozincates </w:t>
      </w:r>
      <w:r>
        <w:t xml:space="preserve">was in 1977 by Isobe and co-workers, who described the use of </w:t>
      </w:r>
      <w:r w:rsidR="001C4F8B">
        <w:t>“</w:t>
      </w:r>
      <w:r>
        <w:t>trialkyllithiumzinc</w:t>
      </w:r>
      <w:r w:rsidR="001C4F8B">
        <w:t>”</w:t>
      </w:r>
      <w:r>
        <w:t xml:space="preserve"> compounds, LiZnR</w:t>
      </w:r>
      <w:r w:rsidRPr="004C7696">
        <w:rPr>
          <w:vertAlign w:val="subscript"/>
        </w:rPr>
        <w:t>3</w:t>
      </w:r>
      <w:r>
        <w:t>,</w:t>
      </w:r>
      <w:r w:rsidR="000745C4">
        <w:t xml:space="preserve"> as new reagents for performing</w:t>
      </w:r>
      <w:r w:rsidR="00387FF9">
        <w:t xml:space="preserve"> selective </w:t>
      </w:r>
      <w:r>
        <w:t xml:space="preserve">conjugate addition to </w:t>
      </w:r>
      <w:r>
        <w:rPr>
          <w:rFonts w:cs="Times New Roman"/>
        </w:rPr>
        <w:t>α,β-unsaturated carbonyl compounds.</w:t>
      </w:r>
      <w:r w:rsidR="001C4F8B">
        <w:rPr>
          <w:rFonts w:cs="Times New Roman"/>
        </w:rPr>
        <w:t xml:space="preserve"> The generality of this reaction was shown by performing the conjugate addition of a range of </w:t>
      </w:r>
      <w:r w:rsidR="00A5337E">
        <w:rPr>
          <w:rFonts w:cs="Times New Roman"/>
        </w:rPr>
        <w:t xml:space="preserve">different </w:t>
      </w:r>
      <w:r w:rsidR="001C4F8B">
        <w:rPr>
          <w:rFonts w:cs="Times New Roman"/>
        </w:rPr>
        <w:t>lithium triorganozincates to</w:t>
      </w:r>
      <w:r w:rsidR="006B798E">
        <w:rPr>
          <w:rFonts w:cs="Times New Roman"/>
        </w:rPr>
        <w:t xml:space="preserve"> </w:t>
      </w:r>
      <w:r w:rsidR="00ED0863">
        <w:rPr>
          <w:rFonts w:cs="Times New Roman"/>
        </w:rPr>
        <w:t>dicyclopentadien-1-one</w:t>
      </w:r>
      <w:r w:rsidR="00A5337E">
        <w:rPr>
          <w:rFonts w:cs="Times New Roman"/>
        </w:rPr>
        <w:t xml:space="preserve"> (</w:t>
      </w:r>
      <w:r w:rsidR="00A5337E" w:rsidRPr="00A5337E">
        <w:rPr>
          <w:rFonts w:cs="Times New Roman"/>
          <w:b/>
        </w:rPr>
        <w:t>Scheme 1.</w:t>
      </w:r>
      <w:r w:rsidR="00A952F5">
        <w:rPr>
          <w:rFonts w:cs="Times New Roman"/>
          <w:b/>
        </w:rPr>
        <w:t>7</w:t>
      </w:r>
      <w:r w:rsidR="00A5337E">
        <w:rPr>
          <w:rFonts w:cs="Times New Roman"/>
        </w:rPr>
        <w:t>)</w:t>
      </w:r>
      <w:r w:rsidR="00387FF9">
        <w:rPr>
          <w:rFonts w:cs="Times New Roman"/>
        </w:rPr>
        <w:t>, with the reactions yielding none of corresponding 1,2-adducts</w:t>
      </w:r>
      <w:r w:rsidR="00A5337E">
        <w:rPr>
          <w:rFonts w:cs="Times New Roman"/>
        </w:rPr>
        <w:t>.</w:t>
      </w:r>
      <w:r w:rsidR="00122930">
        <w:rPr>
          <w:rFonts w:cs="Times New Roman"/>
        </w:rPr>
        <w:fldChar w:fldCharType="begin"/>
      </w:r>
      <w:r w:rsidR="00BF1757">
        <w:rPr>
          <w:rFonts w:cs="Times New Roman"/>
        </w:rPr>
        <w:instrText xml:space="preserve"> ADDIN EN.CITE &lt;EndNote&gt;&lt;Cite&gt;&lt;Author&gt;M. Isobe&lt;/Author&gt;&lt;Year&gt;1977&lt;/Year&gt;&lt;RecNum&gt;178&lt;/RecNum&gt;&lt;DisplayText&gt;&lt;style face="superscript"&gt;[32]&lt;/style&gt;&lt;/DisplayText&gt;&lt;record&gt;&lt;rec-number&gt;178&lt;/rec-number&gt;&lt;foreign-keys&gt;&lt;key app="EN" db-id="ps2ez550yxtpxkez9wrx5zv3svwpxzeftvdd"&gt;178&lt;/key&gt;&lt;/foreign-keys&gt;&lt;ref-type name="Journal Article"&gt;17&lt;/ref-type&gt;&lt;contributors&gt;&lt;authors&gt;&lt;author&gt;M. Isobe, &lt;/author&gt;&lt;author&gt;S. Kondo,&lt;/author&gt;&lt;author&gt;N. Nagasawa,&lt;/author&gt;&lt;author&gt;T. Goto&lt;/author&gt;&lt;/authors&gt;&lt;/contributors&gt;&lt;titles&gt;&lt;secondary-title&gt;Chem. Lett.&lt;/secondary-title&gt;&lt;/titles&gt;&lt;periodical&gt;&lt;full-title&gt;Chem. Lett.&lt;/full-title&gt;&lt;/periodical&gt;&lt;pages&gt;679-682&lt;/pages&gt;&lt;dates&gt;&lt;year&gt;1977&lt;/year&gt;&lt;/dates&gt;&lt;urls&gt;&lt;/urls&gt;&lt;/record&gt;&lt;/Cite&gt;&lt;/EndNote&gt;</w:instrText>
      </w:r>
      <w:r w:rsidR="00122930">
        <w:rPr>
          <w:rFonts w:cs="Times New Roman"/>
        </w:rPr>
        <w:fldChar w:fldCharType="separate"/>
      </w:r>
      <w:r w:rsidR="00BF1757" w:rsidRPr="00BF1757">
        <w:rPr>
          <w:rFonts w:cs="Times New Roman"/>
          <w:noProof/>
          <w:vertAlign w:val="superscript"/>
        </w:rPr>
        <w:t>[</w:t>
      </w:r>
      <w:hyperlink w:anchor="_ENREF_45" w:tooltip="M. Isobe, 1977 #178" w:history="1">
        <w:r w:rsidR="00034F16" w:rsidRPr="00BF1757">
          <w:rPr>
            <w:rFonts w:cs="Times New Roman"/>
            <w:noProof/>
            <w:vertAlign w:val="superscript"/>
          </w:rPr>
          <w:t>32</w:t>
        </w:r>
      </w:hyperlink>
      <w:r w:rsidR="00BF1757" w:rsidRPr="00BF1757">
        <w:rPr>
          <w:rFonts w:cs="Times New Roman"/>
          <w:noProof/>
          <w:vertAlign w:val="superscript"/>
        </w:rPr>
        <w:t>]</w:t>
      </w:r>
      <w:r w:rsidR="00122930">
        <w:rPr>
          <w:rFonts w:cs="Times New Roman"/>
        </w:rPr>
        <w:fldChar w:fldCharType="end"/>
      </w:r>
      <w:r w:rsidR="00E74E7B">
        <w:rPr>
          <w:rFonts w:cs="Times New Roman"/>
        </w:rPr>
        <w:t xml:space="preserve"> </w:t>
      </w:r>
      <w:r w:rsidR="00E74E7B">
        <w:t>Since this initial report, numerous examples have followed on the use of lithium triorganozincates for performing conjugate addition reactions,</w:t>
      </w:r>
      <w:r w:rsidR="00122930">
        <w:fldChar w:fldCharType="begin"/>
      </w:r>
      <w:r w:rsidR="00BF1757">
        <w:instrText xml:space="preserve"> ADDIN EN.CITE &lt;EndNote&gt;&lt;Cite&gt;&lt;Author&gt;R. A. Kjonaas&lt;/Author&gt;&lt;Year&gt;1988&lt;/Year&gt;&lt;RecNum&gt;180&lt;/RecNum&gt;&lt;DisplayText&gt;&lt;style face="superscript"&gt;[30a, 33]&lt;/style&gt;&lt;/DisplayText&gt;&lt;record&gt;&lt;rec-number&gt;180&lt;/rec-number&gt;&lt;foreign-keys&gt;&lt;key app="EN" db-id="ps2ez550yxtpxkez9wrx5zv3svwpxzeftvdd"&gt;180&lt;/key&gt;&lt;/foreign-keys&gt;&lt;ref-type name="Journal Article"&gt;17&lt;/ref-type&gt;&lt;contributors&gt;&lt;authors&gt;&lt;author&gt;R. A. Kjonaas,&lt;/author&gt;&lt;author&gt;R. K. Hoffer,&lt;/author&gt;&lt;/authors&gt;&lt;/contributors&gt;&lt;titles&gt;&lt;secondary-title&gt;J. Org. Chem.&lt;/secondary-title&gt;&lt;/titles&gt;&lt;periodical&gt;&lt;full-title&gt;J. Org. Chem.&lt;/full-title&gt;&lt;/periodical&gt;&lt;pages&gt;4133-4135&lt;/pages&gt;&lt;volume&gt;53&lt;/volume&gt;&lt;dates&gt;&lt;year&gt;1988&lt;/year&gt;&lt;/dates&gt;&lt;urls&gt;&lt;/urls&gt;&lt;/record&gt;&lt;/Cite&gt;&lt;Cite&gt;&lt;Author&gt;R. A. Watson&lt;/Author&gt;&lt;Year&gt;1986&lt;/Year&gt;&lt;RecNum&gt;181&lt;/RecNum&gt;&lt;record&gt;&lt;rec-number&gt;181&lt;/rec-number&gt;&lt;foreign-keys&gt;&lt;key app="EN" db-id="ps2ez550yxtpxkez9wrx5zv3svwpxzeftvdd"&gt;181&lt;/key&gt;&lt;/foreign-keys&gt;&lt;ref-type name="Journal Article"&gt;17&lt;/ref-type&gt;&lt;contributors&gt;&lt;authors&gt;&lt;author&gt;R. A. Watson,&lt;/author&gt;&lt;author&gt;R. A. Kjonaas,&lt;/author&gt;&lt;/authors&gt;&lt;/contributors&gt;&lt;titles&gt;&lt;secondary-title&gt;Tet. Lett.&lt;/secondary-title&gt;&lt;/titles&gt;&lt;periodical&gt;&lt;full-title&gt;Tet. Lett.&lt;/full-title&gt;&lt;/periodical&gt;&lt;pages&gt;1437-1440&lt;/pages&gt;&lt;volume&gt;27&lt;/volume&gt;&lt;dates&gt;&lt;year&gt;1986&lt;/year&gt;&lt;/dates&gt;&lt;urls&gt;&lt;/urls&gt;&lt;/record&gt;&lt;/Cite&gt;&lt;Cite&gt;&lt;Author&gt;W. Tuckmantel&lt;/Author&gt;&lt;Year&gt;1986&lt;/Year&gt;&lt;RecNum&gt;182&lt;/RecNum&gt;&lt;record&gt;&lt;rec-number&gt;182&lt;/rec-number&gt;&lt;foreign-keys&gt;&lt;key app="EN" db-id="ps2ez550yxtpxkez9wrx5zv3svwpxzeftvdd"&gt;182&lt;/key&gt;&lt;/foreign-keys&gt;&lt;ref-type name="Journal Article"&gt;17&lt;/ref-type&gt;&lt;contributors&gt;&lt;authors&gt;&lt;author&gt;W. Tuckmantel, &lt;/author&gt;&lt;author&gt;K. Oshima, &lt;/author&gt;&lt;author&gt;N. Hozaki, &lt;/author&gt;&lt;/authors&gt;&lt;/contributors&gt;&lt;titles&gt;&lt;secondary-title&gt;Chem. Ber.&lt;/secondary-title&gt;&lt;/titles&gt;&lt;periodical&gt;&lt;full-title&gt;Chem. Ber.&lt;/full-title&gt;&lt;/periodical&gt;&lt;pages&gt;1581-1593&lt;/pages&gt;&lt;volume&gt;119&lt;/volume&gt;&lt;dates&gt;&lt;year&gt;1986&lt;/year&gt;&lt;/dates&gt;&lt;urls&gt;&lt;/urls&gt;&lt;/record&gt;&lt;/Cite&gt;&lt;/EndNote&gt;</w:instrText>
      </w:r>
      <w:r w:rsidR="00122930">
        <w:fldChar w:fldCharType="separate"/>
      </w:r>
      <w:r w:rsidR="00BF1757" w:rsidRPr="00BF1757">
        <w:rPr>
          <w:noProof/>
          <w:vertAlign w:val="superscript"/>
        </w:rPr>
        <w:t>[</w:t>
      </w:r>
      <w:hyperlink w:anchor="_ENREF_42" w:tooltip="R. A. Watson, 1986 #181" w:history="1">
        <w:r w:rsidR="00034F16" w:rsidRPr="00BF1757">
          <w:rPr>
            <w:noProof/>
            <w:vertAlign w:val="superscript"/>
          </w:rPr>
          <w:t>30a</w:t>
        </w:r>
      </w:hyperlink>
      <w:r w:rsidR="00BF1757" w:rsidRPr="00BF1757">
        <w:rPr>
          <w:noProof/>
          <w:vertAlign w:val="superscript"/>
        </w:rPr>
        <w:t xml:space="preserve">, </w:t>
      </w:r>
      <w:hyperlink w:anchor="_ENREF_46" w:tooltip="R. A. Kjonaas, 1988 #180" w:history="1">
        <w:r w:rsidR="00034F16" w:rsidRPr="00BF1757">
          <w:rPr>
            <w:noProof/>
            <w:vertAlign w:val="superscript"/>
          </w:rPr>
          <w:t>33</w:t>
        </w:r>
      </w:hyperlink>
      <w:r w:rsidR="00BF1757" w:rsidRPr="00BF1757">
        <w:rPr>
          <w:noProof/>
          <w:vertAlign w:val="superscript"/>
        </w:rPr>
        <w:t>]</w:t>
      </w:r>
      <w:r w:rsidR="00122930">
        <w:fldChar w:fldCharType="end"/>
      </w:r>
      <w:r w:rsidR="00E74E7B">
        <w:t xml:space="preserve"> and sparked a steady growth in the use of these bimetallic reagents in synthetic organic chemistry.</w:t>
      </w:r>
      <w:r w:rsidR="00122930">
        <w:fldChar w:fldCharType="begin"/>
      </w:r>
      <w:r w:rsidR="00BF1757">
        <w:instrText xml:space="preserve"> ADDIN EN.CITE &lt;EndNote&gt;&lt;Cite&gt;&lt;Author&gt;T. Harada&lt;/Author&gt;&lt;Year&gt;1999&lt;/Year&gt;&lt;RecNum&gt;179&lt;/RecNum&gt;&lt;DisplayText&gt;&lt;style face="superscript"&gt;[28]&lt;/style&gt;&lt;/DisplayText&gt;&lt;record&gt;&lt;rec-number&gt;179&lt;/rec-number&gt;&lt;foreign-keys&gt;&lt;key app="EN" db-id="ps2ez550yxtpxkez9wrx5zv3svwpxzeftvdd"&gt;179&lt;/key&gt;&lt;/foreign-keys&gt;&lt;ref-type name="Book Section"&gt;5&lt;/ref-type&gt;&lt;contributors&gt;&lt;authors&gt;&lt;author&gt;T. Harada,&lt;/author&gt;&lt;author&gt;A. Oku,&lt;/author&gt;&lt;/authors&gt;&lt;secondary-authors&gt;&lt;author&gt;P. Knochel,&lt;/author&gt;&lt;author&gt;P. Jones&lt;/author&gt;&lt;/secondary-authors&gt;&lt;/contributors&gt;&lt;titles&gt;&lt;title&gt;Preparation and reaction of triorganozincates&lt;/title&gt;&lt;secondary-title&gt;Organozinc Reagents: A Practical Approach&lt;/secondary-title&gt;&lt;/titles&gt;&lt;pages&gt;101-117&lt;/pages&gt;&lt;dates&gt;&lt;year&gt;1999&lt;/year&gt;&lt;/dates&gt;&lt;pub-location&gt;Oxford&lt;/pub-location&gt;&lt;publisher&gt;Oxford University Press&lt;/publisher&gt;&lt;urls&gt;&lt;/urls&gt;&lt;/record&gt;&lt;/Cite&gt;&lt;/EndNote&gt;</w:instrText>
      </w:r>
      <w:r w:rsidR="00122930">
        <w:fldChar w:fldCharType="separate"/>
      </w:r>
      <w:r w:rsidR="00BF1757" w:rsidRPr="00BF1757">
        <w:rPr>
          <w:noProof/>
          <w:vertAlign w:val="superscript"/>
        </w:rPr>
        <w:t>[</w:t>
      </w:r>
      <w:hyperlink w:anchor="_ENREF_40" w:tooltip="T. Harada, 1999 #179" w:history="1">
        <w:r w:rsidR="00034F16" w:rsidRPr="00BF1757">
          <w:rPr>
            <w:noProof/>
            <w:vertAlign w:val="superscript"/>
          </w:rPr>
          <w:t>28</w:t>
        </w:r>
      </w:hyperlink>
      <w:r w:rsidR="00BF1757" w:rsidRPr="00BF1757">
        <w:rPr>
          <w:noProof/>
          <w:vertAlign w:val="superscript"/>
        </w:rPr>
        <w:t>]</w:t>
      </w:r>
      <w:r w:rsidR="00122930">
        <w:fldChar w:fldCharType="end"/>
      </w:r>
      <w:r w:rsidR="006625D3">
        <w:t xml:space="preserve"> </w:t>
      </w:r>
    </w:p>
    <w:p w:rsidR="00A5337E" w:rsidRDefault="0073171E" w:rsidP="003C3D89">
      <w:pPr>
        <w:jc w:val="center"/>
      </w:pPr>
      <w:r>
        <w:object w:dxaOrig="7226" w:dyaOrig="2414">
          <v:shape id="_x0000_i1031" type="#_x0000_t75" style="width:237.75pt;height:77pt" o:ole="">
            <v:imagedata r:id="rId25" o:title=""/>
          </v:shape>
          <o:OLEObject Type="Embed" ProgID="ChemDraw.Document.6.0" ShapeID="_x0000_i1031" DrawAspect="Content" ObjectID="_1387271580" r:id="rId26"/>
        </w:object>
      </w:r>
    </w:p>
    <w:tbl>
      <w:tblPr>
        <w:tblStyle w:val="TableGrid"/>
        <w:tblW w:w="0" w:type="auto"/>
        <w:jc w:val="center"/>
        <w:tblCellMar>
          <w:left w:w="0" w:type="dxa"/>
          <w:right w:w="0" w:type="dxa"/>
        </w:tblCellMar>
        <w:tblLook w:val="04A0" w:firstRow="1" w:lastRow="0" w:firstColumn="1" w:lastColumn="0" w:noHBand="0" w:noVBand="1"/>
      </w:tblPr>
      <w:tblGrid>
        <w:gridCol w:w="1109"/>
        <w:gridCol w:w="709"/>
        <w:gridCol w:w="1582"/>
        <w:gridCol w:w="725"/>
      </w:tblGrid>
      <w:tr w:rsidR="00A5337E" w:rsidTr="00DF2BDD">
        <w:trPr>
          <w:jc w:val="center"/>
        </w:trPr>
        <w:tc>
          <w:tcPr>
            <w:tcW w:w="1093" w:type="dxa"/>
            <w:tcBorders>
              <w:left w:val="nil"/>
              <w:bottom w:val="single" w:sz="4" w:space="0" w:color="000000" w:themeColor="text1"/>
              <w:right w:val="nil"/>
            </w:tcBorders>
            <w:noWrap/>
            <w:vAlign w:val="center"/>
          </w:tcPr>
          <w:p w:rsidR="00A5337E" w:rsidRPr="00CC699F" w:rsidRDefault="00A5337E" w:rsidP="003C3D89">
            <w:pPr>
              <w:jc w:val="center"/>
              <w:rPr>
                <w:b/>
              </w:rPr>
            </w:pPr>
            <w:r>
              <w:rPr>
                <w:b/>
              </w:rPr>
              <w:t>R</w:t>
            </w:r>
          </w:p>
        </w:tc>
        <w:tc>
          <w:tcPr>
            <w:tcW w:w="709" w:type="dxa"/>
            <w:tcBorders>
              <w:left w:val="nil"/>
              <w:bottom w:val="single" w:sz="4" w:space="0" w:color="000000" w:themeColor="text1"/>
              <w:right w:val="nil"/>
            </w:tcBorders>
            <w:vAlign w:val="center"/>
          </w:tcPr>
          <w:p w:rsidR="00A5337E" w:rsidRDefault="00A5337E" w:rsidP="003C3D89">
            <w:pPr>
              <w:jc w:val="center"/>
              <w:rPr>
                <w:b/>
              </w:rPr>
            </w:pPr>
            <w:r>
              <w:rPr>
                <w:b/>
              </w:rPr>
              <w:t xml:space="preserve">Time </w:t>
            </w:r>
          </w:p>
          <w:p w:rsidR="00A5337E" w:rsidRDefault="00A5337E" w:rsidP="003C3D89">
            <w:pPr>
              <w:jc w:val="center"/>
              <w:rPr>
                <w:b/>
              </w:rPr>
            </w:pPr>
            <w:r>
              <w:rPr>
                <w:b/>
              </w:rPr>
              <w:t>(</w:t>
            </w:r>
            <w:r w:rsidR="005D247E">
              <w:rPr>
                <w:b/>
              </w:rPr>
              <w:t>mins</w:t>
            </w:r>
            <w:r>
              <w:rPr>
                <w:b/>
              </w:rPr>
              <w:t>)</w:t>
            </w:r>
          </w:p>
        </w:tc>
        <w:tc>
          <w:tcPr>
            <w:tcW w:w="1566" w:type="dxa"/>
            <w:tcBorders>
              <w:left w:val="nil"/>
              <w:bottom w:val="single" w:sz="4" w:space="0" w:color="000000" w:themeColor="text1"/>
              <w:right w:val="nil"/>
            </w:tcBorders>
            <w:noWrap/>
            <w:vAlign w:val="center"/>
          </w:tcPr>
          <w:p w:rsidR="004C7696" w:rsidRDefault="004C7696" w:rsidP="003C3D89">
            <w:pPr>
              <w:jc w:val="center"/>
              <w:rPr>
                <w:b/>
              </w:rPr>
            </w:pPr>
            <w:r>
              <w:rPr>
                <w:b/>
              </w:rPr>
              <w:t>Temp.</w:t>
            </w:r>
            <w:r w:rsidR="00A5337E">
              <w:rPr>
                <w:b/>
              </w:rPr>
              <w:t xml:space="preserve"> </w:t>
            </w:r>
          </w:p>
          <w:p w:rsidR="00A5337E" w:rsidRPr="00CC699F" w:rsidRDefault="00A5337E" w:rsidP="003C3D89">
            <w:pPr>
              <w:jc w:val="center"/>
              <w:rPr>
                <w:b/>
              </w:rPr>
            </w:pPr>
            <w:r>
              <w:rPr>
                <w:b/>
              </w:rPr>
              <w:t>(</w:t>
            </w:r>
            <w:r w:rsidRPr="00A5337E">
              <w:rPr>
                <w:b/>
                <w:vertAlign w:val="superscript"/>
              </w:rPr>
              <w:t>o</w:t>
            </w:r>
            <w:r>
              <w:rPr>
                <w:b/>
              </w:rPr>
              <w:t>C)</w:t>
            </w:r>
          </w:p>
        </w:tc>
        <w:tc>
          <w:tcPr>
            <w:tcW w:w="709" w:type="dxa"/>
            <w:tcBorders>
              <w:left w:val="nil"/>
              <w:bottom w:val="single" w:sz="4" w:space="0" w:color="000000" w:themeColor="text1"/>
              <w:right w:val="nil"/>
            </w:tcBorders>
            <w:noWrap/>
            <w:vAlign w:val="center"/>
          </w:tcPr>
          <w:p w:rsidR="00A5337E" w:rsidRDefault="00A5337E" w:rsidP="003C3D89">
            <w:pPr>
              <w:jc w:val="center"/>
              <w:rPr>
                <w:b/>
              </w:rPr>
            </w:pPr>
            <w:r w:rsidRPr="00CC699F">
              <w:rPr>
                <w:b/>
              </w:rPr>
              <w:t>Yield</w:t>
            </w:r>
          </w:p>
          <w:p w:rsidR="00A5337E" w:rsidRPr="00CC699F" w:rsidRDefault="00A5337E" w:rsidP="003C3D89">
            <w:pPr>
              <w:jc w:val="center"/>
              <w:rPr>
                <w:b/>
              </w:rPr>
            </w:pPr>
            <w:r w:rsidRPr="00CC699F">
              <w:rPr>
                <w:b/>
              </w:rPr>
              <w:t>(%)</w:t>
            </w:r>
          </w:p>
        </w:tc>
      </w:tr>
      <w:tr w:rsidR="00A5337E" w:rsidTr="00DF2BDD">
        <w:trPr>
          <w:trHeight w:val="454"/>
          <w:jc w:val="center"/>
        </w:trPr>
        <w:tc>
          <w:tcPr>
            <w:tcW w:w="1093" w:type="dxa"/>
            <w:tcBorders>
              <w:left w:val="nil"/>
              <w:bottom w:val="nil"/>
              <w:right w:val="nil"/>
            </w:tcBorders>
            <w:vAlign w:val="center"/>
          </w:tcPr>
          <w:p w:rsidR="00A5337E" w:rsidRDefault="00A5337E" w:rsidP="003C3D89">
            <w:pPr>
              <w:jc w:val="center"/>
            </w:pPr>
            <w:r>
              <w:t>Me</w:t>
            </w:r>
          </w:p>
        </w:tc>
        <w:tc>
          <w:tcPr>
            <w:tcW w:w="709" w:type="dxa"/>
            <w:tcBorders>
              <w:left w:val="nil"/>
              <w:bottom w:val="nil"/>
              <w:right w:val="nil"/>
            </w:tcBorders>
            <w:vAlign w:val="center"/>
          </w:tcPr>
          <w:p w:rsidR="00A5337E" w:rsidRDefault="004C7696" w:rsidP="003C3D89">
            <w:pPr>
              <w:jc w:val="center"/>
            </w:pPr>
            <w:r>
              <w:t>30</w:t>
            </w:r>
          </w:p>
        </w:tc>
        <w:tc>
          <w:tcPr>
            <w:tcW w:w="1566" w:type="dxa"/>
            <w:tcBorders>
              <w:left w:val="nil"/>
              <w:bottom w:val="nil"/>
              <w:right w:val="nil"/>
            </w:tcBorders>
            <w:vAlign w:val="center"/>
          </w:tcPr>
          <w:p w:rsidR="00A5337E" w:rsidRDefault="004C7696" w:rsidP="003C3D89">
            <w:pPr>
              <w:jc w:val="center"/>
            </w:pPr>
            <w:r>
              <w:t>0</w:t>
            </w:r>
          </w:p>
        </w:tc>
        <w:tc>
          <w:tcPr>
            <w:tcW w:w="709" w:type="dxa"/>
            <w:tcBorders>
              <w:left w:val="nil"/>
              <w:bottom w:val="nil"/>
              <w:right w:val="nil"/>
            </w:tcBorders>
            <w:vAlign w:val="center"/>
          </w:tcPr>
          <w:p w:rsidR="00A5337E" w:rsidRDefault="00A5337E" w:rsidP="003C3D89">
            <w:pPr>
              <w:jc w:val="center"/>
            </w:pPr>
            <w:r>
              <w:t>92</w:t>
            </w:r>
          </w:p>
        </w:tc>
      </w:tr>
      <w:tr w:rsidR="00A5337E" w:rsidTr="00DF2BDD">
        <w:trPr>
          <w:trHeight w:val="454"/>
          <w:jc w:val="center"/>
        </w:trPr>
        <w:tc>
          <w:tcPr>
            <w:tcW w:w="1093" w:type="dxa"/>
            <w:tcBorders>
              <w:top w:val="nil"/>
              <w:left w:val="nil"/>
              <w:bottom w:val="nil"/>
              <w:right w:val="nil"/>
            </w:tcBorders>
            <w:vAlign w:val="center"/>
          </w:tcPr>
          <w:p w:rsidR="00A5337E" w:rsidRDefault="00A5337E" w:rsidP="003C3D89">
            <w:pPr>
              <w:jc w:val="center"/>
            </w:pPr>
            <w:r w:rsidRPr="002F427F">
              <w:rPr>
                <w:vertAlign w:val="superscript"/>
              </w:rPr>
              <w:t>n</w:t>
            </w:r>
            <w:r>
              <w:t>Bu</w:t>
            </w:r>
          </w:p>
        </w:tc>
        <w:tc>
          <w:tcPr>
            <w:tcW w:w="709" w:type="dxa"/>
            <w:tcBorders>
              <w:top w:val="nil"/>
              <w:left w:val="nil"/>
              <w:bottom w:val="nil"/>
              <w:right w:val="nil"/>
            </w:tcBorders>
            <w:vAlign w:val="center"/>
          </w:tcPr>
          <w:p w:rsidR="00A5337E" w:rsidRDefault="004C7696" w:rsidP="003C3D89">
            <w:pPr>
              <w:jc w:val="center"/>
            </w:pPr>
            <w:r>
              <w:t>30</w:t>
            </w:r>
          </w:p>
        </w:tc>
        <w:tc>
          <w:tcPr>
            <w:tcW w:w="1566" w:type="dxa"/>
            <w:tcBorders>
              <w:top w:val="nil"/>
              <w:left w:val="nil"/>
              <w:bottom w:val="nil"/>
              <w:right w:val="nil"/>
            </w:tcBorders>
            <w:vAlign w:val="center"/>
          </w:tcPr>
          <w:p w:rsidR="00A5337E" w:rsidRDefault="004C7696" w:rsidP="003C3D89">
            <w:pPr>
              <w:jc w:val="center"/>
            </w:pPr>
            <w:r>
              <w:t>-78 to 0</w:t>
            </w:r>
          </w:p>
        </w:tc>
        <w:tc>
          <w:tcPr>
            <w:tcW w:w="709" w:type="dxa"/>
            <w:tcBorders>
              <w:top w:val="nil"/>
              <w:left w:val="nil"/>
              <w:bottom w:val="nil"/>
              <w:right w:val="nil"/>
            </w:tcBorders>
            <w:vAlign w:val="center"/>
          </w:tcPr>
          <w:p w:rsidR="00A5337E" w:rsidRDefault="00A5337E" w:rsidP="003C3D89">
            <w:pPr>
              <w:jc w:val="center"/>
            </w:pPr>
            <w:r>
              <w:t>92</w:t>
            </w:r>
          </w:p>
        </w:tc>
      </w:tr>
      <w:tr w:rsidR="00A5337E" w:rsidTr="00DF2BDD">
        <w:trPr>
          <w:trHeight w:val="454"/>
          <w:jc w:val="center"/>
        </w:trPr>
        <w:tc>
          <w:tcPr>
            <w:tcW w:w="1093" w:type="dxa"/>
            <w:tcBorders>
              <w:top w:val="nil"/>
              <w:left w:val="nil"/>
              <w:bottom w:val="nil"/>
              <w:right w:val="nil"/>
            </w:tcBorders>
            <w:vAlign w:val="center"/>
          </w:tcPr>
          <w:p w:rsidR="00A5337E" w:rsidRDefault="00A5337E" w:rsidP="003C3D89">
            <w:pPr>
              <w:jc w:val="center"/>
            </w:pPr>
            <w:r w:rsidRPr="004C7696">
              <w:rPr>
                <w:vertAlign w:val="superscript"/>
              </w:rPr>
              <w:t>s</w:t>
            </w:r>
            <w:r>
              <w:t>Bu</w:t>
            </w:r>
          </w:p>
        </w:tc>
        <w:tc>
          <w:tcPr>
            <w:tcW w:w="709" w:type="dxa"/>
            <w:tcBorders>
              <w:top w:val="nil"/>
              <w:left w:val="nil"/>
              <w:bottom w:val="nil"/>
              <w:right w:val="nil"/>
            </w:tcBorders>
            <w:vAlign w:val="center"/>
          </w:tcPr>
          <w:p w:rsidR="00A5337E" w:rsidRDefault="004C7696" w:rsidP="003C3D89">
            <w:pPr>
              <w:jc w:val="center"/>
            </w:pPr>
            <w:r>
              <w:t>60</w:t>
            </w:r>
          </w:p>
        </w:tc>
        <w:tc>
          <w:tcPr>
            <w:tcW w:w="1566" w:type="dxa"/>
            <w:tcBorders>
              <w:top w:val="nil"/>
              <w:left w:val="nil"/>
              <w:bottom w:val="nil"/>
              <w:right w:val="nil"/>
            </w:tcBorders>
            <w:vAlign w:val="center"/>
          </w:tcPr>
          <w:p w:rsidR="00A5337E" w:rsidRDefault="004C7696" w:rsidP="003C3D89">
            <w:pPr>
              <w:jc w:val="center"/>
            </w:pPr>
            <w:r>
              <w:t>-78</w:t>
            </w:r>
          </w:p>
        </w:tc>
        <w:tc>
          <w:tcPr>
            <w:tcW w:w="709" w:type="dxa"/>
            <w:tcBorders>
              <w:top w:val="nil"/>
              <w:left w:val="nil"/>
              <w:bottom w:val="nil"/>
              <w:right w:val="nil"/>
            </w:tcBorders>
            <w:vAlign w:val="center"/>
          </w:tcPr>
          <w:p w:rsidR="00A5337E" w:rsidRDefault="00A5337E" w:rsidP="003C3D89">
            <w:pPr>
              <w:jc w:val="center"/>
            </w:pPr>
            <w:r>
              <w:t>66</w:t>
            </w:r>
          </w:p>
        </w:tc>
      </w:tr>
      <w:tr w:rsidR="00A5337E" w:rsidTr="00DF2BDD">
        <w:trPr>
          <w:trHeight w:val="454"/>
          <w:jc w:val="center"/>
        </w:trPr>
        <w:tc>
          <w:tcPr>
            <w:tcW w:w="1093" w:type="dxa"/>
            <w:tcBorders>
              <w:top w:val="nil"/>
              <w:left w:val="nil"/>
              <w:bottom w:val="nil"/>
              <w:right w:val="nil"/>
            </w:tcBorders>
            <w:vAlign w:val="center"/>
          </w:tcPr>
          <w:p w:rsidR="00A5337E" w:rsidRDefault="00A5337E" w:rsidP="003C3D89">
            <w:pPr>
              <w:jc w:val="center"/>
            </w:pPr>
            <w:r w:rsidRPr="004C7696">
              <w:rPr>
                <w:vertAlign w:val="superscript"/>
              </w:rPr>
              <w:t>t</w:t>
            </w:r>
            <w:r>
              <w:t>Bu</w:t>
            </w:r>
          </w:p>
        </w:tc>
        <w:tc>
          <w:tcPr>
            <w:tcW w:w="709" w:type="dxa"/>
            <w:tcBorders>
              <w:top w:val="nil"/>
              <w:left w:val="nil"/>
              <w:bottom w:val="nil"/>
              <w:right w:val="nil"/>
            </w:tcBorders>
            <w:vAlign w:val="center"/>
          </w:tcPr>
          <w:p w:rsidR="00A5337E" w:rsidRDefault="004C7696" w:rsidP="003C3D89">
            <w:pPr>
              <w:jc w:val="center"/>
            </w:pPr>
            <w:r>
              <w:t>60</w:t>
            </w:r>
          </w:p>
        </w:tc>
        <w:tc>
          <w:tcPr>
            <w:tcW w:w="1566" w:type="dxa"/>
            <w:tcBorders>
              <w:top w:val="nil"/>
              <w:left w:val="nil"/>
              <w:bottom w:val="nil"/>
              <w:right w:val="nil"/>
            </w:tcBorders>
            <w:vAlign w:val="center"/>
          </w:tcPr>
          <w:p w:rsidR="00A5337E" w:rsidRDefault="004C7696" w:rsidP="003C3D89">
            <w:pPr>
              <w:jc w:val="center"/>
            </w:pPr>
            <w:r>
              <w:t>-78</w:t>
            </w:r>
          </w:p>
        </w:tc>
        <w:tc>
          <w:tcPr>
            <w:tcW w:w="709" w:type="dxa"/>
            <w:tcBorders>
              <w:top w:val="nil"/>
              <w:left w:val="nil"/>
              <w:bottom w:val="nil"/>
              <w:right w:val="nil"/>
            </w:tcBorders>
            <w:vAlign w:val="center"/>
          </w:tcPr>
          <w:p w:rsidR="00A5337E" w:rsidRDefault="00A5337E" w:rsidP="003C3D89">
            <w:pPr>
              <w:jc w:val="center"/>
            </w:pPr>
            <w:r>
              <w:t>58</w:t>
            </w:r>
          </w:p>
        </w:tc>
      </w:tr>
      <w:tr w:rsidR="00A5337E" w:rsidTr="00DF2BDD">
        <w:trPr>
          <w:trHeight w:val="454"/>
          <w:jc w:val="center"/>
        </w:trPr>
        <w:tc>
          <w:tcPr>
            <w:tcW w:w="1093" w:type="dxa"/>
            <w:tcBorders>
              <w:top w:val="nil"/>
              <w:left w:val="nil"/>
              <w:bottom w:val="nil"/>
              <w:right w:val="nil"/>
            </w:tcBorders>
            <w:vAlign w:val="center"/>
          </w:tcPr>
          <w:p w:rsidR="00A5337E" w:rsidRDefault="00A5337E" w:rsidP="003C3D89">
            <w:pPr>
              <w:jc w:val="center"/>
            </w:pPr>
            <w:r>
              <w:t>Ph</w:t>
            </w:r>
          </w:p>
        </w:tc>
        <w:tc>
          <w:tcPr>
            <w:tcW w:w="709" w:type="dxa"/>
            <w:tcBorders>
              <w:top w:val="nil"/>
              <w:left w:val="nil"/>
              <w:bottom w:val="nil"/>
              <w:right w:val="nil"/>
            </w:tcBorders>
            <w:vAlign w:val="center"/>
          </w:tcPr>
          <w:p w:rsidR="00A5337E" w:rsidRDefault="004C7696" w:rsidP="003C3D89">
            <w:pPr>
              <w:jc w:val="center"/>
            </w:pPr>
            <w:r>
              <w:t>180</w:t>
            </w:r>
          </w:p>
        </w:tc>
        <w:tc>
          <w:tcPr>
            <w:tcW w:w="1566" w:type="dxa"/>
            <w:tcBorders>
              <w:top w:val="nil"/>
              <w:left w:val="nil"/>
              <w:bottom w:val="nil"/>
              <w:right w:val="nil"/>
            </w:tcBorders>
            <w:vAlign w:val="center"/>
          </w:tcPr>
          <w:p w:rsidR="00A5337E" w:rsidRDefault="004C7696" w:rsidP="003C3D89">
            <w:pPr>
              <w:jc w:val="center"/>
            </w:pPr>
            <w:r>
              <w:t>-78</w:t>
            </w:r>
          </w:p>
        </w:tc>
        <w:tc>
          <w:tcPr>
            <w:tcW w:w="709" w:type="dxa"/>
            <w:tcBorders>
              <w:top w:val="nil"/>
              <w:left w:val="nil"/>
              <w:bottom w:val="nil"/>
              <w:right w:val="nil"/>
            </w:tcBorders>
            <w:vAlign w:val="center"/>
          </w:tcPr>
          <w:p w:rsidR="00A5337E" w:rsidRDefault="00A5337E" w:rsidP="003C3D89">
            <w:pPr>
              <w:jc w:val="center"/>
            </w:pPr>
            <w:r>
              <w:t>15</w:t>
            </w:r>
          </w:p>
        </w:tc>
      </w:tr>
      <w:tr w:rsidR="00A5337E" w:rsidTr="00DF2BDD">
        <w:trPr>
          <w:trHeight w:val="454"/>
          <w:jc w:val="center"/>
        </w:trPr>
        <w:tc>
          <w:tcPr>
            <w:tcW w:w="1093" w:type="dxa"/>
            <w:tcBorders>
              <w:top w:val="nil"/>
              <w:left w:val="nil"/>
              <w:bottom w:val="single" w:sz="4" w:space="0" w:color="auto"/>
              <w:right w:val="nil"/>
            </w:tcBorders>
            <w:vAlign w:val="center"/>
          </w:tcPr>
          <w:p w:rsidR="00A5337E" w:rsidRDefault="00A5337E" w:rsidP="003C3D89">
            <w:pPr>
              <w:jc w:val="center"/>
            </w:pPr>
            <w:r>
              <w:t>1-butynyl</w:t>
            </w:r>
          </w:p>
        </w:tc>
        <w:tc>
          <w:tcPr>
            <w:tcW w:w="709" w:type="dxa"/>
            <w:tcBorders>
              <w:top w:val="nil"/>
              <w:left w:val="nil"/>
              <w:bottom w:val="single" w:sz="4" w:space="0" w:color="auto"/>
              <w:right w:val="nil"/>
            </w:tcBorders>
            <w:vAlign w:val="center"/>
          </w:tcPr>
          <w:p w:rsidR="00A5337E" w:rsidRDefault="004C7696" w:rsidP="003C3D89">
            <w:pPr>
              <w:jc w:val="center"/>
            </w:pPr>
            <w:r>
              <w:t>180</w:t>
            </w:r>
          </w:p>
        </w:tc>
        <w:tc>
          <w:tcPr>
            <w:tcW w:w="1566" w:type="dxa"/>
            <w:tcBorders>
              <w:top w:val="nil"/>
              <w:left w:val="nil"/>
              <w:bottom w:val="single" w:sz="4" w:space="0" w:color="auto"/>
              <w:right w:val="nil"/>
            </w:tcBorders>
            <w:vAlign w:val="center"/>
          </w:tcPr>
          <w:p w:rsidR="00A5337E" w:rsidRDefault="004C7696" w:rsidP="003C3D89">
            <w:pPr>
              <w:jc w:val="center"/>
            </w:pPr>
            <w:r>
              <w:t>-78</w:t>
            </w:r>
          </w:p>
        </w:tc>
        <w:tc>
          <w:tcPr>
            <w:tcW w:w="709" w:type="dxa"/>
            <w:tcBorders>
              <w:top w:val="nil"/>
              <w:left w:val="nil"/>
              <w:bottom w:val="single" w:sz="4" w:space="0" w:color="auto"/>
              <w:right w:val="nil"/>
            </w:tcBorders>
            <w:vAlign w:val="center"/>
          </w:tcPr>
          <w:p w:rsidR="00A5337E" w:rsidRDefault="00A5337E" w:rsidP="003C3D89">
            <w:pPr>
              <w:jc w:val="center"/>
            </w:pPr>
            <w:r>
              <w:t>0</w:t>
            </w:r>
          </w:p>
        </w:tc>
      </w:tr>
    </w:tbl>
    <w:p w:rsidR="00DF2BDD" w:rsidRDefault="00DF2BDD" w:rsidP="003C3D89">
      <w:pPr>
        <w:jc w:val="center"/>
        <w:rPr>
          <w:b/>
          <w:bCs/>
        </w:rPr>
      </w:pPr>
    </w:p>
    <w:p w:rsidR="00DF2BDD" w:rsidRDefault="00DF2BDD" w:rsidP="003C3D89">
      <w:pPr>
        <w:jc w:val="center"/>
      </w:pPr>
      <w:r>
        <w:rPr>
          <w:b/>
          <w:bCs/>
        </w:rPr>
        <w:t>Scheme 1.</w:t>
      </w:r>
      <w:r w:rsidR="00A952F5">
        <w:rPr>
          <w:b/>
          <w:bCs/>
        </w:rPr>
        <w:t>7</w:t>
      </w:r>
      <w:r>
        <w:rPr>
          <w:b/>
          <w:bCs/>
        </w:rPr>
        <w:t>:</w:t>
      </w:r>
      <w:r>
        <w:t xml:space="preserve"> </w:t>
      </w:r>
      <w:r w:rsidR="00592975">
        <w:t>1</w:t>
      </w:r>
      <w:proofErr w:type="gramStart"/>
      <w:r w:rsidR="00592975">
        <w:t>,4</w:t>
      </w:r>
      <w:proofErr w:type="gramEnd"/>
      <w:r w:rsidR="00592975">
        <w:t>-c</w:t>
      </w:r>
      <w:r>
        <w:t>onjugate addition of LiZnR</w:t>
      </w:r>
      <w:r w:rsidRPr="00DF2BDD">
        <w:rPr>
          <w:vertAlign w:val="subscript"/>
        </w:rPr>
        <w:t>3</w:t>
      </w:r>
      <w:r>
        <w:t xml:space="preserve"> to </w:t>
      </w:r>
      <w:r w:rsidR="00ED0863">
        <w:rPr>
          <w:rFonts w:cs="Times New Roman"/>
        </w:rPr>
        <w:t>dicyclopentadien-1-one</w:t>
      </w:r>
      <w:r>
        <w:t>.</w:t>
      </w:r>
    </w:p>
    <w:p w:rsidR="00DF2BDD" w:rsidRDefault="00DF2BDD" w:rsidP="003C3D89"/>
    <w:p w:rsidR="00BC1792" w:rsidRDefault="00A652B5" w:rsidP="003C3D89">
      <w:r>
        <w:t>Not solely restricted to lithium, alkali metal zincates of the form M</w:t>
      </w:r>
      <w:r w:rsidRPr="00A652B5">
        <w:rPr>
          <w:vertAlign w:val="superscript"/>
        </w:rPr>
        <w:t>I</w:t>
      </w:r>
      <w:r>
        <w:t>ZnEt</w:t>
      </w:r>
      <w:r w:rsidRPr="00A652B5">
        <w:rPr>
          <w:vertAlign w:val="subscript"/>
        </w:rPr>
        <w:t>3</w:t>
      </w:r>
      <w:r>
        <w:t xml:space="preserve"> (M</w:t>
      </w:r>
      <w:r w:rsidRPr="00A652B5">
        <w:rPr>
          <w:vertAlign w:val="superscript"/>
        </w:rPr>
        <w:t>I</w:t>
      </w:r>
      <w:r>
        <w:t xml:space="preserve"> = Li, Na, K) have proved to be excellent reagents for selective </w:t>
      </w:r>
      <w:r w:rsidR="00A054AE">
        <w:t xml:space="preserve">nucleophilic </w:t>
      </w:r>
      <w:r>
        <w:t>1,2-addit</w:t>
      </w:r>
      <w:r w:rsidR="00387FF9">
        <w:t>i</w:t>
      </w:r>
      <w:r>
        <w:t>on to a series of aldehydes and ketones at ambient temperature</w:t>
      </w:r>
      <w:r w:rsidR="00A054AE">
        <w:t xml:space="preserve"> (</w:t>
      </w:r>
      <w:r w:rsidR="00A054AE" w:rsidRPr="00A054AE">
        <w:rPr>
          <w:b/>
        </w:rPr>
        <w:t>Scheme 1.8</w:t>
      </w:r>
      <w:r w:rsidR="00A054AE">
        <w:t>)</w:t>
      </w:r>
      <w:r>
        <w:t>.</w:t>
      </w:r>
      <w:r w:rsidR="00122930">
        <w:fldChar w:fldCharType="begin"/>
      </w:r>
      <w:r w:rsidR="00BF1757">
        <w:instrText xml:space="preserve"> ADDIN EN.CITE &lt;EndNote&gt;&lt;Cite&gt;&lt;Author&gt;C. A. Musser&lt;/Author&gt;&lt;Year&gt;2000&lt;/Year&gt;&lt;RecNum&gt;188&lt;/RecNum&gt;&lt;DisplayText&gt;&lt;style face="superscript"&gt;[34]&lt;/style&gt;&lt;/DisplayText&gt;&lt;record&gt;&lt;rec-number&gt;188&lt;/rec-number&gt;&lt;foreign-keys&gt;&lt;key app="EN" db-id="ps2ez550yxtpxkez9wrx5zv3svwpxzeftvdd"&gt;188&lt;/key&gt;&lt;/foreign-keys&gt;&lt;ref-type name="Journal Article"&gt;17&lt;/ref-type&gt;&lt;contributors&gt;&lt;authors&gt;&lt;author&gt;C. A. Musser,&lt;/author&gt;&lt;author&gt;H. G. Richey Jr.,&lt;/author&gt;&lt;/authors&gt;&lt;/contributors&gt;&lt;titles&gt;&lt;secondary-title&gt;J. Org. Chem.&lt;/secondary-title&gt;&lt;/titles&gt;&lt;periodical&gt;&lt;full-title&gt;J. Org. Chem.&lt;/full-title&gt;&lt;/periodical&gt;&lt;pages&gt;7750-7756&lt;/pages&gt;&lt;volume&gt;65&lt;/volume&gt;&lt;dates&gt;&lt;year&gt;2000&lt;/year&gt;&lt;/dates&gt;&lt;urls&gt;&lt;/urls&gt;&lt;/record&gt;&lt;/Cite&gt;&lt;/EndNote&gt;</w:instrText>
      </w:r>
      <w:r w:rsidR="00122930">
        <w:fldChar w:fldCharType="separate"/>
      </w:r>
      <w:r w:rsidR="00BF1757" w:rsidRPr="00BF1757">
        <w:rPr>
          <w:noProof/>
          <w:vertAlign w:val="superscript"/>
        </w:rPr>
        <w:t>[</w:t>
      </w:r>
      <w:hyperlink w:anchor="_ENREF_48" w:tooltip="C. A. Musser, 2000 #188" w:history="1">
        <w:r w:rsidR="00034F16" w:rsidRPr="00BF1757">
          <w:rPr>
            <w:noProof/>
            <w:vertAlign w:val="superscript"/>
          </w:rPr>
          <w:t>34</w:t>
        </w:r>
      </w:hyperlink>
      <w:r w:rsidR="00BF1757" w:rsidRPr="00BF1757">
        <w:rPr>
          <w:noProof/>
          <w:vertAlign w:val="superscript"/>
        </w:rPr>
        <w:t>]</w:t>
      </w:r>
      <w:r w:rsidR="00122930">
        <w:fldChar w:fldCharType="end"/>
      </w:r>
      <w:r>
        <w:t xml:space="preserve"> Substrates which successfully underwent nucleophilic addition incl</w:t>
      </w:r>
      <w:r w:rsidR="00A054AE">
        <w:t>uded benzaldehyde, acetaldehyde</w:t>
      </w:r>
      <w:r>
        <w:t xml:space="preserve"> and benzophenone</w:t>
      </w:r>
      <w:r w:rsidR="00850D38">
        <w:t xml:space="preserve">, although the </w:t>
      </w:r>
      <w:r w:rsidR="00850D38">
        <w:rPr>
          <w:rFonts w:cs="Times New Roman"/>
        </w:rPr>
        <w:t>α</w:t>
      </w:r>
      <w:proofErr w:type="gramStart"/>
      <w:r w:rsidR="00850D38">
        <w:rPr>
          <w:rFonts w:cs="Times New Roman"/>
        </w:rPr>
        <w:t>,β</w:t>
      </w:r>
      <w:proofErr w:type="gramEnd"/>
      <w:r w:rsidR="00850D38">
        <w:rPr>
          <w:rFonts w:cs="Times New Roman"/>
        </w:rPr>
        <w:t>-unsaturated</w:t>
      </w:r>
      <w:r w:rsidR="007F3347">
        <w:rPr>
          <w:rFonts w:cs="Times New Roman"/>
        </w:rPr>
        <w:t xml:space="preserve"> substrate,</w:t>
      </w:r>
      <w:r w:rsidR="00850D38">
        <w:rPr>
          <w:rFonts w:cs="Times New Roman"/>
        </w:rPr>
        <w:t xml:space="preserve"> </w:t>
      </w:r>
      <w:r w:rsidR="00850D38" w:rsidRPr="00850D38">
        <w:rPr>
          <w:rFonts w:cs="Times New Roman"/>
        </w:rPr>
        <w:t>2-cyclohexenone</w:t>
      </w:r>
      <w:r w:rsidR="007F3347">
        <w:rPr>
          <w:rFonts w:cs="Times New Roman"/>
        </w:rPr>
        <w:t>,</w:t>
      </w:r>
      <w:r w:rsidR="00850D38">
        <w:rPr>
          <w:rFonts w:cs="Times New Roman"/>
        </w:rPr>
        <w:t xml:space="preserve"> gave only the 1,4-adduct for all three zincates</w:t>
      </w:r>
      <w:r>
        <w:t xml:space="preserve">. </w:t>
      </w:r>
      <w:r w:rsidR="00387FF9">
        <w:t>Possible side reaction</w:t>
      </w:r>
      <w:r w:rsidR="006F0312">
        <w:t>s</w:t>
      </w:r>
      <w:r w:rsidR="00387FF9">
        <w:t xml:space="preserve"> include reduction (through </w:t>
      </w:r>
      <w:r w:rsidR="00387FF9">
        <w:rPr>
          <w:rFonts w:cs="Times New Roman"/>
        </w:rPr>
        <w:t>β</w:t>
      </w:r>
      <w:r w:rsidR="00387FF9">
        <w:t xml:space="preserve">-hydride elimination) and </w:t>
      </w:r>
      <w:r w:rsidR="006F0312">
        <w:t xml:space="preserve">aldol dimerization when the substrate </w:t>
      </w:r>
      <w:r w:rsidR="009E0826">
        <w:t>possesses</w:t>
      </w:r>
      <w:r w:rsidR="006F0312">
        <w:t xml:space="preserve"> </w:t>
      </w:r>
      <w:r w:rsidR="006F0312">
        <w:rPr>
          <w:rFonts w:cs="Times New Roman"/>
        </w:rPr>
        <w:t>α</w:t>
      </w:r>
      <w:r w:rsidR="006F0312">
        <w:t xml:space="preserve">-hydrogens. Although such side reactions are commonly seen when using organolithium reagents, in the case of </w:t>
      </w:r>
      <w:r w:rsidR="009E0826">
        <w:t>M</w:t>
      </w:r>
      <w:r w:rsidR="009E0826" w:rsidRPr="009E0826">
        <w:rPr>
          <w:vertAlign w:val="superscript"/>
        </w:rPr>
        <w:t>I</w:t>
      </w:r>
      <w:r w:rsidR="006F0312">
        <w:t>ZnEt</w:t>
      </w:r>
      <w:r w:rsidR="006F0312" w:rsidRPr="00A652B5">
        <w:rPr>
          <w:vertAlign w:val="subscript"/>
        </w:rPr>
        <w:t>3</w:t>
      </w:r>
      <w:r w:rsidR="006F0312">
        <w:rPr>
          <w:vertAlign w:val="subscript"/>
        </w:rPr>
        <w:t xml:space="preserve"> </w:t>
      </w:r>
      <w:r w:rsidR="006F0312">
        <w:t>these by-products were seen only in trace amounts, although reaction of hexan-2-one with NaZnEt</w:t>
      </w:r>
      <w:r w:rsidR="006F0312" w:rsidRPr="006F0312">
        <w:rPr>
          <w:vertAlign w:val="subscript"/>
        </w:rPr>
        <w:t>3</w:t>
      </w:r>
      <w:r w:rsidR="006F0312">
        <w:t xml:space="preserve"> and KZnEt</w:t>
      </w:r>
      <w:r w:rsidR="006F0312" w:rsidRPr="006F0312">
        <w:rPr>
          <w:vertAlign w:val="subscript"/>
        </w:rPr>
        <w:t>3</w:t>
      </w:r>
      <w:r w:rsidR="006F0312">
        <w:t xml:space="preserve"> gave significant amounts of the aldol product (23% and 28% respectively).</w:t>
      </w:r>
      <w:r w:rsidR="00387FF9">
        <w:t xml:space="preserve"> </w:t>
      </w:r>
      <w:r w:rsidR="005F230A">
        <w:t>In all cases, reaction of homometallic ZnEt</w:t>
      </w:r>
      <w:r w:rsidR="005F230A" w:rsidRPr="005F230A">
        <w:rPr>
          <w:vertAlign w:val="subscript"/>
        </w:rPr>
        <w:t>2</w:t>
      </w:r>
      <w:r w:rsidR="005F230A">
        <w:t xml:space="preserve"> with the substrate led almost entirely to recovery of the starting material</w:t>
      </w:r>
      <w:r w:rsidR="00B72DF1" w:rsidRPr="00B72DF1">
        <w:t xml:space="preserve"> </w:t>
      </w:r>
      <w:r w:rsidR="00B72DF1">
        <w:t>(</w:t>
      </w:r>
      <w:r w:rsidR="00B72DF1" w:rsidRPr="00A652B5">
        <w:rPr>
          <w:b/>
        </w:rPr>
        <w:t>Scheme 1.</w:t>
      </w:r>
      <w:r w:rsidR="00A952F5">
        <w:rPr>
          <w:b/>
        </w:rPr>
        <w:t>8</w:t>
      </w:r>
      <w:r w:rsidR="00B72DF1">
        <w:t>).</w:t>
      </w:r>
      <w:r w:rsidR="005F230A">
        <w:t xml:space="preserve">  </w:t>
      </w:r>
      <w:r w:rsidR="00B72DF1">
        <w:t>I</w:t>
      </w:r>
      <w:r w:rsidR="00D157C7">
        <w:t>t has also been shown that heteroleptic alkali metal zincates of the form M</w:t>
      </w:r>
      <w:r w:rsidR="00D157C7" w:rsidRPr="00A652B5">
        <w:rPr>
          <w:vertAlign w:val="superscript"/>
        </w:rPr>
        <w:t>I</w:t>
      </w:r>
      <w:r w:rsidR="00D157C7">
        <w:t>ZnMe</w:t>
      </w:r>
      <w:r w:rsidR="00A054AE">
        <w:rPr>
          <w:vertAlign w:val="subscript"/>
        </w:rPr>
        <w:t>2</w:t>
      </w:r>
      <w:r w:rsidR="00D157C7">
        <w:t>H (M</w:t>
      </w:r>
      <w:r w:rsidR="00D157C7" w:rsidRPr="00A652B5">
        <w:rPr>
          <w:vertAlign w:val="superscript"/>
        </w:rPr>
        <w:t>I</w:t>
      </w:r>
      <w:r w:rsidR="00D157C7">
        <w:t xml:space="preserve"> = Li, Na), prepared by co-comp</w:t>
      </w:r>
      <w:r w:rsidR="005B3B92">
        <w:t>l</w:t>
      </w:r>
      <w:r w:rsidR="00D157C7">
        <w:t>e</w:t>
      </w:r>
      <w:r w:rsidR="005B3B92">
        <w:t>x</w:t>
      </w:r>
      <w:r w:rsidR="00D157C7">
        <w:t>ation of ZnMe</w:t>
      </w:r>
      <w:r w:rsidR="00D157C7" w:rsidRPr="00D157C7">
        <w:rPr>
          <w:vertAlign w:val="subscript"/>
        </w:rPr>
        <w:t>2</w:t>
      </w:r>
      <w:r w:rsidR="00D157C7">
        <w:t xml:space="preserve"> and M</w:t>
      </w:r>
      <w:r w:rsidR="00D157C7" w:rsidRPr="00D157C7">
        <w:rPr>
          <w:vertAlign w:val="superscript"/>
        </w:rPr>
        <w:t>I</w:t>
      </w:r>
      <w:r w:rsidR="00D157C7">
        <w:t>H, could selectively perform a 1</w:t>
      </w:r>
      <w:proofErr w:type="gramStart"/>
      <w:r w:rsidR="00D157C7">
        <w:t>,2</w:t>
      </w:r>
      <w:proofErr w:type="gramEnd"/>
      <w:r w:rsidR="00D157C7">
        <w:t xml:space="preserve">-addition of the </w:t>
      </w:r>
      <w:r w:rsidR="0011041D">
        <w:t>hydride</w:t>
      </w:r>
      <w:r w:rsidR="00D157C7">
        <w:t xml:space="preserve"> ligand to a </w:t>
      </w:r>
      <w:r w:rsidR="005B3B92">
        <w:t>broad range</w:t>
      </w:r>
      <w:r w:rsidR="00D157C7">
        <w:t xml:space="preserve"> of different aldehydes and ketones </w:t>
      </w:r>
      <w:r w:rsidR="005B3B92">
        <w:t>yielding</w:t>
      </w:r>
      <w:r w:rsidR="00D157C7">
        <w:t xml:space="preserve"> the corresponding alcohols. </w:t>
      </w:r>
      <w:r w:rsidR="0011041D">
        <w:t xml:space="preserve">The </w:t>
      </w:r>
      <w:r w:rsidR="00D157C7">
        <w:t>reduction of the</w:t>
      </w:r>
      <w:r w:rsidR="0011041D">
        <w:t>se</w:t>
      </w:r>
      <w:r w:rsidR="00D157C7">
        <w:t xml:space="preserve"> substrates proceeded without any nucleophilic addition of the alkyl ligand, </w:t>
      </w:r>
      <w:r w:rsidR="005B3B92">
        <w:t>demonstrating the chemoselectivity of these mixed-metal species and highlighting</w:t>
      </w:r>
      <w:r w:rsidR="00D157C7">
        <w:t xml:space="preserve"> the</w:t>
      </w:r>
      <w:r w:rsidR="005B3B92">
        <w:t>ir</w:t>
      </w:r>
      <w:r w:rsidR="0011041D">
        <w:t xml:space="preserve"> potential as </w:t>
      </w:r>
      <w:r w:rsidR="005B3B92">
        <w:t xml:space="preserve">effective </w:t>
      </w:r>
      <w:r w:rsidR="0011041D">
        <w:t>reducing agents. Adding to the scope of this reaction, the</w:t>
      </w:r>
      <w:r w:rsidR="00D157C7">
        <w:t xml:space="preserve"> same protocol could be applied to</w:t>
      </w:r>
      <w:r w:rsidR="0011041D">
        <w:t xml:space="preserve"> </w:t>
      </w:r>
      <w:r w:rsidR="0011041D">
        <w:lastRenderedPageBreak/>
        <w:t>perform the</w:t>
      </w:r>
      <w:r w:rsidR="00D157C7">
        <w:t xml:space="preserve"> </w:t>
      </w:r>
      <w:r w:rsidR="0011041D">
        <w:t xml:space="preserve">selective reduction of </w:t>
      </w:r>
      <w:r w:rsidR="00D157C7">
        <w:t>esters, amides</w:t>
      </w:r>
      <w:r w:rsidR="0011041D">
        <w:t>,</w:t>
      </w:r>
      <w:r w:rsidR="00D157C7">
        <w:t xml:space="preserve"> epoxides </w:t>
      </w:r>
      <w:r w:rsidR="0011041D">
        <w:t>and lactones, and the reaction could also be performed using catalytic amounts of ZnMe</w:t>
      </w:r>
      <w:r w:rsidR="0011041D" w:rsidRPr="0011041D">
        <w:rPr>
          <w:vertAlign w:val="subscript"/>
        </w:rPr>
        <w:t>2</w:t>
      </w:r>
      <w:r w:rsidR="0011041D">
        <w:t xml:space="preserve"> (20 mol%).</w:t>
      </w:r>
      <w:r w:rsidR="00122930">
        <w:fldChar w:fldCharType="begin"/>
      </w:r>
      <w:r w:rsidR="00BF1757">
        <w:instrText xml:space="preserve"> ADDIN EN.CITE &lt;EndNote&gt;&lt;Cite&gt;&lt;Author&gt;M. Uchiyama&lt;/Author&gt;&lt;Year&gt;1997&lt;/Year&gt;&lt;RecNum&gt;148&lt;/RecNum&gt;&lt;DisplayText&gt;&lt;style face="superscript"&gt;[25]&lt;/style&gt;&lt;/DisplayText&gt;&lt;record&gt;&lt;rec-number&gt;148&lt;/rec-number&gt;&lt;foreign-keys&gt;&lt;key app="EN" db-id="ps2ez550yxtpxkez9wrx5zv3svwpxzeftvdd"&gt;148&lt;/key&gt;&lt;/foreign-keys&gt;&lt;ref-type name="Journal Article"&gt;17&lt;/ref-type&gt;&lt;contributors&gt;&lt;authors&gt;&lt;author&gt;M. Uchiyama,&lt;/author&gt;&lt;author&gt;S. Furumoto, &lt;/author&gt;&lt;author&gt;M. Saito, &lt;/author&gt;&lt;author&gt;Y. Kondo, &lt;/author&gt;&lt;author&gt;T. Sakamoto,&lt;/author&gt;&lt;/authors&gt;&lt;/contributors&gt;&lt;titles&gt;&lt;secondary-title&gt;J. Am. Chem. Soc.&lt;/secondary-title&gt;&lt;/titles&gt;&lt;periodical&gt;&lt;full-title&gt;J. Am. Chem. Soc.&lt;/full-title&gt;&lt;/periodical&gt;&lt;pages&gt;11425-11433&lt;/pages&gt;&lt;volume&gt;119&lt;/volume&gt;&lt;dates&gt;&lt;year&gt;1997&lt;/year&gt;&lt;/dates&gt;&lt;urls&gt;&lt;/urls&gt;&lt;/record&gt;&lt;/Cite&gt;&lt;Cite&gt;&lt;Author&gt;M. Uchiyama&lt;/Author&gt;&lt;Year&gt;2004&lt;/Year&gt;&lt;RecNum&gt;149&lt;/RecNum&gt;&lt;record&gt;&lt;rec-number&gt;149&lt;/rec-number&gt;&lt;foreign-keys&gt;&lt;key app="EN" db-id="ps2ez550yxtpxkez9wrx5zv3svwpxzeftvdd"&gt;149&lt;/key&gt;&lt;/foreign-keys&gt;&lt;ref-type name="Journal Article"&gt;17&lt;/ref-type&gt;&lt;contributors&gt;&lt;authors&gt;&lt;author&gt;M. Uchiyama,&lt;/author&gt;&lt;author&gt;S. Nakamura,&lt;/author&gt;&lt;author&gt;T. Ohwada,&lt;/author&gt;&lt;author&gt;M. Nakamura,&lt;/author&gt;&lt;author&gt;E. Nakamura&lt;/author&gt;&lt;/authors&gt;&lt;/contributors&gt;&lt;titles&gt;&lt;secondary-title&gt;J. Am. Chem. Soc.&lt;/secondary-title&gt;&lt;/titles&gt;&lt;periodical&gt;&lt;full-title&gt;J. Am. Chem. Soc.&lt;/full-title&gt;&lt;/periodical&gt;&lt;pages&gt;10897-10903&lt;/pages&gt;&lt;volume&gt;126&lt;/volume&gt;&lt;dates&gt;&lt;year&gt;2004&lt;/year&gt;&lt;/dates&gt;&lt;urls&gt;&lt;/urls&gt;&lt;/record&gt;&lt;/Cite&gt;&lt;/EndNote&gt;</w:instrText>
      </w:r>
      <w:r w:rsidR="00122930">
        <w:fldChar w:fldCharType="separate"/>
      </w:r>
      <w:r w:rsidR="00BF1757" w:rsidRPr="00BF1757">
        <w:rPr>
          <w:noProof/>
          <w:vertAlign w:val="superscript"/>
        </w:rPr>
        <w:t>[</w:t>
      </w:r>
      <w:hyperlink w:anchor="_ENREF_35" w:tooltip="M. Uchiyama, 1997 #148" w:history="1">
        <w:r w:rsidR="00034F16" w:rsidRPr="00BF1757">
          <w:rPr>
            <w:noProof/>
            <w:vertAlign w:val="superscript"/>
          </w:rPr>
          <w:t>25</w:t>
        </w:r>
      </w:hyperlink>
      <w:r w:rsidR="00BF1757" w:rsidRPr="00BF1757">
        <w:rPr>
          <w:noProof/>
          <w:vertAlign w:val="superscript"/>
        </w:rPr>
        <w:t>]</w:t>
      </w:r>
      <w:r w:rsidR="00122930">
        <w:fldChar w:fldCharType="end"/>
      </w:r>
      <w:r w:rsidR="0011041D">
        <w:t xml:space="preserve"> </w:t>
      </w:r>
    </w:p>
    <w:p w:rsidR="00F57055" w:rsidRPr="00F57055" w:rsidRDefault="00F57055" w:rsidP="003C3D89">
      <w:pPr>
        <w:rPr>
          <w:sz w:val="16"/>
        </w:rPr>
      </w:pPr>
    </w:p>
    <w:p w:rsidR="005F230A" w:rsidRPr="00E35070" w:rsidRDefault="00876962" w:rsidP="003C3D89">
      <w:pPr>
        <w:jc w:val="center"/>
      </w:pPr>
      <w:r w:rsidRPr="00E35070">
        <w:object w:dxaOrig="5628" w:dyaOrig="1924">
          <v:shape id="_x0000_i1032" type="#_x0000_t75" style="width:260.35pt;height:89.6pt" o:ole="">
            <v:imagedata r:id="rId27" o:title=""/>
          </v:shape>
          <o:OLEObject Type="Embed" ProgID="ChemDraw.Document.6.0" ShapeID="_x0000_i1032" DrawAspect="Content" ObjectID="_1387271581" r:id="rId28"/>
        </w:object>
      </w:r>
    </w:p>
    <w:tbl>
      <w:tblPr>
        <w:tblStyle w:val="TableGrid"/>
        <w:tblW w:w="8848" w:type="dxa"/>
        <w:jc w:val="center"/>
        <w:tblCellMar>
          <w:left w:w="0" w:type="dxa"/>
          <w:right w:w="0" w:type="dxa"/>
        </w:tblCellMar>
        <w:tblLook w:val="04A0" w:firstRow="1" w:lastRow="0" w:firstColumn="1" w:lastColumn="0" w:noHBand="0" w:noVBand="1"/>
      </w:tblPr>
      <w:tblGrid>
        <w:gridCol w:w="1818"/>
        <w:gridCol w:w="1795"/>
        <w:gridCol w:w="799"/>
        <w:gridCol w:w="654"/>
        <w:gridCol w:w="631"/>
        <w:gridCol w:w="631"/>
        <w:gridCol w:w="630"/>
        <w:gridCol w:w="630"/>
        <w:gridCol w:w="630"/>
        <w:gridCol w:w="630"/>
      </w:tblGrid>
      <w:tr w:rsidR="00876962" w:rsidRPr="00E35070" w:rsidTr="00876962">
        <w:trPr>
          <w:trHeight w:val="454"/>
          <w:jc w:val="center"/>
        </w:trPr>
        <w:tc>
          <w:tcPr>
            <w:tcW w:w="1802" w:type="dxa"/>
            <w:tcBorders>
              <w:top w:val="nil"/>
              <w:left w:val="nil"/>
              <w:bottom w:val="single" w:sz="4" w:space="0" w:color="000000" w:themeColor="text1"/>
              <w:right w:val="nil"/>
            </w:tcBorders>
            <w:noWrap/>
            <w:vAlign w:val="center"/>
          </w:tcPr>
          <w:p w:rsidR="00876962" w:rsidRPr="00E35070" w:rsidRDefault="00876962" w:rsidP="00876962">
            <w:pPr>
              <w:spacing w:line="240" w:lineRule="auto"/>
              <w:jc w:val="center"/>
              <w:rPr>
                <w:b/>
              </w:rPr>
            </w:pPr>
          </w:p>
        </w:tc>
        <w:tc>
          <w:tcPr>
            <w:tcW w:w="1799" w:type="dxa"/>
            <w:tcBorders>
              <w:top w:val="nil"/>
              <w:left w:val="nil"/>
              <w:bottom w:val="single" w:sz="4" w:space="0" w:color="000000" w:themeColor="text1"/>
              <w:right w:val="nil"/>
            </w:tcBorders>
            <w:vAlign w:val="center"/>
          </w:tcPr>
          <w:p w:rsidR="00876962" w:rsidRPr="00E35070" w:rsidRDefault="00876962" w:rsidP="00876962">
            <w:pPr>
              <w:spacing w:line="240" w:lineRule="auto"/>
              <w:jc w:val="center"/>
              <w:rPr>
                <w:b/>
              </w:rPr>
            </w:pPr>
          </w:p>
        </w:tc>
        <w:tc>
          <w:tcPr>
            <w:tcW w:w="1437" w:type="dxa"/>
            <w:gridSpan w:val="2"/>
            <w:tcBorders>
              <w:top w:val="nil"/>
              <w:left w:val="nil"/>
              <w:bottom w:val="single" w:sz="4" w:space="0" w:color="000000" w:themeColor="text1"/>
              <w:right w:val="nil"/>
            </w:tcBorders>
            <w:noWrap/>
            <w:vAlign w:val="center"/>
          </w:tcPr>
          <w:p w:rsidR="00876962" w:rsidRPr="00B72DF1" w:rsidRDefault="00876962" w:rsidP="00876962">
            <w:pPr>
              <w:spacing w:line="240" w:lineRule="auto"/>
              <w:jc w:val="center"/>
              <w:rPr>
                <w:b/>
              </w:rPr>
            </w:pPr>
            <w:r w:rsidRPr="00B72DF1">
              <w:rPr>
                <w:b/>
              </w:rPr>
              <w:t>LiZnEt</w:t>
            </w:r>
            <w:r w:rsidRPr="00B72DF1">
              <w:rPr>
                <w:b/>
                <w:vertAlign w:val="subscript"/>
              </w:rPr>
              <w:t>3</w:t>
            </w:r>
          </w:p>
        </w:tc>
        <w:tc>
          <w:tcPr>
            <w:tcW w:w="1270" w:type="dxa"/>
            <w:gridSpan w:val="2"/>
            <w:tcBorders>
              <w:top w:val="nil"/>
              <w:left w:val="nil"/>
              <w:bottom w:val="single" w:sz="4" w:space="0" w:color="000000" w:themeColor="text1"/>
              <w:right w:val="nil"/>
            </w:tcBorders>
            <w:vAlign w:val="center"/>
          </w:tcPr>
          <w:p w:rsidR="00876962" w:rsidRPr="00B72DF1" w:rsidRDefault="00876962" w:rsidP="00876962">
            <w:pPr>
              <w:spacing w:line="240" w:lineRule="auto"/>
              <w:jc w:val="center"/>
              <w:rPr>
                <w:b/>
              </w:rPr>
            </w:pPr>
            <w:r w:rsidRPr="00B72DF1">
              <w:rPr>
                <w:b/>
              </w:rPr>
              <w:t>NaZnEt</w:t>
            </w:r>
            <w:r w:rsidRPr="00B72DF1">
              <w:rPr>
                <w:b/>
                <w:vertAlign w:val="subscript"/>
              </w:rPr>
              <w:t>3</w:t>
            </w:r>
          </w:p>
        </w:tc>
        <w:tc>
          <w:tcPr>
            <w:tcW w:w="1270" w:type="dxa"/>
            <w:gridSpan w:val="2"/>
            <w:tcBorders>
              <w:top w:val="nil"/>
              <w:left w:val="nil"/>
              <w:bottom w:val="single" w:sz="4" w:space="0" w:color="000000" w:themeColor="text1"/>
              <w:right w:val="nil"/>
            </w:tcBorders>
            <w:vAlign w:val="center"/>
          </w:tcPr>
          <w:p w:rsidR="00876962" w:rsidRPr="00B72DF1" w:rsidRDefault="00876962" w:rsidP="00876962">
            <w:pPr>
              <w:spacing w:line="240" w:lineRule="auto"/>
              <w:jc w:val="center"/>
              <w:rPr>
                <w:b/>
              </w:rPr>
            </w:pPr>
            <w:r w:rsidRPr="00B72DF1">
              <w:rPr>
                <w:b/>
              </w:rPr>
              <w:t>KZnEt</w:t>
            </w:r>
            <w:r w:rsidRPr="00B72DF1">
              <w:rPr>
                <w:b/>
                <w:vertAlign w:val="subscript"/>
              </w:rPr>
              <w:t>3</w:t>
            </w:r>
          </w:p>
        </w:tc>
        <w:tc>
          <w:tcPr>
            <w:tcW w:w="1270" w:type="dxa"/>
            <w:gridSpan w:val="2"/>
            <w:tcBorders>
              <w:top w:val="nil"/>
              <w:left w:val="nil"/>
              <w:bottom w:val="single" w:sz="4" w:space="0" w:color="000000" w:themeColor="text1"/>
              <w:right w:val="nil"/>
            </w:tcBorders>
            <w:vAlign w:val="center"/>
          </w:tcPr>
          <w:p w:rsidR="00876962" w:rsidRPr="00B72DF1" w:rsidRDefault="00876962" w:rsidP="00876962">
            <w:pPr>
              <w:spacing w:line="240" w:lineRule="auto"/>
              <w:jc w:val="center"/>
              <w:rPr>
                <w:b/>
              </w:rPr>
            </w:pPr>
            <w:r w:rsidRPr="00B72DF1">
              <w:rPr>
                <w:b/>
              </w:rPr>
              <w:t>ZnEt</w:t>
            </w:r>
            <w:r w:rsidRPr="00B72DF1">
              <w:rPr>
                <w:b/>
                <w:vertAlign w:val="subscript"/>
              </w:rPr>
              <w:t>2</w:t>
            </w:r>
          </w:p>
        </w:tc>
      </w:tr>
      <w:tr w:rsidR="00876962" w:rsidRPr="00E35070" w:rsidTr="00876962">
        <w:trPr>
          <w:trHeight w:val="737"/>
          <w:jc w:val="center"/>
        </w:trPr>
        <w:tc>
          <w:tcPr>
            <w:tcW w:w="1802" w:type="dxa"/>
            <w:tcBorders>
              <w:left w:val="nil"/>
              <w:bottom w:val="single" w:sz="4" w:space="0" w:color="000000" w:themeColor="text1"/>
              <w:right w:val="nil"/>
            </w:tcBorders>
            <w:noWrap/>
            <w:vAlign w:val="center"/>
          </w:tcPr>
          <w:p w:rsidR="00876962" w:rsidRPr="00E35070" w:rsidRDefault="00876962" w:rsidP="003C3D89">
            <w:pPr>
              <w:jc w:val="center"/>
              <w:rPr>
                <w:b/>
              </w:rPr>
            </w:pPr>
            <w:r w:rsidRPr="00E35070">
              <w:rPr>
                <w:b/>
              </w:rPr>
              <w:t>R</w:t>
            </w:r>
          </w:p>
        </w:tc>
        <w:tc>
          <w:tcPr>
            <w:tcW w:w="1799" w:type="dxa"/>
            <w:tcBorders>
              <w:left w:val="nil"/>
              <w:bottom w:val="single" w:sz="4" w:space="0" w:color="000000" w:themeColor="text1"/>
              <w:right w:val="nil"/>
            </w:tcBorders>
            <w:vAlign w:val="center"/>
          </w:tcPr>
          <w:p w:rsidR="00876962" w:rsidRPr="00E35070" w:rsidRDefault="00876962" w:rsidP="003C3D89">
            <w:pPr>
              <w:jc w:val="center"/>
              <w:rPr>
                <w:b/>
              </w:rPr>
            </w:pPr>
            <w:r w:rsidRPr="00E35070">
              <w:rPr>
                <w:b/>
              </w:rPr>
              <w:t>R’</w:t>
            </w:r>
          </w:p>
        </w:tc>
        <w:tc>
          <w:tcPr>
            <w:tcW w:w="783" w:type="dxa"/>
            <w:tcBorders>
              <w:left w:val="nil"/>
              <w:bottom w:val="single" w:sz="4" w:space="0" w:color="000000" w:themeColor="text1"/>
              <w:right w:val="nil"/>
            </w:tcBorders>
            <w:noWrap/>
            <w:vAlign w:val="center"/>
          </w:tcPr>
          <w:p w:rsidR="00876962" w:rsidRPr="00E35070" w:rsidRDefault="00876962" w:rsidP="00876962">
            <w:pPr>
              <w:spacing w:line="312" w:lineRule="auto"/>
              <w:jc w:val="center"/>
              <w:rPr>
                <w:b/>
              </w:rPr>
            </w:pPr>
            <w:r>
              <w:rPr>
                <w:b/>
              </w:rPr>
              <w:t>SM</w:t>
            </w:r>
          </w:p>
          <w:p w:rsidR="00876962" w:rsidRPr="00E35070" w:rsidRDefault="00876962" w:rsidP="00876962">
            <w:pPr>
              <w:spacing w:line="312" w:lineRule="auto"/>
              <w:jc w:val="center"/>
              <w:rPr>
                <w:b/>
              </w:rPr>
            </w:pPr>
            <w:r w:rsidRPr="00E35070">
              <w:rPr>
                <w:b/>
              </w:rPr>
              <w:t>(%)</w:t>
            </w:r>
          </w:p>
        </w:tc>
        <w:tc>
          <w:tcPr>
            <w:tcW w:w="654"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P</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SM</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P</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SM</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P</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SM</w:t>
            </w:r>
          </w:p>
          <w:p w:rsidR="00876962" w:rsidRPr="00E35070" w:rsidRDefault="00876962" w:rsidP="00876962">
            <w:pPr>
              <w:spacing w:line="312" w:lineRule="auto"/>
              <w:jc w:val="center"/>
              <w:rPr>
                <w:b/>
              </w:rPr>
            </w:pPr>
            <w:r w:rsidRPr="00E35070">
              <w:rPr>
                <w:b/>
              </w:rPr>
              <w:t>(%)</w:t>
            </w:r>
          </w:p>
        </w:tc>
        <w:tc>
          <w:tcPr>
            <w:tcW w:w="635" w:type="dxa"/>
            <w:tcBorders>
              <w:left w:val="nil"/>
              <w:bottom w:val="single" w:sz="4" w:space="0" w:color="000000" w:themeColor="text1"/>
              <w:right w:val="nil"/>
            </w:tcBorders>
            <w:vAlign w:val="center"/>
          </w:tcPr>
          <w:p w:rsidR="00876962" w:rsidRPr="00E35070" w:rsidRDefault="00876962" w:rsidP="00876962">
            <w:pPr>
              <w:spacing w:line="312" w:lineRule="auto"/>
              <w:jc w:val="center"/>
              <w:rPr>
                <w:b/>
              </w:rPr>
            </w:pPr>
            <w:r>
              <w:rPr>
                <w:b/>
              </w:rPr>
              <w:t>P</w:t>
            </w:r>
          </w:p>
          <w:p w:rsidR="00876962" w:rsidRPr="00E35070" w:rsidRDefault="00876962" w:rsidP="00876962">
            <w:pPr>
              <w:spacing w:line="312" w:lineRule="auto"/>
              <w:jc w:val="center"/>
              <w:rPr>
                <w:b/>
              </w:rPr>
            </w:pPr>
            <w:r w:rsidRPr="00E35070">
              <w:rPr>
                <w:b/>
              </w:rPr>
              <w:t>(%)</w:t>
            </w:r>
          </w:p>
        </w:tc>
      </w:tr>
      <w:tr w:rsidR="00876962" w:rsidRPr="00E35070" w:rsidTr="00876962">
        <w:trPr>
          <w:trHeight w:val="454"/>
          <w:jc w:val="center"/>
        </w:trPr>
        <w:tc>
          <w:tcPr>
            <w:tcW w:w="1802" w:type="dxa"/>
            <w:tcBorders>
              <w:left w:val="nil"/>
              <w:bottom w:val="nil"/>
              <w:right w:val="nil"/>
            </w:tcBorders>
            <w:vAlign w:val="center"/>
          </w:tcPr>
          <w:p w:rsidR="00876962" w:rsidRPr="00E35070" w:rsidRDefault="00876962" w:rsidP="003C3D89">
            <w:pPr>
              <w:jc w:val="center"/>
            </w:pPr>
            <w:r w:rsidRPr="00E35070">
              <w:t>Ph</w:t>
            </w:r>
          </w:p>
        </w:tc>
        <w:tc>
          <w:tcPr>
            <w:tcW w:w="1799" w:type="dxa"/>
            <w:tcBorders>
              <w:left w:val="nil"/>
              <w:bottom w:val="nil"/>
              <w:right w:val="nil"/>
            </w:tcBorders>
            <w:vAlign w:val="center"/>
          </w:tcPr>
          <w:p w:rsidR="00876962" w:rsidRPr="00E35070" w:rsidRDefault="00876962" w:rsidP="003C3D89">
            <w:pPr>
              <w:jc w:val="center"/>
            </w:pPr>
            <w:r w:rsidRPr="00E35070">
              <w:t>H</w:t>
            </w:r>
          </w:p>
        </w:tc>
        <w:tc>
          <w:tcPr>
            <w:tcW w:w="783" w:type="dxa"/>
            <w:tcBorders>
              <w:left w:val="nil"/>
              <w:bottom w:val="nil"/>
              <w:right w:val="nil"/>
            </w:tcBorders>
            <w:vAlign w:val="center"/>
          </w:tcPr>
          <w:p w:rsidR="00876962" w:rsidRPr="00E35070" w:rsidRDefault="00876962" w:rsidP="003C3D89">
            <w:pPr>
              <w:jc w:val="center"/>
            </w:pPr>
            <w:r>
              <w:t>0</w:t>
            </w:r>
          </w:p>
        </w:tc>
        <w:tc>
          <w:tcPr>
            <w:tcW w:w="654" w:type="dxa"/>
            <w:tcBorders>
              <w:left w:val="nil"/>
              <w:bottom w:val="nil"/>
              <w:right w:val="nil"/>
            </w:tcBorders>
            <w:vAlign w:val="center"/>
          </w:tcPr>
          <w:p w:rsidR="00876962" w:rsidRPr="00E35070" w:rsidRDefault="00876962" w:rsidP="003C3D89">
            <w:pPr>
              <w:jc w:val="center"/>
            </w:pPr>
            <w:r w:rsidRPr="00E35070">
              <w:t>97</w:t>
            </w:r>
          </w:p>
        </w:tc>
        <w:tc>
          <w:tcPr>
            <w:tcW w:w="635" w:type="dxa"/>
            <w:tcBorders>
              <w:left w:val="nil"/>
              <w:bottom w:val="nil"/>
              <w:right w:val="nil"/>
            </w:tcBorders>
            <w:vAlign w:val="center"/>
          </w:tcPr>
          <w:p w:rsidR="00876962" w:rsidRPr="00E35070" w:rsidRDefault="00876962" w:rsidP="003C3D89">
            <w:pPr>
              <w:jc w:val="center"/>
            </w:pPr>
            <w:r>
              <w:t>0</w:t>
            </w:r>
          </w:p>
        </w:tc>
        <w:tc>
          <w:tcPr>
            <w:tcW w:w="635" w:type="dxa"/>
            <w:tcBorders>
              <w:left w:val="nil"/>
              <w:bottom w:val="nil"/>
              <w:right w:val="nil"/>
            </w:tcBorders>
            <w:vAlign w:val="center"/>
          </w:tcPr>
          <w:p w:rsidR="00876962" w:rsidRPr="00E35070" w:rsidRDefault="00876962" w:rsidP="003C3D89">
            <w:pPr>
              <w:jc w:val="center"/>
            </w:pPr>
            <w:r w:rsidRPr="00E35070">
              <w:t>97</w:t>
            </w:r>
          </w:p>
        </w:tc>
        <w:tc>
          <w:tcPr>
            <w:tcW w:w="635" w:type="dxa"/>
            <w:tcBorders>
              <w:left w:val="nil"/>
              <w:bottom w:val="nil"/>
              <w:right w:val="nil"/>
            </w:tcBorders>
            <w:vAlign w:val="center"/>
          </w:tcPr>
          <w:p w:rsidR="00876962" w:rsidRPr="00E35070" w:rsidRDefault="00876962" w:rsidP="003C3D89">
            <w:pPr>
              <w:jc w:val="center"/>
            </w:pPr>
            <w:r>
              <w:t>0</w:t>
            </w:r>
          </w:p>
        </w:tc>
        <w:tc>
          <w:tcPr>
            <w:tcW w:w="635" w:type="dxa"/>
            <w:tcBorders>
              <w:left w:val="nil"/>
              <w:bottom w:val="nil"/>
              <w:right w:val="nil"/>
            </w:tcBorders>
            <w:vAlign w:val="center"/>
          </w:tcPr>
          <w:p w:rsidR="00876962" w:rsidRPr="00E35070" w:rsidRDefault="00876962" w:rsidP="003C3D89">
            <w:pPr>
              <w:jc w:val="center"/>
            </w:pPr>
            <w:r>
              <w:t>87</w:t>
            </w:r>
          </w:p>
        </w:tc>
        <w:tc>
          <w:tcPr>
            <w:tcW w:w="635" w:type="dxa"/>
            <w:tcBorders>
              <w:left w:val="nil"/>
              <w:bottom w:val="nil"/>
              <w:right w:val="nil"/>
            </w:tcBorders>
            <w:vAlign w:val="center"/>
          </w:tcPr>
          <w:p w:rsidR="00876962" w:rsidRPr="00E35070" w:rsidRDefault="00876962" w:rsidP="003C3D89">
            <w:pPr>
              <w:jc w:val="center"/>
            </w:pPr>
            <w:r w:rsidRPr="00E35070">
              <w:t>9</w:t>
            </w:r>
            <w:r>
              <w:t>8</w:t>
            </w:r>
          </w:p>
        </w:tc>
        <w:tc>
          <w:tcPr>
            <w:tcW w:w="635" w:type="dxa"/>
            <w:tcBorders>
              <w:left w:val="nil"/>
              <w:bottom w:val="nil"/>
              <w:right w:val="nil"/>
            </w:tcBorders>
            <w:vAlign w:val="center"/>
          </w:tcPr>
          <w:p w:rsidR="00876962" w:rsidRPr="00E35070" w:rsidRDefault="00876962" w:rsidP="003C3D89">
            <w:pPr>
              <w:jc w:val="center"/>
            </w:pPr>
            <w:r>
              <w:t>0</w:t>
            </w:r>
          </w:p>
        </w:tc>
      </w:tr>
      <w:tr w:rsidR="00876962" w:rsidRPr="00E35070" w:rsidTr="00876962">
        <w:trPr>
          <w:trHeight w:val="454"/>
          <w:jc w:val="center"/>
        </w:trPr>
        <w:tc>
          <w:tcPr>
            <w:tcW w:w="1802" w:type="dxa"/>
            <w:tcBorders>
              <w:top w:val="nil"/>
              <w:left w:val="nil"/>
              <w:bottom w:val="nil"/>
              <w:right w:val="nil"/>
            </w:tcBorders>
            <w:vAlign w:val="center"/>
          </w:tcPr>
          <w:p w:rsidR="00876962" w:rsidRPr="00E35070" w:rsidRDefault="00876962" w:rsidP="003C3D89">
            <w:pPr>
              <w:jc w:val="center"/>
            </w:pPr>
            <w:r w:rsidRPr="00E35070">
              <w:t>CH</w:t>
            </w:r>
            <w:r w:rsidRPr="00E35070">
              <w:rPr>
                <w:vertAlign w:val="subscript"/>
              </w:rPr>
              <w:t>3</w:t>
            </w:r>
            <w:r w:rsidRPr="00E35070">
              <w:t>(CH</w:t>
            </w:r>
            <w:r w:rsidRPr="00E35070">
              <w:rPr>
                <w:vertAlign w:val="subscript"/>
              </w:rPr>
              <w:t>2</w:t>
            </w:r>
            <w:r w:rsidRPr="00E35070">
              <w:t>)</w:t>
            </w:r>
            <w:r w:rsidRPr="00E35070">
              <w:rPr>
                <w:vertAlign w:val="subscript"/>
              </w:rPr>
              <w:t>5</w:t>
            </w:r>
          </w:p>
        </w:tc>
        <w:tc>
          <w:tcPr>
            <w:tcW w:w="1799" w:type="dxa"/>
            <w:tcBorders>
              <w:top w:val="nil"/>
              <w:left w:val="nil"/>
              <w:bottom w:val="nil"/>
              <w:right w:val="nil"/>
            </w:tcBorders>
            <w:vAlign w:val="center"/>
          </w:tcPr>
          <w:p w:rsidR="00876962" w:rsidRPr="00E35070" w:rsidRDefault="00876962" w:rsidP="003C3D89">
            <w:pPr>
              <w:jc w:val="center"/>
            </w:pPr>
            <w:r w:rsidRPr="00E35070">
              <w:t>H</w:t>
            </w:r>
          </w:p>
        </w:tc>
        <w:tc>
          <w:tcPr>
            <w:tcW w:w="783" w:type="dxa"/>
            <w:tcBorders>
              <w:top w:val="nil"/>
              <w:left w:val="nil"/>
              <w:bottom w:val="nil"/>
              <w:right w:val="nil"/>
            </w:tcBorders>
            <w:vAlign w:val="center"/>
          </w:tcPr>
          <w:p w:rsidR="00876962" w:rsidRPr="00E35070" w:rsidRDefault="00876962" w:rsidP="003C3D89">
            <w:pPr>
              <w:jc w:val="center"/>
            </w:pPr>
            <w:r>
              <w:t>0</w:t>
            </w:r>
          </w:p>
        </w:tc>
        <w:tc>
          <w:tcPr>
            <w:tcW w:w="654" w:type="dxa"/>
            <w:tcBorders>
              <w:top w:val="nil"/>
              <w:left w:val="nil"/>
              <w:bottom w:val="nil"/>
              <w:right w:val="nil"/>
            </w:tcBorders>
            <w:vAlign w:val="center"/>
          </w:tcPr>
          <w:p w:rsidR="00876962" w:rsidRPr="00E35070" w:rsidRDefault="00876962" w:rsidP="003C3D89">
            <w:pPr>
              <w:jc w:val="center"/>
            </w:pPr>
            <w:r w:rsidRPr="00E35070">
              <w:t>95</w:t>
            </w:r>
          </w:p>
        </w:tc>
        <w:tc>
          <w:tcPr>
            <w:tcW w:w="635" w:type="dxa"/>
            <w:tcBorders>
              <w:top w:val="nil"/>
              <w:left w:val="nil"/>
              <w:bottom w:val="nil"/>
              <w:right w:val="nil"/>
            </w:tcBorders>
            <w:vAlign w:val="center"/>
          </w:tcPr>
          <w:p w:rsidR="00876962" w:rsidRPr="00E35070" w:rsidRDefault="00876962" w:rsidP="003C3D89">
            <w:pPr>
              <w:jc w:val="center"/>
            </w:pPr>
            <w:r>
              <w:t>4</w:t>
            </w:r>
          </w:p>
        </w:tc>
        <w:tc>
          <w:tcPr>
            <w:tcW w:w="635" w:type="dxa"/>
            <w:tcBorders>
              <w:top w:val="nil"/>
              <w:left w:val="nil"/>
              <w:bottom w:val="nil"/>
              <w:right w:val="nil"/>
            </w:tcBorders>
            <w:vAlign w:val="center"/>
          </w:tcPr>
          <w:p w:rsidR="00876962" w:rsidRPr="00E35070" w:rsidRDefault="00876962" w:rsidP="003C3D89">
            <w:pPr>
              <w:jc w:val="center"/>
            </w:pPr>
            <w:r w:rsidRPr="00E35070">
              <w:t>90</w:t>
            </w:r>
          </w:p>
        </w:tc>
        <w:tc>
          <w:tcPr>
            <w:tcW w:w="635" w:type="dxa"/>
            <w:tcBorders>
              <w:top w:val="nil"/>
              <w:left w:val="nil"/>
              <w:bottom w:val="nil"/>
              <w:right w:val="nil"/>
            </w:tcBorders>
            <w:vAlign w:val="center"/>
          </w:tcPr>
          <w:p w:rsidR="00876962" w:rsidRPr="00E35070" w:rsidRDefault="00876962" w:rsidP="003C3D89">
            <w:pPr>
              <w:jc w:val="center"/>
            </w:pPr>
            <w:r>
              <w:t>3</w:t>
            </w:r>
          </w:p>
        </w:tc>
        <w:tc>
          <w:tcPr>
            <w:tcW w:w="635" w:type="dxa"/>
            <w:tcBorders>
              <w:top w:val="nil"/>
              <w:left w:val="nil"/>
              <w:bottom w:val="nil"/>
              <w:right w:val="nil"/>
            </w:tcBorders>
            <w:vAlign w:val="center"/>
          </w:tcPr>
          <w:p w:rsidR="00876962" w:rsidRPr="00E35070" w:rsidRDefault="00876962" w:rsidP="003C3D89">
            <w:pPr>
              <w:jc w:val="center"/>
            </w:pPr>
            <w:r>
              <w:t>85</w:t>
            </w:r>
          </w:p>
        </w:tc>
        <w:tc>
          <w:tcPr>
            <w:tcW w:w="635" w:type="dxa"/>
            <w:tcBorders>
              <w:top w:val="nil"/>
              <w:left w:val="nil"/>
              <w:bottom w:val="nil"/>
              <w:right w:val="nil"/>
            </w:tcBorders>
            <w:vAlign w:val="center"/>
          </w:tcPr>
          <w:p w:rsidR="00876962" w:rsidRPr="00E35070" w:rsidRDefault="00876962" w:rsidP="003C3D89">
            <w:pPr>
              <w:jc w:val="center"/>
            </w:pPr>
            <w:r w:rsidRPr="00E35070">
              <w:t>9</w:t>
            </w:r>
            <w:r>
              <w:t>8</w:t>
            </w:r>
          </w:p>
        </w:tc>
        <w:tc>
          <w:tcPr>
            <w:tcW w:w="635" w:type="dxa"/>
            <w:tcBorders>
              <w:top w:val="nil"/>
              <w:left w:val="nil"/>
              <w:bottom w:val="nil"/>
              <w:right w:val="nil"/>
            </w:tcBorders>
            <w:vAlign w:val="center"/>
          </w:tcPr>
          <w:p w:rsidR="00876962" w:rsidRPr="00E35070" w:rsidRDefault="00876962" w:rsidP="003C3D89">
            <w:pPr>
              <w:jc w:val="center"/>
            </w:pPr>
            <w:r>
              <w:t>0</w:t>
            </w:r>
          </w:p>
        </w:tc>
      </w:tr>
      <w:tr w:rsidR="00876962" w:rsidRPr="00E35070" w:rsidTr="00876962">
        <w:trPr>
          <w:trHeight w:val="454"/>
          <w:jc w:val="center"/>
        </w:trPr>
        <w:tc>
          <w:tcPr>
            <w:tcW w:w="1802" w:type="dxa"/>
            <w:tcBorders>
              <w:top w:val="nil"/>
              <w:left w:val="nil"/>
              <w:bottom w:val="nil"/>
              <w:right w:val="nil"/>
            </w:tcBorders>
            <w:vAlign w:val="center"/>
          </w:tcPr>
          <w:p w:rsidR="00876962" w:rsidRPr="00E35070" w:rsidRDefault="00876962" w:rsidP="003C3D89">
            <w:pPr>
              <w:jc w:val="center"/>
            </w:pPr>
            <w:r w:rsidRPr="00E35070">
              <w:t>Ph</w:t>
            </w:r>
          </w:p>
        </w:tc>
        <w:tc>
          <w:tcPr>
            <w:tcW w:w="1799" w:type="dxa"/>
            <w:tcBorders>
              <w:top w:val="nil"/>
              <w:left w:val="nil"/>
              <w:bottom w:val="nil"/>
              <w:right w:val="nil"/>
            </w:tcBorders>
            <w:vAlign w:val="center"/>
          </w:tcPr>
          <w:p w:rsidR="00876962" w:rsidRPr="00E35070" w:rsidRDefault="00876962" w:rsidP="003C3D89">
            <w:pPr>
              <w:jc w:val="center"/>
            </w:pPr>
            <w:r w:rsidRPr="00E35070">
              <w:t>CH</w:t>
            </w:r>
            <w:r w:rsidRPr="00E35070">
              <w:rPr>
                <w:vertAlign w:val="subscript"/>
              </w:rPr>
              <w:t>3</w:t>
            </w:r>
          </w:p>
        </w:tc>
        <w:tc>
          <w:tcPr>
            <w:tcW w:w="783" w:type="dxa"/>
            <w:tcBorders>
              <w:top w:val="nil"/>
              <w:left w:val="nil"/>
              <w:bottom w:val="nil"/>
              <w:right w:val="nil"/>
            </w:tcBorders>
            <w:vAlign w:val="center"/>
          </w:tcPr>
          <w:p w:rsidR="00876962" w:rsidRPr="00E35070" w:rsidRDefault="00876962" w:rsidP="003C3D89">
            <w:pPr>
              <w:jc w:val="center"/>
            </w:pPr>
            <w:r>
              <w:t>0</w:t>
            </w:r>
          </w:p>
        </w:tc>
        <w:tc>
          <w:tcPr>
            <w:tcW w:w="654" w:type="dxa"/>
            <w:tcBorders>
              <w:top w:val="nil"/>
              <w:left w:val="nil"/>
              <w:bottom w:val="nil"/>
              <w:right w:val="nil"/>
            </w:tcBorders>
            <w:vAlign w:val="center"/>
          </w:tcPr>
          <w:p w:rsidR="00876962" w:rsidRPr="00E35070" w:rsidRDefault="00876962" w:rsidP="003C3D89">
            <w:pPr>
              <w:jc w:val="center"/>
            </w:pPr>
            <w:r w:rsidRPr="00E35070">
              <w:t>98</w:t>
            </w:r>
          </w:p>
        </w:tc>
        <w:tc>
          <w:tcPr>
            <w:tcW w:w="635" w:type="dxa"/>
            <w:tcBorders>
              <w:top w:val="nil"/>
              <w:left w:val="nil"/>
              <w:bottom w:val="nil"/>
              <w:right w:val="nil"/>
            </w:tcBorders>
            <w:vAlign w:val="center"/>
          </w:tcPr>
          <w:p w:rsidR="00876962" w:rsidRPr="00E35070" w:rsidRDefault="00876962" w:rsidP="003C3D89">
            <w:pPr>
              <w:jc w:val="center"/>
            </w:pPr>
            <w:r>
              <w:t>27</w:t>
            </w:r>
          </w:p>
        </w:tc>
        <w:tc>
          <w:tcPr>
            <w:tcW w:w="635" w:type="dxa"/>
            <w:tcBorders>
              <w:top w:val="nil"/>
              <w:left w:val="nil"/>
              <w:bottom w:val="nil"/>
              <w:right w:val="nil"/>
            </w:tcBorders>
            <w:vAlign w:val="center"/>
          </w:tcPr>
          <w:p w:rsidR="00876962" w:rsidRPr="00E35070" w:rsidRDefault="00876962" w:rsidP="003C3D89">
            <w:pPr>
              <w:jc w:val="center"/>
            </w:pPr>
            <w:r w:rsidRPr="00E35070">
              <w:t>71</w:t>
            </w:r>
          </w:p>
        </w:tc>
        <w:tc>
          <w:tcPr>
            <w:tcW w:w="635" w:type="dxa"/>
            <w:tcBorders>
              <w:top w:val="nil"/>
              <w:left w:val="nil"/>
              <w:bottom w:val="nil"/>
              <w:right w:val="nil"/>
            </w:tcBorders>
            <w:vAlign w:val="center"/>
          </w:tcPr>
          <w:p w:rsidR="00876962" w:rsidRPr="00E35070" w:rsidRDefault="00876962" w:rsidP="003C3D89">
            <w:pPr>
              <w:jc w:val="center"/>
            </w:pPr>
            <w:r>
              <w:t>62</w:t>
            </w:r>
          </w:p>
        </w:tc>
        <w:tc>
          <w:tcPr>
            <w:tcW w:w="635" w:type="dxa"/>
            <w:tcBorders>
              <w:top w:val="nil"/>
              <w:left w:val="nil"/>
              <w:bottom w:val="nil"/>
              <w:right w:val="nil"/>
            </w:tcBorders>
            <w:vAlign w:val="center"/>
          </w:tcPr>
          <w:p w:rsidR="00876962" w:rsidRPr="00E35070" w:rsidRDefault="00876962" w:rsidP="003C3D89">
            <w:pPr>
              <w:jc w:val="center"/>
            </w:pPr>
            <w:r>
              <w:t>36</w:t>
            </w:r>
          </w:p>
        </w:tc>
        <w:tc>
          <w:tcPr>
            <w:tcW w:w="635" w:type="dxa"/>
            <w:tcBorders>
              <w:top w:val="nil"/>
              <w:left w:val="nil"/>
              <w:bottom w:val="nil"/>
              <w:right w:val="nil"/>
            </w:tcBorders>
            <w:vAlign w:val="center"/>
          </w:tcPr>
          <w:p w:rsidR="00876962" w:rsidRPr="00E35070" w:rsidRDefault="00876962" w:rsidP="003C3D89">
            <w:pPr>
              <w:jc w:val="center"/>
            </w:pPr>
            <w:r w:rsidRPr="00E35070">
              <w:t>9</w:t>
            </w:r>
            <w:r>
              <w:t>9</w:t>
            </w:r>
          </w:p>
        </w:tc>
        <w:tc>
          <w:tcPr>
            <w:tcW w:w="635" w:type="dxa"/>
            <w:tcBorders>
              <w:top w:val="nil"/>
              <w:left w:val="nil"/>
              <w:bottom w:val="nil"/>
              <w:right w:val="nil"/>
            </w:tcBorders>
            <w:vAlign w:val="center"/>
          </w:tcPr>
          <w:p w:rsidR="00876962" w:rsidRPr="00E35070" w:rsidRDefault="00876962" w:rsidP="003C3D89">
            <w:pPr>
              <w:jc w:val="center"/>
            </w:pPr>
            <w:r>
              <w:t>0</w:t>
            </w:r>
          </w:p>
        </w:tc>
      </w:tr>
      <w:tr w:rsidR="00876962" w:rsidRPr="00E35070" w:rsidTr="00876962">
        <w:trPr>
          <w:trHeight w:val="454"/>
          <w:jc w:val="center"/>
        </w:trPr>
        <w:tc>
          <w:tcPr>
            <w:tcW w:w="1802" w:type="dxa"/>
            <w:tcBorders>
              <w:top w:val="nil"/>
              <w:left w:val="nil"/>
              <w:bottom w:val="nil"/>
              <w:right w:val="nil"/>
            </w:tcBorders>
            <w:vAlign w:val="center"/>
          </w:tcPr>
          <w:p w:rsidR="00876962" w:rsidRPr="00E35070" w:rsidRDefault="00876962" w:rsidP="003C3D89">
            <w:pPr>
              <w:jc w:val="center"/>
            </w:pPr>
            <w:r w:rsidRPr="00E35070">
              <w:t>Ph</w:t>
            </w:r>
          </w:p>
        </w:tc>
        <w:tc>
          <w:tcPr>
            <w:tcW w:w="1799" w:type="dxa"/>
            <w:tcBorders>
              <w:top w:val="nil"/>
              <w:left w:val="nil"/>
              <w:bottom w:val="nil"/>
              <w:right w:val="nil"/>
            </w:tcBorders>
            <w:vAlign w:val="center"/>
          </w:tcPr>
          <w:p w:rsidR="00876962" w:rsidRPr="00E35070" w:rsidRDefault="00876962" w:rsidP="003C3D89">
            <w:pPr>
              <w:jc w:val="center"/>
            </w:pPr>
            <w:r w:rsidRPr="00E35070">
              <w:t>Ph</w:t>
            </w:r>
          </w:p>
        </w:tc>
        <w:tc>
          <w:tcPr>
            <w:tcW w:w="783" w:type="dxa"/>
            <w:tcBorders>
              <w:top w:val="nil"/>
              <w:left w:val="nil"/>
              <w:bottom w:val="nil"/>
              <w:right w:val="nil"/>
            </w:tcBorders>
            <w:vAlign w:val="center"/>
          </w:tcPr>
          <w:p w:rsidR="00876962" w:rsidRPr="00E35070" w:rsidRDefault="00876962" w:rsidP="003C3D89">
            <w:pPr>
              <w:jc w:val="center"/>
            </w:pPr>
            <w:r>
              <w:t>0</w:t>
            </w:r>
          </w:p>
        </w:tc>
        <w:tc>
          <w:tcPr>
            <w:tcW w:w="654" w:type="dxa"/>
            <w:tcBorders>
              <w:top w:val="nil"/>
              <w:left w:val="nil"/>
              <w:bottom w:val="nil"/>
              <w:right w:val="nil"/>
            </w:tcBorders>
            <w:vAlign w:val="center"/>
          </w:tcPr>
          <w:p w:rsidR="00876962" w:rsidRPr="00E35070" w:rsidRDefault="00876962" w:rsidP="003C3D89">
            <w:pPr>
              <w:jc w:val="center"/>
            </w:pPr>
            <w:r w:rsidRPr="00E35070">
              <w:t>99</w:t>
            </w:r>
          </w:p>
        </w:tc>
        <w:tc>
          <w:tcPr>
            <w:tcW w:w="635" w:type="dxa"/>
            <w:tcBorders>
              <w:top w:val="nil"/>
              <w:left w:val="nil"/>
              <w:bottom w:val="nil"/>
              <w:right w:val="nil"/>
            </w:tcBorders>
            <w:vAlign w:val="center"/>
          </w:tcPr>
          <w:p w:rsidR="00876962" w:rsidRPr="00E35070" w:rsidRDefault="00876962" w:rsidP="003C3D89">
            <w:pPr>
              <w:jc w:val="center"/>
            </w:pPr>
            <w:r>
              <w:t>0</w:t>
            </w:r>
          </w:p>
        </w:tc>
        <w:tc>
          <w:tcPr>
            <w:tcW w:w="635" w:type="dxa"/>
            <w:tcBorders>
              <w:top w:val="nil"/>
              <w:left w:val="nil"/>
              <w:bottom w:val="nil"/>
              <w:right w:val="nil"/>
            </w:tcBorders>
            <w:vAlign w:val="center"/>
          </w:tcPr>
          <w:p w:rsidR="00876962" w:rsidRPr="00E35070" w:rsidRDefault="00876962" w:rsidP="003C3D89">
            <w:pPr>
              <w:jc w:val="center"/>
            </w:pPr>
            <w:r w:rsidRPr="00E35070">
              <w:t>97</w:t>
            </w:r>
          </w:p>
        </w:tc>
        <w:tc>
          <w:tcPr>
            <w:tcW w:w="635" w:type="dxa"/>
            <w:tcBorders>
              <w:top w:val="nil"/>
              <w:left w:val="nil"/>
              <w:bottom w:val="nil"/>
              <w:right w:val="nil"/>
            </w:tcBorders>
            <w:vAlign w:val="center"/>
          </w:tcPr>
          <w:p w:rsidR="00876962" w:rsidRPr="00E35070" w:rsidRDefault="00876962" w:rsidP="003C3D89">
            <w:pPr>
              <w:jc w:val="center"/>
            </w:pPr>
            <w:r>
              <w:t>0</w:t>
            </w:r>
          </w:p>
        </w:tc>
        <w:tc>
          <w:tcPr>
            <w:tcW w:w="635" w:type="dxa"/>
            <w:tcBorders>
              <w:top w:val="nil"/>
              <w:left w:val="nil"/>
              <w:bottom w:val="nil"/>
              <w:right w:val="nil"/>
            </w:tcBorders>
            <w:vAlign w:val="center"/>
          </w:tcPr>
          <w:p w:rsidR="00876962" w:rsidRPr="00E35070" w:rsidRDefault="00876962" w:rsidP="003C3D89">
            <w:pPr>
              <w:jc w:val="center"/>
            </w:pPr>
            <w:r>
              <w:t>99</w:t>
            </w:r>
          </w:p>
        </w:tc>
        <w:tc>
          <w:tcPr>
            <w:tcW w:w="635" w:type="dxa"/>
            <w:tcBorders>
              <w:top w:val="nil"/>
              <w:left w:val="nil"/>
              <w:bottom w:val="nil"/>
              <w:right w:val="nil"/>
            </w:tcBorders>
            <w:vAlign w:val="center"/>
          </w:tcPr>
          <w:p w:rsidR="00876962" w:rsidRPr="00E35070" w:rsidRDefault="00876962" w:rsidP="003C3D89">
            <w:pPr>
              <w:jc w:val="center"/>
            </w:pPr>
            <w:r>
              <w:t>100</w:t>
            </w:r>
          </w:p>
        </w:tc>
        <w:tc>
          <w:tcPr>
            <w:tcW w:w="635" w:type="dxa"/>
            <w:tcBorders>
              <w:top w:val="nil"/>
              <w:left w:val="nil"/>
              <w:bottom w:val="nil"/>
              <w:right w:val="nil"/>
            </w:tcBorders>
            <w:vAlign w:val="center"/>
          </w:tcPr>
          <w:p w:rsidR="00876962" w:rsidRPr="00E35070" w:rsidRDefault="00876962" w:rsidP="003C3D89">
            <w:pPr>
              <w:jc w:val="center"/>
            </w:pPr>
            <w:r>
              <w:t>0</w:t>
            </w:r>
          </w:p>
        </w:tc>
      </w:tr>
      <w:tr w:rsidR="00876962" w:rsidRPr="00E35070" w:rsidTr="00876962">
        <w:trPr>
          <w:trHeight w:val="454"/>
          <w:jc w:val="center"/>
        </w:trPr>
        <w:tc>
          <w:tcPr>
            <w:tcW w:w="1802" w:type="dxa"/>
            <w:tcBorders>
              <w:top w:val="nil"/>
              <w:left w:val="nil"/>
              <w:bottom w:val="single" w:sz="4" w:space="0" w:color="auto"/>
              <w:right w:val="nil"/>
            </w:tcBorders>
            <w:vAlign w:val="center"/>
          </w:tcPr>
          <w:p w:rsidR="00876962" w:rsidRPr="00E35070" w:rsidRDefault="00876962" w:rsidP="003C3D89">
            <w:pPr>
              <w:jc w:val="center"/>
            </w:pPr>
            <w:r w:rsidRPr="00E35070">
              <w:t>CH</w:t>
            </w:r>
            <w:r w:rsidRPr="00E35070">
              <w:rPr>
                <w:vertAlign w:val="subscript"/>
              </w:rPr>
              <w:t>3</w:t>
            </w:r>
          </w:p>
        </w:tc>
        <w:tc>
          <w:tcPr>
            <w:tcW w:w="1799" w:type="dxa"/>
            <w:tcBorders>
              <w:top w:val="nil"/>
              <w:left w:val="nil"/>
              <w:bottom w:val="single" w:sz="4" w:space="0" w:color="auto"/>
              <w:right w:val="nil"/>
            </w:tcBorders>
            <w:vAlign w:val="center"/>
          </w:tcPr>
          <w:p w:rsidR="00876962" w:rsidRPr="00E35070" w:rsidRDefault="00876962" w:rsidP="003C3D89">
            <w:pPr>
              <w:jc w:val="center"/>
            </w:pPr>
            <w:r w:rsidRPr="00E35070">
              <w:t>CH</w:t>
            </w:r>
            <w:r w:rsidRPr="00E35070">
              <w:rPr>
                <w:vertAlign w:val="subscript"/>
              </w:rPr>
              <w:t>2</w:t>
            </w:r>
            <w:r w:rsidRPr="00E35070">
              <w:t>CH</w:t>
            </w:r>
            <w:r w:rsidRPr="00E35070">
              <w:rPr>
                <w:vertAlign w:val="subscript"/>
              </w:rPr>
              <w:t>2</w:t>
            </w:r>
            <w:r w:rsidRPr="00E35070">
              <w:t>CH(CH</w:t>
            </w:r>
            <w:r w:rsidRPr="00E35070">
              <w:rPr>
                <w:vertAlign w:val="subscript"/>
              </w:rPr>
              <w:t>3</w:t>
            </w:r>
            <w:r w:rsidRPr="00E35070">
              <w:t>)</w:t>
            </w:r>
            <w:r w:rsidRPr="00E35070">
              <w:rPr>
                <w:vertAlign w:val="subscript"/>
              </w:rPr>
              <w:t>2</w:t>
            </w:r>
          </w:p>
        </w:tc>
        <w:tc>
          <w:tcPr>
            <w:tcW w:w="783" w:type="dxa"/>
            <w:tcBorders>
              <w:top w:val="nil"/>
              <w:left w:val="nil"/>
              <w:bottom w:val="single" w:sz="4" w:space="0" w:color="auto"/>
              <w:right w:val="nil"/>
            </w:tcBorders>
            <w:vAlign w:val="center"/>
          </w:tcPr>
          <w:p w:rsidR="00876962" w:rsidRPr="00E35070" w:rsidRDefault="00876962" w:rsidP="003C3D89">
            <w:pPr>
              <w:jc w:val="center"/>
            </w:pPr>
            <w:r>
              <w:t>3</w:t>
            </w:r>
          </w:p>
        </w:tc>
        <w:tc>
          <w:tcPr>
            <w:tcW w:w="654" w:type="dxa"/>
            <w:tcBorders>
              <w:top w:val="nil"/>
              <w:left w:val="nil"/>
              <w:bottom w:val="single" w:sz="4" w:space="0" w:color="auto"/>
              <w:right w:val="nil"/>
            </w:tcBorders>
            <w:vAlign w:val="center"/>
          </w:tcPr>
          <w:p w:rsidR="00876962" w:rsidRPr="00E35070" w:rsidRDefault="00876962" w:rsidP="003C3D89">
            <w:pPr>
              <w:jc w:val="center"/>
            </w:pPr>
            <w:r w:rsidRPr="00E35070">
              <w:t>94</w:t>
            </w:r>
          </w:p>
        </w:tc>
        <w:tc>
          <w:tcPr>
            <w:tcW w:w="635" w:type="dxa"/>
            <w:tcBorders>
              <w:top w:val="nil"/>
              <w:left w:val="nil"/>
              <w:bottom w:val="single" w:sz="4" w:space="0" w:color="auto"/>
              <w:right w:val="nil"/>
            </w:tcBorders>
            <w:vAlign w:val="center"/>
          </w:tcPr>
          <w:p w:rsidR="00876962" w:rsidRPr="00E35070" w:rsidRDefault="00876962" w:rsidP="003C3D89">
            <w:pPr>
              <w:jc w:val="center"/>
            </w:pPr>
            <w:r>
              <w:t>38</w:t>
            </w:r>
          </w:p>
        </w:tc>
        <w:tc>
          <w:tcPr>
            <w:tcW w:w="635" w:type="dxa"/>
            <w:tcBorders>
              <w:top w:val="nil"/>
              <w:left w:val="nil"/>
              <w:bottom w:val="single" w:sz="4" w:space="0" w:color="auto"/>
              <w:right w:val="nil"/>
            </w:tcBorders>
            <w:vAlign w:val="center"/>
          </w:tcPr>
          <w:p w:rsidR="00876962" w:rsidRPr="00E35070" w:rsidRDefault="00876962" w:rsidP="003C3D89">
            <w:pPr>
              <w:jc w:val="center"/>
            </w:pPr>
            <w:r w:rsidRPr="00E35070">
              <w:t>37</w:t>
            </w:r>
          </w:p>
        </w:tc>
        <w:tc>
          <w:tcPr>
            <w:tcW w:w="635" w:type="dxa"/>
            <w:tcBorders>
              <w:top w:val="nil"/>
              <w:left w:val="nil"/>
              <w:bottom w:val="single" w:sz="4" w:space="0" w:color="auto"/>
              <w:right w:val="nil"/>
            </w:tcBorders>
            <w:vAlign w:val="center"/>
          </w:tcPr>
          <w:p w:rsidR="00876962" w:rsidRPr="00E35070" w:rsidRDefault="00876962" w:rsidP="003C3D89">
            <w:pPr>
              <w:jc w:val="center"/>
            </w:pPr>
            <w:r>
              <w:t>38</w:t>
            </w:r>
          </w:p>
        </w:tc>
        <w:tc>
          <w:tcPr>
            <w:tcW w:w="635" w:type="dxa"/>
            <w:tcBorders>
              <w:top w:val="nil"/>
              <w:left w:val="nil"/>
              <w:bottom w:val="single" w:sz="4" w:space="0" w:color="auto"/>
              <w:right w:val="nil"/>
            </w:tcBorders>
            <w:vAlign w:val="center"/>
          </w:tcPr>
          <w:p w:rsidR="00876962" w:rsidRPr="00E35070" w:rsidRDefault="00876962" w:rsidP="003C3D89">
            <w:pPr>
              <w:jc w:val="center"/>
            </w:pPr>
            <w:r>
              <w:t>31</w:t>
            </w:r>
          </w:p>
        </w:tc>
        <w:tc>
          <w:tcPr>
            <w:tcW w:w="635" w:type="dxa"/>
            <w:tcBorders>
              <w:top w:val="nil"/>
              <w:left w:val="nil"/>
              <w:bottom w:val="single" w:sz="4" w:space="0" w:color="auto"/>
              <w:right w:val="nil"/>
            </w:tcBorders>
            <w:vAlign w:val="center"/>
          </w:tcPr>
          <w:p w:rsidR="00876962" w:rsidRPr="00E35070" w:rsidRDefault="00876962" w:rsidP="003C3D89">
            <w:pPr>
              <w:jc w:val="center"/>
            </w:pPr>
            <w:r w:rsidRPr="00E35070">
              <w:t>9</w:t>
            </w:r>
            <w:r>
              <w:t>8</w:t>
            </w:r>
          </w:p>
        </w:tc>
        <w:tc>
          <w:tcPr>
            <w:tcW w:w="635" w:type="dxa"/>
            <w:tcBorders>
              <w:top w:val="nil"/>
              <w:left w:val="nil"/>
              <w:bottom w:val="single" w:sz="4" w:space="0" w:color="auto"/>
              <w:right w:val="nil"/>
            </w:tcBorders>
            <w:vAlign w:val="center"/>
          </w:tcPr>
          <w:p w:rsidR="00876962" w:rsidRPr="00E35070" w:rsidRDefault="00876962" w:rsidP="003C3D89">
            <w:pPr>
              <w:jc w:val="center"/>
            </w:pPr>
            <w:r>
              <w:t>0</w:t>
            </w:r>
          </w:p>
        </w:tc>
      </w:tr>
    </w:tbl>
    <w:p w:rsidR="005F230A" w:rsidRDefault="005F230A" w:rsidP="003C3D89"/>
    <w:p w:rsidR="005F230A" w:rsidRDefault="005F230A" w:rsidP="00876962">
      <w:pPr>
        <w:jc w:val="center"/>
      </w:pPr>
      <w:r>
        <w:rPr>
          <w:b/>
          <w:bCs/>
        </w:rPr>
        <w:t>Scheme 1.</w:t>
      </w:r>
      <w:r w:rsidR="00A952F5">
        <w:rPr>
          <w:b/>
          <w:bCs/>
        </w:rPr>
        <w:t>8</w:t>
      </w:r>
      <w:r>
        <w:rPr>
          <w:b/>
          <w:bCs/>
        </w:rPr>
        <w:t>:</w:t>
      </w:r>
      <w:r>
        <w:t xml:space="preserve"> </w:t>
      </w:r>
      <w:r w:rsidR="00876962">
        <w:t>Nucleophilic 1</w:t>
      </w:r>
      <w:proofErr w:type="gramStart"/>
      <w:r w:rsidR="00876962">
        <w:t>,2</w:t>
      </w:r>
      <w:proofErr w:type="gramEnd"/>
      <w:r>
        <w:t xml:space="preserve">-additon of </w:t>
      </w:r>
      <w:r w:rsidR="00876962">
        <w:t>M</w:t>
      </w:r>
      <w:r w:rsidR="00876962" w:rsidRPr="005F230A">
        <w:rPr>
          <w:vertAlign w:val="superscript"/>
        </w:rPr>
        <w:t>I</w:t>
      </w:r>
      <w:r w:rsidR="00876962">
        <w:t>ZnEt</w:t>
      </w:r>
      <w:r w:rsidR="00876962" w:rsidRPr="005F230A">
        <w:rPr>
          <w:vertAlign w:val="subscript"/>
        </w:rPr>
        <w:t>3</w:t>
      </w:r>
      <w:r w:rsidR="00876962">
        <w:t xml:space="preserve"> to a</w:t>
      </w:r>
      <w:r>
        <w:t>ldehydes, ketones and enones.</w:t>
      </w:r>
      <w:r w:rsidR="00FC4DB5">
        <w:t xml:space="preserve"> </w:t>
      </w:r>
    </w:p>
    <w:p w:rsidR="00B72DF1" w:rsidRDefault="00B72DF1" w:rsidP="00876962">
      <w:pPr>
        <w:jc w:val="right"/>
      </w:pPr>
    </w:p>
    <w:p w:rsidR="005E45B2" w:rsidRPr="004B6F59" w:rsidRDefault="005E45B2" w:rsidP="003C3D89">
      <w:pPr>
        <w:rPr>
          <w:b/>
        </w:rPr>
      </w:pPr>
      <w:r w:rsidRPr="005E45B2">
        <w:rPr>
          <w:b/>
        </w:rPr>
        <w:t>1.2.</w:t>
      </w:r>
      <w:r w:rsidR="006B798E">
        <w:rPr>
          <w:b/>
        </w:rPr>
        <w:t>3</w:t>
      </w:r>
      <w:r w:rsidRPr="005E45B2">
        <w:rPr>
          <w:b/>
        </w:rPr>
        <w:tab/>
      </w:r>
      <w:r w:rsidR="006B798E">
        <w:rPr>
          <w:b/>
        </w:rPr>
        <w:t>Application</w:t>
      </w:r>
      <w:r w:rsidR="008F6660">
        <w:rPr>
          <w:b/>
        </w:rPr>
        <w:t>s</w:t>
      </w:r>
      <w:r w:rsidR="006B798E" w:rsidRPr="005E45B2">
        <w:rPr>
          <w:b/>
        </w:rPr>
        <w:t xml:space="preserve"> of </w:t>
      </w:r>
      <w:r w:rsidR="00A0018B">
        <w:rPr>
          <w:b/>
        </w:rPr>
        <w:t>a</w:t>
      </w:r>
      <w:r w:rsidR="006B798E">
        <w:rPr>
          <w:b/>
        </w:rPr>
        <w:t xml:space="preserve">lkali </w:t>
      </w:r>
      <w:r w:rsidR="00A0018B">
        <w:rPr>
          <w:b/>
        </w:rPr>
        <w:t>m</w:t>
      </w:r>
      <w:r w:rsidR="006B798E">
        <w:rPr>
          <w:b/>
        </w:rPr>
        <w:t>etal</w:t>
      </w:r>
      <w:r w:rsidR="006B798E" w:rsidRPr="005E45B2">
        <w:rPr>
          <w:b/>
        </w:rPr>
        <w:t xml:space="preserve"> </w:t>
      </w:r>
      <w:r w:rsidR="00A0018B">
        <w:rPr>
          <w:b/>
        </w:rPr>
        <w:t>z</w:t>
      </w:r>
      <w:r w:rsidR="006B798E" w:rsidRPr="005E45B2">
        <w:rPr>
          <w:b/>
        </w:rPr>
        <w:t>incates</w:t>
      </w:r>
      <w:r w:rsidR="006B798E">
        <w:rPr>
          <w:b/>
        </w:rPr>
        <w:t xml:space="preserve"> in </w:t>
      </w:r>
      <w:r w:rsidR="00A0018B">
        <w:rPr>
          <w:b/>
        </w:rPr>
        <w:t>m</w:t>
      </w:r>
      <w:r>
        <w:rPr>
          <w:b/>
        </w:rPr>
        <w:t>etal-</w:t>
      </w:r>
      <w:r w:rsidR="00A0018B">
        <w:rPr>
          <w:b/>
        </w:rPr>
        <w:t>h</w:t>
      </w:r>
      <w:r>
        <w:rPr>
          <w:b/>
        </w:rPr>
        <w:t xml:space="preserve">alogen </w:t>
      </w:r>
      <w:r w:rsidR="00A0018B">
        <w:rPr>
          <w:b/>
        </w:rPr>
        <w:t>e</w:t>
      </w:r>
      <w:r>
        <w:rPr>
          <w:b/>
        </w:rPr>
        <w:t>xchange</w:t>
      </w:r>
    </w:p>
    <w:p w:rsidR="005E45B2" w:rsidRDefault="005E45B2" w:rsidP="003C3D89"/>
    <w:p w:rsidR="00F56EDD" w:rsidRDefault="00284C02" w:rsidP="003C3D89">
      <w:r>
        <w:t xml:space="preserve">Metal-halogen exchange is one of the most common applications of organolithium reagents in synthetic chemistry, with these </w:t>
      </w:r>
      <w:r w:rsidR="0089711C">
        <w:t xml:space="preserve">highly polar organometallic </w:t>
      </w:r>
      <w:r>
        <w:t>reagents showing high levels of reactivity towards aryl-, heteroaryl-, vinyl- and alkyl-halides.</w:t>
      </w:r>
      <w:r w:rsidR="00122930">
        <w:fldChar w:fldCharType="begin"/>
      </w:r>
      <w:r w:rsidR="006F08E5">
        <w:instrText xml:space="preserve"> ADDIN EN.CITE &lt;EndNote&gt;&lt;Cite&gt;&lt;Author&gt;J. Clayden&lt;/Author&gt;&lt;Year&gt;2002&lt;/Year&gt;&lt;RecNum&gt;471&lt;/RecNum&gt;&lt;DisplayText&gt;&lt;style face="superscript"&gt;[35]&lt;/style&gt;&lt;/DisplayText&gt;&lt;record&gt;&lt;rec-number&gt;471&lt;/rec-number&gt;&lt;foreign-keys&gt;&lt;key app="EN" db-id="ps2ez550yxtpxkez9wrx5zv3svwpxzeftvdd"&gt;471&lt;/key&gt;&lt;/foreign-keys&gt;&lt;ref-type name="Book Section"&gt;5&lt;/ref-type&gt;&lt;contributors&gt;&lt;authors&gt;&lt;author&gt;J. Clayden,&lt;/author&gt;&lt;/authors&gt;&lt;/contributors&gt;&lt;titles&gt;&lt;secondary-title&gt;Organolithiums: Selectivity in Synthesis&lt;/secondary-title&gt;&lt;/titles&gt;&lt;pages&gt;111-147&lt;/pages&gt;&lt;dates&gt;&lt;year&gt;2002&lt;/year&gt;&lt;/dates&gt;&lt;pub-location&gt;Oxford&lt;/pub-location&gt;&lt;publisher&gt;Permagon&lt;/publisher&gt;&lt;urls&gt;&lt;/urls&gt;&lt;/record&gt;&lt;/Cite&gt;&lt;/EndNote&gt;</w:instrText>
      </w:r>
      <w:r w:rsidR="00122930">
        <w:fldChar w:fldCharType="separate"/>
      </w:r>
      <w:r w:rsidR="006F08E5" w:rsidRPr="006F08E5">
        <w:rPr>
          <w:noProof/>
          <w:vertAlign w:val="superscript"/>
        </w:rPr>
        <w:t>[</w:t>
      </w:r>
      <w:hyperlink w:anchor="_ENREF_49" w:tooltip="J. Clayden, 2002 #471" w:history="1">
        <w:r w:rsidR="00034F16" w:rsidRPr="006F08E5">
          <w:rPr>
            <w:noProof/>
            <w:vertAlign w:val="superscript"/>
          </w:rPr>
          <w:t>35</w:t>
        </w:r>
      </w:hyperlink>
      <w:r w:rsidR="006F08E5" w:rsidRPr="006F08E5">
        <w:rPr>
          <w:noProof/>
          <w:vertAlign w:val="superscript"/>
        </w:rPr>
        <w:t>]</w:t>
      </w:r>
      <w:r w:rsidR="00122930">
        <w:fldChar w:fldCharType="end"/>
      </w:r>
      <w:r>
        <w:t xml:space="preserve"> </w:t>
      </w:r>
      <w:r w:rsidR="003A05F1">
        <w:t>However, to prevent any unwanted deprotonation of the substrate</w:t>
      </w:r>
      <w:r w:rsidR="00D81678">
        <w:t>,</w:t>
      </w:r>
      <w:r w:rsidR="003A05F1">
        <w:t xml:space="preserve"> or </w:t>
      </w:r>
      <w:r w:rsidR="00D81678">
        <w:t xml:space="preserve">side-reactions </w:t>
      </w:r>
      <w:r w:rsidR="003A05F1">
        <w:t>with sensitive functional groups</w:t>
      </w:r>
      <w:r w:rsidR="00D81678">
        <w:t xml:space="preserve"> present</w:t>
      </w:r>
      <w:r w:rsidR="003A05F1">
        <w:t xml:space="preserve">, the reactions have to be performed a </w:t>
      </w:r>
      <w:r w:rsidR="00833758">
        <w:t>sub-ambient</w:t>
      </w:r>
      <w:r w:rsidR="003A05F1">
        <w:t xml:space="preserve"> temperatures. In addition, an excess of the organolithium reagent (RLi) is usually required to prevent reaction of the new lithiated species with the by-product of the reaction R-X.</w:t>
      </w:r>
      <w:r w:rsidR="00122930">
        <w:fldChar w:fldCharType="begin"/>
      </w:r>
      <w:r w:rsidR="006F08E5">
        <w:instrText xml:space="preserve"> ADDIN EN.CITE &lt;EndNote&gt;&lt;Cite&gt;&lt;Author&gt;D. Seyferth&lt;/Author&gt;&lt;Year&gt;2001&lt;/Year&gt;&lt;RecNum&gt;219&lt;/RecNum&gt;&lt;DisplayText&gt;&lt;style face="superscript"&gt;[36]&lt;/style&gt;&lt;/DisplayText&gt;&lt;record&gt;&lt;rec-number&gt;219&lt;/rec-number&gt;&lt;foreign-keys&gt;&lt;key app="EN" db-id="ps2ez550yxtpxkez9wrx5zv3svwpxzeftvdd"&gt;219&lt;/key&gt;&lt;/foreign-keys&gt;&lt;ref-type name="Journal Article"&gt;17&lt;/ref-type&gt;&lt;contributors&gt;&lt;authors&gt;&lt;author&gt;D. Seyferth,&lt;/author&gt;&lt;/authors&gt;&lt;/contributors&gt;&lt;titles&gt;&lt;secondary-title&gt;Organometallics&lt;/secondary-title&gt;&lt;/titles&gt;&lt;periodical&gt;&lt;full-title&gt;Organometallics&lt;/full-title&gt;&lt;/periodical&gt;&lt;pages&gt;2940&lt;/pages&gt;&lt;volume&gt;20&lt;/volume&gt;&lt;dates&gt;&lt;year&gt;2001&lt;/year&gt;&lt;/dates&gt;&lt;urls&gt;&lt;/urls&gt;&lt;/record&gt;&lt;/Cite&gt;&lt;/EndNote&gt;</w:instrText>
      </w:r>
      <w:r w:rsidR="00122930">
        <w:fldChar w:fldCharType="separate"/>
      </w:r>
      <w:r w:rsidR="006F08E5" w:rsidRPr="006F08E5">
        <w:rPr>
          <w:noProof/>
          <w:vertAlign w:val="superscript"/>
        </w:rPr>
        <w:t>[</w:t>
      </w:r>
      <w:hyperlink w:anchor="_ENREF_50" w:tooltip="D. Seyferth, 2001 #219" w:history="1">
        <w:r w:rsidR="00034F16" w:rsidRPr="006F08E5">
          <w:rPr>
            <w:noProof/>
            <w:vertAlign w:val="superscript"/>
          </w:rPr>
          <w:t>36</w:t>
        </w:r>
      </w:hyperlink>
      <w:r w:rsidR="006F08E5" w:rsidRPr="006F08E5">
        <w:rPr>
          <w:noProof/>
          <w:vertAlign w:val="superscript"/>
        </w:rPr>
        <w:t>]</w:t>
      </w:r>
      <w:r w:rsidR="00122930">
        <w:fldChar w:fldCharType="end"/>
      </w:r>
      <w:r w:rsidR="0089711C">
        <w:t xml:space="preserve"> </w:t>
      </w:r>
    </w:p>
    <w:p w:rsidR="00F56EDD" w:rsidRDefault="00F56EDD" w:rsidP="003C3D89"/>
    <w:p w:rsidR="004C7696" w:rsidRDefault="00D5126E" w:rsidP="003C3D89">
      <w:r>
        <w:t xml:space="preserve">Early reports </w:t>
      </w:r>
      <w:r w:rsidR="00B72DF1">
        <w:t xml:space="preserve">of the </w:t>
      </w:r>
      <w:r>
        <w:t xml:space="preserve">use </w:t>
      </w:r>
      <w:r w:rsidR="00B72DF1">
        <w:t xml:space="preserve">of zincates </w:t>
      </w:r>
      <w:r>
        <w:t>in metal-halogen exchange reactions came from Harada and Oku, who showed the ability of triorganozincates to successfully perform zinc-bromine and zinc-chlorine exchange reactions with 1,1-dibromocylopropane and 1,1-dihaloalkenes</w:t>
      </w:r>
      <w:r w:rsidR="006F08E5">
        <w:t xml:space="preserve"> (</w:t>
      </w:r>
      <w:r w:rsidR="006F08E5" w:rsidRPr="006F08E5">
        <w:rPr>
          <w:b/>
        </w:rPr>
        <w:t>Scheme 1.9</w:t>
      </w:r>
      <w:r w:rsidR="006F08E5">
        <w:t>)</w:t>
      </w:r>
      <w:r>
        <w:t>.</w:t>
      </w:r>
      <w:r w:rsidR="00122930">
        <w:fldChar w:fldCharType="begin"/>
      </w:r>
      <w:r w:rsidR="006F08E5">
        <w:instrText xml:space="preserve"> ADDIN EN.CITE &lt;EndNote&gt;&lt;Cite&gt;&lt;Author&gt;T. Harada&lt;/Author&gt;&lt;Year&gt;1993&lt;/Year&gt;&lt;RecNum&gt;183&lt;/RecNum&gt;&lt;DisplayText&gt;&lt;style face="superscript"&gt;[37]&lt;/style&gt;&lt;/DisplayText&gt;&lt;record&gt;&lt;rec-number&gt;183&lt;/rec-number&gt;&lt;foreign-keys&gt;&lt;key app="EN" db-id="ps2ez550yxtpxkez9wrx5zv3svwpxzeftvdd"&gt;183&lt;/key&gt;&lt;/foreign-keys&gt;&lt;ref-type name="Journal Article"&gt;17&lt;/ref-type&gt;&lt;contributors&gt;&lt;authors&gt;&lt;author&gt;T. Harada,&lt;/author&gt;&lt;author&gt;T. Katsuhira, &lt;/author&gt;&lt;author&gt;K. Hattori, &lt;/author&gt;&lt;author&gt;A. Oku&lt;/author&gt;&lt;/authors&gt;&lt;/contributors&gt;&lt;titles&gt;&lt;secondary-title&gt;J. Org. Chem.&lt;/secondary-title&gt;&lt;/titles&gt;&lt;periodical&gt;&lt;full-title&gt;J. Org. Chem.&lt;/full-title&gt;&lt;/periodical&gt;&lt;pages&gt;2958-2965&lt;/pages&gt;&lt;volume&gt;58&lt;/volume&gt;&lt;dates&gt;&lt;year&gt;1993&lt;/year&gt;&lt;/dates&gt;&lt;urls&gt;&lt;/urls&gt;&lt;/record&gt;&lt;/Cite&gt;&lt;Cite&gt;&lt;Author&gt;T. Harada&lt;/Author&gt;&lt;Year&gt;1993&lt;/Year&gt;&lt;RecNum&gt;184&lt;/RecNum&gt;&lt;record&gt;&lt;rec-number&gt;184&lt;/rec-number&gt;&lt;foreign-keys&gt;&lt;key app="EN" db-id="ps2ez550yxtpxkez9wrx5zv3svwpxzeftvdd"&gt;184&lt;/key&gt;&lt;/foreign-keys&gt;&lt;ref-type name="Journal Article"&gt;17&lt;/ref-type&gt;&lt;contributors&gt;&lt;authors&gt;&lt;author&gt;T. Harada,&lt;/author&gt;&lt;author&gt;T. Katsuhira, &lt;/author&gt;&lt;author&gt;D. Hara, &lt;/author&gt;&lt;author&gt;Y. Kotani, &lt;/author&gt;&lt;author&gt;K. Maejima,&lt;/author&gt;&lt;author&gt;R. Kaji, &lt;/author&gt;&lt;author&gt;A. Oku&lt;/author&gt;&lt;/authors&gt;&lt;/contributors&gt;&lt;titles&gt;&lt;secondary-title&gt;J. Org. Chem.&lt;/secondary-title&gt;&lt;/titles&gt;&lt;periodical&gt;&lt;full-title&gt;J. Org. Chem.&lt;/full-title&gt;&lt;/periodical&gt;&lt;pages&gt;4897-4907&lt;/pages&gt;&lt;volume&gt;58&lt;/volume&gt;&lt;dates&gt;&lt;year&gt;1993&lt;/year&gt;&lt;/dates&gt;&lt;urls&gt;&lt;/urls&gt;&lt;/record&gt;&lt;/Cite&gt;&lt;/EndNote&gt;</w:instrText>
      </w:r>
      <w:r w:rsidR="00122930">
        <w:fldChar w:fldCharType="separate"/>
      </w:r>
      <w:r w:rsidR="006F08E5" w:rsidRPr="006F08E5">
        <w:rPr>
          <w:noProof/>
          <w:vertAlign w:val="superscript"/>
        </w:rPr>
        <w:t>[</w:t>
      </w:r>
      <w:hyperlink w:anchor="_ENREF_51" w:tooltip="T. Harada, 1993 #183" w:history="1">
        <w:r w:rsidR="00034F16" w:rsidRPr="006F08E5">
          <w:rPr>
            <w:noProof/>
            <w:vertAlign w:val="superscript"/>
          </w:rPr>
          <w:t>37</w:t>
        </w:r>
      </w:hyperlink>
      <w:r w:rsidR="006F08E5" w:rsidRPr="006F08E5">
        <w:rPr>
          <w:noProof/>
          <w:vertAlign w:val="superscript"/>
        </w:rPr>
        <w:t>]</w:t>
      </w:r>
      <w:r w:rsidR="00122930">
        <w:fldChar w:fldCharType="end"/>
      </w:r>
      <w:r>
        <w:t xml:space="preserve"> The zincate</w:t>
      </w:r>
      <w:r w:rsidR="00C21CCA">
        <w:t xml:space="preserve"> carbenoid</w:t>
      </w:r>
      <w:r>
        <w:t xml:space="preserve"> intermediates could then undergo</w:t>
      </w:r>
      <w:r w:rsidR="0053197E">
        <w:t xml:space="preserve"> subsequent</w:t>
      </w:r>
      <w:r>
        <w:t xml:space="preserve"> 1,2-alkyl migration</w:t>
      </w:r>
      <w:r w:rsidR="00C21CCA">
        <w:t xml:space="preserve"> with loss of </w:t>
      </w:r>
      <w:r w:rsidR="0053197E">
        <w:t>a</w:t>
      </w:r>
      <w:r w:rsidR="00C21CCA">
        <w:t xml:space="preserve"> second halogen atom to form cyclopropylzinc and alkenylzinc </w:t>
      </w:r>
      <w:r w:rsidR="00C21CCA">
        <w:lastRenderedPageBreak/>
        <w:t xml:space="preserve">species </w:t>
      </w:r>
      <w:r w:rsidR="005D247E">
        <w:t>respectively</w:t>
      </w:r>
      <w:r w:rsidR="00C21CCA">
        <w:t xml:space="preserve">, which could </w:t>
      </w:r>
      <w:r w:rsidR="00F56EDD">
        <w:t>in turn</w:t>
      </w:r>
      <w:r w:rsidR="00C21CCA">
        <w:t xml:space="preserve"> be quenched with a suitable electrophile. </w:t>
      </w:r>
      <w:r w:rsidR="00F56EDD">
        <w:t>Furthermore, the authors found that this 1</w:t>
      </w:r>
      <w:proofErr w:type="gramStart"/>
      <w:r w:rsidR="00F56EDD">
        <w:t>,2</w:t>
      </w:r>
      <w:proofErr w:type="gramEnd"/>
      <w:r w:rsidR="00F56EDD">
        <w:t>-alkyl migration could be inhibited if the reaction was performed at -80</w:t>
      </w:r>
      <w:r w:rsidR="00F56EDD" w:rsidRPr="00F56EDD">
        <w:rPr>
          <w:vertAlign w:val="superscript"/>
        </w:rPr>
        <w:t>o</w:t>
      </w:r>
      <w:r w:rsidR="00F56EDD">
        <w:t xml:space="preserve">C, at which point the </w:t>
      </w:r>
      <w:r w:rsidR="00DD435C">
        <w:t xml:space="preserve">zincate carbenoid species remained stable </w:t>
      </w:r>
      <w:r w:rsidR="00F56EDD">
        <w:t xml:space="preserve">and could be quenched with the relevant electrophile </w:t>
      </w:r>
      <w:r w:rsidR="00DD435C">
        <w:t>(</w:t>
      </w:r>
      <w:r w:rsidR="00DD435C" w:rsidRPr="00DD435C">
        <w:rPr>
          <w:b/>
        </w:rPr>
        <w:t>Scheme 1.</w:t>
      </w:r>
      <w:r w:rsidR="00C52EE6">
        <w:rPr>
          <w:b/>
        </w:rPr>
        <w:t>9</w:t>
      </w:r>
      <w:r w:rsidR="00DD435C">
        <w:t xml:space="preserve">).  </w:t>
      </w:r>
    </w:p>
    <w:p w:rsidR="00E74E7B" w:rsidRPr="00F57055" w:rsidRDefault="00E74E7B" w:rsidP="003C3D89">
      <w:pPr>
        <w:rPr>
          <w:sz w:val="16"/>
        </w:rPr>
      </w:pPr>
    </w:p>
    <w:p w:rsidR="00DF2BDD" w:rsidRDefault="00592975" w:rsidP="003C3D89">
      <w:pPr>
        <w:jc w:val="center"/>
      </w:pPr>
      <w:r w:rsidRPr="00206B48">
        <w:object w:dxaOrig="13410" w:dyaOrig="3638">
          <v:shape id="_x0000_i1033" type="#_x0000_t75" style="width:443.7pt;height:120.55pt" o:ole="">
            <v:imagedata r:id="rId29" o:title=""/>
          </v:shape>
          <o:OLEObject Type="Embed" ProgID="ChemDraw.Document.6.0" ShapeID="_x0000_i1033" DrawAspect="Content" ObjectID="_1387271582" r:id="rId30"/>
        </w:object>
      </w:r>
    </w:p>
    <w:p w:rsidR="00DF2BDD" w:rsidRDefault="00DF2BDD" w:rsidP="003C3D89">
      <w:pPr>
        <w:jc w:val="center"/>
      </w:pPr>
      <w:r w:rsidRPr="00B41A69">
        <w:rPr>
          <w:b/>
          <w:bCs/>
        </w:rPr>
        <w:t>Scheme 1.</w:t>
      </w:r>
      <w:r w:rsidR="00C52EE6">
        <w:rPr>
          <w:b/>
          <w:bCs/>
        </w:rPr>
        <w:t>9</w:t>
      </w:r>
      <w:r w:rsidRPr="00B41A69">
        <w:rPr>
          <w:b/>
          <w:bCs/>
        </w:rPr>
        <w:t>:</w:t>
      </w:r>
      <w:r w:rsidRPr="00B41A69">
        <w:t xml:space="preserve"> Zinc-h</w:t>
      </w:r>
      <w:r w:rsidR="00592975">
        <w:t>alogen exchange reactions of 1</w:t>
      </w:r>
      <w:proofErr w:type="gramStart"/>
      <w:r w:rsidR="00592975">
        <w:t>,1</w:t>
      </w:r>
      <w:proofErr w:type="gramEnd"/>
      <w:r>
        <w:t xml:space="preserve">-dibromocyclopropane </w:t>
      </w:r>
      <w:r w:rsidR="0053197E">
        <w:t xml:space="preserve">with </w:t>
      </w:r>
      <w:r>
        <w:t>LiZn</w:t>
      </w:r>
      <w:r w:rsidR="0053197E">
        <w:t>Bu</w:t>
      </w:r>
      <w:r w:rsidRPr="00DF2BDD">
        <w:rPr>
          <w:vertAlign w:val="subscript"/>
        </w:rPr>
        <w:t>3</w:t>
      </w:r>
      <w:r w:rsidR="0053197E">
        <w:t xml:space="preserve"> followed by electrophilic quenching with H</w:t>
      </w:r>
      <w:r w:rsidR="0053197E" w:rsidRPr="0053197E">
        <w:rPr>
          <w:vertAlign w:val="superscript"/>
        </w:rPr>
        <w:t>+</w:t>
      </w:r>
      <w:r w:rsidR="0053197E">
        <w:t xml:space="preserve"> at variable temperatures.</w:t>
      </w:r>
    </w:p>
    <w:p w:rsidR="00ED0403" w:rsidRDefault="00ED0403" w:rsidP="003C3D89"/>
    <w:p w:rsidR="006F08E5" w:rsidRDefault="0065624C" w:rsidP="003C3D89">
      <w:r>
        <w:t xml:space="preserve">Moving onto aromatic </w:t>
      </w:r>
      <w:r w:rsidR="006F333F">
        <w:t>substrates</w:t>
      </w:r>
      <w:r>
        <w:t>, i</w:t>
      </w:r>
      <w:r w:rsidR="00E74E7B">
        <w:t>n 1994</w:t>
      </w:r>
      <w:r w:rsidR="00E74E7B">
        <w:rPr>
          <w:vertAlign w:val="subscript"/>
        </w:rPr>
        <w:t xml:space="preserve"> </w:t>
      </w:r>
      <w:r w:rsidR="00E74E7B">
        <w:t xml:space="preserve">Kondo and co-workers successfully </w:t>
      </w:r>
      <w:r w:rsidR="00F56EDD">
        <w:t xml:space="preserve">reported the efficient </w:t>
      </w:r>
      <w:r w:rsidR="00E74E7B">
        <w:t xml:space="preserve">metal-halogen exchange reactions </w:t>
      </w:r>
      <w:r w:rsidR="00F56EDD">
        <w:t>of</w:t>
      </w:r>
      <w:r w:rsidR="00E74E7B">
        <w:t xml:space="preserve"> a variety of ar</w:t>
      </w:r>
      <w:r w:rsidR="006F08E5">
        <w:t xml:space="preserve">yl </w:t>
      </w:r>
      <w:r w:rsidR="00E74E7B">
        <w:t>iodides</w:t>
      </w:r>
      <w:r>
        <w:t xml:space="preserve"> using the lithium trimethylzincate, LiZnMe</w:t>
      </w:r>
      <w:r>
        <w:rPr>
          <w:vertAlign w:val="subscript"/>
        </w:rPr>
        <w:t>3</w:t>
      </w:r>
      <w:r w:rsidR="00E74E7B">
        <w:t xml:space="preserve">. </w:t>
      </w:r>
      <w:r>
        <w:t>T</w:t>
      </w:r>
      <w:r w:rsidR="00E74E7B">
        <w:t xml:space="preserve">he resulting aryldimethyl zincates </w:t>
      </w:r>
      <w:r>
        <w:t xml:space="preserve">could then be reacted </w:t>
      </w:r>
      <w:r w:rsidR="00E74E7B">
        <w:t>with benzaldehyde</w:t>
      </w:r>
      <w:r>
        <w:t xml:space="preserve"> to give the corresponding</w:t>
      </w:r>
      <w:r w:rsidR="00E74E7B">
        <w:t xml:space="preserve"> benzhydrol </w:t>
      </w:r>
      <w:r>
        <w:t>product</w:t>
      </w:r>
      <w:r w:rsidR="00E74E7B">
        <w:t xml:space="preserve"> in yields of 60</w:t>
      </w:r>
      <w:r w:rsidR="00F56EDD">
        <w:t>-74</w:t>
      </w:r>
      <w:r w:rsidR="00E74E7B">
        <w:t>% (</w:t>
      </w:r>
      <w:r w:rsidR="00E74E7B">
        <w:rPr>
          <w:b/>
          <w:bCs/>
        </w:rPr>
        <w:t>Scheme 1.</w:t>
      </w:r>
      <w:r w:rsidR="00C52EE6">
        <w:rPr>
          <w:b/>
          <w:bCs/>
        </w:rPr>
        <w:t>10</w:t>
      </w:r>
      <w:r w:rsidR="00214BC6">
        <w:rPr>
          <w:b/>
          <w:bCs/>
        </w:rPr>
        <w:t>(a)</w:t>
      </w:r>
      <w:r w:rsidR="00E74E7B">
        <w:t>).</w:t>
      </w:r>
      <w:r w:rsidR="00122930">
        <w:fldChar w:fldCharType="begin"/>
      </w:r>
      <w:r w:rsidR="006F08E5">
        <w:instrText xml:space="preserve"> ADDIN EN.CITE &lt;EndNote&gt;&lt;Cite&gt;&lt;Author&gt;Y. Kondo&lt;/Author&gt;&lt;Year&gt;1994&lt;/Year&gt;&lt;RecNum&gt;12&lt;/RecNum&gt;&lt;DisplayText&gt;&lt;style face="superscript"&gt;[38]&lt;/style&gt;&lt;/DisplayText&gt;&lt;record&gt;&lt;rec-number&gt;12&lt;/rec-number&gt;&lt;foreign-keys&gt;&lt;key app="EN" db-id="ps2ez550yxtpxkez9wrx5zv3svwpxzeftvdd"&gt;12&lt;/key&gt;&lt;/foreign-keys&gt;&lt;ref-type name="Journal Article"&gt;17&lt;/ref-type&gt;&lt;contributors&gt;&lt;authors&gt;&lt;author&gt;Y. Kondo,&lt;/author&gt;&lt;author&gt;N. Takazawa,&lt;/author&gt;&lt;author&gt;C. Yamazaki,&lt;/author&gt;&lt;author&gt;T. Sakamoto&lt;/author&gt;&lt;/authors&gt;&lt;/contributors&gt;&lt;titles&gt;&lt;secondary-title&gt;J. Org. Chem.&lt;/secondary-title&gt;&lt;/titles&gt;&lt;periodical&gt;&lt;full-title&gt;J. Org. Chem.&lt;/full-title&gt;&lt;/periodical&gt;&lt;pages&gt;4717-4718&lt;/pages&gt;&lt;volume&gt;59&lt;/volume&gt;&lt;dates&gt;&lt;year&gt;1994&lt;/year&gt;&lt;/dates&gt;&lt;urls&gt;&lt;/urls&gt;&lt;/record&gt;&lt;/Cite&gt;&lt;/EndNote&gt;</w:instrText>
      </w:r>
      <w:r w:rsidR="00122930">
        <w:fldChar w:fldCharType="separate"/>
      </w:r>
      <w:r w:rsidR="006F08E5" w:rsidRPr="006F08E5">
        <w:rPr>
          <w:noProof/>
          <w:vertAlign w:val="superscript"/>
        </w:rPr>
        <w:t>[</w:t>
      </w:r>
      <w:hyperlink w:anchor="_ENREF_53" w:tooltip="Y. Kondo, 1994 #12" w:history="1">
        <w:r w:rsidR="00034F16" w:rsidRPr="006F08E5">
          <w:rPr>
            <w:noProof/>
            <w:vertAlign w:val="superscript"/>
          </w:rPr>
          <w:t>38</w:t>
        </w:r>
      </w:hyperlink>
      <w:r w:rsidR="006F08E5" w:rsidRPr="006F08E5">
        <w:rPr>
          <w:noProof/>
          <w:vertAlign w:val="superscript"/>
        </w:rPr>
        <w:t>]</w:t>
      </w:r>
      <w:r w:rsidR="00122930">
        <w:fldChar w:fldCharType="end"/>
      </w:r>
      <w:r w:rsidR="00E74E7B">
        <w:t xml:space="preserve"> </w:t>
      </w:r>
      <w:r w:rsidR="00F56EDD">
        <w:t xml:space="preserve">This reagent failed to promote direct zinc-bromine exchange </w:t>
      </w:r>
      <w:r w:rsidR="00214BC6">
        <w:t>when bromobenzene was reacted with LiZnMe</w:t>
      </w:r>
      <w:r w:rsidR="00214BC6">
        <w:rPr>
          <w:vertAlign w:val="subscript"/>
        </w:rPr>
        <w:t>3</w:t>
      </w:r>
      <w:r w:rsidR="00214BC6">
        <w:t xml:space="preserve"> under the same conditions. </w:t>
      </w:r>
      <w:r w:rsidR="00F56EDD">
        <w:t xml:space="preserve">However, when the </w:t>
      </w:r>
      <w:r w:rsidR="00214BC6">
        <w:t>tetraorganozincate Li</w:t>
      </w:r>
      <w:r w:rsidR="00214BC6">
        <w:rPr>
          <w:vertAlign w:val="subscript"/>
        </w:rPr>
        <w:t>2</w:t>
      </w:r>
      <w:r w:rsidR="00214BC6">
        <w:t>ZnMe</w:t>
      </w:r>
      <w:r w:rsidR="00214BC6">
        <w:rPr>
          <w:vertAlign w:val="subscript"/>
        </w:rPr>
        <w:t>4</w:t>
      </w:r>
      <w:r w:rsidR="00F56EDD">
        <w:t xml:space="preserve"> was employed, followed by electrophilic interception with</w:t>
      </w:r>
      <w:r w:rsidR="00214BC6">
        <w:t xml:space="preserve"> benzaldehyde,</w:t>
      </w:r>
      <w:r w:rsidR="00F56EDD">
        <w:t xml:space="preserve"> the resulting secondary alcohol could be </w:t>
      </w:r>
      <w:r w:rsidR="00214BC6">
        <w:t>obtained in a yield of 47% (</w:t>
      </w:r>
      <w:r w:rsidR="00214BC6">
        <w:rPr>
          <w:b/>
        </w:rPr>
        <w:t>Scheme 1.</w:t>
      </w:r>
      <w:r w:rsidR="00C52EE6">
        <w:rPr>
          <w:b/>
        </w:rPr>
        <w:t>10</w:t>
      </w:r>
      <w:r w:rsidR="00214BC6">
        <w:rPr>
          <w:b/>
        </w:rPr>
        <w:t>(b)</w:t>
      </w:r>
      <w:r w:rsidR="00214BC6">
        <w:t>).</w:t>
      </w:r>
      <w:r w:rsidR="00122930">
        <w:fldChar w:fldCharType="begin"/>
      </w:r>
      <w:r w:rsidR="00BF1757">
        <w:instrText xml:space="preserve"> ADDIN EN.CITE &lt;EndNote&gt;&lt;Cite&gt;&lt;Author&gt;M. Uchiyama&lt;/Author&gt;&lt;Year&gt;1996&lt;/Year&gt;&lt;RecNum&gt;13&lt;/RecNum&gt;&lt;DisplayText&gt;&lt;style face="superscript"&gt;[24b]&lt;/style&gt;&lt;/DisplayText&gt;&lt;record&gt;&lt;rec-number&gt;13&lt;/rec-number&gt;&lt;foreign-keys&gt;&lt;key app="EN" db-id="ps2ez550yxtpxkez9wrx5zv3svwpxzeftvdd"&gt;13&lt;/key&gt;&lt;/foreign-keys&gt;&lt;ref-type name="Journal Article"&gt;17&lt;/ref-type&gt;&lt;contributors&gt;&lt;authors&gt;&lt;author&gt;M. Uchiyama, &lt;/author&gt;&lt;author&gt;M. Koike, &lt;/author&gt;&lt;author&gt;M. Kameda, &lt;/author&gt;&lt;author&gt;Y. Kondo, &lt;/author&gt;&lt;author&gt;T. Sakamoto&lt;/author&gt;&lt;/authors&gt;&lt;/contributors&gt;&lt;titles&gt;&lt;secondary-title&gt;J. Am. Chem. Soc.&lt;/secondary-title&gt;&lt;/titles&gt;&lt;periodical&gt;&lt;full-title&gt;J. Am. Chem. Soc.&lt;/full-title&gt;&lt;/periodical&gt;&lt;pages&gt;8733-8734&lt;/pages&gt;&lt;volume&gt;118&lt;/volume&gt;&lt;dates&gt;&lt;year&gt;1996&lt;/year&gt;&lt;/dates&gt;&lt;urls&gt;&lt;/urls&gt;&lt;/record&gt;&lt;/Cite&gt;&lt;/EndNote&gt;</w:instrText>
      </w:r>
      <w:r w:rsidR="00122930">
        <w:fldChar w:fldCharType="separate"/>
      </w:r>
      <w:r w:rsidR="00BF1757" w:rsidRPr="00BF1757">
        <w:rPr>
          <w:noProof/>
          <w:vertAlign w:val="superscript"/>
        </w:rPr>
        <w:t>[</w:t>
      </w:r>
      <w:hyperlink w:anchor="_ENREF_32" w:tooltip="M. Uchiyama, 1996 #13" w:history="1">
        <w:r w:rsidR="00034F16" w:rsidRPr="00BF1757">
          <w:rPr>
            <w:noProof/>
            <w:vertAlign w:val="superscript"/>
          </w:rPr>
          <w:t>24b</w:t>
        </w:r>
      </w:hyperlink>
      <w:r w:rsidR="00BF1757" w:rsidRPr="00BF1757">
        <w:rPr>
          <w:noProof/>
          <w:vertAlign w:val="superscript"/>
        </w:rPr>
        <w:t>]</w:t>
      </w:r>
      <w:r w:rsidR="00122930">
        <w:fldChar w:fldCharType="end"/>
      </w:r>
      <w:r w:rsidR="00214BC6">
        <w:t xml:space="preserve"> This greater reactivity of the tetraalkylzincate over the trialkylzincate was </w:t>
      </w:r>
      <w:r w:rsidR="00A96E14">
        <w:t xml:space="preserve">rationalised by the authors in terms of the </w:t>
      </w:r>
      <w:r w:rsidR="00214BC6">
        <w:t>greater anionic character of the alkylzinc centre (ZnMe</w:t>
      </w:r>
      <w:r w:rsidR="00214BC6" w:rsidRPr="00214BC6">
        <w:rPr>
          <w:vertAlign w:val="subscript"/>
        </w:rPr>
        <w:t>4</w:t>
      </w:r>
      <w:r w:rsidR="00214BC6" w:rsidRPr="00214BC6">
        <w:rPr>
          <w:vertAlign w:val="superscript"/>
        </w:rPr>
        <w:t>2-</w:t>
      </w:r>
      <w:r w:rsidR="00214BC6">
        <w:t xml:space="preserve"> </w:t>
      </w:r>
      <w:r w:rsidR="00833758">
        <w:t>vs.</w:t>
      </w:r>
      <w:r w:rsidR="00214BC6">
        <w:t xml:space="preserve"> ZnMe</w:t>
      </w:r>
      <w:r w:rsidR="00214BC6" w:rsidRPr="00214BC6">
        <w:rPr>
          <w:vertAlign w:val="subscript"/>
        </w:rPr>
        <w:t>3</w:t>
      </w:r>
      <w:r w:rsidR="00214BC6" w:rsidRPr="00214BC6">
        <w:rPr>
          <w:vertAlign w:val="superscript"/>
        </w:rPr>
        <w:t>-</w:t>
      </w:r>
      <w:r w:rsidR="00214BC6">
        <w:t>).</w:t>
      </w:r>
    </w:p>
    <w:p w:rsidR="008C0972" w:rsidRPr="008C0972" w:rsidRDefault="008C0972" w:rsidP="003C3D89"/>
    <w:tbl>
      <w:tblPr>
        <w:tblW w:w="0" w:type="auto"/>
        <w:jc w:val="right"/>
        <w:tblBorders>
          <w:top w:val="single" w:sz="4" w:space="0" w:color="auto"/>
          <w:bottom w:val="single" w:sz="4" w:space="0" w:color="auto"/>
          <w:insideH w:val="single" w:sz="4" w:space="0" w:color="auto"/>
        </w:tblBorders>
        <w:tblCellMar>
          <w:top w:w="28" w:type="dxa"/>
          <w:left w:w="0" w:type="dxa"/>
          <w:bottom w:w="28" w:type="dxa"/>
          <w:right w:w="0" w:type="dxa"/>
        </w:tblCellMar>
        <w:tblLook w:val="0000" w:firstRow="0" w:lastRow="0" w:firstColumn="0" w:lastColumn="0" w:noHBand="0" w:noVBand="0"/>
      </w:tblPr>
      <w:tblGrid>
        <w:gridCol w:w="702"/>
        <w:gridCol w:w="968"/>
      </w:tblGrid>
      <w:tr w:rsidR="006F08E5" w:rsidRPr="00B642D4" w:rsidTr="006F08E5">
        <w:trPr>
          <w:jc w:val="right"/>
        </w:trPr>
        <w:tc>
          <w:tcPr>
            <w:tcW w:w="702" w:type="dxa"/>
            <w:tcBorders>
              <w:bottom w:val="single" w:sz="4" w:space="0" w:color="auto"/>
            </w:tcBorders>
            <w:vAlign w:val="center"/>
          </w:tcPr>
          <w:p w:rsidR="006F08E5" w:rsidRPr="00A96E14" w:rsidRDefault="006F08E5" w:rsidP="006F08E5">
            <w:pPr>
              <w:pStyle w:val="Header"/>
              <w:tabs>
                <w:tab w:val="clear" w:pos="4153"/>
                <w:tab w:val="clear" w:pos="8306"/>
              </w:tabs>
              <w:spacing w:line="360" w:lineRule="auto"/>
              <w:jc w:val="center"/>
              <w:rPr>
                <w:b/>
                <w:bCs/>
                <w:sz w:val="18"/>
              </w:rPr>
            </w:pPr>
            <w:r w:rsidRPr="00A96E14">
              <w:rPr>
                <w:b/>
                <w:bCs/>
                <w:sz w:val="18"/>
              </w:rPr>
              <w:t>R</w:t>
            </w:r>
          </w:p>
        </w:tc>
        <w:tc>
          <w:tcPr>
            <w:tcW w:w="968" w:type="dxa"/>
            <w:tcBorders>
              <w:bottom w:val="single" w:sz="4" w:space="0" w:color="auto"/>
            </w:tcBorders>
            <w:vAlign w:val="center"/>
          </w:tcPr>
          <w:p w:rsidR="006F08E5" w:rsidRPr="00A96E14" w:rsidRDefault="006F08E5" w:rsidP="006F08E5">
            <w:pPr>
              <w:jc w:val="center"/>
              <w:rPr>
                <w:b/>
                <w:bCs/>
                <w:sz w:val="18"/>
              </w:rPr>
            </w:pPr>
            <w:r w:rsidRPr="00A96E14">
              <w:rPr>
                <w:b/>
                <w:bCs/>
                <w:sz w:val="18"/>
              </w:rPr>
              <w:t>Yield (%)</w:t>
            </w:r>
          </w:p>
        </w:tc>
      </w:tr>
      <w:tr w:rsidR="006F08E5" w:rsidRPr="00B642D4" w:rsidTr="006F08E5">
        <w:trPr>
          <w:trHeight w:val="283"/>
          <w:jc w:val="right"/>
        </w:trPr>
        <w:tc>
          <w:tcPr>
            <w:tcW w:w="702" w:type="dxa"/>
            <w:tcBorders>
              <w:bottom w:val="nil"/>
            </w:tcBorders>
            <w:vAlign w:val="center"/>
          </w:tcPr>
          <w:p w:rsidR="006F08E5" w:rsidRPr="00A96E14" w:rsidRDefault="00A65970" w:rsidP="006F08E5">
            <w:pPr>
              <w:spacing w:line="288" w:lineRule="auto"/>
              <w:jc w:val="center"/>
              <w:rPr>
                <w:sz w:val="20"/>
              </w:rPr>
            </w:pPr>
            <w:r>
              <w:rPr>
                <w:noProof/>
              </w:rPr>
              <w:pict>
                <v:shape id="_x0000_s9287" type="#_x0000_t75" style="position:absolute;left:0;text-align:left;margin-left:-364.8pt;margin-top:.8pt;width:354pt;height:57.75pt;z-index:252002304;mso-position-horizontal-relative:text;mso-position-vertical-relative:text" wrapcoords="4622 561 2608 1403 1510 3086 1510 5049 1327 6171 1281 14026 229 16831 46 17673 46 19636 8146 20758 14461 20758 14919 20758 16063 20758 17390 19636 17344 18514 17573 18514 18168 15148 18214 9538 18717 5049 21508 4488 21371 1403 4805 561 4622 561">
                  <v:imagedata r:id="rId31" o:title=""/>
                </v:shape>
                <o:OLEObject Type="Embed" ProgID="ChemDraw.Document.6.0" ShapeID="_x0000_s9287" DrawAspect="Content" ObjectID="_1387271791" r:id="rId32"/>
              </w:pict>
            </w:r>
            <w:r w:rsidR="006F08E5" w:rsidRPr="00A96E14">
              <w:rPr>
                <w:sz w:val="20"/>
              </w:rPr>
              <w:t>H</w:t>
            </w:r>
          </w:p>
        </w:tc>
        <w:tc>
          <w:tcPr>
            <w:tcW w:w="968" w:type="dxa"/>
            <w:tcBorders>
              <w:bottom w:val="nil"/>
            </w:tcBorders>
            <w:vAlign w:val="center"/>
          </w:tcPr>
          <w:p w:rsidR="006F08E5" w:rsidRPr="00A96E14" w:rsidRDefault="006F08E5" w:rsidP="006F08E5">
            <w:pPr>
              <w:pStyle w:val="Header"/>
              <w:tabs>
                <w:tab w:val="clear" w:pos="4153"/>
                <w:tab w:val="clear" w:pos="8306"/>
              </w:tabs>
              <w:spacing w:line="288" w:lineRule="auto"/>
              <w:jc w:val="center"/>
              <w:rPr>
                <w:sz w:val="20"/>
              </w:rPr>
            </w:pPr>
            <w:r w:rsidRPr="00A96E14">
              <w:rPr>
                <w:sz w:val="20"/>
              </w:rPr>
              <w:t>65</w:t>
            </w:r>
          </w:p>
        </w:tc>
      </w:tr>
      <w:tr w:rsidR="006F08E5" w:rsidRPr="00B642D4" w:rsidTr="006F08E5">
        <w:trPr>
          <w:trHeight w:val="283"/>
          <w:jc w:val="right"/>
        </w:trPr>
        <w:tc>
          <w:tcPr>
            <w:tcW w:w="702" w:type="dxa"/>
            <w:tcBorders>
              <w:top w:val="nil"/>
              <w:bottom w:val="nil"/>
            </w:tcBorders>
            <w:vAlign w:val="center"/>
          </w:tcPr>
          <w:p w:rsidR="006F08E5" w:rsidRPr="00A96E14" w:rsidRDefault="006F08E5" w:rsidP="006F08E5">
            <w:pPr>
              <w:spacing w:line="288" w:lineRule="auto"/>
              <w:jc w:val="center"/>
              <w:rPr>
                <w:sz w:val="20"/>
              </w:rPr>
            </w:pPr>
            <w:r w:rsidRPr="00A96E14">
              <w:rPr>
                <w:sz w:val="20"/>
              </w:rPr>
              <w:t>Me</w:t>
            </w:r>
          </w:p>
        </w:tc>
        <w:tc>
          <w:tcPr>
            <w:tcW w:w="968" w:type="dxa"/>
            <w:tcBorders>
              <w:top w:val="nil"/>
              <w:bottom w:val="nil"/>
            </w:tcBorders>
            <w:vAlign w:val="center"/>
          </w:tcPr>
          <w:p w:rsidR="006F08E5" w:rsidRPr="00A96E14" w:rsidRDefault="006F08E5" w:rsidP="006F08E5">
            <w:pPr>
              <w:spacing w:line="288" w:lineRule="auto"/>
              <w:jc w:val="center"/>
              <w:rPr>
                <w:sz w:val="20"/>
              </w:rPr>
            </w:pPr>
            <w:r w:rsidRPr="00A96E14">
              <w:rPr>
                <w:sz w:val="20"/>
              </w:rPr>
              <w:t>62</w:t>
            </w:r>
          </w:p>
        </w:tc>
      </w:tr>
      <w:tr w:rsidR="006F08E5" w:rsidRPr="00B642D4" w:rsidTr="006F08E5">
        <w:trPr>
          <w:trHeight w:val="283"/>
          <w:jc w:val="right"/>
        </w:trPr>
        <w:tc>
          <w:tcPr>
            <w:tcW w:w="702" w:type="dxa"/>
            <w:tcBorders>
              <w:top w:val="nil"/>
              <w:bottom w:val="nil"/>
            </w:tcBorders>
            <w:vAlign w:val="center"/>
          </w:tcPr>
          <w:p w:rsidR="006F08E5" w:rsidRPr="00A96E14" w:rsidRDefault="006F08E5" w:rsidP="006F08E5">
            <w:pPr>
              <w:spacing w:line="288" w:lineRule="auto"/>
              <w:jc w:val="center"/>
              <w:rPr>
                <w:sz w:val="20"/>
              </w:rPr>
            </w:pPr>
            <w:r w:rsidRPr="00A96E14">
              <w:rPr>
                <w:sz w:val="20"/>
              </w:rPr>
              <w:t>OMe</w:t>
            </w:r>
          </w:p>
        </w:tc>
        <w:tc>
          <w:tcPr>
            <w:tcW w:w="968" w:type="dxa"/>
            <w:tcBorders>
              <w:top w:val="nil"/>
              <w:bottom w:val="nil"/>
            </w:tcBorders>
            <w:vAlign w:val="center"/>
          </w:tcPr>
          <w:p w:rsidR="006F08E5" w:rsidRPr="00A96E14" w:rsidRDefault="006F08E5" w:rsidP="006F08E5">
            <w:pPr>
              <w:spacing w:line="288" w:lineRule="auto"/>
              <w:jc w:val="center"/>
              <w:rPr>
                <w:sz w:val="20"/>
              </w:rPr>
            </w:pPr>
            <w:r w:rsidRPr="00A96E14">
              <w:rPr>
                <w:sz w:val="20"/>
              </w:rPr>
              <w:t>60</w:t>
            </w:r>
          </w:p>
        </w:tc>
      </w:tr>
      <w:tr w:rsidR="006F08E5" w:rsidRPr="00B642D4" w:rsidTr="006F08E5">
        <w:trPr>
          <w:trHeight w:val="283"/>
          <w:jc w:val="right"/>
        </w:trPr>
        <w:tc>
          <w:tcPr>
            <w:tcW w:w="702" w:type="dxa"/>
            <w:tcBorders>
              <w:top w:val="nil"/>
              <w:bottom w:val="nil"/>
            </w:tcBorders>
            <w:vAlign w:val="center"/>
          </w:tcPr>
          <w:p w:rsidR="006F08E5" w:rsidRPr="00A96E14" w:rsidRDefault="006F08E5" w:rsidP="006F08E5">
            <w:pPr>
              <w:spacing w:line="288" w:lineRule="auto"/>
              <w:jc w:val="center"/>
              <w:rPr>
                <w:sz w:val="20"/>
              </w:rPr>
            </w:pPr>
            <w:r w:rsidRPr="00A96E14">
              <w:rPr>
                <w:sz w:val="20"/>
              </w:rPr>
              <w:t>CO</w:t>
            </w:r>
            <w:r w:rsidRPr="00A96E14">
              <w:rPr>
                <w:sz w:val="20"/>
                <w:vertAlign w:val="subscript"/>
              </w:rPr>
              <w:t>2</w:t>
            </w:r>
            <w:r w:rsidRPr="00A96E14">
              <w:rPr>
                <w:sz w:val="20"/>
              </w:rPr>
              <w:t>Me</w:t>
            </w:r>
          </w:p>
        </w:tc>
        <w:tc>
          <w:tcPr>
            <w:tcW w:w="968" w:type="dxa"/>
            <w:tcBorders>
              <w:top w:val="nil"/>
              <w:bottom w:val="nil"/>
            </w:tcBorders>
            <w:vAlign w:val="center"/>
          </w:tcPr>
          <w:p w:rsidR="006F08E5" w:rsidRPr="00A96E14" w:rsidRDefault="006F08E5" w:rsidP="006F08E5">
            <w:pPr>
              <w:spacing w:line="288" w:lineRule="auto"/>
              <w:jc w:val="center"/>
              <w:rPr>
                <w:sz w:val="20"/>
              </w:rPr>
            </w:pPr>
            <w:r w:rsidRPr="00A96E14">
              <w:rPr>
                <w:sz w:val="20"/>
              </w:rPr>
              <w:t>74</w:t>
            </w:r>
          </w:p>
        </w:tc>
      </w:tr>
      <w:tr w:rsidR="006F08E5" w:rsidRPr="00B642D4" w:rsidTr="006F08E5">
        <w:trPr>
          <w:trHeight w:val="283"/>
          <w:jc w:val="right"/>
        </w:trPr>
        <w:tc>
          <w:tcPr>
            <w:tcW w:w="702" w:type="dxa"/>
            <w:tcBorders>
              <w:top w:val="nil"/>
            </w:tcBorders>
            <w:vAlign w:val="center"/>
          </w:tcPr>
          <w:p w:rsidR="006F08E5" w:rsidRPr="00A96E14" w:rsidRDefault="006F08E5" w:rsidP="006F08E5">
            <w:pPr>
              <w:spacing w:line="288" w:lineRule="auto"/>
              <w:jc w:val="center"/>
              <w:rPr>
                <w:sz w:val="20"/>
              </w:rPr>
            </w:pPr>
            <w:r w:rsidRPr="00A96E14">
              <w:rPr>
                <w:sz w:val="20"/>
              </w:rPr>
              <w:t>NO</w:t>
            </w:r>
            <w:r w:rsidRPr="00A96E14">
              <w:rPr>
                <w:sz w:val="20"/>
                <w:vertAlign w:val="subscript"/>
              </w:rPr>
              <w:t>2</w:t>
            </w:r>
          </w:p>
        </w:tc>
        <w:tc>
          <w:tcPr>
            <w:tcW w:w="968" w:type="dxa"/>
            <w:tcBorders>
              <w:top w:val="nil"/>
            </w:tcBorders>
            <w:vAlign w:val="center"/>
          </w:tcPr>
          <w:p w:rsidR="006F08E5" w:rsidRPr="00A96E14" w:rsidRDefault="006F08E5" w:rsidP="006F08E5">
            <w:pPr>
              <w:spacing w:line="288" w:lineRule="auto"/>
              <w:jc w:val="center"/>
              <w:rPr>
                <w:sz w:val="20"/>
              </w:rPr>
            </w:pPr>
            <w:r w:rsidRPr="00A96E14">
              <w:rPr>
                <w:sz w:val="20"/>
              </w:rPr>
              <w:t>68</w:t>
            </w:r>
          </w:p>
        </w:tc>
      </w:tr>
    </w:tbl>
    <w:p w:rsidR="006F08E5" w:rsidRPr="006F08E5" w:rsidRDefault="006F08E5" w:rsidP="003C3D89">
      <w:pPr>
        <w:jc w:val="center"/>
        <w:rPr>
          <w:b/>
          <w:bCs/>
          <w:sz w:val="14"/>
        </w:rPr>
      </w:pPr>
    </w:p>
    <w:p w:rsidR="00E74E7B" w:rsidRDefault="00E74E7B" w:rsidP="003C3D89">
      <w:pPr>
        <w:jc w:val="center"/>
        <w:rPr>
          <w:bCs/>
        </w:rPr>
      </w:pPr>
      <w:r>
        <w:rPr>
          <w:b/>
          <w:bCs/>
        </w:rPr>
        <w:t>Scheme 1.</w:t>
      </w:r>
      <w:r w:rsidR="007A61FD">
        <w:rPr>
          <w:b/>
          <w:bCs/>
        </w:rPr>
        <w:t>10</w:t>
      </w:r>
      <w:r w:rsidR="00214BC6">
        <w:rPr>
          <w:b/>
          <w:bCs/>
        </w:rPr>
        <w:t>(a)</w:t>
      </w:r>
      <w:r>
        <w:rPr>
          <w:b/>
          <w:bCs/>
        </w:rPr>
        <w:t xml:space="preserve">: </w:t>
      </w:r>
      <w:r w:rsidR="00A96E14">
        <w:rPr>
          <w:bCs/>
        </w:rPr>
        <w:t>Zn</w:t>
      </w:r>
      <w:r>
        <w:rPr>
          <w:bCs/>
        </w:rPr>
        <w:t>-I exchange reaction of Ar-I with LiZnMe</w:t>
      </w:r>
      <w:r>
        <w:rPr>
          <w:bCs/>
          <w:vertAlign w:val="subscript"/>
        </w:rPr>
        <w:t>3</w:t>
      </w:r>
      <w:r>
        <w:rPr>
          <w:bCs/>
        </w:rPr>
        <w:t>, followed by reaction with benzaldehyde.</w:t>
      </w:r>
    </w:p>
    <w:p w:rsidR="00E74E7B" w:rsidRDefault="00E74E7B" w:rsidP="003C3D89">
      <w:pPr>
        <w:rPr>
          <w:bCs/>
          <w:sz w:val="16"/>
        </w:rPr>
      </w:pPr>
    </w:p>
    <w:p w:rsidR="00E74E7B" w:rsidRDefault="00A96E14" w:rsidP="003C3D89">
      <w:pPr>
        <w:jc w:val="center"/>
        <w:rPr>
          <w:b/>
          <w:bCs/>
        </w:rPr>
      </w:pPr>
      <w:r>
        <w:object w:dxaOrig="11294" w:dyaOrig="1919">
          <v:shape id="_x0000_i1035" type="#_x0000_t75" style="width:427.8pt;height:1in" o:ole="">
            <v:imagedata r:id="rId33" o:title=""/>
          </v:shape>
          <o:OLEObject Type="Embed" ProgID="ChemDraw.Document.6.0" ShapeID="_x0000_i1035" DrawAspect="Content" ObjectID="_1387271583" r:id="rId34"/>
        </w:object>
      </w:r>
    </w:p>
    <w:p w:rsidR="00E74E7B" w:rsidRDefault="00E74E7B" w:rsidP="003C3D89">
      <w:pPr>
        <w:jc w:val="center"/>
        <w:rPr>
          <w:bCs/>
        </w:rPr>
      </w:pPr>
      <w:r>
        <w:rPr>
          <w:b/>
          <w:bCs/>
        </w:rPr>
        <w:t>Scheme 1.</w:t>
      </w:r>
      <w:r w:rsidR="007A61FD">
        <w:rPr>
          <w:b/>
          <w:bCs/>
        </w:rPr>
        <w:t>10</w:t>
      </w:r>
      <w:r w:rsidR="00214BC6">
        <w:rPr>
          <w:b/>
          <w:bCs/>
        </w:rPr>
        <w:t>(b)</w:t>
      </w:r>
      <w:r>
        <w:rPr>
          <w:b/>
          <w:bCs/>
        </w:rPr>
        <w:t xml:space="preserve">: </w:t>
      </w:r>
      <w:r w:rsidR="00A96E14">
        <w:rPr>
          <w:bCs/>
        </w:rPr>
        <w:t>Zn-Br</w:t>
      </w:r>
      <w:r>
        <w:rPr>
          <w:bCs/>
        </w:rPr>
        <w:t xml:space="preserve"> exchange reaction of bromobenzene with LiZnMe</w:t>
      </w:r>
      <w:r>
        <w:rPr>
          <w:bCs/>
          <w:vertAlign w:val="subscript"/>
        </w:rPr>
        <w:t>3</w:t>
      </w:r>
      <w:r>
        <w:rPr>
          <w:bCs/>
        </w:rPr>
        <w:t xml:space="preserve"> and Li</w:t>
      </w:r>
      <w:r>
        <w:rPr>
          <w:bCs/>
          <w:vertAlign w:val="subscript"/>
        </w:rPr>
        <w:t>2</w:t>
      </w:r>
      <w:r>
        <w:rPr>
          <w:bCs/>
        </w:rPr>
        <w:t>ZnMe</w:t>
      </w:r>
      <w:r>
        <w:rPr>
          <w:bCs/>
          <w:vertAlign w:val="subscript"/>
        </w:rPr>
        <w:t>4</w:t>
      </w:r>
      <w:r>
        <w:rPr>
          <w:bCs/>
        </w:rPr>
        <w:t>, followed by reaction with benzaldehyde.</w:t>
      </w:r>
    </w:p>
    <w:p w:rsidR="00E74E7B" w:rsidRDefault="00E74E7B" w:rsidP="003C3D89">
      <w:pPr>
        <w:jc w:val="center"/>
        <w:rPr>
          <w:bCs/>
          <w:sz w:val="16"/>
        </w:rPr>
      </w:pPr>
    </w:p>
    <w:p w:rsidR="00E74E7B" w:rsidRPr="00E26453" w:rsidRDefault="00E74E7B" w:rsidP="003C3D89">
      <w:pPr>
        <w:rPr>
          <w:noProof/>
          <w:vertAlign w:val="superscript"/>
          <w:lang w:val="en-US"/>
        </w:rPr>
      </w:pPr>
      <w:r w:rsidRPr="003E16BB">
        <w:rPr>
          <w:lang w:val="en-US"/>
        </w:rPr>
        <w:t xml:space="preserve">More recently the great versatility </w:t>
      </w:r>
      <w:r>
        <w:rPr>
          <w:lang w:val="en-US"/>
        </w:rPr>
        <w:t>displayed by</w:t>
      </w:r>
      <w:r w:rsidRPr="003E16BB">
        <w:rPr>
          <w:lang w:val="en-US"/>
        </w:rPr>
        <w:t xml:space="preserve"> the high</w:t>
      </w:r>
      <w:r w:rsidR="00A96E14">
        <w:rPr>
          <w:lang w:val="en-US"/>
        </w:rPr>
        <w:t xml:space="preserve"> order</w:t>
      </w:r>
      <w:r w:rsidRPr="003E16BB">
        <w:rPr>
          <w:lang w:val="en-US"/>
        </w:rPr>
        <w:t xml:space="preserve"> </w:t>
      </w:r>
      <w:r>
        <w:rPr>
          <w:lang w:val="en-US"/>
        </w:rPr>
        <w:t xml:space="preserve">lithium </w:t>
      </w:r>
      <w:r w:rsidRPr="003E16BB">
        <w:rPr>
          <w:i/>
          <w:lang w:val="en-US"/>
        </w:rPr>
        <w:t>tert</w:t>
      </w:r>
      <w:r>
        <w:rPr>
          <w:lang w:val="en-US"/>
        </w:rPr>
        <w:t>-butyl</w:t>
      </w:r>
      <w:r w:rsidRPr="003E16BB">
        <w:rPr>
          <w:lang w:val="en-US"/>
        </w:rPr>
        <w:t xml:space="preserve">zincate </w:t>
      </w:r>
      <w:r w:rsidR="006F08E5">
        <w:rPr>
          <w:lang w:val="en-US"/>
        </w:rPr>
        <w:t>(</w:t>
      </w:r>
      <w:r w:rsidRPr="003E16BB">
        <w:rPr>
          <w:lang w:val="en-US"/>
        </w:rPr>
        <w:t>Li</w:t>
      </w:r>
      <w:r w:rsidRPr="003E16BB">
        <w:rPr>
          <w:vertAlign w:val="subscript"/>
          <w:lang w:val="en-US"/>
        </w:rPr>
        <w:t>2</w:t>
      </w:r>
      <w:r w:rsidRPr="003E16BB">
        <w:rPr>
          <w:lang w:val="en-US"/>
        </w:rPr>
        <w:t>Zn</w:t>
      </w:r>
      <w:r w:rsidRPr="00551BA7">
        <w:rPr>
          <w:vertAlign w:val="superscript"/>
          <w:lang w:val="en-US"/>
        </w:rPr>
        <w:t>t</w:t>
      </w:r>
      <w:r w:rsidRPr="003E16BB">
        <w:rPr>
          <w:lang w:val="en-US"/>
        </w:rPr>
        <w:t>Bu</w:t>
      </w:r>
      <w:r w:rsidRPr="003E16BB">
        <w:rPr>
          <w:vertAlign w:val="subscript"/>
          <w:lang w:val="en-US"/>
        </w:rPr>
        <w:t>4</w:t>
      </w:r>
      <w:r w:rsidR="006F08E5">
        <w:rPr>
          <w:lang w:val="en-US"/>
        </w:rPr>
        <w:t xml:space="preserve">) </w:t>
      </w:r>
      <w:r w:rsidRPr="003E16BB">
        <w:rPr>
          <w:lang w:val="en-US"/>
        </w:rPr>
        <w:t>in metal-halogen exchange reactions</w:t>
      </w:r>
      <w:r>
        <w:rPr>
          <w:lang w:val="en-US"/>
        </w:rPr>
        <w:t xml:space="preserve"> has been shown.</w:t>
      </w:r>
      <w:r w:rsidR="00122930">
        <w:rPr>
          <w:lang w:val="en-US"/>
        </w:rPr>
        <w:fldChar w:fldCharType="begin"/>
      </w:r>
      <w:r w:rsidR="00BF1757">
        <w:rPr>
          <w:lang w:val="en-US"/>
        </w:rPr>
        <w:instrText xml:space="preserve"> ADDIN EN.CITE &lt;EndNote&gt;&lt;Cite&gt;&lt;Author&gt;T. Furuyama&lt;/Author&gt;&lt;Year&gt;2008&lt;/Year&gt;&lt;RecNum&gt;147&lt;/RecNum&gt;&lt;DisplayText&gt;&lt;style face="superscript"&gt;[24c, 24d]&lt;/style&gt;&lt;/DisplayText&gt;&lt;record&gt;&lt;rec-number&gt;147&lt;/rec-number&gt;&lt;foreign-keys&gt;&lt;key app="EN" db-id="ps2ez550yxtpxkez9wrx5zv3svwpxzeftvdd"&gt;147&lt;/key&gt;&lt;/foreign-keys&gt;&lt;ref-type name="Journal Article"&gt;17&lt;/ref-type&gt;&lt;contributors&gt;&lt;authors&gt;&lt;author&gt;T. Furuyama,&lt;/author&gt;&lt;author&gt;M. Yonehara,&lt;/author&gt;&lt;author&gt;S. Arimoto,&lt;/author&gt;&lt;author&gt;M. Kobayashi,&lt;/author&gt;&lt;author&gt;Y. Matsumoto,&lt;/author&gt;&lt;author&gt;M. Uchiyama&lt;/author&gt;&lt;/authors&gt;&lt;/contributors&gt;&lt;titles&gt;&lt;secondary-title&gt;Chem. Eur. J.&lt;/secondary-title&gt;&lt;/titles&gt;&lt;periodical&gt;&lt;full-title&gt;Chem. Eur. J.&lt;/full-title&gt;&lt;/periodical&gt;&lt;pages&gt;10348-10356&lt;/pages&gt;&lt;volume&gt;14&lt;/volume&gt;&lt;dates&gt;&lt;year&gt;2008&lt;/year&gt;&lt;/dates&gt;&lt;urls&gt;&lt;/urls&gt;&lt;/record&gt;&lt;/Cite&gt;&lt;Cite&gt;&lt;Author&gt;M. Uchiyama&lt;/Author&gt;&lt;Year&gt;2006&lt;/Year&gt;&lt;RecNum&gt;159&lt;/RecNum&gt;&lt;record&gt;&lt;rec-number&gt;159&lt;/rec-number&gt;&lt;foreign-keys&gt;&lt;key app="EN" db-id="ps2ez550yxtpxkez9wrx5zv3svwpxzeftvdd"&gt;159&lt;/key&gt;&lt;/foreign-keys&gt;&lt;ref-type name="Journal Article"&gt;17&lt;/ref-type&gt;&lt;contributors&gt;&lt;authors&gt;&lt;author&gt;M. Uchiyama,&lt;/author&gt;&lt;author&gt;T. Furuyama,&lt;/author&gt;&lt;author&gt;M. Kobayashi,&lt;/author&gt;&lt;author&gt;Y. Matsumoto,&lt;/author&gt;&lt;author&gt;K. Tanaka,&lt;/author&gt;&lt;/authors&gt;&lt;/contributors&gt;&lt;titles&gt;&lt;secondary-title&gt;J. Am. Chem. Soc.&lt;/secondary-title&gt;&lt;/titles&gt;&lt;periodical&gt;&lt;full-title&gt;J. Am. Chem. Soc.&lt;/full-title&gt;&lt;/periodical&gt;&lt;pages&gt;8404-8405&lt;/pages&gt;&lt;volume&gt;128&lt;/volume&gt;&lt;dates&gt;&lt;year&gt;2006&lt;/year&gt;&lt;/dates&gt;&lt;urls&gt;&lt;/urls&gt;&lt;/record&gt;&lt;/Cite&gt;&lt;/EndNote&gt;</w:instrText>
      </w:r>
      <w:r w:rsidR="00122930">
        <w:rPr>
          <w:lang w:val="en-US"/>
        </w:rPr>
        <w:fldChar w:fldCharType="separate"/>
      </w:r>
      <w:r w:rsidR="00BF1757" w:rsidRPr="00BF1757">
        <w:rPr>
          <w:noProof/>
          <w:vertAlign w:val="superscript"/>
          <w:lang w:val="en-US"/>
        </w:rPr>
        <w:t>[</w:t>
      </w:r>
      <w:hyperlink w:anchor="_ENREF_33" w:tooltip="M. Uchiyama, 2006 #159" w:history="1">
        <w:r w:rsidR="00034F16" w:rsidRPr="00BF1757">
          <w:rPr>
            <w:noProof/>
            <w:vertAlign w:val="superscript"/>
            <w:lang w:val="en-US"/>
          </w:rPr>
          <w:t>24c</w:t>
        </w:r>
      </w:hyperlink>
      <w:r w:rsidR="00BF1757" w:rsidRPr="00BF1757">
        <w:rPr>
          <w:noProof/>
          <w:vertAlign w:val="superscript"/>
          <w:lang w:val="en-US"/>
        </w:rPr>
        <w:t xml:space="preserve">, </w:t>
      </w:r>
      <w:hyperlink w:anchor="_ENREF_34" w:tooltip="T. Furuyama, 2008 #147" w:history="1">
        <w:r w:rsidR="00034F16" w:rsidRPr="00BF1757">
          <w:rPr>
            <w:noProof/>
            <w:vertAlign w:val="superscript"/>
            <w:lang w:val="en-US"/>
          </w:rPr>
          <w:t>24d</w:t>
        </w:r>
      </w:hyperlink>
      <w:r w:rsidR="00BF1757" w:rsidRPr="00BF1757">
        <w:rPr>
          <w:noProof/>
          <w:vertAlign w:val="superscript"/>
          <w:lang w:val="en-US"/>
        </w:rPr>
        <w:t>]</w:t>
      </w:r>
      <w:r w:rsidR="00122930">
        <w:rPr>
          <w:lang w:val="en-US"/>
        </w:rPr>
        <w:fldChar w:fldCharType="end"/>
      </w:r>
      <w:r w:rsidR="00E26453">
        <w:rPr>
          <w:lang w:val="en-US"/>
        </w:rPr>
        <w:t xml:space="preserve"> T</w:t>
      </w:r>
      <w:r>
        <w:rPr>
          <w:lang w:val="en-US"/>
        </w:rPr>
        <w:t xml:space="preserve">his reagent proved highly effective in both </w:t>
      </w:r>
      <w:r w:rsidR="00A96E14">
        <w:rPr>
          <w:lang w:val="en-US"/>
        </w:rPr>
        <w:t>Zn-I</w:t>
      </w:r>
      <w:r>
        <w:rPr>
          <w:lang w:val="en-US"/>
        </w:rPr>
        <w:t xml:space="preserve"> an</w:t>
      </w:r>
      <w:r w:rsidR="00841797">
        <w:rPr>
          <w:lang w:val="en-US"/>
        </w:rPr>
        <w:t xml:space="preserve">d </w:t>
      </w:r>
      <w:r w:rsidR="00A96E14">
        <w:rPr>
          <w:lang w:val="en-US"/>
        </w:rPr>
        <w:t>Zn-Br</w:t>
      </w:r>
      <w:r w:rsidR="00841797">
        <w:rPr>
          <w:lang w:val="en-US"/>
        </w:rPr>
        <w:t xml:space="preserve"> exchange reactions</w:t>
      </w:r>
      <w:r>
        <w:rPr>
          <w:lang w:val="en-US"/>
        </w:rPr>
        <w:t xml:space="preserve"> </w:t>
      </w:r>
      <w:r w:rsidR="00841797">
        <w:rPr>
          <w:lang w:val="en-US"/>
        </w:rPr>
        <w:t>of aromatic halides which possessed sensitive funct</w:t>
      </w:r>
      <w:r w:rsidR="00A96E14">
        <w:rPr>
          <w:lang w:val="en-US"/>
        </w:rPr>
        <w:t>ional groups such as esters and</w:t>
      </w:r>
      <w:r w:rsidR="00841797">
        <w:rPr>
          <w:lang w:val="en-US"/>
        </w:rPr>
        <w:t xml:space="preserve"> amides</w:t>
      </w:r>
      <w:r w:rsidR="00A96E14">
        <w:rPr>
          <w:lang w:val="en-US"/>
        </w:rPr>
        <w:t xml:space="preserve"> in almost quantitative yields</w:t>
      </w:r>
      <w:r>
        <w:rPr>
          <w:lang w:val="en-US"/>
        </w:rPr>
        <w:t xml:space="preserve">. Even more interestingly this </w:t>
      </w:r>
      <w:r w:rsidR="00A96E14">
        <w:rPr>
          <w:lang w:val="en-US"/>
        </w:rPr>
        <w:t>mixed-metal reagent</w:t>
      </w:r>
      <w:r>
        <w:rPr>
          <w:lang w:val="en-US"/>
        </w:rPr>
        <w:t xml:space="preserve"> selectively </w:t>
      </w:r>
      <w:r w:rsidR="00A96E14">
        <w:rPr>
          <w:lang w:val="en-US"/>
        </w:rPr>
        <w:t>promotes</w:t>
      </w:r>
      <w:r>
        <w:rPr>
          <w:lang w:val="en-US"/>
        </w:rPr>
        <w:t xml:space="preserve"> the </w:t>
      </w:r>
      <w:r w:rsidR="00A96E14">
        <w:rPr>
          <w:lang w:val="en-US"/>
        </w:rPr>
        <w:t xml:space="preserve">relevant </w:t>
      </w:r>
      <w:r>
        <w:rPr>
          <w:lang w:val="en-US"/>
        </w:rPr>
        <w:t>metal-halogen exchange product</w:t>
      </w:r>
      <w:r w:rsidR="00A96E14">
        <w:rPr>
          <w:lang w:val="en-US"/>
        </w:rPr>
        <w:t>s</w:t>
      </w:r>
      <w:r>
        <w:rPr>
          <w:lang w:val="en-US"/>
        </w:rPr>
        <w:t xml:space="preserve"> when reacted with aryl iodides possessing unprotected acidic protons (including amide NH and phenolic OH protons), which after quenching with allyl bromide gave the desired product in almost quantitative yields (</w:t>
      </w:r>
      <w:r w:rsidRPr="0057624E">
        <w:rPr>
          <w:b/>
          <w:lang w:val="en-US"/>
        </w:rPr>
        <w:t>Scheme 1.</w:t>
      </w:r>
      <w:r w:rsidR="00C310D7">
        <w:rPr>
          <w:b/>
          <w:lang w:val="en-US"/>
        </w:rPr>
        <w:t>1</w:t>
      </w:r>
      <w:r w:rsidR="007A61FD">
        <w:rPr>
          <w:b/>
          <w:lang w:val="en-US"/>
        </w:rPr>
        <w:t>1</w:t>
      </w:r>
      <w:r>
        <w:rPr>
          <w:lang w:val="en-US"/>
        </w:rPr>
        <w:t xml:space="preserve">). </w:t>
      </w:r>
      <w:r w:rsidR="00D36CDE">
        <w:rPr>
          <w:lang w:val="en-US"/>
        </w:rPr>
        <w:t xml:space="preserve"> However, in Zn-Br exchange reactions elevated temperatures were required (60</w:t>
      </w:r>
      <w:r w:rsidR="00D36CDE" w:rsidRPr="00D36CDE">
        <w:rPr>
          <w:vertAlign w:val="superscript"/>
          <w:lang w:val="en-US"/>
        </w:rPr>
        <w:t>o</w:t>
      </w:r>
      <w:r w:rsidR="00D36CDE">
        <w:rPr>
          <w:lang w:val="en-US"/>
        </w:rPr>
        <w:t xml:space="preserve">C) and in the case of </w:t>
      </w:r>
      <w:r w:rsidR="00D36CDE" w:rsidRPr="00D36CDE">
        <w:rPr>
          <w:i/>
          <w:lang w:val="en-US"/>
        </w:rPr>
        <w:t>p</w:t>
      </w:r>
      <w:r w:rsidR="00D36CDE">
        <w:rPr>
          <w:lang w:val="en-US"/>
        </w:rPr>
        <w:t xml:space="preserve">-bromobenzylalcohol this resulted in deprotonation of the alcohol instead of </w:t>
      </w:r>
      <w:r w:rsidR="00524555">
        <w:rPr>
          <w:lang w:val="en-US"/>
        </w:rPr>
        <w:t xml:space="preserve">the expected </w:t>
      </w:r>
      <w:r w:rsidR="00D36CDE">
        <w:rPr>
          <w:lang w:val="en-US"/>
        </w:rPr>
        <w:t>metal-h</w:t>
      </w:r>
      <w:r w:rsidR="00A96E14">
        <w:rPr>
          <w:lang w:val="en-US"/>
        </w:rPr>
        <w:t>a</w:t>
      </w:r>
      <w:r w:rsidR="00D36CDE">
        <w:rPr>
          <w:lang w:val="en-US"/>
        </w:rPr>
        <w:t xml:space="preserve">logen exchange, and </w:t>
      </w:r>
      <w:r w:rsidR="00524555">
        <w:rPr>
          <w:lang w:val="en-US"/>
        </w:rPr>
        <w:t xml:space="preserve">subsequent </w:t>
      </w:r>
      <w:r w:rsidR="00D36CDE">
        <w:rPr>
          <w:lang w:val="en-US"/>
        </w:rPr>
        <w:t xml:space="preserve">C-C bond formation </w:t>
      </w:r>
      <w:r w:rsidR="00524555">
        <w:rPr>
          <w:lang w:val="en-US"/>
        </w:rPr>
        <w:t xml:space="preserve">when </w:t>
      </w:r>
      <w:r w:rsidR="006F08E5">
        <w:rPr>
          <w:lang w:val="en-US"/>
        </w:rPr>
        <w:t xml:space="preserve">the intermediate was </w:t>
      </w:r>
      <w:r w:rsidR="00524555">
        <w:rPr>
          <w:lang w:val="en-US"/>
        </w:rPr>
        <w:t xml:space="preserve">reacted with the organic electrophile </w:t>
      </w:r>
      <w:r w:rsidR="00D36CDE">
        <w:rPr>
          <w:lang w:val="en-US"/>
        </w:rPr>
        <w:t xml:space="preserve">did not take place. </w:t>
      </w:r>
    </w:p>
    <w:p w:rsidR="00E74E7B" w:rsidRPr="00B451DC" w:rsidRDefault="00E74E7B" w:rsidP="003C3D89">
      <w:pPr>
        <w:rPr>
          <w:sz w:val="16"/>
          <w:lang w:val="en-US"/>
        </w:rPr>
      </w:pPr>
    </w:p>
    <w:p w:rsidR="00E74E7B" w:rsidRDefault="00524555" w:rsidP="003C3D89">
      <w:pPr>
        <w:jc w:val="center"/>
        <w:rPr>
          <w:lang w:val="en-US"/>
        </w:rPr>
      </w:pPr>
      <w:r>
        <w:object w:dxaOrig="10452" w:dyaOrig="2104">
          <v:shape id="_x0000_i1036" type="#_x0000_t75" style="width:394.35pt;height:79.55pt" o:ole="">
            <v:imagedata r:id="rId35" o:title=""/>
          </v:shape>
          <o:OLEObject Type="Embed" ProgID="ChemDraw.Document.6.0" ShapeID="_x0000_i1036" DrawAspect="Content" ObjectID="_1387271584" r:id="rId36"/>
        </w:object>
      </w:r>
    </w:p>
    <w:p w:rsidR="00E74E7B" w:rsidRPr="00B101BB" w:rsidRDefault="00E74E7B" w:rsidP="003C3D89">
      <w:pPr>
        <w:rPr>
          <w:sz w:val="12"/>
        </w:rPr>
      </w:pPr>
    </w:p>
    <w:p w:rsidR="00E74E7B" w:rsidRDefault="00E74E7B" w:rsidP="003C3D89">
      <w:pPr>
        <w:jc w:val="center"/>
      </w:pPr>
      <w:proofErr w:type="gramStart"/>
      <w:r w:rsidRPr="00B101BB">
        <w:rPr>
          <w:b/>
        </w:rPr>
        <w:t>Scheme 1.</w:t>
      </w:r>
      <w:r w:rsidR="00C310D7">
        <w:rPr>
          <w:b/>
        </w:rPr>
        <w:t>1</w:t>
      </w:r>
      <w:r w:rsidR="007A61FD">
        <w:rPr>
          <w:b/>
        </w:rPr>
        <w:t>1</w:t>
      </w:r>
      <w:r>
        <w:rPr>
          <w:b/>
        </w:rPr>
        <w:t>:</w:t>
      </w:r>
      <w:r>
        <w:t xml:space="preserve"> Reaction of Li</w:t>
      </w:r>
      <w:r w:rsidRPr="00B101BB">
        <w:rPr>
          <w:vertAlign w:val="subscript"/>
        </w:rPr>
        <w:t>2</w:t>
      </w:r>
      <w:r>
        <w:t>Zn</w:t>
      </w:r>
      <w:r w:rsidRPr="00B101BB">
        <w:rPr>
          <w:vertAlign w:val="superscript"/>
        </w:rPr>
        <w:t>t</w:t>
      </w:r>
      <w:r>
        <w:t>Bu</w:t>
      </w:r>
      <w:r w:rsidRPr="00B101BB">
        <w:rPr>
          <w:vertAlign w:val="subscript"/>
        </w:rPr>
        <w:t>4</w:t>
      </w:r>
      <w:r>
        <w:t xml:space="preserve"> with 4-iodobenzyl alcohol followed by quenching with allyl bromide.</w:t>
      </w:r>
      <w:proofErr w:type="gramEnd"/>
    </w:p>
    <w:p w:rsidR="00E74E7B" w:rsidRPr="00B451DC" w:rsidRDefault="00E74E7B" w:rsidP="003C3D89">
      <w:pPr>
        <w:rPr>
          <w:sz w:val="16"/>
          <w:lang w:val="en-US"/>
        </w:rPr>
      </w:pPr>
    </w:p>
    <w:p w:rsidR="00D3591A" w:rsidRDefault="00FA6218" w:rsidP="003C3D89">
      <w:r>
        <w:t>Electrospray ionisation mass spectroscopy (</w:t>
      </w:r>
      <w:r w:rsidR="00351AED">
        <w:t>ESI-MS</w:t>
      </w:r>
      <w:r>
        <w:t>)</w:t>
      </w:r>
      <w:r w:rsidR="00351AED">
        <w:t xml:space="preserve"> and NMR studies of LiZn</w:t>
      </w:r>
      <w:r w:rsidR="00351AED" w:rsidRPr="00351AED">
        <w:rPr>
          <w:vertAlign w:val="superscript"/>
        </w:rPr>
        <w:t>t</w:t>
      </w:r>
      <w:r w:rsidR="00351AED">
        <w:t>Bu</w:t>
      </w:r>
      <w:r w:rsidR="00351AED" w:rsidRPr="00351AED">
        <w:rPr>
          <w:vertAlign w:val="subscript"/>
        </w:rPr>
        <w:t>4</w:t>
      </w:r>
      <w:r w:rsidR="00351AED">
        <w:t xml:space="preserve"> suggest that in solution the </w:t>
      </w:r>
      <w:r w:rsidR="00524555">
        <w:t>constitution</w:t>
      </w:r>
      <w:r w:rsidR="00351AED">
        <w:t xml:space="preserve"> of this high</w:t>
      </w:r>
      <w:r w:rsidR="00524555">
        <w:t xml:space="preserve"> order</w:t>
      </w:r>
      <w:r w:rsidR="00351AED">
        <w:t xml:space="preserve"> zincate is retained, even in a strongly donating solvent such as THF</w:t>
      </w:r>
      <w:r w:rsidR="00524555">
        <w:t>, with no indication of an equilibrium between the mixed-metal species and its monometallic components taking place</w:t>
      </w:r>
      <w:r w:rsidR="006F08E5">
        <w:t>.</w:t>
      </w:r>
      <w:r w:rsidR="00122930">
        <w:fldChar w:fldCharType="begin"/>
      </w:r>
      <w:r w:rsidR="00923FC5">
        <w:instrText xml:space="preserve"> ADDIN EN.CITE &lt;EndNote&gt;&lt;Cite&gt;&lt;Author&gt;T. Furuyama&lt;/Author&gt;&lt;Year&gt;2008&lt;/Year&gt;&lt;RecNum&gt;147&lt;/RecNum&gt;&lt;DisplayText&gt;&lt;style face="superscript"&gt;[24d]&lt;/style&gt;&lt;/DisplayText&gt;&lt;record&gt;&lt;rec-number&gt;147&lt;/rec-number&gt;&lt;foreign-keys&gt;&lt;key app="EN" db-id="ps2ez550yxtpxkez9wrx5zv3svwpxzeftvdd"&gt;147&lt;/key&gt;&lt;/foreign-keys&gt;&lt;ref-type name="Journal Article"&gt;17&lt;/ref-type&gt;&lt;contributors&gt;&lt;authors&gt;&lt;author&gt;T. Furuyama,&lt;/author&gt;&lt;author&gt;M. Yonehara,&lt;/author&gt;&lt;author&gt;S. Arimoto,&lt;/author&gt;&lt;author&gt;M. Kobayashi,&lt;/author&gt;&lt;author&gt;Y. Matsumoto,&lt;/author&gt;&lt;author&gt;M. Uchiyama&lt;/author&gt;&lt;/authors&gt;&lt;/contributors&gt;&lt;titles&gt;&lt;secondary-title&gt;Chem. Eur. J.&lt;/secondary-title&gt;&lt;/titles&gt;&lt;periodical&gt;&lt;full-title&gt;Chem. Eur. J.&lt;/full-title&gt;&lt;/periodical&gt;&lt;pages&gt;10348-10356&lt;/pages&gt;&lt;volume&gt;14&lt;/volume&gt;&lt;dates&gt;&lt;year&gt;2008&lt;/year&gt;&lt;/dates&gt;&lt;urls&gt;&lt;/urls&gt;&lt;/record&gt;&lt;/Cite&gt;&lt;/EndNote&gt;</w:instrText>
      </w:r>
      <w:r w:rsidR="00122930">
        <w:fldChar w:fldCharType="separate"/>
      </w:r>
      <w:r w:rsidR="00923FC5" w:rsidRPr="00923FC5">
        <w:rPr>
          <w:noProof/>
          <w:vertAlign w:val="superscript"/>
        </w:rPr>
        <w:t>[</w:t>
      </w:r>
      <w:hyperlink w:anchor="_ENREF_34" w:tooltip="T. Furuyama, 2008 #147" w:history="1">
        <w:r w:rsidR="00034F16" w:rsidRPr="00923FC5">
          <w:rPr>
            <w:noProof/>
            <w:vertAlign w:val="superscript"/>
          </w:rPr>
          <w:t>24d</w:t>
        </w:r>
      </w:hyperlink>
      <w:r w:rsidR="00923FC5" w:rsidRPr="00923FC5">
        <w:rPr>
          <w:noProof/>
          <w:vertAlign w:val="superscript"/>
        </w:rPr>
        <w:t>]</w:t>
      </w:r>
      <w:r w:rsidR="00122930">
        <w:fldChar w:fldCharType="end"/>
      </w:r>
      <w:r w:rsidR="006F08E5">
        <w:t xml:space="preserve"> </w:t>
      </w:r>
      <w:r w:rsidR="00524555">
        <w:t>In contrast</w:t>
      </w:r>
      <w:r w:rsidR="00351AED">
        <w:t xml:space="preserve">, similar studies </w:t>
      </w:r>
      <w:r w:rsidR="00663187">
        <w:t>of</w:t>
      </w:r>
      <w:r w:rsidR="00351AED">
        <w:t xml:space="preserve"> the trialkylzincate LiZn</w:t>
      </w:r>
      <w:r w:rsidR="00351AED" w:rsidRPr="00351AED">
        <w:rPr>
          <w:vertAlign w:val="superscript"/>
        </w:rPr>
        <w:t>t</w:t>
      </w:r>
      <w:r w:rsidR="00351AED">
        <w:t>Bu</w:t>
      </w:r>
      <w:r w:rsidR="00351AED" w:rsidRPr="00351AED">
        <w:rPr>
          <w:vertAlign w:val="subscript"/>
        </w:rPr>
        <w:t>3</w:t>
      </w:r>
      <w:r w:rsidR="00351AED">
        <w:t xml:space="preserve"> showed that the monoanionic Zn</w:t>
      </w:r>
      <w:r w:rsidR="00351AED" w:rsidRPr="00351AED">
        <w:rPr>
          <w:vertAlign w:val="superscript"/>
        </w:rPr>
        <w:t>t</w:t>
      </w:r>
      <w:r w:rsidR="00351AED">
        <w:t>Bu</w:t>
      </w:r>
      <w:r w:rsidR="00351AED" w:rsidRPr="00351AED">
        <w:rPr>
          <w:vertAlign w:val="subscript"/>
        </w:rPr>
        <w:t>3</w:t>
      </w:r>
      <w:r w:rsidR="00351AED" w:rsidRPr="00351AED">
        <w:rPr>
          <w:vertAlign w:val="superscript"/>
        </w:rPr>
        <w:t>-</w:t>
      </w:r>
      <w:r w:rsidR="00351AED">
        <w:t xml:space="preserve"> fragment of this species is not retained in solution, instead disproportionating to Zn</w:t>
      </w:r>
      <w:r w:rsidR="00351AED" w:rsidRPr="00351AED">
        <w:rPr>
          <w:vertAlign w:val="superscript"/>
        </w:rPr>
        <w:t>t</w:t>
      </w:r>
      <w:r w:rsidR="00351AED">
        <w:t>Bu</w:t>
      </w:r>
      <w:r w:rsidR="00351AED" w:rsidRPr="00351AED">
        <w:rPr>
          <w:vertAlign w:val="subscript"/>
        </w:rPr>
        <w:t>2</w:t>
      </w:r>
      <w:r w:rsidR="00351AED">
        <w:t xml:space="preserve"> and Li</w:t>
      </w:r>
      <w:r w:rsidR="00351AED" w:rsidRPr="00351AED">
        <w:rPr>
          <w:vertAlign w:val="subscript"/>
        </w:rPr>
        <w:t>2</w:t>
      </w:r>
      <w:r w:rsidR="00351AED">
        <w:t>Zn</w:t>
      </w:r>
      <w:r w:rsidR="00351AED" w:rsidRPr="00351AED">
        <w:rPr>
          <w:vertAlign w:val="superscript"/>
        </w:rPr>
        <w:t>t</w:t>
      </w:r>
      <w:r w:rsidR="00351AED">
        <w:t>Bu</w:t>
      </w:r>
      <w:r w:rsidR="00351AED" w:rsidRPr="00351AED">
        <w:rPr>
          <w:vertAlign w:val="subscript"/>
        </w:rPr>
        <w:t>4</w:t>
      </w:r>
      <w:r w:rsidR="00351AED">
        <w:t xml:space="preserve">. Analysis of the gas-phase properties of these two compounds by DFT studies was in agreement with these </w:t>
      </w:r>
      <w:r w:rsidR="00351AED">
        <w:lastRenderedPageBreak/>
        <w:t xml:space="preserve">spectroscopic results, showing that the </w:t>
      </w:r>
      <w:r w:rsidR="00746F80">
        <w:t>disproportionation of LiZn</w:t>
      </w:r>
      <w:r w:rsidR="00746F80" w:rsidRPr="00746F80">
        <w:rPr>
          <w:vertAlign w:val="superscript"/>
        </w:rPr>
        <w:t>t</w:t>
      </w:r>
      <w:r w:rsidR="00746F80">
        <w:t>Bu</w:t>
      </w:r>
      <w:r w:rsidR="00746F80" w:rsidRPr="00746F80">
        <w:rPr>
          <w:vertAlign w:val="subscript"/>
        </w:rPr>
        <w:t>3</w:t>
      </w:r>
      <w:r w:rsidR="00746F80">
        <w:t xml:space="preserve"> to Li</w:t>
      </w:r>
      <w:r w:rsidR="00746F80" w:rsidRPr="00746F80">
        <w:rPr>
          <w:vertAlign w:val="subscript"/>
        </w:rPr>
        <w:t>2</w:t>
      </w:r>
      <w:r w:rsidR="00746F80">
        <w:t>Zn</w:t>
      </w:r>
      <w:r w:rsidR="00746F80" w:rsidRPr="00746F80">
        <w:rPr>
          <w:vertAlign w:val="superscript"/>
        </w:rPr>
        <w:t>t</w:t>
      </w:r>
      <w:r w:rsidR="00746F80">
        <w:t>Bu</w:t>
      </w:r>
      <w:r w:rsidR="00746F80" w:rsidRPr="00746F80">
        <w:rPr>
          <w:vertAlign w:val="subscript"/>
        </w:rPr>
        <w:t>4</w:t>
      </w:r>
      <w:r w:rsidR="00746F80">
        <w:t xml:space="preserve"> and Zn</w:t>
      </w:r>
      <w:r w:rsidR="00746F80" w:rsidRPr="00746F80">
        <w:rPr>
          <w:vertAlign w:val="superscript"/>
        </w:rPr>
        <w:t>t</w:t>
      </w:r>
      <w:r w:rsidR="00746F80">
        <w:t>Bu</w:t>
      </w:r>
      <w:r w:rsidR="00746F80" w:rsidRPr="00746F80">
        <w:rPr>
          <w:vertAlign w:val="subscript"/>
        </w:rPr>
        <w:t>2</w:t>
      </w:r>
      <w:r w:rsidR="00746F80">
        <w:t xml:space="preserve"> is thermodynamically favoured (</w:t>
      </w:r>
      <w:r w:rsidR="00746F80">
        <w:rPr>
          <w:rFonts w:cs="Times New Roman"/>
        </w:rPr>
        <w:t>Δ</w:t>
      </w:r>
      <w:r w:rsidR="00746F80">
        <w:t>E</w:t>
      </w:r>
      <w:r w:rsidR="00746F80" w:rsidRPr="00746F80">
        <w:rPr>
          <w:vertAlign w:val="subscript"/>
        </w:rPr>
        <w:t>rel</w:t>
      </w:r>
      <w:r w:rsidR="00524555">
        <w:t xml:space="preserve"> = -6.9kcal </w:t>
      </w:r>
      <w:r w:rsidR="00746F80">
        <w:t>mol</w:t>
      </w:r>
      <w:r w:rsidR="00746F80" w:rsidRPr="00746F80">
        <w:rPr>
          <w:vertAlign w:val="superscript"/>
        </w:rPr>
        <w:t>-1</w:t>
      </w:r>
      <w:r w:rsidR="00746F80">
        <w:t>)</w:t>
      </w:r>
      <w:r w:rsidR="00351AED">
        <w:t>.</w:t>
      </w:r>
      <w:r w:rsidR="00122930">
        <w:fldChar w:fldCharType="begin"/>
      </w:r>
      <w:r w:rsidR="00BF1757">
        <w:instrText xml:space="preserve"> ADDIN EN.CITE &lt;EndNote&gt;&lt;Cite&gt;&lt;Author&gt;S. Nakamura&lt;/Author&gt;&lt;Year&gt;2009&lt;/Year&gt;&lt;RecNum&gt;161&lt;/RecNum&gt;&lt;DisplayText&gt;&lt;style face="superscript"&gt;[24d, 29]&lt;/style&gt;&lt;/DisplayText&gt;&lt;record&gt;&lt;rec-number&gt;161&lt;/rec-number&gt;&lt;foreign-keys&gt;&lt;key app="EN" db-id="ps2ez550yxtpxkez9wrx5zv3svwpxzeftvdd"&gt;161&lt;/key&gt;&lt;/foreign-keys&gt;&lt;ref-type name="Journal Article"&gt;17&lt;/ref-type&gt;&lt;contributors&gt;&lt;authors&gt;&lt;author&gt;S. Nakamura,&lt;/author&gt;&lt;author&gt;C-Y. Liu,&lt;/author&gt;&lt;author&gt;A. Muranaka,&lt;/author&gt;&lt;author&gt;M. Uchiyama&lt;/author&gt;&lt;/authors&gt;&lt;/contributors&gt;&lt;titles&gt;&lt;secondary-title&gt;Chem. Eur. J.&lt;/secondary-title&gt;&lt;/titles&gt;&lt;periodical&gt;&lt;full-title&gt;Chem. Eur. J.&lt;/full-title&gt;&lt;/periodical&gt;&lt;pages&gt;5686-5694&lt;/pages&gt;&lt;volume&gt;15&lt;/volume&gt;&lt;dates&gt;&lt;year&gt;2009&lt;/year&gt;&lt;/dates&gt;&lt;urls&gt;&lt;/urls&gt;&lt;/record&gt;&lt;/Cite&gt;&lt;Cite&gt;&lt;Author&gt;T. Furuyama&lt;/Author&gt;&lt;Year&gt;2008&lt;/Year&gt;&lt;RecNum&gt;147&lt;/RecNum&gt;&lt;record&gt;&lt;rec-number&gt;147&lt;/rec-number&gt;&lt;foreign-keys&gt;&lt;key app="EN" db-id="ps2ez550yxtpxkez9wrx5zv3svwpxzeftvdd"&gt;147&lt;/key&gt;&lt;/foreign-keys&gt;&lt;ref-type name="Journal Article"&gt;17&lt;/ref-type&gt;&lt;contributors&gt;&lt;authors&gt;&lt;author&gt;T. Furuyama,&lt;/author&gt;&lt;author&gt;M. Yonehara,&lt;/author&gt;&lt;author&gt;S. Arimoto,&lt;/author&gt;&lt;author&gt;M. Kobayashi,&lt;/author&gt;&lt;author&gt;Y. Matsumoto,&lt;/author&gt;&lt;author&gt;M. Uchiyama&lt;/author&gt;&lt;/authors&gt;&lt;/contributors&gt;&lt;titles&gt;&lt;secondary-title&gt;Chem. Eur. J.&lt;/secondary-title&gt;&lt;/titles&gt;&lt;periodical&gt;&lt;full-title&gt;Chem. Eur. J.&lt;/full-title&gt;&lt;/periodical&gt;&lt;pages&gt;10348-10356&lt;/pages&gt;&lt;volume&gt;14&lt;/volume&gt;&lt;dates&gt;&lt;year&gt;2008&lt;/year&gt;&lt;/dates&gt;&lt;urls&gt;&lt;/urls&gt;&lt;/record&gt;&lt;/Cite&gt;&lt;/EndNote&gt;</w:instrText>
      </w:r>
      <w:r w:rsidR="00122930">
        <w:fldChar w:fldCharType="separate"/>
      </w:r>
      <w:r w:rsidR="00BF1757" w:rsidRPr="00BF1757">
        <w:rPr>
          <w:noProof/>
          <w:vertAlign w:val="superscript"/>
        </w:rPr>
        <w:t>[</w:t>
      </w:r>
      <w:hyperlink w:anchor="_ENREF_34" w:tooltip="T. Furuyama, 2008 #147" w:history="1">
        <w:r w:rsidR="00034F16" w:rsidRPr="00BF1757">
          <w:rPr>
            <w:noProof/>
            <w:vertAlign w:val="superscript"/>
          </w:rPr>
          <w:t>24d</w:t>
        </w:r>
      </w:hyperlink>
      <w:r w:rsidR="00BF1757" w:rsidRPr="00BF1757">
        <w:rPr>
          <w:noProof/>
          <w:vertAlign w:val="superscript"/>
        </w:rPr>
        <w:t xml:space="preserve">, </w:t>
      </w:r>
      <w:hyperlink w:anchor="_ENREF_41" w:tooltip="S. Nakamura, 2009 #161" w:history="1">
        <w:r w:rsidR="00034F16" w:rsidRPr="00BF1757">
          <w:rPr>
            <w:noProof/>
            <w:vertAlign w:val="superscript"/>
          </w:rPr>
          <w:t>29</w:t>
        </w:r>
      </w:hyperlink>
      <w:r w:rsidR="00BF1757" w:rsidRPr="00BF1757">
        <w:rPr>
          <w:noProof/>
          <w:vertAlign w:val="superscript"/>
        </w:rPr>
        <w:t>]</w:t>
      </w:r>
      <w:r w:rsidR="00122930">
        <w:fldChar w:fldCharType="end"/>
      </w:r>
      <w:r w:rsidR="00746F80">
        <w:t xml:space="preserve"> Previously it has been reported that LiZn</w:t>
      </w:r>
      <w:r w:rsidR="00746F80" w:rsidRPr="00746F80">
        <w:rPr>
          <w:vertAlign w:val="superscript"/>
        </w:rPr>
        <w:t>t</w:t>
      </w:r>
      <w:r w:rsidR="00746F80">
        <w:t>Bu</w:t>
      </w:r>
      <w:r w:rsidR="00746F80" w:rsidRPr="00746F80">
        <w:rPr>
          <w:vertAlign w:val="subscript"/>
        </w:rPr>
        <w:t>3</w:t>
      </w:r>
      <w:r w:rsidR="00746F80">
        <w:t xml:space="preserve"> is able to carry out Zn-I exchange reactions with functionalised aromatic iodides.</w:t>
      </w:r>
      <w:r w:rsidR="00122930">
        <w:fldChar w:fldCharType="begin"/>
      </w:r>
      <w:r w:rsidR="006F08E5">
        <w:instrText xml:space="preserve"> ADDIN EN.CITE &lt;EndNote&gt;&lt;Cite&gt;&lt;Author&gt;Y. Kondo&lt;/Author&gt;&lt;Year&gt;1997&lt;/Year&gt;&lt;RecNum&gt;22&lt;/RecNum&gt;&lt;DisplayText&gt;&lt;style face="superscript"&gt;[39]&lt;/style&gt;&lt;/DisplayText&gt;&lt;record&gt;&lt;rec-number&gt;22&lt;/rec-number&gt;&lt;foreign-keys&gt;&lt;key app="EN" db-id="ps2ez550yxtpxkez9wrx5zv3svwpxzeftvdd"&gt;22&lt;/key&gt;&lt;/foreign-keys&gt;&lt;ref-type name="Journal Article"&gt;17&lt;/ref-type&gt;&lt;contributors&gt;&lt;authors&gt;&lt;author&gt;Y. Kondo, &lt;/author&gt;&lt;author&gt;M. Fujinami, &lt;/author&gt;&lt;author&gt;M. Uchiyama, &lt;/author&gt;&lt;author&gt;T. Sakamoto&lt;/author&gt;&lt;/authors&gt;&lt;/contributors&gt;&lt;titles&gt;&lt;secondary-title&gt;J. Chem. Soc. Perkin Trans. 1&lt;/secondary-title&gt;&lt;/titles&gt;&lt;periodical&gt;&lt;full-title&gt;J. Chem. Soc. Perkin Trans. 1&lt;/full-title&gt;&lt;/periodical&gt;&lt;pages&gt;799-800&lt;/pages&gt;&lt;dates&gt;&lt;year&gt;1997&lt;/year&gt;&lt;/dates&gt;&lt;urls&gt;&lt;/urls&gt;&lt;/record&gt;&lt;/Cite&gt;&lt;/EndNote&gt;</w:instrText>
      </w:r>
      <w:r w:rsidR="00122930">
        <w:fldChar w:fldCharType="separate"/>
      </w:r>
      <w:r w:rsidR="006F08E5" w:rsidRPr="006F08E5">
        <w:rPr>
          <w:noProof/>
          <w:vertAlign w:val="superscript"/>
        </w:rPr>
        <w:t>[</w:t>
      </w:r>
      <w:hyperlink w:anchor="_ENREF_54" w:tooltip="Y. Kondo, 1997 #22" w:history="1">
        <w:r w:rsidR="00034F16" w:rsidRPr="006F08E5">
          <w:rPr>
            <w:noProof/>
            <w:vertAlign w:val="superscript"/>
          </w:rPr>
          <w:t>39</w:t>
        </w:r>
      </w:hyperlink>
      <w:r w:rsidR="006F08E5" w:rsidRPr="006F08E5">
        <w:rPr>
          <w:noProof/>
          <w:vertAlign w:val="superscript"/>
        </w:rPr>
        <w:t>]</w:t>
      </w:r>
      <w:r w:rsidR="00122930">
        <w:fldChar w:fldCharType="end"/>
      </w:r>
      <w:r w:rsidR="00746F80">
        <w:t xml:space="preserve"> However, these </w:t>
      </w:r>
      <w:r w:rsidR="00C310D7">
        <w:t>r</w:t>
      </w:r>
      <w:r w:rsidR="00746F80">
        <w:t xml:space="preserve">esults would suggest that the active species </w:t>
      </w:r>
      <w:r w:rsidR="00524555">
        <w:t xml:space="preserve">involved in this process </w:t>
      </w:r>
      <w:r w:rsidR="00746F80">
        <w:t>is actually the more stable lithium tetra-</w:t>
      </w:r>
      <w:r w:rsidR="00746F80" w:rsidRPr="00746F80">
        <w:rPr>
          <w:i/>
        </w:rPr>
        <w:t>tert</w:t>
      </w:r>
      <w:r w:rsidR="00746F80">
        <w:t xml:space="preserve">-butylzincate.   </w:t>
      </w:r>
    </w:p>
    <w:p w:rsidR="006B79BD" w:rsidRDefault="00B43795" w:rsidP="003C3D89">
      <w:pPr>
        <w:jc w:val="center"/>
      </w:pPr>
      <w:r>
        <w:object w:dxaOrig="7413" w:dyaOrig="2711">
          <v:shape id="_x0000_i1037" type="#_x0000_t75" style="width:242.8pt;height:87.05pt" o:ole="">
            <v:imagedata r:id="rId37" o:title=""/>
          </v:shape>
          <o:OLEObject Type="Embed" ProgID="ChemDraw.Document.6.0" ShapeID="_x0000_i1037" DrawAspect="Content" ObjectID="_1387271585" r:id="rId38"/>
        </w:object>
      </w:r>
    </w:p>
    <w:p w:rsidR="006B79BD" w:rsidRPr="00F57055" w:rsidRDefault="006B79BD" w:rsidP="003C3D89">
      <w:pPr>
        <w:jc w:val="center"/>
        <w:rPr>
          <w:sz w:val="12"/>
        </w:rPr>
      </w:pPr>
    </w:p>
    <w:tbl>
      <w:tblPr>
        <w:tblStyle w:val="TableGrid"/>
        <w:tblW w:w="6200" w:type="dxa"/>
        <w:jc w:val="center"/>
        <w:tblLayout w:type="fixed"/>
        <w:tblCellMar>
          <w:left w:w="0" w:type="dxa"/>
          <w:right w:w="0" w:type="dxa"/>
        </w:tblCellMar>
        <w:tblLook w:val="04A0" w:firstRow="1" w:lastRow="0" w:firstColumn="1" w:lastColumn="0" w:noHBand="0" w:noVBand="1"/>
      </w:tblPr>
      <w:tblGrid>
        <w:gridCol w:w="1361"/>
        <w:gridCol w:w="1361"/>
        <w:gridCol w:w="2684"/>
        <w:gridCol w:w="794"/>
      </w:tblGrid>
      <w:tr w:rsidR="0081604F" w:rsidTr="00B43795">
        <w:trPr>
          <w:trHeight w:val="624"/>
          <w:jc w:val="center"/>
        </w:trPr>
        <w:tc>
          <w:tcPr>
            <w:tcW w:w="1361" w:type="dxa"/>
            <w:tcBorders>
              <w:left w:val="nil"/>
              <w:bottom w:val="single" w:sz="4" w:space="0" w:color="000000" w:themeColor="text1"/>
              <w:right w:val="nil"/>
            </w:tcBorders>
            <w:noWrap/>
            <w:vAlign w:val="center"/>
          </w:tcPr>
          <w:p w:rsidR="0081604F" w:rsidRPr="00CC699F" w:rsidRDefault="0081604F" w:rsidP="00F57055">
            <w:pPr>
              <w:spacing w:line="240" w:lineRule="auto"/>
              <w:jc w:val="center"/>
              <w:rPr>
                <w:b/>
              </w:rPr>
            </w:pPr>
            <w:r>
              <w:rPr>
                <w:b/>
              </w:rPr>
              <w:t>Br-Py</w:t>
            </w:r>
          </w:p>
        </w:tc>
        <w:tc>
          <w:tcPr>
            <w:tcW w:w="1361" w:type="dxa"/>
            <w:tcBorders>
              <w:left w:val="nil"/>
              <w:bottom w:val="single" w:sz="4" w:space="0" w:color="000000" w:themeColor="text1"/>
              <w:right w:val="nil"/>
            </w:tcBorders>
            <w:noWrap/>
            <w:vAlign w:val="center"/>
          </w:tcPr>
          <w:p w:rsidR="0081604F" w:rsidRPr="00CC699F" w:rsidRDefault="0081604F" w:rsidP="00F57055">
            <w:pPr>
              <w:spacing w:line="240" w:lineRule="auto"/>
              <w:jc w:val="center"/>
              <w:rPr>
                <w:b/>
              </w:rPr>
            </w:pPr>
            <w:r>
              <w:rPr>
                <w:b/>
              </w:rPr>
              <w:t>Ar-X</w:t>
            </w:r>
          </w:p>
        </w:tc>
        <w:tc>
          <w:tcPr>
            <w:tcW w:w="2684" w:type="dxa"/>
            <w:tcBorders>
              <w:left w:val="nil"/>
              <w:bottom w:val="single" w:sz="4" w:space="0" w:color="000000" w:themeColor="text1"/>
              <w:right w:val="nil"/>
            </w:tcBorders>
            <w:noWrap/>
            <w:vAlign w:val="center"/>
          </w:tcPr>
          <w:p w:rsidR="0081604F" w:rsidRPr="00CC699F" w:rsidRDefault="0081604F" w:rsidP="00F57055">
            <w:pPr>
              <w:spacing w:line="240" w:lineRule="auto"/>
              <w:jc w:val="center"/>
              <w:rPr>
                <w:b/>
              </w:rPr>
            </w:pPr>
            <w:r>
              <w:rPr>
                <w:b/>
              </w:rPr>
              <w:t>Product</w:t>
            </w:r>
          </w:p>
        </w:tc>
        <w:tc>
          <w:tcPr>
            <w:tcW w:w="794" w:type="dxa"/>
            <w:tcBorders>
              <w:left w:val="nil"/>
              <w:bottom w:val="single" w:sz="4" w:space="0" w:color="000000" w:themeColor="text1"/>
              <w:right w:val="nil"/>
            </w:tcBorders>
            <w:vAlign w:val="center"/>
          </w:tcPr>
          <w:p w:rsidR="0081604F" w:rsidRPr="00CC699F" w:rsidRDefault="0081604F" w:rsidP="00F57055">
            <w:pPr>
              <w:spacing w:line="264" w:lineRule="auto"/>
              <w:jc w:val="center"/>
              <w:rPr>
                <w:b/>
              </w:rPr>
            </w:pPr>
            <w:r w:rsidRPr="00CC699F">
              <w:rPr>
                <w:b/>
              </w:rPr>
              <w:t>Yield</w:t>
            </w:r>
            <w:r w:rsidR="00F57055">
              <w:rPr>
                <w:b/>
              </w:rPr>
              <w:t xml:space="preserve"> </w:t>
            </w:r>
            <w:r w:rsidRPr="00CC699F">
              <w:rPr>
                <w:b/>
              </w:rPr>
              <w:t>(%)</w:t>
            </w:r>
          </w:p>
        </w:tc>
      </w:tr>
      <w:tr w:rsidR="0081604F" w:rsidTr="00B43795">
        <w:trPr>
          <w:trHeight w:val="1134"/>
          <w:jc w:val="center"/>
        </w:trPr>
        <w:tc>
          <w:tcPr>
            <w:tcW w:w="1361" w:type="dxa"/>
            <w:tcBorders>
              <w:left w:val="nil"/>
              <w:bottom w:val="nil"/>
              <w:right w:val="nil"/>
            </w:tcBorders>
            <w:vAlign w:val="center"/>
          </w:tcPr>
          <w:p w:rsidR="0081604F" w:rsidRDefault="00C428B4" w:rsidP="003C3D89">
            <w:pPr>
              <w:jc w:val="center"/>
            </w:pPr>
            <w:r w:rsidRPr="00AB054B">
              <w:rPr>
                <w:sz w:val="24"/>
              </w:rPr>
              <w:object w:dxaOrig="1848" w:dyaOrig="1394">
                <v:shape id="_x0000_i1038" type="#_x0000_t75" style="width:38.5pt;height:30.15pt" o:ole="">
                  <v:imagedata r:id="rId39" o:title=""/>
                </v:shape>
                <o:OLEObject Type="Embed" ProgID="ChemDraw.Document.6.0" ShapeID="_x0000_i1038" DrawAspect="Content" ObjectID="_1387271586" r:id="rId40"/>
              </w:object>
            </w:r>
          </w:p>
        </w:tc>
        <w:tc>
          <w:tcPr>
            <w:tcW w:w="1361" w:type="dxa"/>
            <w:tcBorders>
              <w:left w:val="nil"/>
              <w:bottom w:val="nil"/>
              <w:right w:val="nil"/>
            </w:tcBorders>
            <w:vAlign w:val="center"/>
          </w:tcPr>
          <w:p w:rsidR="0081604F" w:rsidRDefault="00C428B4" w:rsidP="003C3D89">
            <w:pPr>
              <w:jc w:val="center"/>
            </w:pPr>
            <w:r w:rsidRPr="00823ED8">
              <w:rPr>
                <w:sz w:val="24"/>
              </w:rPr>
              <w:object w:dxaOrig="2757" w:dyaOrig="1399">
                <v:shape id="_x0000_i1039" type="#_x0000_t75" style="width:56.95pt;height:30.15pt" o:ole="">
                  <v:imagedata r:id="rId41" o:title=""/>
                </v:shape>
                <o:OLEObject Type="Embed" ProgID="ChemDraw.Document.6.0" ShapeID="_x0000_i1039" DrawAspect="Content" ObjectID="_1387271587" r:id="rId42"/>
              </w:object>
            </w:r>
          </w:p>
        </w:tc>
        <w:tc>
          <w:tcPr>
            <w:tcW w:w="2684" w:type="dxa"/>
            <w:tcBorders>
              <w:left w:val="nil"/>
              <w:bottom w:val="nil"/>
              <w:right w:val="nil"/>
            </w:tcBorders>
            <w:vAlign w:val="center"/>
          </w:tcPr>
          <w:p w:rsidR="0081604F" w:rsidRDefault="00C428B4" w:rsidP="003C3D89">
            <w:pPr>
              <w:jc w:val="center"/>
            </w:pPr>
            <w:r w:rsidRPr="00AB054B">
              <w:rPr>
                <w:sz w:val="24"/>
              </w:rPr>
              <w:object w:dxaOrig="3763" w:dyaOrig="2191">
                <v:shape id="_x0000_i1040" type="#_x0000_t75" style="width:79.55pt;height:46.05pt" o:ole="">
                  <v:imagedata r:id="rId43" o:title=""/>
                </v:shape>
                <o:OLEObject Type="Embed" ProgID="ChemDraw.Document.6.0" ShapeID="_x0000_i1040" DrawAspect="Content" ObjectID="_1387271588" r:id="rId44"/>
              </w:object>
            </w:r>
          </w:p>
        </w:tc>
        <w:tc>
          <w:tcPr>
            <w:tcW w:w="794" w:type="dxa"/>
            <w:tcBorders>
              <w:left w:val="nil"/>
              <w:bottom w:val="nil"/>
              <w:right w:val="nil"/>
            </w:tcBorders>
            <w:vAlign w:val="center"/>
          </w:tcPr>
          <w:p w:rsidR="0081604F" w:rsidRDefault="0081604F" w:rsidP="003C3D89">
            <w:pPr>
              <w:jc w:val="center"/>
            </w:pPr>
            <w:r>
              <w:t>65</w:t>
            </w:r>
          </w:p>
        </w:tc>
      </w:tr>
      <w:tr w:rsidR="0081604F" w:rsidTr="00B43795">
        <w:trPr>
          <w:trHeight w:val="567"/>
          <w:jc w:val="center"/>
        </w:trPr>
        <w:tc>
          <w:tcPr>
            <w:tcW w:w="1361" w:type="dxa"/>
            <w:tcBorders>
              <w:top w:val="nil"/>
              <w:left w:val="nil"/>
              <w:bottom w:val="nil"/>
              <w:right w:val="nil"/>
            </w:tcBorders>
            <w:vAlign w:val="center"/>
          </w:tcPr>
          <w:p w:rsidR="0081604F" w:rsidRDefault="00C428B4" w:rsidP="003C3D89">
            <w:pPr>
              <w:jc w:val="center"/>
            </w:pPr>
            <w:r w:rsidRPr="00AB054B">
              <w:rPr>
                <w:sz w:val="24"/>
              </w:rPr>
              <w:object w:dxaOrig="1848" w:dyaOrig="1394">
                <v:shape id="_x0000_i1041" type="#_x0000_t75" style="width:38.5pt;height:30.15pt" o:ole="">
                  <v:imagedata r:id="rId45" o:title=""/>
                </v:shape>
                <o:OLEObject Type="Embed" ProgID="ChemDraw.Document.6.0" ShapeID="_x0000_i1041" DrawAspect="Content" ObjectID="_1387271589" r:id="rId46"/>
              </w:object>
            </w:r>
          </w:p>
        </w:tc>
        <w:tc>
          <w:tcPr>
            <w:tcW w:w="1361" w:type="dxa"/>
            <w:tcBorders>
              <w:top w:val="nil"/>
              <w:left w:val="nil"/>
              <w:bottom w:val="nil"/>
              <w:right w:val="nil"/>
            </w:tcBorders>
            <w:vAlign w:val="center"/>
          </w:tcPr>
          <w:p w:rsidR="0081604F" w:rsidRDefault="00C428B4" w:rsidP="003C3D89">
            <w:pPr>
              <w:jc w:val="center"/>
            </w:pPr>
            <w:r w:rsidRPr="00AB054B">
              <w:rPr>
                <w:sz w:val="24"/>
              </w:rPr>
              <w:object w:dxaOrig="2757" w:dyaOrig="1399">
                <v:shape id="_x0000_i1042" type="#_x0000_t75" style="width:56.95pt;height:30.15pt" o:ole="">
                  <v:imagedata r:id="rId47" o:title=""/>
                </v:shape>
                <o:OLEObject Type="Embed" ProgID="ChemDraw.Document.6.0" ShapeID="_x0000_i1042" DrawAspect="Content" ObjectID="_1387271590" r:id="rId48"/>
              </w:object>
            </w:r>
          </w:p>
        </w:tc>
        <w:tc>
          <w:tcPr>
            <w:tcW w:w="2684" w:type="dxa"/>
            <w:tcBorders>
              <w:top w:val="nil"/>
              <w:left w:val="nil"/>
              <w:bottom w:val="nil"/>
              <w:right w:val="nil"/>
            </w:tcBorders>
            <w:vAlign w:val="center"/>
          </w:tcPr>
          <w:p w:rsidR="0081604F" w:rsidRDefault="00C428B4" w:rsidP="003C3D89">
            <w:pPr>
              <w:jc w:val="center"/>
            </w:pPr>
            <w:r w:rsidRPr="00AB054B">
              <w:rPr>
                <w:sz w:val="24"/>
              </w:rPr>
              <w:object w:dxaOrig="3763" w:dyaOrig="2191">
                <v:shape id="_x0000_i1043" type="#_x0000_t75" style="width:79.55pt;height:46.05pt" o:ole="">
                  <v:imagedata r:id="rId49" o:title=""/>
                </v:shape>
                <o:OLEObject Type="Embed" ProgID="ChemDraw.Document.6.0" ShapeID="_x0000_i1043" DrawAspect="Content" ObjectID="_1387271591" r:id="rId50"/>
              </w:object>
            </w:r>
          </w:p>
        </w:tc>
        <w:tc>
          <w:tcPr>
            <w:tcW w:w="794" w:type="dxa"/>
            <w:tcBorders>
              <w:top w:val="nil"/>
              <w:left w:val="nil"/>
              <w:bottom w:val="nil"/>
              <w:right w:val="nil"/>
            </w:tcBorders>
            <w:vAlign w:val="center"/>
          </w:tcPr>
          <w:p w:rsidR="0081604F" w:rsidRDefault="0081604F" w:rsidP="003C3D89">
            <w:pPr>
              <w:jc w:val="center"/>
            </w:pPr>
            <w:r>
              <w:t>58</w:t>
            </w:r>
          </w:p>
        </w:tc>
      </w:tr>
      <w:tr w:rsidR="0081604F" w:rsidTr="00B43795">
        <w:trPr>
          <w:trHeight w:val="567"/>
          <w:jc w:val="center"/>
        </w:trPr>
        <w:tc>
          <w:tcPr>
            <w:tcW w:w="1361" w:type="dxa"/>
            <w:tcBorders>
              <w:top w:val="nil"/>
              <w:left w:val="nil"/>
              <w:bottom w:val="nil"/>
              <w:right w:val="nil"/>
            </w:tcBorders>
            <w:vAlign w:val="center"/>
          </w:tcPr>
          <w:p w:rsidR="0081604F" w:rsidRDefault="00C428B4" w:rsidP="003C3D89">
            <w:pPr>
              <w:jc w:val="center"/>
            </w:pPr>
            <w:r w:rsidRPr="00AB054B">
              <w:rPr>
                <w:sz w:val="24"/>
              </w:rPr>
              <w:object w:dxaOrig="1821" w:dyaOrig="1379">
                <v:shape id="_x0000_i1044" type="#_x0000_t75" style="width:38.5pt;height:30.15pt" o:ole="">
                  <v:imagedata r:id="rId51" o:title=""/>
                </v:shape>
                <o:OLEObject Type="Embed" ProgID="ChemDraw.Document.6.0" ShapeID="_x0000_i1044" DrawAspect="Content" ObjectID="_1387271592" r:id="rId52"/>
              </w:object>
            </w:r>
          </w:p>
        </w:tc>
        <w:tc>
          <w:tcPr>
            <w:tcW w:w="1361" w:type="dxa"/>
            <w:tcBorders>
              <w:top w:val="nil"/>
              <w:left w:val="nil"/>
              <w:bottom w:val="nil"/>
              <w:right w:val="nil"/>
            </w:tcBorders>
            <w:vAlign w:val="center"/>
          </w:tcPr>
          <w:p w:rsidR="0081604F" w:rsidRDefault="00C428B4" w:rsidP="003C3D89">
            <w:pPr>
              <w:jc w:val="center"/>
            </w:pPr>
            <w:r w:rsidRPr="00AB054B">
              <w:rPr>
                <w:sz w:val="24"/>
              </w:rPr>
              <w:object w:dxaOrig="2757" w:dyaOrig="1538">
                <v:shape id="_x0000_i1045" type="#_x0000_t75" style="width:56.95pt;height:33.5pt" o:ole="">
                  <v:imagedata r:id="rId53" o:title=""/>
                </v:shape>
                <o:OLEObject Type="Embed" ProgID="ChemDraw.Document.6.0" ShapeID="_x0000_i1045" DrawAspect="Content" ObjectID="_1387271593" r:id="rId54"/>
              </w:object>
            </w:r>
          </w:p>
        </w:tc>
        <w:tc>
          <w:tcPr>
            <w:tcW w:w="2684" w:type="dxa"/>
            <w:tcBorders>
              <w:top w:val="nil"/>
              <w:left w:val="nil"/>
              <w:bottom w:val="nil"/>
              <w:right w:val="nil"/>
            </w:tcBorders>
            <w:vAlign w:val="center"/>
          </w:tcPr>
          <w:p w:rsidR="0081604F" w:rsidRDefault="00C428B4" w:rsidP="003C3D89">
            <w:pPr>
              <w:jc w:val="center"/>
            </w:pPr>
            <w:r w:rsidRPr="00AB054B">
              <w:rPr>
                <w:sz w:val="24"/>
              </w:rPr>
              <w:object w:dxaOrig="3763" w:dyaOrig="2299">
                <v:shape id="_x0000_i1046" type="#_x0000_t75" style="width:79.55pt;height:48.55pt" o:ole="">
                  <v:imagedata r:id="rId55" o:title=""/>
                </v:shape>
                <o:OLEObject Type="Embed" ProgID="ChemDraw.Document.6.0" ShapeID="_x0000_i1046" DrawAspect="Content" ObjectID="_1387271594" r:id="rId56"/>
              </w:object>
            </w:r>
          </w:p>
        </w:tc>
        <w:tc>
          <w:tcPr>
            <w:tcW w:w="794" w:type="dxa"/>
            <w:tcBorders>
              <w:top w:val="nil"/>
              <w:left w:val="nil"/>
              <w:bottom w:val="nil"/>
              <w:right w:val="nil"/>
            </w:tcBorders>
            <w:vAlign w:val="center"/>
          </w:tcPr>
          <w:p w:rsidR="0081604F" w:rsidRDefault="0081604F" w:rsidP="003C3D89">
            <w:pPr>
              <w:jc w:val="center"/>
            </w:pPr>
            <w:r>
              <w:t>46</w:t>
            </w:r>
          </w:p>
        </w:tc>
      </w:tr>
      <w:tr w:rsidR="0081604F" w:rsidTr="00B43795">
        <w:trPr>
          <w:trHeight w:val="567"/>
          <w:jc w:val="center"/>
        </w:trPr>
        <w:tc>
          <w:tcPr>
            <w:tcW w:w="1361" w:type="dxa"/>
            <w:tcBorders>
              <w:top w:val="nil"/>
              <w:left w:val="nil"/>
              <w:bottom w:val="nil"/>
              <w:right w:val="nil"/>
            </w:tcBorders>
            <w:vAlign w:val="center"/>
          </w:tcPr>
          <w:p w:rsidR="0081604F" w:rsidRDefault="00C428B4" w:rsidP="003C3D89">
            <w:pPr>
              <w:jc w:val="center"/>
            </w:pPr>
            <w:r w:rsidRPr="00AB054B">
              <w:rPr>
                <w:sz w:val="24"/>
              </w:rPr>
              <w:object w:dxaOrig="2923" w:dyaOrig="1399">
                <v:shape id="_x0000_i1047" type="#_x0000_t75" style="width:63.65pt;height:30.15pt" o:ole="">
                  <v:imagedata r:id="rId57" o:title=""/>
                </v:shape>
                <o:OLEObject Type="Embed" ProgID="ChemDraw.Document.6.0" ShapeID="_x0000_i1047" DrawAspect="Content" ObjectID="_1387271595" r:id="rId58"/>
              </w:object>
            </w:r>
          </w:p>
        </w:tc>
        <w:tc>
          <w:tcPr>
            <w:tcW w:w="1361" w:type="dxa"/>
            <w:tcBorders>
              <w:top w:val="nil"/>
              <w:left w:val="nil"/>
              <w:bottom w:val="nil"/>
              <w:right w:val="nil"/>
            </w:tcBorders>
            <w:vAlign w:val="center"/>
          </w:tcPr>
          <w:p w:rsidR="0081604F" w:rsidRDefault="00C428B4" w:rsidP="003C3D89">
            <w:pPr>
              <w:jc w:val="center"/>
            </w:pPr>
            <w:r w:rsidRPr="00AB054B">
              <w:rPr>
                <w:sz w:val="24"/>
              </w:rPr>
              <w:object w:dxaOrig="2757" w:dyaOrig="1538">
                <v:shape id="_x0000_i1048" type="#_x0000_t75" style="width:56.95pt;height:33.5pt" o:ole="">
                  <v:imagedata r:id="rId59" o:title=""/>
                </v:shape>
                <o:OLEObject Type="Embed" ProgID="ChemDraw.Document.6.0" ShapeID="_x0000_i1048" DrawAspect="Content" ObjectID="_1387271596" r:id="rId60"/>
              </w:object>
            </w:r>
          </w:p>
        </w:tc>
        <w:tc>
          <w:tcPr>
            <w:tcW w:w="2684" w:type="dxa"/>
            <w:tcBorders>
              <w:top w:val="nil"/>
              <w:left w:val="nil"/>
              <w:bottom w:val="nil"/>
              <w:right w:val="nil"/>
            </w:tcBorders>
            <w:vAlign w:val="center"/>
          </w:tcPr>
          <w:p w:rsidR="0081604F" w:rsidRDefault="00CE3894" w:rsidP="003C3D89">
            <w:pPr>
              <w:jc w:val="center"/>
            </w:pPr>
            <w:r w:rsidRPr="00AB054B">
              <w:rPr>
                <w:sz w:val="24"/>
              </w:rPr>
              <w:object w:dxaOrig="4838" w:dyaOrig="2299">
                <v:shape id="_x0000_i1049" type="#_x0000_t75" style="width:102.15pt;height:48.55pt" o:ole="">
                  <v:imagedata r:id="rId61" o:title=""/>
                </v:shape>
                <o:OLEObject Type="Embed" ProgID="ChemDraw.Document.6.0" ShapeID="_x0000_i1049" DrawAspect="Content" ObjectID="_1387271597" r:id="rId62"/>
              </w:object>
            </w:r>
          </w:p>
        </w:tc>
        <w:tc>
          <w:tcPr>
            <w:tcW w:w="794" w:type="dxa"/>
            <w:tcBorders>
              <w:top w:val="nil"/>
              <w:left w:val="nil"/>
              <w:bottom w:val="nil"/>
              <w:right w:val="nil"/>
            </w:tcBorders>
            <w:vAlign w:val="center"/>
          </w:tcPr>
          <w:p w:rsidR="0081604F" w:rsidRDefault="0081604F" w:rsidP="003C3D89">
            <w:pPr>
              <w:jc w:val="center"/>
            </w:pPr>
            <w:r>
              <w:t>63</w:t>
            </w:r>
          </w:p>
        </w:tc>
      </w:tr>
      <w:tr w:rsidR="0081604F" w:rsidTr="00B43795">
        <w:trPr>
          <w:trHeight w:val="567"/>
          <w:jc w:val="center"/>
        </w:trPr>
        <w:tc>
          <w:tcPr>
            <w:tcW w:w="1361" w:type="dxa"/>
            <w:tcBorders>
              <w:top w:val="nil"/>
              <w:left w:val="nil"/>
              <w:bottom w:val="nil"/>
              <w:right w:val="nil"/>
            </w:tcBorders>
            <w:vAlign w:val="center"/>
          </w:tcPr>
          <w:p w:rsidR="0081604F" w:rsidRDefault="00CE3894" w:rsidP="003C3D89">
            <w:pPr>
              <w:jc w:val="center"/>
            </w:pPr>
            <w:r w:rsidRPr="00AB054B">
              <w:rPr>
                <w:sz w:val="24"/>
              </w:rPr>
              <w:object w:dxaOrig="2622" w:dyaOrig="1541">
                <v:shape id="_x0000_i1050" type="#_x0000_t75" style="width:56.1pt;height:33.5pt" o:ole="">
                  <v:imagedata r:id="rId63" o:title=""/>
                </v:shape>
                <o:OLEObject Type="Embed" ProgID="ChemDraw.Document.6.0" ShapeID="_x0000_i1050" DrawAspect="Content" ObjectID="_1387271598" r:id="rId64"/>
              </w:object>
            </w:r>
          </w:p>
        </w:tc>
        <w:tc>
          <w:tcPr>
            <w:tcW w:w="1361" w:type="dxa"/>
            <w:tcBorders>
              <w:top w:val="nil"/>
              <w:left w:val="nil"/>
              <w:bottom w:val="nil"/>
              <w:right w:val="nil"/>
            </w:tcBorders>
            <w:vAlign w:val="center"/>
          </w:tcPr>
          <w:p w:rsidR="0081604F" w:rsidRDefault="00CE3894" w:rsidP="003C3D89">
            <w:pPr>
              <w:jc w:val="center"/>
            </w:pPr>
            <w:r w:rsidRPr="00AB054B">
              <w:rPr>
                <w:sz w:val="24"/>
              </w:rPr>
              <w:object w:dxaOrig="2378" w:dyaOrig="1538">
                <v:shape id="_x0000_i1051" type="#_x0000_t75" style="width:51.9pt;height:33.5pt" o:ole="">
                  <v:imagedata r:id="rId65" o:title=""/>
                </v:shape>
                <o:OLEObject Type="Embed" ProgID="ChemDraw.Document.6.0" ShapeID="_x0000_i1051" DrawAspect="Content" ObjectID="_1387271599" r:id="rId66"/>
              </w:object>
            </w:r>
          </w:p>
        </w:tc>
        <w:tc>
          <w:tcPr>
            <w:tcW w:w="2684" w:type="dxa"/>
            <w:tcBorders>
              <w:top w:val="nil"/>
              <w:left w:val="nil"/>
              <w:bottom w:val="nil"/>
              <w:right w:val="nil"/>
            </w:tcBorders>
            <w:vAlign w:val="center"/>
          </w:tcPr>
          <w:p w:rsidR="0081604F" w:rsidRDefault="00CE3894" w:rsidP="003C3D89">
            <w:pPr>
              <w:jc w:val="center"/>
            </w:pPr>
            <w:r w:rsidRPr="00AB054B">
              <w:rPr>
                <w:sz w:val="24"/>
              </w:rPr>
              <w:object w:dxaOrig="4158" w:dyaOrig="2443">
                <v:shape id="_x0000_i1052" type="#_x0000_t75" style="width:87.05pt;height:51.9pt" o:ole="">
                  <v:imagedata r:id="rId67" o:title=""/>
                </v:shape>
                <o:OLEObject Type="Embed" ProgID="ChemDraw.Document.6.0" ShapeID="_x0000_i1052" DrawAspect="Content" ObjectID="_1387271600" r:id="rId68"/>
              </w:object>
            </w:r>
          </w:p>
        </w:tc>
        <w:tc>
          <w:tcPr>
            <w:tcW w:w="794" w:type="dxa"/>
            <w:tcBorders>
              <w:top w:val="nil"/>
              <w:left w:val="nil"/>
              <w:bottom w:val="nil"/>
              <w:right w:val="nil"/>
            </w:tcBorders>
            <w:vAlign w:val="center"/>
          </w:tcPr>
          <w:p w:rsidR="0081604F" w:rsidRDefault="0081604F" w:rsidP="003C3D89">
            <w:pPr>
              <w:jc w:val="center"/>
            </w:pPr>
            <w:r>
              <w:t>62</w:t>
            </w:r>
          </w:p>
        </w:tc>
      </w:tr>
      <w:tr w:rsidR="0081604F" w:rsidTr="00B43795">
        <w:trPr>
          <w:trHeight w:val="567"/>
          <w:jc w:val="center"/>
        </w:trPr>
        <w:tc>
          <w:tcPr>
            <w:tcW w:w="1361" w:type="dxa"/>
            <w:tcBorders>
              <w:top w:val="nil"/>
              <w:left w:val="nil"/>
              <w:bottom w:val="nil"/>
              <w:right w:val="nil"/>
            </w:tcBorders>
            <w:vAlign w:val="center"/>
          </w:tcPr>
          <w:p w:rsidR="0081604F" w:rsidRDefault="00CE3894" w:rsidP="003C3D89">
            <w:pPr>
              <w:jc w:val="center"/>
            </w:pPr>
            <w:r w:rsidRPr="00AB054B">
              <w:rPr>
                <w:sz w:val="24"/>
              </w:rPr>
              <w:object w:dxaOrig="2622" w:dyaOrig="1541">
                <v:shape id="_x0000_i1053" type="#_x0000_t75" style="width:56.1pt;height:33.5pt" o:ole="">
                  <v:imagedata r:id="rId63" o:title=""/>
                </v:shape>
                <o:OLEObject Type="Embed" ProgID="ChemDraw.Document.6.0" ShapeID="_x0000_i1053" DrawAspect="Content" ObjectID="_1387271601" r:id="rId69"/>
              </w:object>
            </w:r>
          </w:p>
        </w:tc>
        <w:tc>
          <w:tcPr>
            <w:tcW w:w="1361" w:type="dxa"/>
            <w:tcBorders>
              <w:top w:val="nil"/>
              <w:left w:val="nil"/>
              <w:bottom w:val="nil"/>
              <w:right w:val="nil"/>
            </w:tcBorders>
            <w:vAlign w:val="center"/>
          </w:tcPr>
          <w:p w:rsidR="0081604F" w:rsidRDefault="00CE3894" w:rsidP="003C3D89">
            <w:pPr>
              <w:jc w:val="center"/>
            </w:pPr>
            <w:r w:rsidRPr="00AB054B">
              <w:rPr>
                <w:sz w:val="24"/>
              </w:rPr>
              <w:object w:dxaOrig="2025" w:dyaOrig="1535">
                <v:shape id="_x0000_i1054" type="#_x0000_t75" style="width:41.85pt;height:31pt" o:ole="">
                  <v:imagedata r:id="rId70" o:title=""/>
                </v:shape>
                <o:OLEObject Type="Embed" ProgID="ChemDraw.Document.6.0" ShapeID="_x0000_i1054" DrawAspect="Content" ObjectID="_1387271602" r:id="rId71"/>
              </w:object>
            </w:r>
          </w:p>
        </w:tc>
        <w:tc>
          <w:tcPr>
            <w:tcW w:w="2684" w:type="dxa"/>
            <w:tcBorders>
              <w:top w:val="nil"/>
              <w:left w:val="nil"/>
              <w:bottom w:val="nil"/>
              <w:right w:val="nil"/>
            </w:tcBorders>
            <w:vAlign w:val="center"/>
          </w:tcPr>
          <w:p w:rsidR="0081604F" w:rsidRDefault="00CE3894" w:rsidP="003C3D89">
            <w:pPr>
              <w:jc w:val="center"/>
            </w:pPr>
            <w:r w:rsidRPr="00AB054B">
              <w:rPr>
                <w:sz w:val="24"/>
              </w:rPr>
              <w:object w:dxaOrig="3568" w:dyaOrig="2440">
                <v:shape id="_x0000_i1055" type="#_x0000_t75" style="width:73.65pt;height:51.9pt" o:ole="">
                  <v:imagedata r:id="rId72" o:title=""/>
                </v:shape>
                <o:OLEObject Type="Embed" ProgID="ChemDraw.Document.6.0" ShapeID="_x0000_i1055" DrawAspect="Content" ObjectID="_1387271603" r:id="rId73"/>
              </w:object>
            </w:r>
          </w:p>
        </w:tc>
        <w:tc>
          <w:tcPr>
            <w:tcW w:w="794" w:type="dxa"/>
            <w:tcBorders>
              <w:top w:val="nil"/>
              <w:left w:val="nil"/>
              <w:bottom w:val="nil"/>
              <w:right w:val="nil"/>
            </w:tcBorders>
            <w:vAlign w:val="center"/>
          </w:tcPr>
          <w:p w:rsidR="0081604F" w:rsidRDefault="0081604F" w:rsidP="003C3D89">
            <w:pPr>
              <w:jc w:val="center"/>
            </w:pPr>
            <w:r>
              <w:t>50</w:t>
            </w:r>
          </w:p>
        </w:tc>
      </w:tr>
      <w:tr w:rsidR="00B43795" w:rsidTr="00B43795">
        <w:trPr>
          <w:trHeight w:val="1304"/>
          <w:jc w:val="center"/>
        </w:trPr>
        <w:tc>
          <w:tcPr>
            <w:tcW w:w="1361" w:type="dxa"/>
            <w:tcBorders>
              <w:top w:val="nil"/>
              <w:left w:val="nil"/>
              <w:bottom w:val="single" w:sz="4" w:space="0" w:color="auto"/>
              <w:right w:val="nil"/>
            </w:tcBorders>
            <w:vAlign w:val="center"/>
          </w:tcPr>
          <w:p w:rsidR="00B43795" w:rsidRPr="00AB054B" w:rsidRDefault="00B43795" w:rsidP="00B43795">
            <w:pPr>
              <w:spacing w:line="240" w:lineRule="auto"/>
              <w:jc w:val="center"/>
            </w:pPr>
            <w:r w:rsidRPr="00AB054B">
              <w:rPr>
                <w:sz w:val="24"/>
              </w:rPr>
              <w:object w:dxaOrig="2639" w:dyaOrig="1394">
                <v:shape id="_x0000_i1056" type="#_x0000_t75" style="width:53.6pt;height:30.15pt" o:ole="">
                  <v:imagedata r:id="rId74" o:title=""/>
                </v:shape>
                <o:OLEObject Type="Embed" ProgID="ChemDraw.Document.6.0" ShapeID="_x0000_i1056" DrawAspect="Content" ObjectID="_1387271604" r:id="rId75"/>
              </w:object>
            </w:r>
          </w:p>
        </w:tc>
        <w:tc>
          <w:tcPr>
            <w:tcW w:w="1361" w:type="dxa"/>
            <w:tcBorders>
              <w:top w:val="nil"/>
              <w:left w:val="nil"/>
              <w:bottom w:val="single" w:sz="4" w:space="0" w:color="auto"/>
              <w:right w:val="nil"/>
            </w:tcBorders>
            <w:vAlign w:val="center"/>
          </w:tcPr>
          <w:p w:rsidR="00B43795" w:rsidRPr="00AB054B" w:rsidRDefault="00B43795" w:rsidP="00B43795">
            <w:pPr>
              <w:spacing w:line="240" w:lineRule="auto"/>
              <w:jc w:val="center"/>
            </w:pPr>
            <w:r w:rsidRPr="00AB054B">
              <w:rPr>
                <w:sz w:val="24"/>
              </w:rPr>
              <w:object w:dxaOrig="2757" w:dyaOrig="1538">
                <v:shape id="_x0000_i1057" type="#_x0000_t75" style="width:56.95pt;height:33.5pt" o:ole="">
                  <v:imagedata r:id="rId76" o:title=""/>
                </v:shape>
                <o:OLEObject Type="Embed" ProgID="ChemDraw.Document.6.0" ShapeID="_x0000_i1057" DrawAspect="Content" ObjectID="_1387271605" r:id="rId77"/>
              </w:object>
            </w:r>
          </w:p>
        </w:tc>
        <w:tc>
          <w:tcPr>
            <w:tcW w:w="2684" w:type="dxa"/>
            <w:tcBorders>
              <w:top w:val="nil"/>
              <w:left w:val="nil"/>
              <w:bottom w:val="single" w:sz="4" w:space="0" w:color="auto"/>
              <w:right w:val="nil"/>
            </w:tcBorders>
            <w:vAlign w:val="center"/>
          </w:tcPr>
          <w:p w:rsidR="00B43795" w:rsidRPr="00AB054B" w:rsidRDefault="00B43795" w:rsidP="00B43795">
            <w:pPr>
              <w:spacing w:line="240" w:lineRule="auto"/>
              <w:jc w:val="center"/>
            </w:pPr>
            <w:r w:rsidRPr="00AB054B">
              <w:rPr>
                <w:sz w:val="24"/>
              </w:rPr>
              <w:object w:dxaOrig="6395" w:dyaOrig="2299">
                <v:shape id="_x0000_i1058" type="#_x0000_t75" style="width:133.95pt;height:48.55pt" o:ole="">
                  <v:imagedata r:id="rId78" o:title=""/>
                </v:shape>
                <o:OLEObject Type="Embed" ProgID="ChemDraw.Document.6.0" ShapeID="_x0000_i1058" DrawAspect="Content" ObjectID="_1387271606" r:id="rId79"/>
              </w:object>
            </w:r>
          </w:p>
        </w:tc>
        <w:tc>
          <w:tcPr>
            <w:tcW w:w="794" w:type="dxa"/>
            <w:tcBorders>
              <w:top w:val="nil"/>
              <w:left w:val="nil"/>
              <w:bottom w:val="single" w:sz="4" w:space="0" w:color="auto"/>
              <w:right w:val="nil"/>
            </w:tcBorders>
            <w:vAlign w:val="center"/>
          </w:tcPr>
          <w:p w:rsidR="00B43795" w:rsidRDefault="00B43795" w:rsidP="00B43795">
            <w:pPr>
              <w:spacing w:line="240" w:lineRule="auto"/>
              <w:jc w:val="center"/>
            </w:pPr>
            <w:r>
              <w:t>41</w:t>
            </w:r>
            <w:r w:rsidRPr="00441CE4">
              <w:rPr>
                <w:vertAlign w:val="superscript"/>
              </w:rPr>
              <w:t>[a]</w:t>
            </w:r>
          </w:p>
        </w:tc>
      </w:tr>
    </w:tbl>
    <w:p w:rsidR="006B79BD" w:rsidRDefault="006B79BD" w:rsidP="003C3D89">
      <w:pPr>
        <w:jc w:val="center"/>
      </w:pPr>
    </w:p>
    <w:p w:rsidR="00E3440C" w:rsidRDefault="006B79BD" w:rsidP="003C3D89">
      <w:pPr>
        <w:jc w:val="center"/>
      </w:pPr>
      <w:proofErr w:type="gramStart"/>
      <w:r w:rsidRPr="00AD5A51">
        <w:rPr>
          <w:b/>
        </w:rPr>
        <w:t xml:space="preserve">Scheme </w:t>
      </w:r>
      <w:r>
        <w:rPr>
          <w:b/>
        </w:rPr>
        <w:t>1.</w:t>
      </w:r>
      <w:r w:rsidR="00B17F91">
        <w:rPr>
          <w:b/>
        </w:rPr>
        <w:t>1</w:t>
      </w:r>
      <w:r w:rsidR="007A61FD">
        <w:rPr>
          <w:b/>
        </w:rPr>
        <w:t>2</w:t>
      </w:r>
      <w:r>
        <w:rPr>
          <w:b/>
        </w:rPr>
        <w:t xml:space="preserve">: </w:t>
      </w:r>
      <w:r w:rsidR="00BA5D2D">
        <w:t>Z</w:t>
      </w:r>
      <w:r w:rsidR="00CE3894">
        <w:t>n</w:t>
      </w:r>
      <w:r w:rsidR="00BA5D2D">
        <w:t>-</w:t>
      </w:r>
      <w:r w:rsidR="00CE3894">
        <w:t>B</w:t>
      </w:r>
      <w:r w:rsidR="00BA5D2D">
        <w:t>r</w:t>
      </w:r>
      <w:r>
        <w:t xml:space="preserve"> exchange of </w:t>
      </w:r>
      <w:r w:rsidR="00BA5D2D">
        <w:t>bromopyridines</w:t>
      </w:r>
      <w:r>
        <w:t xml:space="preserve"> with </w:t>
      </w:r>
      <w:r w:rsidR="00BA5D2D">
        <w:t>Li</w:t>
      </w:r>
      <w:r w:rsidR="00BA5D2D" w:rsidRPr="00BA5D2D">
        <w:rPr>
          <w:vertAlign w:val="subscript"/>
        </w:rPr>
        <w:t>2</w:t>
      </w:r>
      <w:r w:rsidR="00BA5D2D">
        <w:t>Zn</w:t>
      </w:r>
      <w:r w:rsidR="00BA5D2D" w:rsidRPr="00BA5D2D">
        <w:rPr>
          <w:vertAlign w:val="superscript"/>
        </w:rPr>
        <w:t>n</w:t>
      </w:r>
      <w:r w:rsidR="00BA5D2D">
        <w:t>Bu</w:t>
      </w:r>
      <w:r w:rsidR="00BA5D2D" w:rsidRPr="00BA5D2D">
        <w:rPr>
          <w:vertAlign w:val="subscript"/>
        </w:rPr>
        <w:t>4</w:t>
      </w:r>
      <w:r w:rsidR="00BA5D2D">
        <w:t>.TMEDA followed by Negishi cross-coupling</w:t>
      </w:r>
      <w:r w:rsidR="00323F4E">
        <w:t>.</w:t>
      </w:r>
      <w:proofErr w:type="gramEnd"/>
      <w:r w:rsidR="00441CE4">
        <w:t xml:space="preserve"> </w:t>
      </w:r>
      <w:r w:rsidR="00592975" w:rsidRPr="00323F4E">
        <w:rPr>
          <w:vertAlign w:val="superscript"/>
        </w:rPr>
        <w:t>[</w:t>
      </w:r>
      <w:proofErr w:type="gramStart"/>
      <w:r w:rsidR="00592975" w:rsidRPr="00323F4E">
        <w:rPr>
          <w:vertAlign w:val="superscript"/>
        </w:rPr>
        <w:t>a</w:t>
      </w:r>
      <w:proofErr w:type="gramEnd"/>
      <w:r w:rsidR="00592975" w:rsidRPr="00323F4E">
        <w:rPr>
          <w:vertAlign w:val="superscript"/>
        </w:rPr>
        <w:t>]</w:t>
      </w:r>
      <w:r w:rsidR="00CE3894">
        <w:t xml:space="preserve"> </w:t>
      </w:r>
      <w:r w:rsidR="00441CE4">
        <w:t>one equiv</w:t>
      </w:r>
      <w:r w:rsidR="00592975">
        <w:t>alent of</w:t>
      </w:r>
      <w:r w:rsidR="00441CE4">
        <w:t xml:space="preserve"> Li</w:t>
      </w:r>
      <w:r w:rsidR="00441CE4" w:rsidRPr="00441CE4">
        <w:rPr>
          <w:vertAlign w:val="subscript"/>
        </w:rPr>
        <w:t>2</w:t>
      </w:r>
      <w:r w:rsidR="00441CE4">
        <w:t>Zn</w:t>
      </w:r>
      <w:r w:rsidR="00441CE4" w:rsidRPr="00441CE4">
        <w:rPr>
          <w:vertAlign w:val="superscript"/>
        </w:rPr>
        <w:t>n</w:t>
      </w:r>
      <w:r w:rsidR="00441CE4">
        <w:t>Bu</w:t>
      </w:r>
      <w:r w:rsidR="00441CE4" w:rsidRPr="00441CE4">
        <w:rPr>
          <w:vertAlign w:val="subscript"/>
        </w:rPr>
        <w:t>4</w:t>
      </w:r>
      <w:r w:rsidR="00441CE4">
        <w:t xml:space="preserve">.TMEDA </w:t>
      </w:r>
      <w:r w:rsidR="00323F4E">
        <w:t>employed</w:t>
      </w:r>
      <w:r w:rsidR="00441CE4">
        <w:t>.</w:t>
      </w:r>
    </w:p>
    <w:p w:rsidR="00E3440C" w:rsidRDefault="00E3440C" w:rsidP="003C3D89">
      <w:r>
        <w:lastRenderedPageBreak/>
        <w:t>The application of the related</w:t>
      </w:r>
      <w:r w:rsidR="00FB3E9F">
        <w:t xml:space="preserve"> zincate,</w:t>
      </w:r>
      <w:r>
        <w:t xml:space="preserve"> Li</w:t>
      </w:r>
      <w:r w:rsidRPr="00B42891">
        <w:rPr>
          <w:vertAlign w:val="subscript"/>
        </w:rPr>
        <w:t>2</w:t>
      </w:r>
      <w:r>
        <w:t>Zn</w:t>
      </w:r>
      <w:r>
        <w:rPr>
          <w:vertAlign w:val="superscript"/>
        </w:rPr>
        <w:t>n</w:t>
      </w:r>
      <w:r>
        <w:t>Bu</w:t>
      </w:r>
      <w:r w:rsidRPr="00B42891">
        <w:rPr>
          <w:vertAlign w:val="subscript"/>
        </w:rPr>
        <w:t>4</w:t>
      </w:r>
      <w:r>
        <w:t>.TMEDA</w:t>
      </w:r>
      <w:r w:rsidR="00FB3E9F">
        <w:t>,</w:t>
      </w:r>
      <w:r>
        <w:t xml:space="preserve"> in the </w:t>
      </w:r>
      <w:r w:rsidR="00FC0416">
        <w:t>zinc-halogen</w:t>
      </w:r>
      <w:r>
        <w:t xml:space="preserve"> exchange of </w:t>
      </w:r>
      <w:r w:rsidR="00FC0416">
        <w:t>bromo</w:t>
      </w:r>
      <w:r>
        <w:t>pyridine has also been recently reported</w:t>
      </w:r>
      <w:r w:rsidR="00F57055">
        <w:t xml:space="preserve"> (</w:t>
      </w:r>
      <w:r w:rsidR="00F57055" w:rsidRPr="00BA5D2D">
        <w:rPr>
          <w:b/>
        </w:rPr>
        <w:t>Scheme 1.</w:t>
      </w:r>
      <w:r w:rsidR="00F57055">
        <w:rPr>
          <w:b/>
        </w:rPr>
        <w:t>12</w:t>
      </w:r>
      <w:r w:rsidR="00F57055">
        <w:t>)</w:t>
      </w:r>
      <w:r>
        <w:t>. Interestingly in this case it was shown that not only could the zincate successfully perform the Zn-Br exchange reaction o</w:t>
      </w:r>
      <w:r w:rsidR="00FC0416">
        <w:t>f</w:t>
      </w:r>
      <w:r>
        <w:t xml:space="preserve"> 2- and 3-bromopyridine</w:t>
      </w:r>
      <w:r w:rsidR="001B6BBE">
        <w:t>s</w:t>
      </w:r>
      <w:r>
        <w:t xml:space="preserve">, but that it could also react substiochiometrically (1/3 equivalent) allowing one molecule of the zincate to simultaneously metallate </w:t>
      </w:r>
      <w:r w:rsidR="00741DF4">
        <w:t>three</w:t>
      </w:r>
      <w:r>
        <w:t xml:space="preserve"> molecules of the substrate.</w:t>
      </w:r>
      <w:r w:rsidR="00122930">
        <w:fldChar w:fldCharType="begin"/>
      </w:r>
      <w:r w:rsidR="006F08E5">
        <w:instrText xml:space="preserve"> ADDIN EN.CITE &lt;EndNote&gt;&lt;Cite&gt;&lt;Author&gt;N. T. T. Chau&lt;/Author&gt;&lt;Year&gt;2010&lt;/Year&gt;&lt;RecNum&gt;150&lt;/RecNum&gt;&lt;DisplayText&gt;&lt;style face="superscript"&gt;[40]&lt;/style&gt;&lt;/DisplayText&gt;&lt;record&gt;&lt;rec-number&gt;150&lt;/rec-number&gt;&lt;foreign-keys&gt;&lt;key app="EN" db-id="ps2ez550yxtpxkez9wrx5zv3svwpxzeftvdd"&gt;150&lt;/key&gt;&lt;/foreign-keys&gt;&lt;ref-type name="Journal Article"&gt;17&lt;/ref-type&gt;&lt;contributors&gt;&lt;authors&gt;&lt;author&gt;N. T. T. Chau, &lt;/author&gt;&lt;author&gt;M. Meyer, &lt;/author&gt;&lt;author&gt;S. Komagawa,&lt;/author&gt;&lt;author&gt;F. Chevallier, &lt;/author&gt;&lt;author&gt;Y. Fort,&lt;/author&gt;&lt;author&gt;M. Uchiyama, &lt;/author&gt;&lt;author&gt;F. Mongin, &lt;/author&gt;&lt;author&gt;P. C. Gros,&lt;/author&gt;&lt;/authors&gt;&lt;/contributors&gt;&lt;titles&gt;&lt;secondary-title&gt;Chem. Eur. J.&lt;/secondary-title&gt;&lt;/titles&gt;&lt;periodical&gt;&lt;full-title&gt;Chem. Eur. J.&lt;/full-title&gt;&lt;/periodical&gt;&lt;pages&gt;12425-12433&lt;/pages&gt;&lt;volume&gt;16&lt;/volume&gt;&lt;number&gt;41&lt;/number&gt;&lt;dates&gt;&lt;year&gt;2010&lt;/year&gt;&lt;/dates&gt;&lt;urls&gt;&lt;/urls&gt;&lt;electronic-resource-num&gt;10.1002/chem.201001664&lt;/electronic-resource-num&gt;&lt;/record&gt;&lt;/Cite&gt;&lt;/EndNote&gt;</w:instrText>
      </w:r>
      <w:r w:rsidR="00122930">
        <w:fldChar w:fldCharType="separate"/>
      </w:r>
      <w:r w:rsidR="006F08E5" w:rsidRPr="006F08E5">
        <w:rPr>
          <w:noProof/>
          <w:vertAlign w:val="superscript"/>
        </w:rPr>
        <w:t>[</w:t>
      </w:r>
      <w:hyperlink w:anchor="_ENREF_55" w:tooltip="N. T. T. Chau, 2010 #150" w:history="1">
        <w:r w:rsidR="00034F16" w:rsidRPr="006F08E5">
          <w:rPr>
            <w:noProof/>
            <w:vertAlign w:val="superscript"/>
          </w:rPr>
          <w:t>40</w:t>
        </w:r>
      </w:hyperlink>
      <w:r w:rsidR="006F08E5" w:rsidRPr="006F08E5">
        <w:rPr>
          <w:noProof/>
          <w:vertAlign w:val="superscript"/>
        </w:rPr>
        <w:t>]</w:t>
      </w:r>
      <w:r w:rsidR="00122930">
        <w:fldChar w:fldCharType="end"/>
      </w:r>
      <w:r>
        <w:t xml:space="preserve"> This polybasic behaviour of lithium zincates ha</w:t>
      </w:r>
      <w:r w:rsidR="00FC0416">
        <w:t>s</w:t>
      </w:r>
      <w:r>
        <w:t xml:space="preserve"> </w:t>
      </w:r>
      <w:r w:rsidR="00FC0416">
        <w:t xml:space="preserve">previously </w:t>
      </w:r>
      <w:r>
        <w:t xml:space="preserve">been </w:t>
      </w:r>
      <w:r w:rsidR="00FC0416">
        <w:t>reported</w:t>
      </w:r>
      <w:r>
        <w:t xml:space="preserve"> in both deprotonative metallation</w:t>
      </w:r>
      <w:r w:rsidR="00122930">
        <w:fldChar w:fldCharType="begin"/>
      </w:r>
      <w:r w:rsidR="006F08E5">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6F08E5" w:rsidRPr="006F08E5">
        <w:rPr>
          <w:noProof/>
          <w:vertAlign w:val="superscript"/>
        </w:rPr>
        <w:t>[</w:t>
      </w:r>
      <w:hyperlink w:anchor="_ENREF_56" w:tooltip="W. Clegg, 2006 #152" w:history="1">
        <w:r w:rsidR="00034F16" w:rsidRPr="006F08E5">
          <w:rPr>
            <w:noProof/>
            <w:vertAlign w:val="superscript"/>
          </w:rPr>
          <w:t>41</w:t>
        </w:r>
      </w:hyperlink>
      <w:r w:rsidR="006F08E5" w:rsidRPr="006F08E5">
        <w:rPr>
          <w:noProof/>
          <w:vertAlign w:val="superscript"/>
        </w:rPr>
        <w:t>]</w:t>
      </w:r>
      <w:r w:rsidR="00122930">
        <w:fldChar w:fldCharType="end"/>
      </w:r>
      <w:r>
        <w:t xml:space="preserve"> and metal-halogen exchange</w:t>
      </w:r>
      <w:r w:rsidR="00122930">
        <w:fldChar w:fldCharType="begin"/>
      </w:r>
      <w:r w:rsidR="006F08E5">
        <w:instrText xml:space="preserve"> ADDIN EN.CITE &lt;EndNote&gt;&lt;Cite&gt;&lt;Author&gt;F. F. Kneisel&lt;/Author&gt;&lt;Year&gt;2004&lt;/Year&gt;&lt;RecNum&gt;176&lt;/RecNum&gt;&lt;DisplayText&gt;&lt;style face="superscript"&gt;[42]&lt;/style&gt;&lt;/DisplayText&gt;&lt;record&gt;&lt;rec-number&gt;176&lt;/rec-number&gt;&lt;foreign-keys&gt;&lt;key app="EN" db-id="ps2ez550yxtpxkez9wrx5zv3svwpxzeftvdd"&gt;176&lt;/key&gt;&lt;/foreign-keys&gt;&lt;ref-type name="Journal Article"&gt;17&lt;/ref-type&gt;&lt;contributors&gt;&lt;authors&gt;&lt;author&gt;F. F. Kneisel,&lt;/author&gt;&lt;author&gt;M. Dochnahl,&lt;/author&gt;&lt;author&gt;P. Knochel&lt;/author&gt;&lt;/authors&gt;&lt;/contributors&gt;&lt;titles&gt;&lt;secondary-title&gt;Angew. Chem. Int. Ed.&lt;/secondary-title&gt;&lt;/titles&gt;&lt;periodical&gt;&lt;full-title&gt;Angew. Chem. Int. Ed.&lt;/full-title&gt;&lt;/periodical&gt;&lt;pages&gt;1017-1021&lt;/pages&gt;&lt;volume&gt;43&lt;/volume&gt;&lt;number&gt;1017-1021&lt;/number&gt;&lt;dates&gt;&lt;year&gt;2004&lt;/year&gt;&lt;/dates&gt;&lt;urls&gt;&lt;/urls&gt;&lt;/record&gt;&lt;/Cite&gt;&lt;/EndNote&gt;</w:instrText>
      </w:r>
      <w:r w:rsidR="00122930">
        <w:fldChar w:fldCharType="separate"/>
      </w:r>
      <w:r w:rsidR="006F08E5" w:rsidRPr="006F08E5">
        <w:rPr>
          <w:noProof/>
          <w:vertAlign w:val="superscript"/>
        </w:rPr>
        <w:t>[</w:t>
      </w:r>
      <w:hyperlink w:anchor="_ENREF_57" w:tooltip="F. F. Kneisel, 2004 #176" w:history="1">
        <w:r w:rsidR="00034F16" w:rsidRPr="006F08E5">
          <w:rPr>
            <w:noProof/>
            <w:vertAlign w:val="superscript"/>
          </w:rPr>
          <w:t>42</w:t>
        </w:r>
      </w:hyperlink>
      <w:r w:rsidR="006F08E5" w:rsidRPr="006F08E5">
        <w:rPr>
          <w:noProof/>
          <w:vertAlign w:val="superscript"/>
        </w:rPr>
        <w:t>]</w:t>
      </w:r>
      <w:r w:rsidR="00122930">
        <w:fldChar w:fldCharType="end"/>
      </w:r>
      <w:r>
        <w:t xml:space="preserve">, but this is the first example where is has been described for a homoleptic zincate. Unfortunately all four alkyl groups of the zincate could not be activated towards Zn-Br exchange, which was believed to be due to low solubility of the </w:t>
      </w:r>
      <w:r w:rsidR="00FC0416">
        <w:t xml:space="preserve">proposed </w:t>
      </w:r>
      <w:r>
        <w:t>tripyridyl zincate species formed [Li</w:t>
      </w:r>
      <w:r w:rsidRPr="00BD59EE">
        <w:rPr>
          <w:vertAlign w:val="subscript"/>
        </w:rPr>
        <w:t>2</w:t>
      </w:r>
      <w:r>
        <w:t>Zn(py)</w:t>
      </w:r>
      <w:r w:rsidRPr="00BD59EE">
        <w:rPr>
          <w:vertAlign w:val="subscript"/>
        </w:rPr>
        <w:t>3</w:t>
      </w:r>
      <w:r w:rsidRPr="00BD59EE">
        <w:rPr>
          <w:vertAlign w:val="superscript"/>
        </w:rPr>
        <w:t>n</w:t>
      </w:r>
      <w:r>
        <w:t>Bu]. Having optimised the reactio</w:t>
      </w:r>
      <w:r w:rsidR="005D247E">
        <w:t>n conditions, a series of bromo</w:t>
      </w:r>
      <w:r>
        <w:t>pyridine substrates were successfully metallated and then subjected to Negishi cross-coupling to form the final products in yields ranging from 41-65%</w:t>
      </w:r>
      <w:r w:rsidR="00FC0416">
        <w:t xml:space="preserve"> (</w:t>
      </w:r>
      <w:r w:rsidR="00FC0416" w:rsidRPr="00BA5D2D">
        <w:rPr>
          <w:b/>
        </w:rPr>
        <w:t>Scheme 1.</w:t>
      </w:r>
      <w:r w:rsidR="00FC0416">
        <w:rPr>
          <w:b/>
        </w:rPr>
        <w:t>12</w:t>
      </w:r>
      <w:r w:rsidR="00FC0416">
        <w:t>)</w:t>
      </w:r>
      <w:r>
        <w:t>.</w:t>
      </w:r>
    </w:p>
    <w:p w:rsidR="00FC0416" w:rsidRDefault="00FC0416" w:rsidP="003C3D89"/>
    <w:p w:rsidR="00762D07" w:rsidRDefault="00FC0416" w:rsidP="003C3D89">
      <w:r>
        <w:t>Previously, i</w:t>
      </w:r>
      <w:r w:rsidR="00762D07">
        <w:t xml:space="preserve">t has been </w:t>
      </w:r>
      <w:r>
        <w:t>reported</w:t>
      </w:r>
      <w:r w:rsidR="00762D07">
        <w:t xml:space="preserve"> that the neutral dialkylzinc reagents Zn</w:t>
      </w:r>
      <w:r w:rsidR="00762D07" w:rsidRPr="00D849B2">
        <w:rPr>
          <w:vertAlign w:val="superscript"/>
        </w:rPr>
        <w:t>i</w:t>
      </w:r>
      <w:r w:rsidR="00762D07">
        <w:t>Pr</w:t>
      </w:r>
      <w:r w:rsidR="00762D07" w:rsidRPr="00D849B2">
        <w:rPr>
          <w:vertAlign w:val="subscript"/>
        </w:rPr>
        <w:t>2</w:t>
      </w:r>
      <w:r w:rsidR="00762D07">
        <w:t xml:space="preserve"> and ZnEt</w:t>
      </w:r>
      <w:r w:rsidR="00762D07" w:rsidRPr="00D849B2">
        <w:rPr>
          <w:vertAlign w:val="subscript"/>
        </w:rPr>
        <w:t>2</w:t>
      </w:r>
      <w:r w:rsidR="00762D07">
        <w:rPr>
          <w:vertAlign w:val="subscript"/>
        </w:rPr>
        <w:t xml:space="preserve"> </w:t>
      </w:r>
      <w:r w:rsidR="00762D07">
        <w:t>show no reactivity in terms of metal-halogen exchange reactions with aryl iodides in THF or Et</w:t>
      </w:r>
      <w:r w:rsidR="00762D07" w:rsidRPr="006F0D73">
        <w:rPr>
          <w:vertAlign w:val="subscript"/>
        </w:rPr>
        <w:t>2</w:t>
      </w:r>
      <w:r w:rsidR="00762D07">
        <w:t>O solutions. However, when the solvent was changed to a 1:10 mixture of Et</w:t>
      </w:r>
      <w:r w:rsidR="00762D07" w:rsidRPr="006F0D73">
        <w:rPr>
          <w:vertAlign w:val="subscript"/>
        </w:rPr>
        <w:t>2</w:t>
      </w:r>
      <w:r w:rsidR="00762D07">
        <w:t xml:space="preserve">O and </w:t>
      </w:r>
      <w:r w:rsidR="00762D07" w:rsidRPr="00FB3E9F">
        <w:rPr>
          <w:i/>
        </w:rPr>
        <w:t>N</w:t>
      </w:r>
      <w:r w:rsidR="00762D07">
        <w:t>-methylpyrrolidinone (which is a highly polar solvent) the metal-halogen exchange reaction occurred, forming ArZnR. In an attempt to induce the activation of the second alkyl group on the zinc, Li(acac) was employed as an additive to form a putative heteroleptic lithium zincate species “</w:t>
      </w:r>
      <w:r>
        <w:t>[</w:t>
      </w:r>
      <w:r w:rsidR="00762D07">
        <w:t>Li</w:t>
      </w:r>
      <w:r>
        <w:t>]</w:t>
      </w:r>
      <w:r w:rsidRPr="00FC0416">
        <w:rPr>
          <w:vertAlign w:val="superscript"/>
        </w:rPr>
        <w:t>+</w:t>
      </w:r>
      <w:r>
        <w:t>[</w:t>
      </w:r>
      <w:r w:rsidR="00762D07">
        <w:t>(acac)ZnAr(R)</w:t>
      </w:r>
      <w:r>
        <w:t>]</w:t>
      </w:r>
      <w:r w:rsidRPr="00FC0416">
        <w:rPr>
          <w:vertAlign w:val="superscript"/>
        </w:rPr>
        <w:t>-</w:t>
      </w:r>
      <w:r w:rsidR="00762D07">
        <w:t>”. Undergoing a second metal-halogen exchange reaction led to the formation of ZnAr</w:t>
      </w:r>
      <w:r w:rsidR="00762D07" w:rsidRPr="00E77AF0">
        <w:rPr>
          <w:vertAlign w:val="subscript"/>
        </w:rPr>
        <w:t>2</w:t>
      </w:r>
      <w:r w:rsidR="00762D07">
        <w:t xml:space="preserve"> along with regeneration of the </w:t>
      </w:r>
      <w:proofErr w:type="gramStart"/>
      <w:r w:rsidR="00762D07">
        <w:t>Li(</w:t>
      </w:r>
      <w:proofErr w:type="gramEnd"/>
      <w:r w:rsidR="00762D07">
        <w:t>acac)</w:t>
      </w:r>
      <w:r w:rsidR="00F57055" w:rsidRPr="00F57055">
        <w:t xml:space="preserve"> </w:t>
      </w:r>
      <w:r w:rsidR="00F57055">
        <w:t>(</w:t>
      </w:r>
      <w:r w:rsidR="00F57055" w:rsidRPr="008148E0">
        <w:rPr>
          <w:b/>
        </w:rPr>
        <w:t>Scheme 1.</w:t>
      </w:r>
      <w:r w:rsidR="00F57055">
        <w:rPr>
          <w:b/>
        </w:rPr>
        <w:t>13(a)</w:t>
      </w:r>
      <w:r w:rsidR="00F57055">
        <w:t>)</w:t>
      </w:r>
      <w:r w:rsidR="00762D07">
        <w:t>. As a result, the lithium additive could be employed catalytically (10 mol%), successfully activating Zn</w:t>
      </w:r>
      <w:r w:rsidR="00762D07" w:rsidRPr="008148E0">
        <w:rPr>
          <w:vertAlign w:val="superscript"/>
        </w:rPr>
        <w:t>i</w:t>
      </w:r>
      <w:r w:rsidR="00762D07">
        <w:t>Pr</w:t>
      </w:r>
      <w:r w:rsidR="00762D07" w:rsidRPr="008148E0">
        <w:rPr>
          <w:vertAlign w:val="subscript"/>
        </w:rPr>
        <w:t>2</w:t>
      </w:r>
      <w:r w:rsidR="00762D07">
        <w:t xml:space="preserve"> towards two-fold metal-halogen exchange with a series of aryl iodide substrates (</w:t>
      </w:r>
      <w:r w:rsidR="00762D07" w:rsidRPr="008148E0">
        <w:rPr>
          <w:b/>
        </w:rPr>
        <w:t>Scheme 1.</w:t>
      </w:r>
      <w:r w:rsidR="00762D07">
        <w:rPr>
          <w:b/>
        </w:rPr>
        <w:t>1</w:t>
      </w:r>
      <w:r w:rsidR="007A61FD">
        <w:rPr>
          <w:b/>
        </w:rPr>
        <w:t>3</w:t>
      </w:r>
      <w:r w:rsidR="00762D07">
        <w:rPr>
          <w:b/>
        </w:rPr>
        <w:t>(b)</w:t>
      </w:r>
      <w:r w:rsidR="00762D07">
        <w:t>).</w:t>
      </w:r>
      <w:r w:rsidR="00122930">
        <w:fldChar w:fldCharType="begin"/>
      </w:r>
      <w:r w:rsidR="006F08E5">
        <w:instrText xml:space="preserve"> ADDIN EN.CITE &lt;EndNote&gt;&lt;Cite&gt;&lt;Author&gt;F. F. Kneisel&lt;/Author&gt;&lt;Year&gt;2004&lt;/Year&gt;&lt;RecNum&gt;176&lt;/RecNum&gt;&lt;DisplayText&gt;&lt;style face="superscript"&gt;[42]&lt;/style&gt;&lt;/DisplayText&gt;&lt;record&gt;&lt;rec-number&gt;176&lt;/rec-number&gt;&lt;foreign-keys&gt;&lt;key app="EN" db-id="ps2ez550yxtpxkez9wrx5zv3svwpxzeftvdd"&gt;176&lt;/key&gt;&lt;/foreign-keys&gt;&lt;ref-type name="Journal Article"&gt;17&lt;/ref-type&gt;&lt;contributors&gt;&lt;authors&gt;&lt;author&gt;F. F. Kneisel,&lt;/author&gt;&lt;author&gt;M. Dochnahl,&lt;/author&gt;&lt;author&gt;P. Knochel&lt;/author&gt;&lt;/authors&gt;&lt;/contributors&gt;&lt;titles&gt;&lt;secondary-title&gt;Angew. Chem. Int. Ed.&lt;/secondary-title&gt;&lt;/titles&gt;&lt;periodical&gt;&lt;full-title&gt;Angew. Chem. Int. Ed.&lt;/full-title&gt;&lt;/periodical&gt;&lt;pages&gt;1017-1021&lt;/pages&gt;&lt;volume&gt;43&lt;/volume&gt;&lt;number&gt;1017-1021&lt;/number&gt;&lt;dates&gt;&lt;year&gt;2004&lt;/year&gt;&lt;/dates&gt;&lt;urls&gt;&lt;/urls&gt;&lt;/record&gt;&lt;/Cite&gt;&lt;/EndNote&gt;</w:instrText>
      </w:r>
      <w:r w:rsidR="00122930">
        <w:fldChar w:fldCharType="separate"/>
      </w:r>
      <w:r w:rsidR="006F08E5" w:rsidRPr="006F08E5">
        <w:rPr>
          <w:noProof/>
          <w:vertAlign w:val="superscript"/>
        </w:rPr>
        <w:t>[</w:t>
      </w:r>
      <w:hyperlink w:anchor="_ENREF_57" w:tooltip="F. F. Kneisel, 2004 #176" w:history="1">
        <w:r w:rsidR="00034F16" w:rsidRPr="006F08E5">
          <w:rPr>
            <w:noProof/>
            <w:vertAlign w:val="superscript"/>
          </w:rPr>
          <w:t>42</w:t>
        </w:r>
      </w:hyperlink>
      <w:r w:rsidR="006F08E5" w:rsidRPr="006F08E5">
        <w:rPr>
          <w:noProof/>
          <w:vertAlign w:val="superscript"/>
        </w:rPr>
        <w:t>]</w:t>
      </w:r>
      <w:r w:rsidR="00122930">
        <w:fldChar w:fldCharType="end"/>
      </w:r>
      <w:r w:rsidR="00762D07">
        <w:t xml:space="preserve"> Thus, we see another example of lithium-zincates not only providing high levels of reactivity, selectivity and functional group tolerance, but also high atom economy, where in this case two alkyl “arms” of the zincate can promote metal-halogen exchange under catalytic conditions.</w:t>
      </w:r>
    </w:p>
    <w:p w:rsidR="00FC0416" w:rsidRDefault="00FC0416" w:rsidP="003C3D89"/>
    <w:p w:rsidR="00FC0416" w:rsidRDefault="00FC0416" w:rsidP="00FC0416">
      <w:r>
        <w:t>Although proving to be extremely successful in 1</w:t>
      </w:r>
      <w:proofErr w:type="gramStart"/>
      <w:r>
        <w:t>,4</w:t>
      </w:r>
      <w:proofErr w:type="gramEnd"/>
      <w:r>
        <w:t xml:space="preserve">-conjugate addition, 1,2-addition and metal halogen exchange, lithium alkylzincates, such as those described above, have proved to be sluggish to react with aromatic molecules to promote direct Zn-H exchange reactions (deprotonative metallations). </w:t>
      </w:r>
    </w:p>
    <w:p w:rsidR="00FC0416" w:rsidRDefault="00FC0416" w:rsidP="00FC0416"/>
    <w:p w:rsidR="00FC0416" w:rsidRDefault="00FC0416" w:rsidP="00FC0416">
      <w:pPr>
        <w:jc w:val="center"/>
      </w:pPr>
      <w:r>
        <w:object w:dxaOrig="5863" w:dyaOrig="4207">
          <v:shape id="_x0000_i1059" type="#_x0000_t75" style="width:257.85pt;height:185.85pt" o:ole="">
            <v:imagedata r:id="rId80" o:title=""/>
          </v:shape>
          <o:OLEObject Type="Embed" ProgID="ChemDraw.Document.6.0" ShapeID="_x0000_i1059" DrawAspect="Content" ObjectID="_1387271607" r:id="rId81"/>
        </w:object>
      </w:r>
    </w:p>
    <w:p w:rsidR="00FC0416" w:rsidRDefault="00FC0416" w:rsidP="00FC0416">
      <w:pPr>
        <w:jc w:val="center"/>
      </w:pPr>
      <w:r w:rsidRPr="00AD5A51">
        <w:rPr>
          <w:b/>
        </w:rPr>
        <w:t xml:space="preserve">Scheme </w:t>
      </w:r>
      <w:r>
        <w:rPr>
          <w:b/>
        </w:rPr>
        <w:t xml:space="preserve">1.13(a): </w:t>
      </w:r>
      <w:r>
        <w:t>Proposed catalytic cycle for the reaction of ZnR</w:t>
      </w:r>
      <w:r w:rsidRPr="00964052">
        <w:rPr>
          <w:vertAlign w:val="subscript"/>
        </w:rPr>
        <w:t>2</w:t>
      </w:r>
      <w:r>
        <w:t xml:space="preserve"> and </w:t>
      </w:r>
      <w:proofErr w:type="gramStart"/>
      <w:r>
        <w:t>Li(</w:t>
      </w:r>
      <w:proofErr w:type="gramEnd"/>
      <w:r>
        <w:t>acac) with Ar-I.</w:t>
      </w:r>
    </w:p>
    <w:p w:rsidR="00FC0416" w:rsidRPr="00997E79" w:rsidRDefault="00FC0416" w:rsidP="00FC0416">
      <w:pPr>
        <w:jc w:val="center"/>
        <w:rPr>
          <w:sz w:val="14"/>
        </w:rPr>
      </w:pPr>
    </w:p>
    <w:p w:rsidR="00762D07" w:rsidRPr="00F57055" w:rsidRDefault="00762D07" w:rsidP="003C3D89">
      <w:pPr>
        <w:jc w:val="center"/>
        <w:rPr>
          <w:sz w:val="14"/>
        </w:rPr>
      </w:pPr>
    </w:p>
    <w:p w:rsidR="00762D07" w:rsidRDefault="001B6BBE" w:rsidP="003C3D89">
      <w:pPr>
        <w:jc w:val="center"/>
      </w:pPr>
      <w:r>
        <w:object w:dxaOrig="10178" w:dyaOrig="1687">
          <v:shape id="_x0000_i1060" type="#_x0000_t75" style="width:365.85pt;height:59.45pt" o:ole="">
            <v:imagedata r:id="rId82" o:title=""/>
          </v:shape>
          <o:OLEObject Type="Embed" ProgID="ChemDraw.Document.6.0" ShapeID="_x0000_i1060" DrawAspect="Content" ObjectID="_1387271608" r:id="rId83"/>
        </w:object>
      </w:r>
    </w:p>
    <w:p w:rsidR="00762D07" w:rsidRDefault="00762D07" w:rsidP="003C3D89">
      <w:pPr>
        <w:jc w:val="center"/>
      </w:pPr>
    </w:p>
    <w:tbl>
      <w:tblPr>
        <w:tblStyle w:val="TableGrid"/>
        <w:tblW w:w="0" w:type="auto"/>
        <w:jc w:val="center"/>
        <w:tblCellMar>
          <w:left w:w="0" w:type="dxa"/>
          <w:right w:w="0" w:type="dxa"/>
        </w:tblCellMar>
        <w:tblLook w:val="04A0" w:firstRow="1" w:lastRow="0" w:firstColumn="1" w:lastColumn="0" w:noHBand="0" w:noVBand="1"/>
      </w:tblPr>
      <w:tblGrid>
        <w:gridCol w:w="1927"/>
        <w:gridCol w:w="1895"/>
        <w:gridCol w:w="949"/>
        <w:gridCol w:w="1701"/>
        <w:gridCol w:w="1644"/>
        <w:gridCol w:w="737"/>
      </w:tblGrid>
      <w:tr w:rsidR="00762D07" w:rsidTr="00FC0416">
        <w:trPr>
          <w:trHeight w:val="567"/>
          <w:jc w:val="center"/>
        </w:trPr>
        <w:tc>
          <w:tcPr>
            <w:tcW w:w="1911" w:type="dxa"/>
            <w:tcBorders>
              <w:left w:val="nil"/>
              <w:bottom w:val="single" w:sz="4" w:space="0" w:color="000000" w:themeColor="text1"/>
              <w:right w:val="nil"/>
            </w:tcBorders>
            <w:noWrap/>
            <w:vAlign w:val="center"/>
          </w:tcPr>
          <w:p w:rsidR="00762D07" w:rsidRPr="00CC699F" w:rsidRDefault="00762D07" w:rsidP="00FC0416">
            <w:pPr>
              <w:spacing w:line="24" w:lineRule="atLeast"/>
              <w:jc w:val="center"/>
              <w:rPr>
                <w:b/>
              </w:rPr>
            </w:pPr>
            <w:r>
              <w:rPr>
                <w:b/>
              </w:rPr>
              <w:t>Ar-I</w:t>
            </w:r>
          </w:p>
        </w:tc>
        <w:tc>
          <w:tcPr>
            <w:tcW w:w="1879" w:type="dxa"/>
            <w:tcBorders>
              <w:left w:val="nil"/>
              <w:bottom w:val="single" w:sz="4" w:space="0" w:color="000000" w:themeColor="text1"/>
              <w:right w:val="nil"/>
            </w:tcBorders>
            <w:noWrap/>
            <w:vAlign w:val="center"/>
          </w:tcPr>
          <w:p w:rsidR="00762D07" w:rsidRPr="00CC699F" w:rsidRDefault="00762D07" w:rsidP="00FC0416">
            <w:pPr>
              <w:spacing w:line="24" w:lineRule="atLeast"/>
              <w:jc w:val="center"/>
              <w:rPr>
                <w:b/>
              </w:rPr>
            </w:pPr>
            <w:r>
              <w:rPr>
                <w:b/>
              </w:rPr>
              <w:t>E</w:t>
            </w:r>
          </w:p>
        </w:tc>
        <w:tc>
          <w:tcPr>
            <w:tcW w:w="933" w:type="dxa"/>
            <w:tcBorders>
              <w:left w:val="nil"/>
              <w:bottom w:val="single" w:sz="4" w:space="0" w:color="000000" w:themeColor="text1"/>
              <w:right w:val="nil"/>
            </w:tcBorders>
            <w:noWrap/>
            <w:vAlign w:val="center"/>
          </w:tcPr>
          <w:p w:rsidR="00762D07" w:rsidRDefault="00762D07" w:rsidP="00FC0416">
            <w:pPr>
              <w:spacing w:line="24" w:lineRule="atLeast"/>
              <w:jc w:val="center"/>
              <w:rPr>
                <w:b/>
              </w:rPr>
            </w:pPr>
            <w:r w:rsidRPr="00CC699F">
              <w:rPr>
                <w:b/>
              </w:rPr>
              <w:t>Yield</w:t>
            </w:r>
          </w:p>
          <w:p w:rsidR="00762D07" w:rsidRPr="00CC699F" w:rsidRDefault="00762D07" w:rsidP="00FC0416">
            <w:pPr>
              <w:spacing w:line="24" w:lineRule="atLeast"/>
              <w:jc w:val="center"/>
              <w:rPr>
                <w:b/>
              </w:rPr>
            </w:pPr>
            <w:r w:rsidRPr="00CC699F">
              <w:rPr>
                <w:b/>
              </w:rPr>
              <w:t>(%)</w:t>
            </w:r>
          </w:p>
        </w:tc>
        <w:tc>
          <w:tcPr>
            <w:tcW w:w="1701" w:type="dxa"/>
            <w:tcBorders>
              <w:left w:val="nil"/>
              <w:bottom w:val="single" w:sz="4" w:space="0" w:color="000000" w:themeColor="text1"/>
              <w:right w:val="nil"/>
            </w:tcBorders>
            <w:vAlign w:val="center"/>
          </w:tcPr>
          <w:p w:rsidR="00762D07" w:rsidRPr="00CC699F" w:rsidRDefault="00762D07" w:rsidP="00FC0416">
            <w:pPr>
              <w:spacing w:line="24" w:lineRule="atLeast"/>
              <w:jc w:val="center"/>
              <w:rPr>
                <w:b/>
              </w:rPr>
            </w:pPr>
            <w:r>
              <w:rPr>
                <w:b/>
              </w:rPr>
              <w:t>Ar-I</w:t>
            </w:r>
          </w:p>
        </w:tc>
        <w:tc>
          <w:tcPr>
            <w:tcW w:w="1644" w:type="dxa"/>
            <w:tcBorders>
              <w:left w:val="nil"/>
              <w:bottom w:val="single" w:sz="4" w:space="0" w:color="000000" w:themeColor="text1"/>
              <w:right w:val="nil"/>
            </w:tcBorders>
            <w:vAlign w:val="center"/>
          </w:tcPr>
          <w:p w:rsidR="00762D07" w:rsidRPr="00CC699F" w:rsidRDefault="00762D07" w:rsidP="00FC0416">
            <w:pPr>
              <w:spacing w:line="24" w:lineRule="atLeast"/>
              <w:jc w:val="center"/>
              <w:rPr>
                <w:b/>
              </w:rPr>
            </w:pPr>
            <w:r>
              <w:rPr>
                <w:b/>
              </w:rPr>
              <w:t>E</w:t>
            </w:r>
          </w:p>
        </w:tc>
        <w:tc>
          <w:tcPr>
            <w:tcW w:w="737" w:type="dxa"/>
            <w:tcBorders>
              <w:left w:val="nil"/>
              <w:bottom w:val="single" w:sz="4" w:space="0" w:color="000000" w:themeColor="text1"/>
              <w:right w:val="nil"/>
            </w:tcBorders>
            <w:vAlign w:val="center"/>
          </w:tcPr>
          <w:p w:rsidR="00762D07" w:rsidRDefault="00762D07" w:rsidP="00FC0416">
            <w:pPr>
              <w:spacing w:line="24" w:lineRule="atLeast"/>
              <w:jc w:val="center"/>
              <w:rPr>
                <w:b/>
              </w:rPr>
            </w:pPr>
            <w:r w:rsidRPr="00CC699F">
              <w:rPr>
                <w:b/>
              </w:rPr>
              <w:t>Yield</w:t>
            </w:r>
          </w:p>
          <w:p w:rsidR="00762D07" w:rsidRPr="00CC699F" w:rsidRDefault="00762D07" w:rsidP="00FC0416">
            <w:pPr>
              <w:spacing w:line="24" w:lineRule="atLeast"/>
              <w:jc w:val="center"/>
              <w:rPr>
                <w:b/>
              </w:rPr>
            </w:pPr>
            <w:r w:rsidRPr="00CC699F">
              <w:rPr>
                <w:b/>
              </w:rPr>
              <w:t>(%)</w:t>
            </w:r>
          </w:p>
        </w:tc>
      </w:tr>
      <w:tr w:rsidR="00762D07" w:rsidTr="00FC0416">
        <w:trPr>
          <w:trHeight w:val="567"/>
          <w:jc w:val="center"/>
        </w:trPr>
        <w:tc>
          <w:tcPr>
            <w:tcW w:w="1911" w:type="dxa"/>
            <w:tcBorders>
              <w:left w:val="nil"/>
              <w:bottom w:val="nil"/>
              <w:right w:val="nil"/>
            </w:tcBorders>
            <w:vAlign w:val="center"/>
          </w:tcPr>
          <w:p w:rsidR="00762D07" w:rsidRDefault="008A1F9A" w:rsidP="003C3D89">
            <w:pPr>
              <w:jc w:val="center"/>
            </w:pPr>
            <w:r w:rsidRPr="00AB054B">
              <w:rPr>
                <w:sz w:val="24"/>
              </w:rPr>
              <w:object w:dxaOrig="3129" w:dyaOrig="1605">
                <v:shape id="_x0000_i1061" type="#_x0000_t75" style="width:65.3pt;height:35.15pt" o:ole="">
                  <v:imagedata r:id="rId84" o:title=""/>
                </v:shape>
                <o:OLEObject Type="Embed" ProgID="ChemDraw.Document.6.0" ShapeID="_x0000_i1061" DrawAspect="Content" ObjectID="_1387271609" r:id="rId85"/>
              </w:object>
            </w:r>
          </w:p>
        </w:tc>
        <w:tc>
          <w:tcPr>
            <w:tcW w:w="1879" w:type="dxa"/>
            <w:tcBorders>
              <w:left w:val="nil"/>
              <w:bottom w:val="nil"/>
              <w:right w:val="nil"/>
            </w:tcBorders>
            <w:vAlign w:val="center"/>
          </w:tcPr>
          <w:p w:rsidR="00762D07" w:rsidRDefault="00762D07" w:rsidP="003C3D89">
            <w:pPr>
              <w:jc w:val="center"/>
            </w:pPr>
            <w:r>
              <w:t>PhCO-</w:t>
            </w:r>
          </w:p>
        </w:tc>
        <w:tc>
          <w:tcPr>
            <w:tcW w:w="933" w:type="dxa"/>
            <w:tcBorders>
              <w:left w:val="nil"/>
              <w:bottom w:val="nil"/>
              <w:right w:val="nil"/>
            </w:tcBorders>
            <w:vAlign w:val="center"/>
          </w:tcPr>
          <w:p w:rsidR="00762D07" w:rsidRDefault="00762D07" w:rsidP="003C3D89">
            <w:pPr>
              <w:jc w:val="center"/>
            </w:pPr>
            <w:r>
              <w:t>82</w:t>
            </w:r>
          </w:p>
        </w:tc>
        <w:tc>
          <w:tcPr>
            <w:tcW w:w="1701" w:type="dxa"/>
            <w:tcBorders>
              <w:left w:val="nil"/>
              <w:bottom w:val="nil"/>
              <w:right w:val="nil"/>
            </w:tcBorders>
            <w:vAlign w:val="center"/>
          </w:tcPr>
          <w:p w:rsidR="00762D07" w:rsidRDefault="008A1F9A" w:rsidP="003C3D89">
            <w:pPr>
              <w:jc w:val="center"/>
            </w:pPr>
            <w:r w:rsidRPr="00AB054B">
              <w:rPr>
                <w:sz w:val="24"/>
              </w:rPr>
              <w:object w:dxaOrig="2486" w:dyaOrig="1416">
                <v:shape id="_x0000_i1062" type="#_x0000_t75" style="width:51.9pt;height:30.15pt" o:ole="">
                  <v:imagedata r:id="rId86" o:title=""/>
                </v:shape>
                <o:OLEObject Type="Embed" ProgID="ChemDraw.Document.6.0" ShapeID="_x0000_i1062" DrawAspect="Content" ObjectID="_1387271610" r:id="rId87"/>
              </w:object>
            </w:r>
          </w:p>
        </w:tc>
        <w:tc>
          <w:tcPr>
            <w:tcW w:w="1644" w:type="dxa"/>
            <w:tcBorders>
              <w:left w:val="nil"/>
              <w:bottom w:val="nil"/>
              <w:right w:val="nil"/>
            </w:tcBorders>
            <w:vAlign w:val="center"/>
          </w:tcPr>
          <w:p w:rsidR="00762D07" w:rsidRDefault="00762D07" w:rsidP="003C3D89">
            <w:pPr>
              <w:jc w:val="center"/>
            </w:pPr>
            <w:r>
              <w:t>MeCO-</w:t>
            </w:r>
          </w:p>
        </w:tc>
        <w:tc>
          <w:tcPr>
            <w:tcW w:w="737" w:type="dxa"/>
            <w:tcBorders>
              <w:left w:val="nil"/>
              <w:bottom w:val="nil"/>
              <w:right w:val="nil"/>
            </w:tcBorders>
            <w:vAlign w:val="center"/>
          </w:tcPr>
          <w:p w:rsidR="00762D07" w:rsidRDefault="00762D07" w:rsidP="003C3D89">
            <w:pPr>
              <w:jc w:val="center"/>
            </w:pPr>
            <w:r>
              <w:t>87</w:t>
            </w:r>
          </w:p>
        </w:tc>
      </w:tr>
      <w:tr w:rsidR="00762D07" w:rsidTr="00FC0416">
        <w:trPr>
          <w:trHeight w:val="567"/>
          <w:jc w:val="center"/>
        </w:trPr>
        <w:tc>
          <w:tcPr>
            <w:tcW w:w="1911" w:type="dxa"/>
            <w:tcBorders>
              <w:top w:val="nil"/>
              <w:left w:val="nil"/>
              <w:bottom w:val="nil"/>
              <w:right w:val="nil"/>
            </w:tcBorders>
            <w:vAlign w:val="center"/>
          </w:tcPr>
          <w:p w:rsidR="00762D07" w:rsidRDefault="008A1F9A" w:rsidP="003C3D89">
            <w:pPr>
              <w:jc w:val="center"/>
            </w:pPr>
            <w:r w:rsidRPr="00AB054B">
              <w:rPr>
                <w:sz w:val="24"/>
              </w:rPr>
              <w:object w:dxaOrig="2435" w:dyaOrig="1605">
                <v:shape id="_x0000_i1063" type="#_x0000_t75" style="width:51.9pt;height:35.15pt" o:ole="">
                  <v:imagedata r:id="rId88" o:title=""/>
                </v:shape>
                <o:OLEObject Type="Embed" ProgID="ChemDraw.Document.6.0" ShapeID="_x0000_i1063" DrawAspect="Content" ObjectID="_1387271611" r:id="rId89"/>
              </w:object>
            </w:r>
          </w:p>
        </w:tc>
        <w:tc>
          <w:tcPr>
            <w:tcW w:w="1879" w:type="dxa"/>
            <w:tcBorders>
              <w:top w:val="nil"/>
              <w:left w:val="nil"/>
              <w:bottom w:val="nil"/>
              <w:right w:val="nil"/>
            </w:tcBorders>
            <w:vAlign w:val="center"/>
          </w:tcPr>
          <w:p w:rsidR="00762D07" w:rsidRDefault="00762D07" w:rsidP="003C3D89">
            <w:pPr>
              <w:jc w:val="center"/>
            </w:pPr>
            <w:r>
              <w:t>4-NO</w:t>
            </w:r>
            <w:r w:rsidRPr="00AF6DFE">
              <w:rPr>
                <w:vertAlign w:val="subscript"/>
              </w:rPr>
              <w:t>2</w:t>
            </w:r>
            <w:r>
              <w:t>-C</w:t>
            </w:r>
            <w:r w:rsidRPr="00AF6DFE">
              <w:rPr>
                <w:vertAlign w:val="subscript"/>
              </w:rPr>
              <w:t>6</w:t>
            </w:r>
            <w:r>
              <w:t>H</w:t>
            </w:r>
            <w:r w:rsidRPr="00AF6DFE">
              <w:rPr>
                <w:vertAlign w:val="subscript"/>
              </w:rPr>
              <w:t>4</w:t>
            </w:r>
            <w:r w:rsidRPr="00AF6DFE">
              <w:t>-</w:t>
            </w:r>
          </w:p>
        </w:tc>
        <w:tc>
          <w:tcPr>
            <w:tcW w:w="933" w:type="dxa"/>
            <w:tcBorders>
              <w:top w:val="nil"/>
              <w:left w:val="nil"/>
              <w:bottom w:val="nil"/>
              <w:right w:val="nil"/>
            </w:tcBorders>
            <w:vAlign w:val="center"/>
          </w:tcPr>
          <w:p w:rsidR="00762D07" w:rsidRDefault="00762D07" w:rsidP="003C3D89">
            <w:pPr>
              <w:jc w:val="center"/>
            </w:pPr>
            <w:r>
              <w:t>71</w:t>
            </w:r>
          </w:p>
        </w:tc>
        <w:tc>
          <w:tcPr>
            <w:tcW w:w="1701" w:type="dxa"/>
            <w:tcBorders>
              <w:top w:val="nil"/>
              <w:left w:val="nil"/>
              <w:bottom w:val="nil"/>
              <w:right w:val="nil"/>
            </w:tcBorders>
            <w:vAlign w:val="center"/>
          </w:tcPr>
          <w:p w:rsidR="00762D07" w:rsidRDefault="008A1F9A" w:rsidP="003C3D89">
            <w:pPr>
              <w:jc w:val="center"/>
            </w:pPr>
            <w:r w:rsidRPr="00AB054B">
              <w:rPr>
                <w:sz w:val="24"/>
              </w:rPr>
              <w:object w:dxaOrig="2433" w:dyaOrig="2140">
                <v:shape id="_x0000_i1064" type="#_x0000_t75" style="width:51.9pt;height:46.05pt" o:ole="">
                  <v:imagedata r:id="rId90" o:title=""/>
                </v:shape>
                <o:OLEObject Type="Embed" ProgID="ChemDraw.Document.6.0" ShapeID="_x0000_i1064" DrawAspect="Content" ObjectID="_1387271612" r:id="rId91"/>
              </w:object>
            </w:r>
          </w:p>
        </w:tc>
        <w:tc>
          <w:tcPr>
            <w:tcW w:w="1644" w:type="dxa"/>
            <w:tcBorders>
              <w:top w:val="nil"/>
              <w:left w:val="nil"/>
              <w:bottom w:val="nil"/>
              <w:right w:val="nil"/>
            </w:tcBorders>
            <w:vAlign w:val="center"/>
          </w:tcPr>
          <w:p w:rsidR="00762D07" w:rsidRDefault="00762D07" w:rsidP="003C3D89">
            <w:pPr>
              <w:jc w:val="center"/>
            </w:pPr>
            <w:r>
              <w:t>4-CO</w:t>
            </w:r>
            <w:r w:rsidRPr="00AF6DFE">
              <w:rPr>
                <w:vertAlign w:val="subscript"/>
              </w:rPr>
              <w:t>2</w:t>
            </w:r>
            <w:r>
              <w:t>Me-C</w:t>
            </w:r>
            <w:r w:rsidRPr="00AF6DFE">
              <w:rPr>
                <w:vertAlign w:val="subscript"/>
              </w:rPr>
              <w:t>6</w:t>
            </w:r>
            <w:r>
              <w:t>H</w:t>
            </w:r>
            <w:r w:rsidRPr="00AF6DFE">
              <w:rPr>
                <w:vertAlign w:val="subscript"/>
              </w:rPr>
              <w:t>4</w:t>
            </w:r>
            <w:r>
              <w:t>-</w:t>
            </w:r>
          </w:p>
        </w:tc>
        <w:tc>
          <w:tcPr>
            <w:tcW w:w="737" w:type="dxa"/>
            <w:tcBorders>
              <w:top w:val="nil"/>
              <w:left w:val="nil"/>
              <w:bottom w:val="nil"/>
              <w:right w:val="nil"/>
            </w:tcBorders>
            <w:vAlign w:val="center"/>
          </w:tcPr>
          <w:p w:rsidR="00762D07" w:rsidRDefault="00762D07" w:rsidP="003C3D89">
            <w:pPr>
              <w:jc w:val="center"/>
            </w:pPr>
            <w:r>
              <w:t>81</w:t>
            </w:r>
          </w:p>
        </w:tc>
      </w:tr>
      <w:tr w:rsidR="00762D07" w:rsidTr="00FC0416">
        <w:trPr>
          <w:trHeight w:val="567"/>
          <w:jc w:val="center"/>
        </w:trPr>
        <w:tc>
          <w:tcPr>
            <w:tcW w:w="1911" w:type="dxa"/>
            <w:tcBorders>
              <w:top w:val="nil"/>
              <w:left w:val="nil"/>
              <w:bottom w:val="nil"/>
              <w:right w:val="nil"/>
            </w:tcBorders>
            <w:vAlign w:val="center"/>
          </w:tcPr>
          <w:p w:rsidR="00762D07" w:rsidRDefault="008A1F9A" w:rsidP="003C3D89">
            <w:pPr>
              <w:jc w:val="center"/>
            </w:pPr>
            <w:r w:rsidRPr="00AB054B">
              <w:rPr>
                <w:sz w:val="24"/>
              </w:rPr>
              <w:object w:dxaOrig="3652" w:dyaOrig="1543">
                <v:shape id="_x0000_i1065" type="#_x0000_t75" style="width:77pt;height:33.5pt" o:ole="">
                  <v:imagedata r:id="rId92" o:title=""/>
                </v:shape>
                <o:OLEObject Type="Embed" ProgID="ChemDraw.Document.6.0" ShapeID="_x0000_i1065" DrawAspect="Content" ObjectID="_1387271613" r:id="rId93"/>
              </w:object>
            </w:r>
          </w:p>
        </w:tc>
        <w:tc>
          <w:tcPr>
            <w:tcW w:w="1879" w:type="dxa"/>
            <w:tcBorders>
              <w:top w:val="nil"/>
              <w:left w:val="nil"/>
              <w:bottom w:val="nil"/>
              <w:right w:val="nil"/>
            </w:tcBorders>
            <w:vAlign w:val="center"/>
          </w:tcPr>
          <w:p w:rsidR="00762D07" w:rsidRDefault="00762D07" w:rsidP="003C3D89">
            <w:pPr>
              <w:jc w:val="center"/>
            </w:pPr>
            <w:r>
              <w:t>4-F-C</w:t>
            </w:r>
            <w:r w:rsidRPr="00AF6DFE">
              <w:rPr>
                <w:vertAlign w:val="subscript"/>
              </w:rPr>
              <w:t>6</w:t>
            </w:r>
            <w:r>
              <w:t>H</w:t>
            </w:r>
            <w:r w:rsidRPr="00AF6DFE">
              <w:rPr>
                <w:vertAlign w:val="subscript"/>
              </w:rPr>
              <w:t>4</w:t>
            </w:r>
            <w:r w:rsidRPr="00AF6DFE">
              <w:t>-</w:t>
            </w:r>
          </w:p>
        </w:tc>
        <w:tc>
          <w:tcPr>
            <w:tcW w:w="933" w:type="dxa"/>
            <w:tcBorders>
              <w:top w:val="nil"/>
              <w:left w:val="nil"/>
              <w:bottom w:val="nil"/>
              <w:right w:val="nil"/>
            </w:tcBorders>
            <w:vAlign w:val="center"/>
          </w:tcPr>
          <w:p w:rsidR="00762D07" w:rsidRDefault="00762D07" w:rsidP="003C3D89">
            <w:pPr>
              <w:jc w:val="center"/>
            </w:pPr>
            <w:r>
              <w:t>83</w:t>
            </w:r>
          </w:p>
        </w:tc>
        <w:tc>
          <w:tcPr>
            <w:tcW w:w="1701" w:type="dxa"/>
            <w:tcBorders>
              <w:top w:val="nil"/>
              <w:left w:val="nil"/>
              <w:bottom w:val="nil"/>
              <w:right w:val="nil"/>
            </w:tcBorders>
            <w:vAlign w:val="center"/>
          </w:tcPr>
          <w:p w:rsidR="00762D07" w:rsidRDefault="008A1F9A" w:rsidP="003C3D89">
            <w:pPr>
              <w:jc w:val="center"/>
            </w:pPr>
            <w:r w:rsidRPr="00AB054B">
              <w:rPr>
                <w:sz w:val="24"/>
              </w:rPr>
              <w:object w:dxaOrig="2676" w:dyaOrig="1541">
                <v:shape id="_x0000_i1066" type="#_x0000_t75" style="width:56.95pt;height:33.5pt" o:ole="">
                  <v:imagedata r:id="rId94" o:title=""/>
                </v:shape>
                <o:OLEObject Type="Embed" ProgID="ChemDraw.Document.6.0" ShapeID="_x0000_i1066" DrawAspect="Content" ObjectID="_1387271614" r:id="rId95"/>
              </w:object>
            </w:r>
          </w:p>
        </w:tc>
        <w:tc>
          <w:tcPr>
            <w:tcW w:w="1644" w:type="dxa"/>
            <w:tcBorders>
              <w:top w:val="nil"/>
              <w:left w:val="nil"/>
              <w:bottom w:val="nil"/>
              <w:right w:val="nil"/>
            </w:tcBorders>
            <w:vAlign w:val="center"/>
          </w:tcPr>
          <w:p w:rsidR="00762D07" w:rsidRDefault="00762D07" w:rsidP="003C3D89">
            <w:pPr>
              <w:jc w:val="center"/>
            </w:pPr>
            <w:r>
              <w:t>4-CO</w:t>
            </w:r>
            <w:r w:rsidRPr="00AF6DFE">
              <w:rPr>
                <w:vertAlign w:val="subscript"/>
              </w:rPr>
              <w:t>2</w:t>
            </w:r>
            <w:r>
              <w:t>Me-C</w:t>
            </w:r>
            <w:r w:rsidRPr="00AF6DFE">
              <w:rPr>
                <w:vertAlign w:val="subscript"/>
              </w:rPr>
              <w:t>6</w:t>
            </w:r>
            <w:r>
              <w:t>H</w:t>
            </w:r>
            <w:r w:rsidRPr="00AF6DFE">
              <w:rPr>
                <w:vertAlign w:val="subscript"/>
              </w:rPr>
              <w:t>4</w:t>
            </w:r>
            <w:r>
              <w:t>-</w:t>
            </w:r>
          </w:p>
        </w:tc>
        <w:tc>
          <w:tcPr>
            <w:tcW w:w="737" w:type="dxa"/>
            <w:tcBorders>
              <w:top w:val="nil"/>
              <w:left w:val="nil"/>
              <w:bottom w:val="nil"/>
              <w:right w:val="nil"/>
            </w:tcBorders>
            <w:vAlign w:val="center"/>
          </w:tcPr>
          <w:p w:rsidR="00762D07" w:rsidRDefault="00762D07" w:rsidP="003C3D89">
            <w:pPr>
              <w:jc w:val="center"/>
            </w:pPr>
            <w:r>
              <w:t>52</w:t>
            </w:r>
          </w:p>
        </w:tc>
      </w:tr>
      <w:tr w:rsidR="00762D07" w:rsidTr="00FC0416">
        <w:trPr>
          <w:trHeight w:val="567"/>
          <w:jc w:val="center"/>
        </w:trPr>
        <w:tc>
          <w:tcPr>
            <w:tcW w:w="1911" w:type="dxa"/>
            <w:tcBorders>
              <w:top w:val="nil"/>
              <w:left w:val="nil"/>
              <w:bottom w:val="nil"/>
              <w:right w:val="nil"/>
            </w:tcBorders>
            <w:vAlign w:val="center"/>
          </w:tcPr>
          <w:p w:rsidR="00762D07" w:rsidRDefault="008A1F9A" w:rsidP="003C3D89">
            <w:pPr>
              <w:jc w:val="center"/>
            </w:pPr>
            <w:r w:rsidRPr="00AB054B">
              <w:rPr>
                <w:sz w:val="24"/>
              </w:rPr>
              <w:object w:dxaOrig="3503" w:dyaOrig="1543">
                <v:shape id="_x0000_i1067" type="#_x0000_t75" style="width:74.5pt;height:33.5pt" o:ole="">
                  <v:imagedata r:id="rId96" o:title=""/>
                </v:shape>
                <o:OLEObject Type="Embed" ProgID="ChemDraw.Document.6.0" ShapeID="_x0000_i1067" DrawAspect="Content" ObjectID="_1387271615" r:id="rId97"/>
              </w:object>
            </w:r>
          </w:p>
        </w:tc>
        <w:tc>
          <w:tcPr>
            <w:tcW w:w="1879" w:type="dxa"/>
            <w:tcBorders>
              <w:top w:val="nil"/>
              <w:left w:val="nil"/>
              <w:bottom w:val="nil"/>
              <w:right w:val="nil"/>
            </w:tcBorders>
            <w:vAlign w:val="center"/>
          </w:tcPr>
          <w:p w:rsidR="00762D07" w:rsidRDefault="00762D07" w:rsidP="003C3D89">
            <w:pPr>
              <w:jc w:val="center"/>
            </w:pPr>
            <w:r>
              <w:t>Me</w:t>
            </w:r>
            <w:r w:rsidRPr="00AF6DFE">
              <w:rPr>
                <w:vertAlign w:val="subscript"/>
              </w:rPr>
              <w:t>3</w:t>
            </w:r>
            <w:r>
              <w:t>Sn-</w:t>
            </w:r>
          </w:p>
        </w:tc>
        <w:tc>
          <w:tcPr>
            <w:tcW w:w="933" w:type="dxa"/>
            <w:tcBorders>
              <w:top w:val="nil"/>
              <w:left w:val="nil"/>
              <w:bottom w:val="nil"/>
              <w:right w:val="nil"/>
            </w:tcBorders>
            <w:vAlign w:val="center"/>
          </w:tcPr>
          <w:p w:rsidR="00762D07" w:rsidRDefault="00762D07" w:rsidP="003C3D89">
            <w:pPr>
              <w:jc w:val="center"/>
            </w:pPr>
            <w:r>
              <w:t>66</w:t>
            </w:r>
          </w:p>
        </w:tc>
        <w:tc>
          <w:tcPr>
            <w:tcW w:w="1701" w:type="dxa"/>
            <w:tcBorders>
              <w:top w:val="nil"/>
              <w:left w:val="nil"/>
              <w:bottom w:val="nil"/>
              <w:right w:val="nil"/>
            </w:tcBorders>
            <w:vAlign w:val="center"/>
          </w:tcPr>
          <w:p w:rsidR="00762D07" w:rsidRDefault="008A1F9A" w:rsidP="003C3D89">
            <w:pPr>
              <w:jc w:val="center"/>
            </w:pPr>
            <w:r w:rsidRPr="00AB054B">
              <w:rPr>
                <w:sz w:val="24"/>
              </w:rPr>
              <w:object w:dxaOrig="2522" w:dyaOrig="2202">
                <v:shape id="_x0000_i1068" type="#_x0000_t75" style="width:53.6pt;height:48.55pt" o:ole="">
                  <v:imagedata r:id="rId98" o:title=""/>
                </v:shape>
                <o:OLEObject Type="Embed" ProgID="ChemDraw.Document.6.0" ShapeID="_x0000_i1068" DrawAspect="Content" ObjectID="_1387271616" r:id="rId99"/>
              </w:object>
            </w:r>
          </w:p>
        </w:tc>
        <w:tc>
          <w:tcPr>
            <w:tcW w:w="1644" w:type="dxa"/>
            <w:tcBorders>
              <w:top w:val="nil"/>
              <w:left w:val="nil"/>
              <w:bottom w:val="nil"/>
              <w:right w:val="nil"/>
            </w:tcBorders>
            <w:vAlign w:val="center"/>
          </w:tcPr>
          <w:p w:rsidR="00762D07" w:rsidRDefault="00762D07" w:rsidP="003C3D89">
            <w:pPr>
              <w:jc w:val="center"/>
            </w:pPr>
            <w:r>
              <w:t>CH</w:t>
            </w:r>
            <w:r w:rsidRPr="002C5C61">
              <w:rPr>
                <w:vertAlign w:val="subscript"/>
              </w:rPr>
              <w:t>2</w:t>
            </w:r>
            <w:r>
              <w:t>=CH-CH</w:t>
            </w:r>
            <w:r w:rsidRPr="002C5C61">
              <w:rPr>
                <w:vertAlign w:val="subscript"/>
              </w:rPr>
              <w:t>2</w:t>
            </w:r>
            <w:r>
              <w:t>-</w:t>
            </w:r>
          </w:p>
        </w:tc>
        <w:tc>
          <w:tcPr>
            <w:tcW w:w="737" w:type="dxa"/>
            <w:tcBorders>
              <w:top w:val="nil"/>
              <w:left w:val="nil"/>
              <w:bottom w:val="nil"/>
              <w:right w:val="nil"/>
            </w:tcBorders>
            <w:vAlign w:val="center"/>
          </w:tcPr>
          <w:p w:rsidR="00762D07" w:rsidRDefault="00762D07" w:rsidP="003C3D89">
            <w:pPr>
              <w:jc w:val="center"/>
            </w:pPr>
            <w:r>
              <w:t>84</w:t>
            </w:r>
          </w:p>
        </w:tc>
      </w:tr>
      <w:tr w:rsidR="00762D07" w:rsidTr="00FC0416">
        <w:trPr>
          <w:trHeight w:val="567"/>
          <w:jc w:val="center"/>
        </w:trPr>
        <w:tc>
          <w:tcPr>
            <w:tcW w:w="1911" w:type="dxa"/>
            <w:tcBorders>
              <w:top w:val="nil"/>
              <w:left w:val="nil"/>
              <w:bottom w:val="nil"/>
              <w:right w:val="nil"/>
            </w:tcBorders>
            <w:vAlign w:val="center"/>
          </w:tcPr>
          <w:p w:rsidR="00762D07" w:rsidRDefault="008A1F9A" w:rsidP="003C3D89">
            <w:pPr>
              <w:jc w:val="center"/>
            </w:pPr>
            <w:r w:rsidRPr="00AB054B">
              <w:rPr>
                <w:sz w:val="24"/>
              </w:rPr>
              <w:object w:dxaOrig="2755" w:dyaOrig="1435">
                <v:shape id="_x0000_i1069" type="#_x0000_t75" style="width:56.95pt;height:30.15pt" o:ole="">
                  <v:imagedata r:id="rId100" o:title=""/>
                </v:shape>
                <o:OLEObject Type="Embed" ProgID="ChemDraw.Document.6.0" ShapeID="_x0000_i1069" DrawAspect="Content" ObjectID="_1387271617" r:id="rId101"/>
              </w:object>
            </w:r>
          </w:p>
        </w:tc>
        <w:tc>
          <w:tcPr>
            <w:tcW w:w="1879" w:type="dxa"/>
            <w:tcBorders>
              <w:top w:val="nil"/>
              <w:left w:val="nil"/>
              <w:bottom w:val="nil"/>
              <w:right w:val="nil"/>
            </w:tcBorders>
            <w:vAlign w:val="center"/>
          </w:tcPr>
          <w:p w:rsidR="00762D07" w:rsidRDefault="00762D07" w:rsidP="003C3D89">
            <w:pPr>
              <w:jc w:val="center"/>
            </w:pPr>
            <w:r>
              <w:t>4-CO</w:t>
            </w:r>
            <w:r w:rsidRPr="00AF6DFE">
              <w:rPr>
                <w:vertAlign w:val="subscript"/>
              </w:rPr>
              <w:t>2</w:t>
            </w:r>
            <w:r>
              <w:t>Me-C</w:t>
            </w:r>
            <w:r w:rsidRPr="00AF6DFE">
              <w:rPr>
                <w:vertAlign w:val="subscript"/>
              </w:rPr>
              <w:t>6</w:t>
            </w:r>
            <w:r>
              <w:t>H</w:t>
            </w:r>
            <w:r w:rsidRPr="00AF6DFE">
              <w:rPr>
                <w:vertAlign w:val="subscript"/>
              </w:rPr>
              <w:t>4</w:t>
            </w:r>
            <w:r w:rsidRPr="00AF6DFE">
              <w:t>-</w:t>
            </w:r>
          </w:p>
        </w:tc>
        <w:tc>
          <w:tcPr>
            <w:tcW w:w="933" w:type="dxa"/>
            <w:tcBorders>
              <w:top w:val="nil"/>
              <w:left w:val="nil"/>
              <w:bottom w:val="nil"/>
              <w:right w:val="nil"/>
            </w:tcBorders>
            <w:vAlign w:val="center"/>
          </w:tcPr>
          <w:p w:rsidR="00762D07" w:rsidRDefault="00762D07" w:rsidP="003C3D89">
            <w:pPr>
              <w:jc w:val="center"/>
            </w:pPr>
            <w:r>
              <w:t>86</w:t>
            </w:r>
          </w:p>
        </w:tc>
        <w:tc>
          <w:tcPr>
            <w:tcW w:w="1701" w:type="dxa"/>
            <w:tcBorders>
              <w:top w:val="nil"/>
              <w:left w:val="nil"/>
              <w:bottom w:val="nil"/>
              <w:right w:val="nil"/>
            </w:tcBorders>
            <w:vAlign w:val="center"/>
          </w:tcPr>
          <w:p w:rsidR="00762D07" w:rsidRDefault="008A1F9A" w:rsidP="003C3D89">
            <w:pPr>
              <w:jc w:val="center"/>
            </w:pPr>
            <w:r w:rsidRPr="00AB054B">
              <w:rPr>
                <w:sz w:val="24"/>
              </w:rPr>
              <w:object w:dxaOrig="3237" w:dyaOrig="2142">
                <v:shape id="_x0000_i1070" type="#_x0000_t75" style="width:69.5pt;height:48.55pt" o:ole="">
                  <v:imagedata r:id="rId102" o:title=""/>
                </v:shape>
                <o:OLEObject Type="Embed" ProgID="ChemDraw.Document.6.0" ShapeID="_x0000_i1070" DrawAspect="Content" ObjectID="_1387271618" r:id="rId103"/>
              </w:object>
            </w:r>
          </w:p>
        </w:tc>
        <w:tc>
          <w:tcPr>
            <w:tcW w:w="1644" w:type="dxa"/>
            <w:tcBorders>
              <w:top w:val="nil"/>
              <w:left w:val="nil"/>
              <w:bottom w:val="nil"/>
              <w:right w:val="nil"/>
            </w:tcBorders>
            <w:vAlign w:val="center"/>
          </w:tcPr>
          <w:p w:rsidR="00762D07" w:rsidRDefault="00762D07" w:rsidP="003C3D89">
            <w:pPr>
              <w:jc w:val="center"/>
            </w:pPr>
            <w:r>
              <w:t>cyclohexyl-CO-</w:t>
            </w:r>
          </w:p>
        </w:tc>
        <w:tc>
          <w:tcPr>
            <w:tcW w:w="737" w:type="dxa"/>
            <w:tcBorders>
              <w:top w:val="nil"/>
              <w:left w:val="nil"/>
              <w:bottom w:val="nil"/>
              <w:right w:val="nil"/>
            </w:tcBorders>
            <w:vAlign w:val="center"/>
          </w:tcPr>
          <w:p w:rsidR="00762D07" w:rsidRDefault="00762D07" w:rsidP="003C3D89">
            <w:pPr>
              <w:jc w:val="center"/>
            </w:pPr>
            <w:r>
              <w:t>75</w:t>
            </w:r>
          </w:p>
        </w:tc>
      </w:tr>
      <w:tr w:rsidR="00762D07" w:rsidTr="00FC0416">
        <w:trPr>
          <w:trHeight w:val="567"/>
          <w:jc w:val="center"/>
        </w:trPr>
        <w:tc>
          <w:tcPr>
            <w:tcW w:w="1911" w:type="dxa"/>
            <w:tcBorders>
              <w:top w:val="nil"/>
              <w:left w:val="nil"/>
              <w:bottom w:val="single" w:sz="4" w:space="0" w:color="auto"/>
              <w:right w:val="nil"/>
            </w:tcBorders>
            <w:vAlign w:val="center"/>
          </w:tcPr>
          <w:p w:rsidR="00762D07" w:rsidRDefault="008A1F9A" w:rsidP="003C3D89">
            <w:pPr>
              <w:jc w:val="center"/>
            </w:pPr>
            <w:r w:rsidRPr="00AB054B">
              <w:rPr>
                <w:sz w:val="24"/>
              </w:rPr>
              <w:object w:dxaOrig="2536" w:dyaOrig="1435">
                <v:shape id="_x0000_i1071" type="#_x0000_t75" style="width:55.25pt;height:30.15pt" o:ole="">
                  <v:imagedata r:id="rId104" o:title=""/>
                </v:shape>
                <o:OLEObject Type="Embed" ProgID="ChemDraw.Document.6.0" ShapeID="_x0000_i1071" DrawAspect="Content" ObjectID="_1387271619" r:id="rId105"/>
              </w:object>
            </w:r>
          </w:p>
        </w:tc>
        <w:tc>
          <w:tcPr>
            <w:tcW w:w="1879" w:type="dxa"/>
            <w:tcBorders>
              <w:top w:val="nil"/>
              <w:left w:val="nil"/>
              <w:bottom w:val="single" w:sz="4" w:space="0" w:color="auto"/>
              <w:right w:val="nil"/>
            </w:tcBorders>
            <w:vAlign w:val="center"/>
          </w:tcPr>
          <w:p w:rsidR="00762D07" w:rsidRDefault="00762D07" w:rsidP="003C3D89">
            <w:pPr>
              <w:jc w:val="center"/>
            </w:pPr>
            <w:r>
              <w:t>2-NO</w:t>
            </w:r>
            <w:r w:rsidRPr="00AF6DFE">
              <w:rPr>
                <w:vertAlign w:val="subscript"/>
              </w:rPr>
              <w:t>2</w:t>
            </w:r>
            <w:r>
              <w:t>-C</w:t>
            </w:r>
            <w:r w:rsidRPr="00AF6DFE">
              <w:rPr>
                <w:vertAlign w:val="subscript"/>
              </w:rPr>
              <w:t>6</w:t>
            </w:r>
            <w:r>
              <w:t>H</w:t>
            </w:r>
            <w:r w:rsidRPr="00AF6DFE">
              <w:rPr>
                <w:vertAlign w:val="subscript"/>
              </w:rPr>
              <w:t>4</w:t>
            </w:r>
            <w:r w:rsidRPr="00AF6DFE">
              <w:t>-</w:t>
            </w:r>
          </w:p>
          <w:p w:rsidR="00762D07" w:rsidRDefault="00762D07" w:rsidP="003C3D89">
            <w:pPr>
              <w:jc w:val="center"/>
            </w:pPr>
            <w:r>
              <w:t>4-Cl-C</w:t>
            </w:r>
            <w:r w:rsidRPr="00AF6DFE">
              <w:rPr>
                <w:vertAlign w:val="subscript"/>
              </w:rPr>
              <w:t>5</w:t>
            </w:r>
            <w:r>
              <w:t>H</w:t>
            </w:r>
            <w:r w:rsidRPr="00AF6DFE">
              <w:rPr>
                <w:vertAlign w:val="subscript"/>
              </w:rPr>
              <w:t>3</w:t>
            </w:r>
            <w:r>
              <w:t>N-CO-</w:t>
            </w:r>
          </w:p>
        </w:tc>
        <w:tc>
          <w:tcPr>
            <w:tcW w:w="933" w:type="dxa"/>
            <w:tcBorders>
              <w:top w:val="nil"/>
              <w:left w:val="nil"/>
              <w:bottom w:val="single" w:sz="4" w:space="0" w:color="auto"/>
              <w:right w:val="nil"/>
            </w:tcBorders>
            <w:vAlign w:val="center"/>
          </w:tcPr>
          <w:p w:rsidR="00762D07" w:rsidRDefault="00762D07" w:rsidP="003C3D89">
            <w:pPr>
              <w:jc w:val="center"/>
            </w:pPr>
            <w:r>
              <w:t>84</w:t>
            </w:r>
          </w:p>
          <w:p w:rsidR="00762D07" w:rsidRDefault="00762D07" w:rsidP="003C3D89">
            <w:pPr>
              <w:jc w:val="center"/>
            </w:pPr>
            <w:r>
              <w:t>77</w:t>
            </w:r>
          </w:p>
        </w:tc>
        <w:tc>
          <w:tcPr>
            <w:tcW w:w="1701" w:type="dxa"/>
            <w:tcBorders>
              <w:top w:val="nil"/>
              <w:left w:val="nil"/>
              <w:bottom w:val="single" w:sz="4" w:space="0" w:color="auto"/>
              <w:right w:val="nil"/>
            </w:tcBorders>
            <w:vAlign w:val="center"/>
          </w:tcPr>
          <w:p w:rsidR="00762D07" w:rsidRDefault="008A1F9A" w:rsidP="003C3D89">
            <w:pPr>
              <w:jc w:val="center"/>
            </w:pPr>
            <w:r w:rsidRPr="00AB054B">
              <w:rPr>
                <w:sz w:val="24"/>
              </w:rPr>
              <w:object w:dxaOrig="3306" w:dyaOrig="2142">
                <v:shape id="_x0000_i1072" type="#_x0000_t75" style="width:69.5pt;height:48.55pt" o:ole="">
                  <v:imagedata r:id="rId106" o:title=""/>
                </v:shape>
                <o:OLEObject Type="Embed" ProgID="ChemDraw.Document.6.0" ShapeID="_x0000_i1072" DrawAspect="Content" ObjectID="_1387271620" r:id="rId107"/>
              </w:object>
            </w:r>
          </w:p>
        </w:tc>
        <w:tc>
          <w:tcPr>
            <w:tcW w:w="1644" w:type="dxa"/>
            <w:tcBorders>
              <w:top w:val="nil"/>
              <w:left w:val="nil"/>
              <w:bottom w:val="single" w:sz="4" w:space="0" w:color="auto"/>
              <w:right w:val="nil"/>
            </w:tcBorders>
            <w:vAlign w:val="center"/>
          </w:tcPr>
          <w:p w:rsidR="00762D07" w:rsidRDefault="00762D07" w:rsidP="003C3D89">
            <w:pPr>
              <w:jc w:val="center"/>
            </w:pPr>
            <w:r>
              <w:t>CH</w:t>
            </w:r>
            <w:r w:rsidRPr="002C5C61">
              <w:rPr>
                <w:vertAlign w:val="subscript"/>
              </w:rPr>
              <w:t>2</w:t>
            </w:r>
            <w:r>
              <w:t>=CH-CH</w:t>
            </w:r>
            <w:r w:rsidRPr="002C5C61">
              <w:rPr>
                <w:vertAlign w:val="subscript"/>
              </w:rPr>
              <w:t>2</w:t>
            </w:r>
            <w:r>
              <w:t>-</w:t>
            </w:r>
          </w:p>
          <w:p w:rsidR="00762D07" w:rsidRDefault="00762D07" w:rsidP="003C3D89">
            <w:pPr>
              <w:jc w:val="center"/>
            </w:pPr>
            <w:r>
              <w:t>4-CO</w:t>
            </w:r>
            <w:r w:rsidRPr="00AF6DFE">
              <w:rPr>
                <w:vertAlign w:val="subscript"/>
              </w:rPr>
              <w:t>2</w:t>
            </w:r>
            <w:r>
              <w:t>Me-C</w:t>
            </w:r>
            <w:r w:rsidRPr="00AF6DFE">
              <w:rPr>
                <w:vertAlign w:val="subscript"/>
              </w:rPr>
              <w:t>6</w:t>
            </w:r>
            <w:r>
              <w:t>H</w:t>
            </w:r>
            <w:r w:rsidRPr="00AF6DFE">
              <w:rPr>
                <w:vertAlign w:val="subscript"/>
              </w:rPr>
              <w:t>4</w:t>
            </w:r>
            <w:r>
              <w:t>-</w:t>
            </w:r>
          </w:p>
        </w:tc>
        <w:tc>
          <w:tcPr>
            <w:tcW w:w="737" w:type="dxa"/>
            <w:tcBorders>
              <w:top w:val="nil"/>
              <w:left w:val="nil"/>
              <w:bottom w:val="single" w:sz="4" w:space="0" w:color="auto"/>
              <w:right w:val="nil"/>
            </w:tcBorders>
            <w:vAlign w:val="center"/>
          </w:tcPr>
          <w:p w:rsidR="00762D07" w:rsidRDefault="00762D07" w:rsidP="003C3D89">
            <w:pPr>
              <w:jc w:val="center"/>
            </w:pPr>
            <w:r>
              <w:t>77</w:t>
            </w:r>
          </w:p>
          <w:p w:rsidR="00762D07" w:rsidRDefault="00762D07" w:rsidP="003C3D89">
            <w:pPr>
              <w:jc w:val="center"/>
            </w:pPr>
            <w:r>
              <w:t>60</w:t>
            </w:r>
          </w:p>
        </w:tc>
      </w:tr>
    </w:tbl>
    <w:p w:rsidR="00762D07" w:rsidRPr="00FC0416" w:rsidRDefault="00762D07" w:rsidP="003C3D89">
      <w:pPr>
        <w:jc w:val="center"/>
        <w:rPr>
          <w:sz w:val="14"/>
        </w:rPr>
      </w:pPr>
    </w:p>
    <w:p w:rsidR="00F57055" w:rsidRDefault="00762D07" w:rsidP="00FC0416">
      <w:pPr>
        <w:jc w:val="center"/>
      </w:pPr>
      <w:r w:rsidRPr="00AD5A51">
        <w:rPr>
          <w:b/>
        </w:rPr>
        <w:t xml:space="preserve">Scheme </w:t>
      </w:r>
      <w:r>
        <w:rPr>
          <w:b/>
        </w:rPr>
        <w:t>1.1</w:t>
      </w:r>
      <w:r w:rsidR="007A61FD">
        <w:rPr>
          <w:b/>
        </w:rPr>
        <w:t>3</w:t>
      </w:r>
      <w:r>
        <w:rPr>
          <w:b/>
        </w:rPr>
        <w:t xml:space="preserve">(b): </w:t>
      </w:r>
      <w:r>
        <w:t>Metal-halogen exchange of Ar-I with ZnR</w:t>
      </w:r>
      <w:r w:rsidRPr="00964052">
        <w:rPr>
          <w:vertAlign w:val="subscript"/>
        </w:rPr>
        <w:t>2</w:t>
      </w:r>
      <w:r>
        <w:t xml:space="preserve"> and </w:t>
      </w:r>
      <w:proofErr w:type="gramStart"/>
      <w:r>
        <w:t>Li(</w:t>
      </w:r>
      <w:proofErr w:type="gramEnd"/>
      <w:r>
        <w:t>acac) and subsequent electrophilic quenching.</w:t>
      </w:r>
    </w:p>
    <w:p w:rsidR="004A3F54" w:rsidRDefault="004A3F54" w:rsidP="003C3D89">
      <w:pPr>
        <w:pStyle w:val="Heading1"/>
        <w:spacing w:before="0"/>
      </w:pPr>
      <w:r>
        <w:lastRenderedPageBreak/>
        <w:t>1.3</w:t>
      </w:r>
      <w:r>
        <w:tab/>
        <w:t xml:space="preserve">Alkali </w:t>
      </w:r>
      <w:r w:rsidR="00A0018B">
        <w:t>m</w:t>
      </w:r>
      <w:r>
        <w:t>etal TMP-</w:t>
      </w:r>
      <w:r w:rsidR="00A0018B">
        <w:t>z</w:t>
      </w:r>
      <w:r>
        <w:t>incates</w:t>
      </w:r>
      <w:r w:rsidR="0011200E">
        <w:t xml:space="preserve"> in </w:t>
      </w:r>
      <w:r w:rsidR="00A0018B">
        <w:t>d</w:t>
      </w:r>
      <w:r w:rsidR="0011200E">
        <w:t xml:space="preserve">irected </w:t>
      </w:r>
      <w:r w:rsidR="0011200E" w:rsidRPr="0011200E">
        <w:rPr>
          <w:i/>
        </w:rPr>
        <w:t>ortho</w:t>
      </w:r>
      <w:r w:rsidR="0011200E">
        <w:t xml:space="preserve"> </w:t>
      </w:r>
      <w:r w:rsidR="00A0018B">
        <w:t>m</w:t>
      </w:r>
      <w:r w:rsidR="0011200E">
        <w:t>etallation (D</w:t>
      </w:r>
      <w:r w:rsidR="0011200E" w:rsidRPr="0011200E">
        <w:rPr>
          <w:i/>
        </w:rPr>
        <w:t>o</w:t>
      </w:r>
      <w:r w:rsidR="0011200E">
        <w:t>M)</w:t>
      </w:r>
    </w:p>
    <w:p w:rsidR="00045A27" w:rsidRDefault="00045A27" w:rsidP="003C3D89">
      <w:pPr>
        <w:rPr>
          <w:b/>
        </w:rPr>
      </w:pPr>
      <w:r w:rsidRPr="006124D2">
        <w:rPr>
          <w:b/>
        </w:rPr>
        <w:t>1.</w:t>
      </w:r>
      <w:r>
        <w:rPr>
          <w:b/>
        </w:rPr>
        <w:t>3</w:t>
      </w:r>
      <w:r w:rsidRPr="006124D2">
        <w:rPr>
          <w:b/>
        </w:rPr>
        <w:t>.</w:t>
      </w:r>
      <w:r>
        <w:rPr>
          <w:b/>
        </w:rPr>
        <w:t>1</w:t>
      </w:r>
      <w:r w:rsidRPr="005E45B2">
        <w:rPr>
          <w:b/>
        </w:rPr>
        <w:tab/>
      </w:r>
      <w:r w:rsidRPr="00045A27">
        <w:rPr>
          <w:b/>
        </w:rPr>
        <w:t xml:space="preserve">Directed </w:t>
      </w:r>
      <w:r w:rsidRPr="00045A27">
        <w:rPr>
          <w:b/>
          <w:i/>
        </w:rPr>
        <w:t>ortho</w:t>
      </w:r>
      <w:r w:rsidRPr="00045A27">
        <w:rPr>
          <w:b/>
        </w:rPr>
        <w:t xml:space="preserve"> </w:t>
      </w:r>
      <w:r w:rsidR="00FC0416">
        <w:rPr>
          <w:b/>
        </w:rPr>
        <w:t>m</w:t>
      </w:r>
      <w:r w:rsidRPr="00045A27">
        <w:rPr>
          <w:b/>
        </w:rPr>
        <w:t>etallation (D</w:t>
      </w:r>
      <w:r w:rsidRPr="00045A27">
        <w:rPr>
          <w:b/>
          <w:i/>
        </w:rPr>
        <w:t>o</w:t>
      </w:r>
      <w:r w:rsidRPr="00045A27">
        <w:rPr>
          <w:b/>
        </w:rPr>
        <w:t>M)</w:t>
      </w:r>
    </w:p>
    <w:p w:rsidR="00045A27" w:rsidRPr="00045A27" w:rsidRDefault="00045A27" w:rsidP="003C3D89">
      <w:pPr>
        <w:rPr>
          <w:b/>
        </w:rPr>
      </w:pPr>
    </w:p>
    <w:p w:rsidR="00C44BC1" w:rsidRDefault="00C44BC1" w:rsidP="003C3D89">
      <w:r>
        <w:t xml:space="preserve">The process of directed </w:t>
      </w:r>
      <w:r>
        <w:rPr>
          <w:i/>
        </w:rPr>
        <w:t>ortho</w:t>
      </w:r>
      <w:r>
        <w:t xml:space="preserve"> metallation (D</w:t>
      </w:r>
      <w:r w:rsidRPr="009D2A8B">
        <w:rPr>
          <w:i/>
        </w:rPr>
        <w:t>o</w:t>
      </w:r>
      <w:r>
        <w:t xml:space="preserve">M) involves the selective metallation of an aromatic proton </w:t>
      </w:r>
      <w:r>
        <w:rPr>
          <w:i/>
        </w:rPr>
        <w:t>ortho</w:t>
      </w:r>
      <w:r>
        <w:t xml:space="preserve"> to a specific functional group, often referred to as a direct </w:t>
      </w:r>
      <w:r w:rsidRPr="007072B9">
        <w:t>metallati</w:t>
      </w:r>
      <w:r>
        <w:t>ng group (DMG) (</w:t>
      </w:r>
      <w:r>
        <w:rPr>
          <w:b/>
          <w:bCs/>
        </w:rPr>
        <w:t>Scheme 1.</w:t>
      </w:r>
      <w:r w:rsidR="00B17F91">
        <w:rPr>
          <w:b/>
          <w:bCs/>
        </w:rPr>
        <w:t>1</w:t>
      </w:r>
      <w:r w:rsidR="007A61FD">
        <w:rPr>
          <w:b/>
          <w:bCs/>
        </w:rPr>
        <w:t>4</w:t>
      </w:r>
      <w:r>
        <w:t xml:space="preserve">). This process has arguably now overtaken the more classical approach of </w:t>
      </w:r>
      <w:r w:rsidR="00933223">
        <w:t>electrophilic</w:t>
      </w:r>
      <w:r>
        <w:t xml:space="preserve"> aromatic substitution as the most useful tool to regiospecifically functionalise an aromatic ring.</w:t>
      </w:r>
      <w:r w:rsidR="00122930">
        <w:fldChar w:fldCharType="begin"/>
      </w:r>
      <w:r w:rsidR="006F08E5">
        <w:instrText xml:space="preserve"> ADDIN EN.CITE &lt;EndNote&gt;&lt;Cite&gt;&lt;Author&gt;J. Clayden&lt;/Author&gt;&lt;Year&gt;2002&lt;/Year&gt;&lt;RecNum&gt;1&lt;/RecNum&gt;&lt;DisplayText&gt;&lt;style face="superscript"&gt;[43]&lt;/style&gt;&lt;/DisplayText&gt;&lt;record&gt;&lt;rec-number&gt;1&lt;/rec-number&gt;&lt;foreign-keys&gt;&lt;key app="EN" db-id="ps2ez550yxtpxkez9wrx5zv3svwpxzeftvdd"&gt;1&lt;/key&gt;&lt;/foreign-keys&gt;&lt;ref-type name="Book Section"&gt;5&lt;/ref-type&gt;&lt;contributors&gt;&lt;authors&gt;&lt;author&gt;J. Clayden,&lt;/author&gt;&lt;/authors&gt;&lt;/contributors&gt;&lt;titles&gt;&lt;secondary-title&gt;Organolithiums: Selectivity for Synthesis&lt;/secondary-title&gt;&lt;/titles&gt;&lt;pages&gt;30-36&lt;/pages&gt;&lt;dates&gt;&lt;year&gt;2002&lt;/year&gt;&lt;/dates&gt;&lt;pub-location&gt;Oxford&lt;/pub-location&gt;&lt;publisher&gt;Permagon&lt;/publisher&gt;&lt;urls&gt;&lt;/urls&gt;&lt;/record&gt;&lt;/Cite&gt;&lt;/EndNote&gt;</w:instrText>
      </w:r>
      <w:r w:rsidR="00122930">
        <w:fldChar w:fldCharType="separate"/>
      </w:r>
      <w:r w:rsidR="006F08E5" w:rsidRPr="006F08E5">
        <w:rPr>
          <w:noProof/>
          <w:vertAlign w:val="superscript"/>
        </w:rPr>
        <w:t>[</w:t>
      </w:r>
      <w:hyperlink w:anchor="_ENREF_58" w:tooltip="J. Clayden, 2002 #1" w:history="1">
        <w:r w:rsidR="00034F16" w:rsidRPr="006F08E5">
          <w:rPr>
            <w:noProof/>
            <w:vertAlign w:val="superscript"/>
          </w:rPr>
          <w:t>43</w:t>
        </w:r>
      </w:hyperlink>
      <w:r w:rsidR="006F08E5" w:rsidRPr="006F08E5">
        <w:rPr>
          <w:noProof/>
          <w:vertAlign w:val="superscript"/>
        </w:rPr>
        <w:t>]</w:t>
      </w:r>
      <w:r w:rsidR="00122930">
        <w:fldChar w:fldCharType="end"/>
      </w:r>
      <w:r>
        <w:t xml:space="preserve"> </w:t>
      </w:r>
    </w:p>
    <w:p w:rsidR="00C44BC1" w:rsidRPr="0068001A" w:rsidRDefault="00C44BC1" w:rsidP="003C3D89">
      <w:pPr>
        <w:rPr>
          <w:sz w:val="16"/>
        </w:rPr>
      </w:pPr>
    </w:p>
    <w:p w:rsidR="00C44BC1" w:rsidRDefault="001B6BBE" w:rsidP="0053724C">
      <w:pPr>
        <w:jc w:val="center"/>
        <w:rPr>
          <w:sz w:val="16"/>
        </w:rPr>
      </w:pPr>
      <w:r>
        <w:object w:dxaOrig="10336" w:dyaOrig="1665">
          <v:shape id="_x0000_i1073" type="#_x0000_t75" style="width:421.95pt;height:71.15pt" o:ole="">
            <v:imagedata r:id="rId108" o:title=""/>
          </v:shape>
          <o:OLEObject Type="Embed" ProgID="ChemDraw.Document.6.0" ShapeID="_x0000_i1073" DrawAspect="Content" ObjectID="_1387271621" r:id="rId109"/>
        </w:object>
      </w:r>
    </w:p>
    <w:p w:rsidR="0053724C" w:rsidRPr="0053724C" w:rsidRDefault="0053724C" w:rsidP="0053724C">
      <w:pPr>
        <w:jc w:val="center"/>
        <w:rPr>
          <w:sz w:val="16"/>
        </w:rPr>
      </w:pPr>
    </w:p>
    <w:p w:rsidR="00C44BC1" w:rsidRDefault="00C44BC1" w:rsidP="003C3D89">
      <w:pPr>
        <w:jc w:val="center"/>
      </w:pPr>
      <w:r>
        <w:rPr>
          <w:b/>
          <w:bCs/>
        </w:rPr>
        <w:t>Scheme 1.</w:t>
      </w:r>
      <w:r w:rsidR="00B17F91">
        <w:rPr>
          <w:b/>
          <w:bCs/>
        </w:rPr>
        <w:t>1</w:t>
      </w:r>
      <w:r w:rsidR="007A61FD">
        <w:rPr>
          <w:b/>
          <w:bCs/>
        </w:rPr>
        <w:t>4</w:t>
      </w:r>
      <w:r>
        <w:rPr>
          <w:b/>
          <w:bCs/>
        </w:rPr>
        <w:t>:</w:t>
      </w:r>
      <w:r>
        <w:t xml:space="preserve"> A simplified reaction mechanism for D</w:t>
      </w:r>
      <w:r w:rsidRPr="009D2A8B">
        <w:rPr>
          <w:i/>
        </w:rPr>
        <w:t>o</w:t>
      </w:r>
      <w:r>
        <w:t>M.</w:t>
      </w:r>
    </w:p>
    <w:p w:rsidR="00C44BC1" w:rsidRDefault="00C44BC1" w:rsidP="003C3D89">
      <w:pPr>
        <w:rPr>
          <w:sz w:val="16"/>
        </w:rPr>
      </w:pPr>
    </w:p>
    <w:p w:rsidR="00C44BC1" w:rsidRDefault="00C44BC1" w:rsidP="003C3D89">
      <w:r>
        <w:t>D</w:t>
      </w:r>
      <w:r w:rsidRPr="009D2A8B">
        <w:rPr>
          <w:i/>
        </w:rPr>
        <w:t>o</w:t>
      </w:r>
      <w:r>
        <w:t xml:space="preserve">M is </w:t>
      </w:r>
      <w:r w:rsidR="00264FAE">
        <w:t xml:space="preserve">primarily favoured </w:t>
      </w:r>
      <w:r>
        <w:t xml:space="preserve">by two factors; (i) the DMG provides the organometallic reagent with a coordination point (usually a basic heteroatom), which directs the reactivity adjacent to </w:t>
      </w:r>
      <w:r w:rsidR="0053724C">
        <w:t>the functional group</w:t>
      </w:r>
      <w:r>
        <w:t xml:space="preserve"> (</w:t>
      </w:r>
      <w:r>
        <w:rPr>
          <w:i/>
          <w:iCs/>
        </w:rPr>
        <w:t>ortho</w:t>
      </w:r>
      <w:r>
        <w:t xml:space="preserve">), and thus fixes the regioselectivity of the reaction (ii) usually the DMG is an electron withdrawing substituent, and therefore it can acidify nearby protons (via inductive effect), and as a result those protons </w:t>
      </w:r>
      <w:r>
        <w:rPr>
          <w:i/>
          <w:iCs/>
        </w:rPr>
        <w:t>ortho</w:t>
      </w:r>
      <w:r>
        <w:t xml:space="preserve"> to the DMG will be metallated more readily than those which are </w:t>
      </w:r>
      <w:r w:rsidR="00264FAE">
        <w:t xml:space="preserve">at </w:t>
      </w:r>
      <w:r>
        <w:rPr>
          <w:i/>
          <w:iCs/>
        </w:rPr>
        <w:t>meta</w:t>
      </w:r>
      <w:r>
        <w:t xml:space="preserve"> or </w:t>
      </w:r>
      <w:r>
        <w:rPr>
          <w:i/>
          <w:iCs/>
        </w:rPr>
        <w:t>para</w:t>
      </w:r>
      <w:r w:rsidR="00264FAE">
        <w:t xml:space="preserve"> positions.</w:t>
      </w:r>
      <w:r w:rsidR="00122930">
        <w:fldChar w:fldCharType="begin"/>
      </w:r>
      <w:r w:rsidR="006F08E5">
        <w:instrText xml:space="preserve"> ADDIN EN.CITE &lt;EndNote&gt;&lt;Cite&gt;&lt;Author&gt;J. Clayden&lt;/Author&gt;&lt;Year&gt;2002&lt;/Year&gt;&lt;RecNum&gt;1&lt;/RecNum&gt;&lt;DisplayText&gt;&lt;style face="superscript"&gt;[43]&lt;/style&gt;&lt;/DisplayText&gt;&lt;record&gt;&lt;rec-number&gt;1&lt;/rec-number&gt;&lt;foreign-keys&gt;&lt;key app="EN" db-id="ps2ez550yxtpxkez9wrx5zv3svwpxzeftvdd"&gt;1&lt;/key&gt;&lt;/foreign-keys&gt;&lt;ref-type name="Book Section"&gt;5&lt;/ref-type&gt;&lt;contributors&gt;&lt;authors&gt;&lt;author&gt;J. Clayden,&lt;/author&gt;&lt;/authors&gt;&lt;/contributors&gt;&lt;titles&gt;&lt;secondary-title&gt;Organolithiums: Selectivity for Synthesis&lt;/secondary-title&gt;&lt;/titles&gt;&lt;pages&gt;30-36&lt;/pages&gt;&lt;dates&gt;&lt;year&gt;2002&lt;/year&gt;&lt;/dates&gt;&lt;pub-location&gt;Oxford&lt;/pub-location&gt;&lt;publisher&gt;Permagon&lt;/publisher&gt;&lt;urls&gt;&lt;/urls&gt;&lt;/record&gt;&lt;/Cite&gt;&lt;/EndNote&gt;</w:instrText>
      </w:r>
      <w:r w:rsidR="00122930">
        <w:fldChar w:fldCharType="separate"/>
      </w:r>
      <w:r w:rsidR="006F08E5" w:rsidRPr="006F08E5">
        <w:rPr>
          <w:noProof/>
          <w:vertAlign w:val="superscript"/>
        </w:rPr>
        <w:t>[</w:t>
      </w:r>
      <w:hyperlink w:anchor="_ENREF_58" w:tooltip="J. Clayden, 2002 #1" w:history="1">
        <w:r w:rsidR="00034F16" w:rsidRPr="006F08E5">
          <w:rPr>
            <w:noProof/>
            <w:vertAlign w:val="superscript"/>
          </w:rPr>
          <w:t>43</w:t>
        </w:r>
      </w:hyperlink>
      <w:r w:rsidR="006F08E5" w:rsidRPr="006F08E5">
        <w:rPr>
          <w:noProof/>
          <w:vertAlign w:val="superscript"/>
        </w:rPr>
        <w:t>]</w:t>
      </w:r>
      <w:r w:rsidR="00122930">
        <w:fldChar w:fldCharType="end"/>
      </w:r>
      <w:r>
        <w:t xml:space="preserve"> </w:t>
      </w:r>
    </w:p>
    <w:p w:rsidR="00C44BC1" w:rsidRDefault="00C44BC1" w:rsidP="003C3D89"/>
    <w:p w:rsidR="00D4507A" w:rsidRDefault="00933223" w:rsidP="003C3D89">
      <w:r>
        <w:t xml:space="preserve">In a comprehensive review of directed </w:t>
      </w:r>
      <w:r>
        <w:rPr>
          <w:i/>
          <w:iCs/>
        </w:rPr>
        <w:t>ortho</w:t>
      </w:r>
      <w:r>
        <w:t xml:space="preserve"> lithiation (D</w:t>
      </w:r>
      <w:r w:rsidRPr="005F4132">
        <w:rPr>
          <w:i/>
        </w:rPr>
        <w:t>o</w:t>
      </w:r>
      <w:r>
        <w:t>L) carried out in 1990 by Sni</w:t>
      </w:r>
      <w:r w:rsidR="007C3342">
        <w:t>e</w:t>
      </w:r>
      <w:r>
        <w:t>ckus,</w:t>
      </w:r>
      <w:r w:rsidR="00122930">
        <w:fldChar w:fldCharType="begin"/>
      </w:r>
      <w:r w:rsidR="006F08E5">
        <w:instrText xml:space="preserve"> ADDIN EN.CITE &lt;EndNote&gt;&lt;Cite&gt;&lt;Author&gt;V. Snieckus&lt;/Author&gt;&lt;Year&gt;1990&lt;/Year&gt;&lt;RecNum&gt;7&lt;/RecNum&gt;&lt;DisplayText&gt;&lt;style face="superscript"&gt;[44]&lt;/style&gt;&lt;/DisplayText&gt;&lt;record&gt;&lt;rec-number&gt;7&lt;/rec-number&gt;&lt;foreign-keys&gt;&lt;key app="EN" db-id="ps2ez550yxtpxkez9wrx5zv3svwpxzeftvdd"&gt;7&lt;/key&gt;&lt;/foreign-keys&gt;&lt;ref-type name="Journal Article"&gt;17&lt;/ref-type&gt;&lt;contributors&gt;&lt;authors&gt;&lt;author&gt;V. Snieckus,&lt;/author&gt;&lt;/authors&gt;&lt;/contributors&gt;&lt;titles&gt;&lt;secondary-title&gt;Chem. Rev.&lt;/secondary-title&gt;&lt;/titles&gt;&lt;periodical&gt;&lt;full-title&gt;Chem. Rev.&lt;/full-title&gt;&lt;/periodical&gt;&lt;pages&gt;879&lt;/pages&gt;&lt;volume&gt;90&lt;/volume&gt;&lt;dates&gt;&lt;year&gt;1990&lt;/year&gt;&lt;/dates&gt;&lt;urls&gt;&lt;/urls&gt;&lt;/record&gt;&lt;/Cite&gt;&lt;/EndNote&gt;</w:instrText>
      </w:r>
      <w:r w:rsidR="00122930">
        <w:fldChar w:fldCharType="separate"/>
      </w:r>
      <w:r w:rsidR="006F08E5" w:rsidRPr="006F08E5">
        <w:rPr>
          <w:noProof/>
          <w:vertAlign w:val="superscript"/>
        </w:rPr>
        <w:t>[</w:t>
      </w:r>
      <w:hyperlink w:anchor="_ENREF_59" w:tooltip="V. Snieckus, 1990 #7" w:history="1">
        <w:r w:rsidR="00034F16" w:rsidRPr="006F08E5">
          <w:rPr>
            <w:noProof/>
            <w:vertAlign w:val="superscript"/>
          </w:rPr>
          <w:t>44</w:t>
        </w:r>
      </w:hyperlink>
      <w:r w:rsidR="006F08E5" w:rsidRPr="006F08E5">
        <w:rPr>
          <w:noProof/>
          <w:vertAlign w:val="superscript"/>
        </w:rPr>
        <w:t>]</w:t>
      </w:r>
      <w:r w:rsidR="00122930">
        <w:fldChar w:fldCharType="end"/>
      </w:r>
      <w:r w:rsidR="00663187">
        <w:t xml:space="preserve"> a number of DMG</w:t>
      </w:r>
      <w:r>
        <w:t xml:space="preserve"> were divided into different categories based on their ability to facilitate </w:t>
      </w:r>
      <w:r w:rsidRPr="005F4132">
        <w:rPr>
          <w:i/>
        </w:rPr>
        <w:t>ortho</w:t>
      </w:r>
      <w:r>
        <w:rPr>
          <w:i/>
        </w:rPr>
        <w:t xml:space="preserve"> </w:t>
      </w:r>
      <w:r>
        <w:t>lithiation (</w:t>
      </w:r>
      <w:r>
        <w:rPr>
          <w:b/>
          <w:bCs/>
        </w:rPr>
        <w:t>Table 1.</w:t>
      </w:r>
      <w:r w:rsidR="00B17F91">
        <w:rPr>
          <w:b/>
          <w:bCs/>
        </w:rPr>
        <w:t>1</w:t>
      </w:r>
      <w:r>
        <w:t>). In general, the stronger DMG contain a basic heteroatom and are strongly electron withdrawing (e.g. tertiary amines and carbamates),</w:t>
      </w:r>
      <w:r w:rsidR="00663187">
        <w:t xml:space="preserve"> whereas the less powerful DMG</w:t>
      </w:r>
      <w:r>
        <w:t xml:space="preserve"> tend to be weaker Lewis bases, acidifying nearby protons by the presence of an electronegative atom (via the inductive effect), and usually contain only a nitrogen or oxygen atom (e.g. ethers and amines), or a halide. One of the ma</w:t>
      </w:r>
      <w:r w:rsidR="00663187">
        <w:t>in drawbacks of the strong DMG</w:t>
      </w:r>
      <w:r>
        <w:t xml:space="preserve"> is that the metallation reactions have to be carried out at low temperatures to avoid possible side reactions, as they all contain an </w:t>
      </w:r>
      <w:r w:rsidR="00833758">
        <w:t>electrophilic</w:t>
      </w:r>
      <w:r>
        <w:t xml:space="preserve"> carbonyl group or an equivalent group (e.g. sulfone, sulfoxide).  </w:t>
      </w:r>
    </w:p>
    <w:p w:rsidR="00F57055" w:rsidRDefault="00F57055" w:rsidP="003C3D89"/>
    <w:p w:rsidR="00933223" w:rsidRDefault="00933223" w:rsidP="003C3D89"/>
    <w:p w:rsidR="00F57055" w:rsidRPr="00F57055" w:rsidRDefault="00A65970" w:rsidP="003C3D89">
      <w:pPr>
        <w:rPr>
          <w:sz w:val="36"/>
        </w:rPr>
      </w:pPr>
      <w:r>
        <w:rPr>
          <w:noProof/>
          <w:sz w:val="20"/>
          <w:lang w:val="en-US"/>
        </w:rPr>
        <w:lastRenderedPageBreak/>
        <w:pict>
          <v:shape id="_x0000_s1176" type="#_x0000_t202" style="position:absolute;left:0;text-align:left;margin-left:135.25pt;margin-top:-5.5pt;width:189.15pt;height:18pt;z-index:251668480" stroked="f">
            <v:fill opacity="0"/>
            <v:textbox style="mso-next-textbox:#_x0000_s1176" inset="0,0,0,0">
              <w:txbxContent>
                <w:p w:rsidR="00A65970" w:rsidRDefault="00A65970" w:rsidP="00933223">
                  <w:pPr>
                    <w:rPr>
                      <w:b/>
                      <w:bCs/>
                    </w:rPr>
                  </w:pPr>
                  <w:r>
                    <w:rPr>
                      <w:b/>
                      <w:bCs/>
                    </w:rPr>
                    <w:t>Decreasing ability to facilitate D</w:t>
                  </w:r>
                  <w:r w:rsidRPr="009D2A8B">
                    <w:rPr>
                      <w:b/>
                      <w:bCs/>
                      <w:i/>
                    </w:rPr>
                    <w:t>o</w:t>
                  </w:r>
                  <w:r>
                    <w:rPr>
                      <w:b/>
                      <w:bCs/>
                    </w:rPr>
                    <w:t>M</w:t>
                  </w:r>
                </w:p>
              </w:txbxContent>
            </v:textbox>
          </v:shape>
        </w:pict>
      </w:r>
      <w:r>
        <w:rPr>
          <w:noProof/>
          <w:sz w:val="20"/>
          <w:lang w:val="en-US"/>
        </w:rPr>
        <w:pict>
          <v:line id="_x0000_s1175" style="position:absolute;left:0;text-align:left;z-index:251667456" from="27.3pt,18.45pt" to="423.3pt,18.45pt">
            <v:stroke endarrow="block"/>
          </v:line>
        </w:pict>
      </w:r>
    </w:p>
    <w:tbl>
      <w:tblPr>
        <w:tblW w:w="7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54"/>
        <w:gridCol w:w="1009"/>
        <w:gridCol w:w="1260"/>
        <w:gridCol w:w="1199"/>
        <w:gridCol w:w="1041"/>
        <w:gridCol w:w="1380"/>
      </w:tblGrid>
      <w:tr w:rsidR="005F3BDD" w:rsidTr="00571768">
        <w:trPr>
          <w:trHeight w:val="397"/>
          <w:jc w:val="center"/>
        </w:trPr>
        <w:tc>
          <w:tcPr>
            <w:tcW w:w="2463" w:type="dxa"/>
            <w:gridSpan w:val="2"/>
            <w:tcBorders>
              <w:bottom w:val="nil"/>
              <w:right w:val="single" w:sz="4" w:space="0" w:color="auto"/>
            </w:tcBorders>
            <w:shd w:val="clear" w:color="auto" w:fill="D9D9D9" w:themeFill="background1" w:themeFillShade="D9"/>
            <w:vAlign w:val="center"/>
          </w:tcPr>
          <w:p w:rsidR="005F3BDD" w:rsidRPr="0068001A" w:rsidRDefault="005F3BDD" w:rsidP="00BC0405">
            <w:pPr>
              <w:spacing w:line="240" w:lineRule="auto"/>
              <w:jc w:val="center"/>
            </w:pPr>
            <w:r w:rsidRPr="0068001A">
              <w:rPr>
                <w:b/>
                <w:bCs/>
                <w:color w:val="0000FF"/>
              </w:rPr>
              <w:t>Strong</w:t>
            </w:r>
          </w:p>
        </w:tc>
        <w:tc>
          <w:tcPr>
            <w:tcW w:w="2459" w:type="dxa"/>
            <w:gridSpan w:val="2"/>
            <w:tcBorders>
              <w:left w:val="single" w:sz="4" w:space="0" w:color="auto"/>
              <w:bottom w:val="nil"/>
              <w:right w:val="single" w:sz="4" w:space="0" w:color="auto"/>
            </w:tcBorders>
            <w:shd w:val="clear" w:color="auto" w:fill="D9D9D9" w:themeFill="background1" w:themeFillShade="D9"/>
            <w:vAlign w:val="center"/>
          </w:tcPr>
          <w:p w:rsidR="005F3BDD" w:rsidRPr="0068001A" w:rsidRDefault="005F3BDD" w:rsidP="00BC0405">
            <w:pPr>
              <w:spacing w:line="240" w:lineRule="auto"/>
              <w:jc w:val="center"/>
            </w:pPr>
            <w:r w:rsidRPr="0068001A">
              <w:rPr>
                <w:b/>
                <w:bCs/>
                <w:color w:val="008000"/>
              </w:rPr>
              <w:t>Moderate</w:t>
            </w:r>
          </w:p>
        </w:tc>
        <w:tc>
          <w:tcPr>
            <w:tcW w:w="2421" w:type="dxa"/>
            <w:gridSpan w:val="2"/>
            <w:tcBorders>
              <w:left w:val="single" w:sz="4" w:space="0" w:color="auto"/>
              <w:bottom w:val="nil"/>
            </w:tcBorders>
            <w:shd w:val="clear" w:color="auto" w:fill="D9D9D9" w:themeFill="background1" w:themeFillShade="D9"/>
            <w:vAlign w:val="center"/>
          </w:tcPr>
          <w:p w:rsidR="005F3BDD" w:rsidRPr="0068001A" w:rsidRDefault="005F3BDD" w:rsidP="00BC0405">
            <w:pPr>
              <w:spacing w:line="240" w:lineRule="auto"/>
              <w:jc w:val="center"/>
              <w:rPr>
                <w:color w:val="FF0000"/>
              </w:rPr>
            </w:pPr>
            <w:r w:rsidRPr="0068001A">
              <w:rPr>
                <w:b/>
                <w:bCs/>
                <w:color w:val="FF0000"/>
              </w:rPr>
              <w:t>Weak</w:t>
            </w:r>
          </w:p>
        </w:tc>
      </w:tr>
      <w:tr w:rsidR="005F3BDD" w:rsidTr="00571768">
        <w:trPr>
          <w:trHeight w:val="397"/>
          <w:jc w:val="center"/>
        </w:trPr>
        <w:tc>
          <w:tcPr>
            <w:tcW w:w="2463" w:type="dxa"/>
            <w:gridSpan w:val="2"/>
            <w:tcBorders>
              <w:top w:val="nil"/>
              <w:bottom w:val="nil"/>
              <w:right w:val="single" w:sz="4" w:space="0" w:color="auto"/>
            </w:tcBorders>
            <w:shd w:val="clear" w:color="auto" w:fill="D9D9D9" w:themeFill="background1" w:themeFillShade="D9"/>
            <w:vAlign w:val="center"/>
          </w:tcPr>
          <w:p w:rsidR="005F3BDD" w:rsidRPr="0068001A" w:rsidRDefault="005F3BDD" w:rsidP="00BC0405">
            <w:pPr>
              <w:spacing w:line="240" w:lineRule="auto"/>
              <w:jc w:val="center"/>
            </w:pPr>
            <w:r w:rsidRPr="0068001A">
              <w:rPr>
                <w:b/>
                <w:bCs/>
                <w:color w:val="0000FF"/>
              </w:rPr>
              <w:t>-78</w:t>
            </w:r>
            <w:r w:rsidRPr="0068001A">
              <w:rPr>
                <w:b/>
                <w:bCs/>
                <w:color w:val="0000FF"/>
                <w:vertAlign w:val="superscript"/>
              </w:rPr>
              <w:t>o</w:t>
            </w:r>
            <w:r w:rsidRPr="0068001A">
              <w:rPr>
                <w:b/>
                <w:bCs/>
                <w:color w:val="0000FF"/>
              </w:rPr>
              <w:t>C</w:t>
            </w:r>
          </w:p>
        </w:tc>
        <w:tc>
          <w:tcPr>
            <w:tcW w:w="1260" w:type="dxa"/>
            <w:tcBorders>
              <w:top w:val="nil"/>
              <w:left w:val="single" w:sz="4" w:space="0" w:color="auto"/>
              <w:bottom w:val="nil"/>
              <w:right w:val="nil"/>
            </w:tcBorders>
            <w:shd w:val="clear" w:color="auto" w:fill="D9D9D9" w:themeFill="background1" w:themeFillShade="D9"/>
            <w:vAlign w:val="center"/>
          </w:tcPr>
          <w:p w:rsidR="005F3BDD" w:rsidRPr="0068001A" w:rsidRDefault="005F3BDD" w:rsidP="00BC0405">
            <w:pPr>
              <w:spacing w:line="240" w:lineRule="auto"/>
              <w:jc w:val="center"/>
              <w:rPr>
                <w:b/>
                <w:bCs/>
                <w:color w:val="008000"/>
              </w:rPr>
            </w:pPr>
            <w:r w:rsidRPr="0068001A">
              <w:rPr>
                <w:b/>
                <w:bCs/>
                <w:color w:val="008000"/>
              </w:rPr>
              <w:t>-50</w:t>
            </w:r>
            <w:r w:rsidRPr="0068001A">
              <w:rPr>
                <w:b/>
                <w:bCs/>
                <w:color w:val="008000"/>
                <w:vertAlign w:val="superscript"/>
              </w:rPr>
              <w:t>o</w:t>
            </w:r>
            <w:r w:rsidRPr="0068001A">
              <w:rPr>
                <w:b/>
                <w:bCs/>
                <w:color w:val="008000"/>
              </w:rPr>
              <w:t>C</w:t>
            </w:r>
          </w:p>
        </w:tc>
        <w:tc>
          <w:tcPr>
            <w:tcW w:w="1199" w:type="dxa"/>
            <w:tcBorders>
              <w:top w:val="nil"/>
              <w:left w:val="nil"/>
              <w:bottom w:val="nil"/>
              <w:right w:val="single" w:sz="4" w:space="0" w:color="auto"/>
            </w:tcBorders>
            <w:shd w:val="clear" w:color="auto" w:fill="D9D9D9" w:themeFill="background1" w:themeFillShade="D9"/>
            <w:vAlign w:val="center"/>
          </w:tcPr>
          <w:p w:rsidR="005F3BDD" w:rsidRPr="0068001A" w:rsidRDefault="005F3BDD" w:rsidP="00BC0405">
            <w:pPr>
              <w:spacing w:line="240" w:lineRule="auto"/>
              <w:jc w:val="center"/>
              <w:rPr>
                <w:b/>
                <w:bCs/>
                <w:color w:val="008000"/>
              </w:rPr>
            </w:pPr>
            <w:r w:rsidRPr="0068001A">
              <w:rPr>
                <w:b/>
                <w:bCs/>
                <w:color w:val="008000"/>
              </w:rPr>
              <w:t>-20</w:t>
            </w:r>
            <w:r w:rsidRPr="0068001A">
              <w:rPr>
                <w:b/>
                <w:bCs/>
                <w:color w:val="008000"/>
                <w:vertAlign w:val="superscript"/>
              </w:rPr>
              <w:t>o</w:t>
            </w:r>
            <w:r w:rsidRPr="0068001A">
              <w:rPr>
                <w:b/>
                <w:bCs/>
                <w:color w:val="008000"/>
              </w:rPr>
              <w:t>C</w:t>
            </w:r>
          </w:p>
        </w:tc>
        <w:tc>
          <w:tcPr>
            <w:tcW w:w="1041" w:type="dxa"/>
            <w:tcBorders>
              <w:top w:val="nil"/>
              <w:left w:val="single" w:sz="4" w:space="0" w:color="auto"/>
              <w:bottom w:val="nil"/>
              <w:right w:val="nil"/>
            </w:tcBorders>
            <w:shd w:val="clear" w:color="auto" w:fill="D9D9D9" w:themeFill="background1" w:themeFillShade="D9"/>
            <w:vAlign w:val="center"/>
          </w:tcPr>
          <w:p w:rsidR="005F3BDD" w:rsidRPr="0068001A" w:rsidRDefault="005F3BDD" w:rsidP="00BC0405">
            <w:pPr>
              <w:spacing w:line="240" w:lineRule="auto"/>
              <w:jc w:val="center"/>
              <w:rPr>
                <w:b/>
                <w:bCs/>
                <w:color w:val="FF0000"/>
              </w:rPr>
            </w:pPr>
            <w:r w:rsidRPr="0068001A">
              <w:rPr>
                <w:b/>
                <w:bCs/>
                <w:color w:val="FF0000"/>
              </w:rPr>
              <w:t>0</w:t>
            </w:r>
            <w:r w:rsidRPr="0068001A">
              <w:rPr>
                <w:b/>
                <w:bCs/>
                <w:color w:val="FF0000"/>
                <w:vertAlign w:val="superscript"/>
              </w:rPr>
              <w:t>o</w:t>
            </w:r>
            <w:r w:rsidRPr="0068001A">
              <w:rPr>
                <w:b/>
                <w:bCs/>
                <w:color w:val="FF0000"/>
              </w:rPr>
              <w:t>C</w:t>
            </w:r>
          </w:p>
        </w:tc>
        <w:tc>
          <w:tcPr>
            <w:tcW w:w="1380" w:type="dxa"/>
            <w:tcBorders>
              <w:top w:val="nil"/>
              <w:left w:val="nil"/>
              <w:bottom w:val="nil"/>
            </w:tcBorders>
            <w:shd w:val="clear" w:color="auto" w:fill="D9D9D9" w:themeFill="background1" w:themeFillShade="D9"/>
            <w:vAlign w:val="center"/>
          </w:tcPr>
          <w:p w:rsidR="005F3BDD" w:rsidRPr="0068001A" w:rsidRDefault="005F3BDD" w:rsidP="00BC0405">
            <w:pPr>
              <w:spacing w:line="240" w:lineRule="auto"/>
              <w:jc w:val="center"/>
              <w:rPr>
                <w:b/>
                <w:bCs/>
                <w:color w:val="FF0000"/>
              </w:rPr>
            </w:pPr>
            <w:r w:rsidRPr="0068001A">
              <w:rPr>
                <w:b/>
                <w:bCs/>
                <w:color w:val="FF0000"/>
              </w:rPr>
              <w:t>&gt;0</w:t>
            </w:r>
            <w:r w:rsidRPr="0068001A">
              <w:rPr>
                <w:b/>
                <w:bCs/>
                <w:color w:val="FF0000"/>
                <w:vertAlign w:val="superscript"/>
              </w:rPr>
              <w:t>o</w:t>
            </w:r>
            <w:r w:rsidRPr="0068001A">
              <w:rPr>
                <w:b/>
                <w:bCs/>
                <w:color w:val="FF0000"/>
              </w:rPr>
              <w:t>C</w:t>
            </w:r>
          </w:p>
        </w:tc>
      </w:tr>
      <w:tr w:rsidR="005F3BDD" w:rsidTr="007470DB">
        <w:trPr>
          <w:trHeight w:val="1587"/>
          <w:jc w:val="center"/>
        </w:trPr>
        <w:tc>
          <w:tcPr>
            <w:tcW w:w="1454" w:type="dxa"/>
            <w:tcBorders>
              <w:bottom w:val="nil"/>
              <w:right w:val="nil"/>
            </w:tcBorders>
            <w:vAlign w:val="bottom"/>
          </w:tcPr>
          <w:p w:rsidR="005F3BDD" w:rsidRPr="0068001A" w:rsidRDefault="007470DB" w:rsidP="00BC0405">
            <w:pPr>
              <w:spacing w:line="240" w:lineRule="auto"/>
              <w:jc w:val="center"/>
            </w:pPr>
            <w:r w:rsidRPr="0068001A">
              <w:object w:dxaOrig="2059" w:dyaOrig="2915">
                <v:shape id="_x0000_i1074" type="#_x0000_t75" style="width:49.4pt;height:1in" o:ole="">
                  <v:imagedata r:id="rId110" o:title=""/>
                </v:shape>
                <o:OLEObject Type="Embed" ProgID="ChemDraw.Document.6.0" ShapeID="_x0000_i1074" DrawAspect="Content" ObjectID="_1387271622" r:id="rId111"/>
              </w:object>
            </w:r>
          </w:p>
        </w:tc>
        <w:tc>
          <w:tcPr>
            <w:tcW w:w="1009" w:type="dxa"/>
            <w:tcBorders>
              <w:left w:val="nil"/>
              <w:bottom w:val="nil"/>
            </w:tcBorders>
            <w:vAlign w:val="bottom"/>
          </w:tcPr>
          <w:p w:rsidR="005F3BDD" w:rsidRPr="0068001A" w:rsidRDefault="007470DB" w:rsidP="00BC0405">
            <w:pPr>
              <w:spacing w:line="240" w:lineRule="auto"/>
              <w:jc w:val="center"/>
            </w:pPr>
            <w:r w:rsidRPr="0068001A">
              <w:object w:dxaOrig="1636" w:dyaOrig="2315">
                <v:shape id="_x0000_i1075" type="#_x0000_t75" style="width:41.85pt;height:59.45pt" o:ole="">
                  <v:imagedata r:id="rId112" o:title=""/>
                </v:shape>
                <o:OLEObject Type="Embed" ProgID="ChemDraw.Document.6.0" ShapeID="_x0000_i1075" DrawAspect="Content" ObjectID="_1387271623" r:id="rId113"/>
              </w:object>
            </w:r>
          </w:p>
        </w:tc>
        <w:tc>
          <w:tcPr>
            <w:tcW w:w="1260" w:type="dxa"/>
            <w:tcBorders>
              <w:bottom w:val="nil"/>
              <w:right w:val="nil"/>
            </w:tcBorders>
            <w:vAlign w:val="bottom"/>
          </w:tcPr>
          <w:p w:rsidR="005F3BDD" w:rsidRPr="0068001A" w:rsidRDefault="007470DB" w:rsidP="00BC0405">
            <w:pPr>
              <w:spacing w:line="240" w:lineRule="auto"/>
              <w:jc w:val="center"/>
            </w:pPr>
            <w:r w:rsidRPr="0068001A">
              <w:object w:dxaOrig="1250" w:dyaOrig="2983">
                <v:shape id="_x0000_i1076" type="#_x0000_t75" style="width:30.15pt;height:1in" o:ole="">
                  <v:imagedata r:id="rId114" o:title=""/>
                </v:shape>
                <o:OLEObject Type="Embed" ProgID="ChemDraw.Document.6.0" ShapeID="_x0000_i1076" DrawAspect="Content" ObjectID="_1387271624" r:id="rId115"/>
              </w:object>
            </w:r>
          </w:p>
        </w:tc>
        <w:tc>
          <w:tcPr>
            <w:tcW w:w="1199" w:type="dxa"/>
            <w:tcBorders>
              <w:left w:val="nil"/>
              <w:bottom w:val="nil"/>
            </w:tcBorders>
            <w:vAlign w:val="bottom"/>
          </w:tcPr>
          <w:p w:rsidR="005F3BDD" w:rsidRPr="0068001A" w:rsidRDefault="007470DB" w:rsidP="00BC0405">
            <w:pPr>
              <w:spacing w:line="240" w:lineRule="auto"/>
              <w:jc w:val="center"/>
            </w:pPr>
            <w:r w:rsidRPr="0068001A">
              <w:object w:dxaOrig="1943" w:dyaOrig="2304">
                <v:shape id="_x0000_i1077" type="#_x0000_t75" style="width:51.9pt;height:63.65pt" o:ole="">
                  <v:imagedata r:id="rId116" o:title=""/>
                </v:shape>
                <o:OLEObject Type="Embed" ProgID="ChemDraw.Document.6.0" ShapeID="_x0000_i1077" DrawAspect="Content" ObjectID="_1387271625" r:id="rId117"/>
              </w:object>
            </w:r>
          </w:p>
        </w:tc>
        <w:tc>
          <w:tcPr>
            <w:tcW w:w="1041" w:type="dxa"/>
            <w:tcBorders>
              <w:bottom w:val="nil"/>
              <w:right w:val="nil"/>
            </w:tcBorders>
            <w:vAlign w:val="bottom"/>
          </w:tcPr>
          <w:p w:rsidR="005F3BDD" w:rsidRPr="0068001A" w:rsidRDefault="007470DB" w:rsidP="00BC0405">
            <w:pPr>
              <w:spacing w:line="240" w:lineRule="auto"/>
              <w:jc w:val="center"/>
              <w:rPr>
                <w:color w:val="FF0000"/>
              </w:rPr>
            </w:pPr>
            <w:r w:rsidRPr="0068001A">
              <w:rPr>
                <w:color w:val="FF0000"/>
              </w:rPr>
              <w:object w:dxaOrig="1130" w:dyaOrig="2015">
                <v:shape id="_x0000_i1078" type="#_x0000_t75" style="width:30.15pt;height:54.4pt" o:ole="">
                  <v:imagedata r:id="rId118" o:title=""/>
                </v:shape>
                <o:OLEObject Type="Embed" ProgID="ChemDraw.Document.6.0" ShapeID="_x0000_i1078" DrawAspect="Content" ObjectID="_1387271626" r:id="rId119"/>
              </w:object>
            </w:r>
          </w:p>
        </w:tc>
        <w:tc>
          <w:tcPr>
            <w:tcW w:w="1380" w:type="dxa"/>
            <w:tcBorders>
              <w:left w:val="nil"/>
              <w:bottom w:val="nil"/>
            </w:tcBorders>
            <w:vAlign w:val="bottom"/>
          </w:tcPr>
          <w:p w:rsidR="005F3BDD" w:rsidRPr="0068001A" w:rsidRDefault="007470DB" w:rsidP="00BC0405">
            <w:pPr>
              <w:spacing w:line="240" w:lineRule="auto"/>
              <w:jc w:val="center"/>
              <w:rPr>
                <w:color w:val="FF0000"/>
              </w:rPr>
            </w:pPr>
            <w:r w:rsidRPr="0068001A">
              <w:rPr>
                <w:color w:val="FF0000"/>
              </w:rPr>
              <w:object w:dxaOrig="1130" w:dyaOrig="2015">
                <v:shape id="_x0000_i1079" type="#_x0000_t75" style="width:30.15pt;height:54.4pt" o:ole="">
                  <v:imagedata r:id="rId120" o:title=""/>
                </v:shape>
                <o:OLEObject Type="Embed" ProgID="ChemDraw.Document.6.0" ShapeID="_x0000_i1079" DrawAspect="Content" ObjectID="_1387271627" r:id="rId121"/>
              </w:object>
            </w:r>
          </w:p>
        </w:tc>
      </w:tr>
      <w:tr w:rsidR="005F3BDD" w:rsidTr="00F57055">
        <w:trPr>
          <w:trHeight w:val="283"/>
          <w:jc w:val="center"/>
        </w:trPr>
        <w:tc>
          <w:tcPr>
            <w:tcW w:w="1454" w:type="dxa"/>
            <w:tcBorders>
              <w:top w:val="nil"/>
              <w:bottom w:val="nil"/>
              <w:right w:val="nil"/>
            </w:tcBorders>
            <w:vAlign w:val="center"/>
          </w:tcPr>
          <w:p w:rsidR="005F3BDD" w:rsidRPr="0068001A" w:rsidRDefault="00FB3E9F" w:rsidP="00BC0405">
            <w:pPr>
              <w:spacing w:line="240" w:lineRule="auto"/>
              <w:jc w:val="center"/>
              <w:rPr>
                <w:b/>
                <w:bCs/>
                <w:color w:val="0000FF"/>
                <w:sz w:val="18"/>
              </w:rPr>
            </w:pPr>
            <w:r>
              <w:rPr>
                <w:b/>
                <w:bCs/>
                <w:color w:val="0000FF"/>
                <w:sz w:val="18"/>
              </w:rPr>
              <w:t>C</w:t>
            </w:r>
            <w:r w:rsidR="005F3BDD" w:rsidRPr="0068001A">
              <w:rPr>
                <w:b/>
                <w:bCs/>
                <w:color w:val="0000FF"/>
                <w:sz w:val="18"/>
              </w:rPr>
              <w:t>arbamates</w:t>
            </w:r>
          </w:p>
        </w:tc>
        <w:tc>
          <w:tcPr>
            <w:tcW w:w="1009" w:type="dxa"/>
            <w:tcBorders>
              <w:top w:val="nil"/>
              <w:left w:val="nil"/>
              <w:bottom w:val="nil"/>
            </w:tcBorders>
            <w:vAlign w:val="center"/>
          </w:tcPr>
          <w:p w:rsidR="005F3BDD" w:rsidRPr="0068001A" w:rsidRDefault="005F3BDD" w:rsidP="00BC0405">
            <w:pPr>
              <w:spacing w:line="240" w:lineRule="auto"/>
              <w:jc w:val="center"/>
              <w:rPr>
                <w:b/>
                <w:bCs/>
                <w:color w:val="0000FF"/>
                <w:sz w:val="18"/>
              </w:rPr>
            </w:pPr>
            <w:r w:rsidRPr="0068001A">
              <w:rPr>
                <w:b/>
                <w:bCs/>
                <w:color w:val="0000FF"/>
                <w:sz w:val="18"/>
              </w:rPr>
              <w:t>3</w:t>
            </w:r>
            <w:r w:rsidRPr="0068001A">
              <w:rPr>
                <w:b/>
                <w:bCs/>
                <w:color w:val="0000FF"/>
                <w:sz w:val="18"/>
                <w:vertAlign w:val="superscript"/>
              </w:rPr>
              <w:t>Y</w:t>
            </w:r>
            <w:r w:rsidRPr="0068001A">
              <w:rPr>
                <w:b/>
                <w:bCs/>
                <w:color w:val="0000FF"/>
                <w:sz w:val="18"/>
              </w:rPr>
              <w:t xml:space="preserve"> Amides</w:t>
            </w:r>
          </w:p>
        </w:tc>
        <w:tc>
          <w:tcPr>
            <w:tcW w:w="1260" w:type="dxa"/>
            <w:tcBorders>
              <w:top w:val="nil"/>
              <w:bottom w:val="nil"/>
              <w:right w:val="nil"/>
            </w:tcBorders>
            <w:vAlign w:val="center"/>
          </w:tcPr>
          <w:p w:rsidR="005F3BDD" w:rsidRPr="0068001A" w:rsidRDefault="005F3BDD" w:rsidP="00BC0405">
            <w:pPr>
              <w:spacing w:line="240" w:lineRule="auto"/>
              <w:jc w:val="center"/>
              <w:rPr>
                <w:b/>
                <w:bCs/>
                <w:color w:val="008000"/>
                <w:sz w:val="18"/>
              </w:rPr>
            </w:pPr>
            <w:r w:rsidRPr="0068001A">
              <w:rPr>
                <w:b/>
                <w:bCs/>
                <w:color w:val="008000"/>
                <w:sz w:val="18"/>
              </w:rPr>
              <w:t>Oxazolines</w:t>
            </w:r>
          </w:p>
        </w:tc>
        <w:tc>
          <w:tcPr>
            <w:tcW w:w="1199" w:type="dxa"/>
            <w:tcBorders>
              <w:top w:val="nil"/>
              <w:left w:val="nil"/>
              <w:bottom w:val="nil"/>
            </w:tcBorders>
            <w:vAlign w:val="center"/>
          </w:tcPr>
          <w:p w:rsidR="005F3BDD" w:rsidRPr="0068001A" w:rsidRDefault="005F3BDD" w:rsidP="00BC0405">
            <w:pPr>
              <w:spacing w:line="240" w:lineRule="auto"/>
              <w:jc w:val="center"/>
              <w:rPr>
                <w:b/>
                <w:bCs/>
                <w:color w:val="008000"/>
                <w:sz w:val="18"/>
              </w:rPr>
            </w:pPr>
            <w:r w:rsidRPr="0068001A">
              <w:rPr>
                <w:b/>
                <w:bCs/>
                <w:color w:val="008000"/>
                <w:sz w:val="18"/>
              </w:rPr>
              <w:t>MOM ethers</w:t>
            </w:r>
          </w:p>
        </w:tc>
        <w:tc>
          <w:tcPr>
            <w:tcW w:w="1041" w:type="dxa"/>
            <w:tcBorders>
              <w:top w:val="nil"/>
              <w:bottom w:val="nil"/>
              <w:right w:val="nil"/>
            </w:tcBorders>
            <w:vAlign w:val="center"/>
          </w:tcPr>
          <w:p w:rsidR="005F3BDD" w:rsidRPr="0068001A" w:rsidRDefault="005F3BDD" w:rsidP="00BC0405">
            <w:pPr>
              <w:spacing w:line="240" w:lineRule="auto"/>
              <w:jc w:val="center"/>
              <w:rPr>
                <w:b/>
                <w:bCs/>
                <w:color w:val="FF0000"/>
                <w:sz w:val="18"/>
              </w:rPr>
            </w:pPr>
            <w:r w:rsidRPr="0068001A">
              <w:rPr>
                <w:b/>
                <w:bCs/>
                <w:color w:val="FF0000"/>
                <w:sz w:val="18"/>
              </w:rPr>
              <w:t>Ethers</w:t>
            </w:r>
          </w:p>
        </w:tc>
        <w:tc>
          <w:tcPr>
            <w:tcW w:w="1380" w:type="dxa"/>
            <w:tcBorders>
              <w:top w:val="nil"/>
              <w:left w:val="nil"/>
              <w:bottom w:val="nil"/>
            </w:tcBorders>
            <w:vAlign w:val="center"/>
          </w:tcPr>
          <w:p w:rsidR="005F3BDD" w:rsidRPr="0068001A" w:rsidRDefault="005F3BDD" w:rsidP="00BC0405">
            <w:pPr>
              <w:spacing w:line="240" w:lineRule="auto"/>
              <w:jc w:val="center"/>
              <w:rPr>
                <w:b/>
                <w:bCs/>
                <w:color w:val="FF0000"/>
                <w:sz w:val="18"/>
              </w:rPr>
            </w:pPr>
            <w:r w:rsidRPr="0068001A">
              <w:rPr>
                <w:b/>
                <w:bCs/>
                <w:color w:val="FF0000"/>
                <w:sz w:val="18"/>
              </w:rPr>
              <w:t>Halides</w:t>
            </w:r>
          </w:p>
        </w:tc>
      </w:tr>
      <w:tr w:rsidR="005F3BDD" w:rsidTr="007470DB">
        <w:trPr>
          <w:jc w:val="center"/>
        </w:trPr>
        <w:tc>
          <w:tcPr>
            <w:tcW w:w="1454" w:type="dxa"/>
            <w:tcBorders>
              <w:top w:val="nil"/>
              <w:bottom w:val="nil"/>
              <w:right w:val="nil"/>
            </w:tcBorders>
            <w:vAlign w:val="bottom"/>
          </w:tcPr>
          <w:p w:rsidR="005F3BDD" w:rsidRPr="0068001A" w:rsidRDefault="00960C7C" w:rsidP="00BC0405">
            <w:pPr>
              <w:spacing w:line="240" w:lineRule="auto"/>
              <w:jc w:val="center"/>
              <w:rPr>
                <w:color w:val="0000FF"/>
              </w:rPr>
            </w:pPr>
            <w:r w:rsidRPr="0068001A">
              <w:rPr>
                <w:color w:val="0000FF"/>
              </w:rPr>
              <w:object w:dxaOrig="1485" w:dyaOrig="2615">
                <v:shape id="_x0000_i1080" type="#_x0000_t75" style="width:38.5pt;height:1in" o:ole="">
                  <v:imagedata r:id="rId122" o:title=""/>
                </v:shape>
                <o:OLEObject Type="Embed" ProgID="ChemDraw.Document.6.0" ShapeID="_x0000_i1080" DrawAspect="Content" ObjectID="_1387271628" r:id="rId123"/>
              </w:object>
            </w:r>
          </w:p>
        </w:tc>
        <w:tc>
          <w:tcPr>
            <w:tcW w:w="1009" w:type="dxa"/>
            <w:tcBorders>
              <w:top w:val="nil"/>
              <w:left w:val="nil"/>
              <w:bottom w:val="nil"/>
            </w:tcBorders>
            <w:vAlign w:val="bottom"/>
          </w:tcPr>
          <w:p w:rsidR="005F3BDD" w:rsidRPr="0068001A" w:rsidRDefault="007470DB" w:rsidP="00BC0405">
            <w:pPr>
              <w:spacing w:line="240" w:lineRule="auto"/>
              <w:jc w:val="center"/>
              <w:rPr>
                <w:color w:val="0000FF"/>
              </w:rPr>
            </w:pPr>
            <w:r w:rsidRPr="0068001A">
              <w:rPr>
                <w:color w:val="0000FF"/>
              </w:rPr>
              <w:object w:dxaOrig="1485" w:dyaOrig="2315">
                <v:shape id="_x0000_i1081" type="#_x0000_t75" style="width:41.85pt;height:61.95pt" o:ole="">
                  <v:imagedata r:id="rId124" o:title=""/>
                </v:shape>
                <o:OLEObject Type="Embed" ProgID="ChemDraw.Document.6.0" ShapeID="_x0000_i1081" DrawAspect="Content" ObjectID="_1387271629" r:id="rId125"/>
              </w:object>
            </w:r>
          </w:p>
        </w:tc>
        <w:tc>
          <w:tcPr>
            <w:tcW w:w="2459" w:type="dxa"/>
            <w:gridSpan w:val="2"/>
            <w:tcBorders>
              <w:top w:val="nil"/>
              <w:bottom w:val="nil"/>
            </w:tcBorders>
            <w:vAlign w:val="bottom"/>
          </w:tcPr>
          <w:p w:rsidR="005F3BDD" w:rsidRPr="0068001A" w:rsidRDefault="007470DB" w:rsidP="00BC0405">
            <w:pPr>
              <w:spacing w:line="240" w:lineRule="auto"/>
              <w:jc w:val="center"/>
              <w:rPr>
                <w:color w:val="008000"/>
              </w:rPr>
            </w:pPr>
            <w:r w:rsidRPr="0068001A">
              <w:rPr>
                <w:color w:val="008000"/>
              </w:rPr>
              <w:object w:dxaOrig="1439" w:dyaOrig="2282">
                <v:shape id="_x0000_i1082" type="#_x0000_t75" style="width:38.5pt;height:63.65pt" o:ole="">
                  <v:imagedata r:id="rId126" o:title=""/>
                </v:shape>
                <o:OLEObject Type="Embed" ProgID="ChemDraw.Document.6.0" ShapeID="_x0000_i1082" DrawAspect="Content" ObjectID="_1387271630" r:id="rId127"/>
              </w:object>
            </w:r>
          </w:p>
        </w:tc>
        <w:tc>
          <w:tcPr>
            <w:tcW w:w="1041" w:type="dxa"/>
            <w:tcBorders>
              <w:top w:val="nil"/>
              <w:bottom w:val="nil"/>
              <w:right w:val="nil"/>
            </w:tcBorders>
            <w:vAlign w:val="bottom"/>
          </w:tcPr>
          <w:p w:rsidR="005F3BDD" w:rsidRPr="0068001A" w:rsidRDefault="007470DB" w:rsidP="00BC0405">
            <w:pPr>
              <w:spacing w:line="240" w:lineRule="auto"/>
              <w:jc w:val="center"/>
              <w:rPr>
                <w:color w:val="FF0000"/>
              </w:rPr>
            </w:pPr>
            <w:r w:rsidRPr="0068001A">
              <w:rPr>
                <w:color w:val="FF0000"/>
              </w:rPr>
              <w:object w:dxaOrig="1130" w:dyaOrig="2015">
                <v:shape id="_x0000_i1083" type="#_x0000_t75" style="width:33.5pt;height:54.4pt" o:ole="">
                  <v:imagedata r:id="rId128" o:title=""/>
                </v:shape>
                <o:OLEObject Type="Embed" ProgID="ChemDraw.Document.6.0" ShapeID="_x0000_i1083" DrawAspect="Content" ObjectID="_1387271631" r:id="rId129"/>
              </w:object>
            </w:r>
          </w:p>
        </w:tc>
        <w:tc>
          <w:tcPr>
            <w:tcW w:w="1380" w:type="dxa"/>
            <w:tcBorders>
              <w:top w:val="nil"/>
              <w:left w:val="nil"/>
              <w:bottom w:val="nil"/>
            </w:tcBorders>
            <w:vAlign w:val="bottom"/>
          </w:tcPr>
          <w:p w:rsidR="005F3BDD" w:rsidRPr="0068001A" w:rsidRDefault="007470DB" w:rsidP="00BC0405">
            <w:pPr>
              <w:spacing w:line="240" w:lineRule="auto"/>
              <w:jc w:val="center"/>
              <w:rPr>
                <w:color w:val="FF0000"/>
              </w:rPr>
            </w:pPr>
            <w:r w:rsidRPr="0068001A">
              <w:rPr>
                <w:color w:val="FF0000"/>
              </w:rPr>
              <w:object w:dxaOrig="1130" w:dyaOrig="2015">
                <v:shape id="_x0000_i1084" type="#_x0000_t75" style="width:33.5pt;height:54.4pt" o:ole="">
                  <v:imagedata r:id="rId130" o:title=""/>
                </v:shape>
                <o:OLEObject Type="Embed" ProgID="ChemDraw.Document.6.0" ShapeID="_x0000_i1084" DrawAspect="Content" ObjectID="_1387271632" r:id="rId131"/>
              </w:object>
            </w:r>
          </w:p>
        </w:tc>
      </w:tr>
      <w:tr w:rsidR="005F3BDD" w:rsidTr="00F57055">
        <w:trPr>
          <w:trHeight w:val="283"/>
          <w:jc w:val="center"/>
        </w:trPr>
        <w:tc>
          <w:tcPr>
            <w:tcW w:w="1454" w:type="dxa"/>
            <w:tcBorders>
              <w:top w:val="nil"/>
              <w:bottom w:val="single" w:sz="4" w:space="0" w:color="auto"/>
              <w:right w:val="nil"/>
            </w:tcBorders>
            <w:vAlign w:val="center"/>
          </w:tcPr>
          <w:p w:rsidR="005F3BDD" w:rsidRPr="0068001A" w:rsidRDefault="005F3BDD" w:rsidP="00BC0405">
            <w:pPr>
              <w:spacing w:line="240" w:lineRule="auto"/>
              <w:jc w:val="center"/>
              <w:rPr>
                <w:b/>
                <w:bCs/>
                <w:color w:val="0000FF"/>
                <w:sz w:val="20"/>
              </w:rPr>
            </w:pPr>
            <w:r w:rsidRPr="0068001A">
              <w:rPr>
                <w:b/>
                <w:bCs/>
                <w:color w:val="0000FF"/>
                <w:sz w:val="20"/>
              </w:rPr>
              <w:t>Sulfones</w:t>
            </w:r>
          </w:p>
        </w:tc>
        <w:tc>
          <w:tcPr>
            <w:tcW w:w="1009" w:type="dxa"/>
            <w:tcBorders>
              <w:top w:val="nil"/>
              <w:left w:val="nil"/>
              <w:bottom w:val="single" w:sz="4" w:space="0" w:color="auto"/>
            </w:tcBorders>
            <w:vAlign w:val="center"/>
          </w:tcPr>
          <w:p w:rsidR="005F3BDD" w:rsidRPr="0068001A" w:rsidRDefault="005F3BDD" w:rsidP="00BC0405">
            <w:pPr>
              <w:spacing w:line="240" w:lineRule="auto"/>
              <w:jc w:val="center"/>
              <w:rPr>
                <w:b/>
                <w:bCs/>
                <w:color w:val="0000FF"/>
                <w:sz w:val="20"/>
              </w:rPr>
            </w:pPr>
            <w:r w:rsidRPr="0068001A">
              <w:rPr>
                <w:b/>
                <w:bCs/>
                <w:color w:val="0000FF"/>
                <w:sz w:val="20"/>
              </w:rPr>
              <w:t>Sulfoxides</w:t>
            </w:r>
          </w:p>
        </w:tc>
        <w:tc>
          <w:tcPr>
            <w:tcW w:w="2459" w:type="dxa"/>
            <w:gridSpan w:val="2"/>
            <w:tcBorders>
              <w:top w:val="nil"/>
              <w:bottom w:val="single" w:sz="4" w:space="0" w:color="auto"/>
            </w:tcBorders>
            <w:vAlign w:val="center"/>
          </w:tcPr>
          <w:p w:rsidR="005F3BDD" w:rsidRPr="0068001A" w:rsidRDefault="007470DB" w:rsidP="00BC0405">
            <w:pPr>
              <w:spacing w:line="240" w:lineRule="auto"/>
              <w:jc w:val="center"/>
              <w:rPr>
                <w:b/>
                <w:bCs/>
                <w:color w:val="008000"/>
                <w:sz w:val="20"/>
              </w:rPr>
            </w:pPr>
            <w:r w:rsidRPr="0068001A">
              <w:rPr>
                <w:b/>
                <w:bCs/>
                <w:color w:val="008000"/>
                <w:sz w:val="20"/>
              </w:rPr>
              <w:t>Imines</w:t>
            </w:r>
          </w:p>
        </w:tc>
        <w:tc>
          <w:tcPr>
            <w:tcW w:w="1041" w:type="dxa"/>
            <w:tcBorders>
              <w:top w:val="nil"/>
              <w:bottom w:val="single" w:sz="4" w:space="0" w:color="auto"/>
              <w:right w:val="nil"/>
            </w:tcBorders>
            <w:vAlign w:val="center"/>
          </w:tcPr>
          <w:p w:rsidR="005F3BDD" w:rsidRPr="0068001A" w:rsidRDefault="005F3BDD" w:rsidP="00BC0405">
            <w:pPr>
              <w:spacing w:line="240" w:lineRule="auto"/>
              <w:jc w:val="center"/>
              <w:rPr>
                <w:b/>
                <w:bCs/>
                <w:color w:val="FF0000"/>
                <w:sz w:val="20"/>
              </w:rPr>
            </w:pPr>
            <w:r w:rsidRPr="0068001A">
              <w:rPr>
                <w:b/>
                <w:bCs/>
                <w:color w:val="FF0000"/>
                <w:sz w:val="20"/>
              </w:rPr>
              <w:t>Amines</w:t>
            </w:r>
          </w:p>
        </w:tc>
        <w:tc>
          <w:tcPr>
            <w:tcW w:w="1380" w:type="dxa"/>
            <w:tcBorders>
              <w:top w:val="nil"/>
              <w:left w:val="nil"/>
              <w:bottom w:val="single" w:sz="4" w:space="0" w:color="auto"/>
            </w:tcBorders>
            <w:vAlign w:val="center"/>
          </w:tcPr>
          <w:p w:rsidR="005F3BDD" w:rsidRPr="0068001A" w:rsidRDefault="005F3BDD" w:rsidP="00BC0405">
            <w:pPr>
              <w:pStyle w:val="Heading2"/>
              <w:spacing w:before="0" w:after="0" w:line="240" w:lineRule="auto"/>
              <w:jc w:val="center"/>
              <w:rPr>
                <w:color w:val="FF0000"/>
              </w:rPr>
            </w:pPr>
            <w:r w:rsidRPr="005F3BDD">
              <w:rPr>
                <w:color w:val="FF0000"/>
                <w:sz w:val="18"/>
              </w:rPr>
              <w:t>Trifluoromethyl</w:t>
            </w:r>
          </w:p>
        </w:tc>
      </w:tr>
    </w:tbl>
    <w:p w:rsidR="007B741D" w:rsidRPr="00F57055" w:rsidRDefault="007B741D" w:rsidP="003C3D89">
      <w:pPr>
        <w:jc w:val="center"/>
        <w:rPr>
          <w:b/>
          <w:bCs/>
          <w:sz w:val="14"/>
        </w:rPr>
      </w:pPr>
    </w:p>
    <w:p w:rsidR="00933223" w:rsidRDefault="00933223" w:rsidP="003C3D89">
      <w:pPr>
        <w:jc w:val="center"/>
      </w:pPr>
      <w:r>
        <w:rPr>
          <w:b/>
          <w:bCs/>
        </w:rPr>
        <w:t>Table 1.</w:t>
      </w:r>
      <w:r w:rsidR="00B17F91">
        <w:rPr>
          <w:b/>
          <w:bCs/>
        </w:rPr>
        <w:t>1</w:t>
      </w:r>
      <w:r>
        <w:rPr>
          <w:b/>
          <w:bCs/>
        </w:rPr>
        <w:t>:</w:t>
      </w:r>
      <w:r>
        <w:t xml:space="preserve"> Table of functionalised aromatic substrates showing their relative </w:t>
      </w:r>
      <w:r w:rsidR="00F57055">
        <w:t>ability to facilitate D</w:t>
      </w:r>
      <w:r w:rsidR="00F57055" w:rsidRPr="00F57055">
        <w:rPr>
          <w:i/>
        </w:rPr>
        <w:t>o</w:t>
      </w:r>
      <w:r w:rsidR="00F57055">
        <w:t>M and</w:t>
      </w:r>
      <w:r>
        <w:t xml:space="preserve"> general reaction temperature required for lithiation using </w:t>
      </w:r>
      <w:r w:rsidRPr="005F4132">
        <w:rPr>
          <w:vertAlign w:val="superscript"/>
        </w:rPr>
        <w:t>n</w:t>
      </w:r>
      <w:r>
        <w:t>BuLi in THF.</w:t>
      </w:r>
    </w:p>
    <w:p w:rsidR="00E678B2" w:rsidRDefault="00E678B2" w:rsidP="00E678B2">
      <w:pPr>
        <w:rPr>
          <w:b/>
        </w:rPr>
      </w:pPr>
    </w:p>
    <w:p w:rsidR="00E678B2" w:rsidRDefault="00E678B2" w:rsidP="00E678B2">
      <w:pPr>
        <w:rPr>
          <w:b/>
        </w:rPr>
      </w:pPr>
      <w:r w:rsidRPr="006124D2">
        <w:rPr>
          <w:b/>
        </w:rPr>
        <w:t>1.</w:t>
      </w:r>
      <w:r>
        <w:rPr>
          <w:b/>
        </w:rPr>
        <w:t>3</w:t>
      </w:r>
      <w:r w:rsidRPr="006124D2">
        <w:rPr>
          <w:b/>
        </w:rPr>
        <w:t>.</w:t>
      </w:r>
      <w:r>
        <w:rPr>
          <w:b/>
        </w:rPr>
        <w:t>2</w:t>
      </w:r>
      <w:r w:rsidRPr="005E45B2">
        <w:rPr>
          <w:b/>
        </w:rPr>
        <w:tab/>
      </w:r>
      <w:r>
        <w:rPr>
          <w:b/>
        </w:rPr>
        <w:t>Recent developments in alkali metal TMP-zincates</w:t>
      </w:r>
    </w:p>
    <w:p w:rsidR="007B741D" w:rsidRDefault="007B741D" w:rsidP="003C3D89">
      <w:pPr>
        <w:jc w:val="center"/>
      </w:pPr>
    </w:p>
    <w:p w:rsidR="00E678B2" w:rsidRDefault="00846B9F" w:rsidP="003C3D89">
      <w:r>
        <w:t xml:space="preserve">One of the most </w:t>
      </w:r>
      <w:r w:rsidR="007470DB">
        <w:t xml:space="preserve">widely used metallating reagents </w:t>
      </w:r>
      <w:r>
        <w:t>in organic synthesis is the secondary amide lithium 2</w:t>
      </w:r>
      <w:proofErr w:type="gramStart"/>
      <w:r>
        <w:t>,2,6,6</w:t>
      </w:r>
      <w:proofErr w:type="gramEnd"/>
      <w:r>
        <w:t>-tetramethylpiperidide (Li</w:t>
      </w:r>
      <w:r w:rsidR="00437663">
        <w:t>(</w:t>
      </w:r>
      <w:r>
        <w:t>TMP</w:t>
      </w:r>
      <w:r w:rsidR="00437663">
        <w:t>)</w:t>
      </w:r>
      <w:r>
        <w:t xml:space="preserve">). </w:t>
      </w:r>
      <w:r w:rsidR="00571768">
        <w:t>The steric hindr</w:t>
      </w:r>
      <w:r w:rsidR="00833758">
        <w:t>a</w:t>
      </w:r>
      <w:r w:rsidR="00571768">
        <w:t xml:space="preserve">nce afforded by </w:t>
      </w:r>
      <w:r w:rsidR="00A61782">
        <w:t xml:space="preserve">the </w:t>
      </w:r>
      <w:r w:rsidR="00571768">
        <w:t>bulky</w:t>
      </w:r>
      <w:r w:rsidR="00A61782">
        <w:t>, cyclic</w:t>
      </w:r>
      <w:r w:rsidR="00571768">
        <w:t xml:space="preserve"> amide</w:t>
      </w:r>
      <w:r w:rsidR="007470DB">
        <w:t>, coupled with its strong basicity (p</w:t>
      </w:r>
      <w:r w:rsidR="007470DB" w:rsidRPr="00C74AC3">
        <w:rPr>
          <w:i/>
        </w:rPr>
        <w:t>K</w:t>
      </w:r>
      <w:r w:rsidR="007470DB" w:rsidRPr="007470DB">
        <w:rPr>
          <w:vertAlign w:val="subscript"/>
        </w:rPr>
        <w:t>a</w:t>
      </w:r>
      <w:r w:rsidR="007470DB">
        <w:t xml:space="preserve"> = 37),</w:t>
      </w:r>
      <w:r w:rsidR="00122930">
        <w:fldChar w:fldCharType="begin"/>
      </w:r>
      <w:r w:rsidR="00E34FF9">
        <w:instrText xml:space="preserve"> ADDIN EN.CITE &lt;EndNote&gt;&lt;Cite&gt;&lt;Author&gt;E. Anctil&lt;/Author&gt;&lt;Year&gt;2004&lt;/Year&gt;&lt;RecNum&gt;224&lt;/RecNum&gt;&lt;DisplayText&gt;&lt;style face="superscript"&gt;[45]&lt;/style&gt;&lt;/DisplayText&gt;&lt;record&gt;&lt;rec-number&gt;224&lt;/rec-number&gt;&lt;foreign-keys&gt;&lt;key app="EN" db-id="ps2ez550yxtpxkez9wrx5zv3svwpxzeftvdd"&gt;224&lt;/key&gt;&lt;/foreign-keys&gt;&lt;ref-type name="Book Section"&gt;5&lt;/ref-type&gt;&lt;contributors&gt;&lt;authors&gt;&lt;author&gt;E. Anctil,&lt;/author&gt;&lt;author&gt;V. Snieckus,&lt;/author&gt;&lt;/authors&gt;&lt;secondary-authors&gt;&lt;author&gt;F. Diederich,&lt;/author&gt;&lt;author&gt;F. de Meijere,&lt;/author&gt;&lt;/secondary-authors&gt;&lt;/contributors&gt;&lt;titles&gt;&lt;secondary-title&gt;Metal-Catalyzed Cross-Coupling Reactions&lt;/secondary-title&gt;&lt;/titles&gt;&lt;pages&gt;761-813&lt;/pages&gt;&lt;dates&gt;&lt;year&gt;2004&lt;/year&gt;&lt;/dates&gt;&lt;pub-location&gt;Weinheim&lt;/pub-location&gt;&lt;publisher&gt;Wiley-VCH&lt;/publisher&gt;&lt;urls&gt;&lt;/urls&gt;&lt;/record&gt;&lt;/Cite&gt;&lt;/EndNote&gt;</w:instrText>
      </w:r>
      <w:r w:rsidR="00122930">
        <w:fldChar w:fldCharType="separate"/>
      </w:r>
      <w:r w:rsidR="00E34FF9" w:rsidRPr="00E34FF9">
        <w:rPr>
          <w:noProof/>
          <w:vertAlign w:val="superscript"/>
        </w:rPr>
        <w:t>[</w:t>
      </w:r>
      <w:hyperlink w:anchor="_ENREF_60" w:tooltip="E. Anctil, 2004 #224" w:history="1">
        <w:r w:rsidR="00034F16" w:rsidRPr="00E34FF9">
          <w:rPr>
            <w:noProof/>
            <w:vertAlign w:val="superscript"/>
          </w:rPr>
          <w:t>45</w:t>
        </w:r>
      </w:hyperlink>
      <w:r w:rsidR="00E34FF9" w:rsidRPr="00E34FF9">
        <w:rPr>
          <w:noProof/>
          <w:vertAlign w:val="superscript"/>
        </w:rPr>
        <w:t>]</w:t>
      </w:r>
      <w:r w:rsidR="00122930">
        <w:fldChar w:fldCharType="end"/>
      </w:r>
      <w:r w:rsidR="00571768">
        <w:t xml:space="preserve"> makes it an </w:t>
      </w:r>
      <w:r w:rsidR="007470DB">
        <w:t>excellent</w:t>
      </w:r>
      <w:r w:rsidR="00571768">
        <w:t xml:space="preserve"> reagent for performing deprotonation reactions with </w:t>
      </w:r>
      <w:r w:rsidR="007470DB">
        <w:t>a wide range of organic molecules</w:t>
      </w:r>
      <w:r w:rsidR="00571768">
        <w:t xml:space="preserve">. </w:t>
      </w:r>
    </w:p>
    <w:p w:rsidR="00E678B2" w:rsidRPr="00E678B2" w:rsidRDefault="00A65970" w:rsidP="003C3D89">
      <w:pPr>
        <w:rPr>
          <w:sz w:val="14"/>
        </w:rPr>
      </w:pPr>
      <w:r>
        <w:rPr>
          <w:noProof/>
        </w:rPr>
        <w:pict>
          <v:shape id="_x0000_s9288" type="#_x0000_t75" style="position:absolute;left:0;text-align:left;margin-left:7.15pt;margin-top:10.2pt;width:358.3pt;height:116.55pt;z-index:252004352">
            <v:imagedata r:id="rId132" o:title=""/>
          </v:shape>
          <o:OLEObject Type="Embed" ProgID="ChemDraw.Document.6.0" ShapeID="_x0000_s9288" DrawAspect="Content" ObjectID="_1387271792" r:id="rId133"/>
        </w:pict>
      </w:r>
    </w:p>
    <w:p w:rsidR="00F57055" w:rsidRPr="00F57055" w:rsidRDefault="00F57055" w:rsidP="003C3D89">
      <w:pPr>
        <w:rPr>
          <w:sz w:val="6"/>
        </w:rPr>
      </w:pPr>
    </w:p>
    <w:tbl>
      <w:tblPr>
        <w:tblW w:w="0" w:type="auto"/>
        <w:jc w:val="right"/>
        <w:tblBorders>
          <w:top w:val="single" w:sz="4" w:space="0" w:color="auto"/>
          <w:bottom w:val="single" w:sz="4" w:space="0" w:color="auto"/>
          <w:insideH w:val="single" w:sz="4" w:space="0" w:color="auto"/>
        </w:tblBorders>
        <w:tblCellMar>
          <w:top w:w="28" w:type="dxa"/>
          <w:left w:w="0" w:type="dxa"/>
          <w:bottom w:w="28" w:type="dxa"/>
          <w:right w:w="0" w:type="dxa"/>
        </w:tblCellMar>
        <w:tblLook w:val="0000" w:firstRow="0" w:lastRow="0" w:firstColumn="0" w:lastColumn="0" w:noHBand="0" w:noVBand="0"/>
      </w:tblPr>
      <w:tblGrid>
        <w:gridCol w:w="567"/>
        <w:gridCol w:w="794"/>
      </w:tblGrid>
      <w:tr w:rsidR="00606978" w:rsidRPr="00B642D4" w:rsidTr="002A4548">
        <w:trPr>
          <w:jc w:val="right"/>
        </w:trPr>
        <w:tc>
          <w:tcPr>
            <w:tcW w:w="567" w:type="dxa"/>
            <w:tcBorders>
              <w:bottom w:val="single" w:sz="4" w:space="0" w:color="auto"/>
            </w:tcBorders>
            <w:vAlign w:val="center"/>
          </w:tcPr>
          <w:p w:rsidR="00606978" w:rsidRPr="00A96E14" w:rsidRDefault="00606978" w:rsidP="002A4548">
            <w:pPr>
              <w:pStyle w:val="Header"/>
              <w:tabs>
                <w:tab w:val="clear" w:pos="4153"/>
                <w:tab w:val="clear" w:pos="8306"/>
              </w:tabs>
              <w:spacing w:line="360" w:lineRule="auto"/>
              <w:jc w:val="center"/>
              <w:rPr>
                <w:b/>
                <w:bCs/>
                <w:sz w:val="18"/>
              </w:rPr>
            </w:pPr>
            <w:r w:rsidRPr="00A96E14">
              <w:rPr>
                <w:b/>
                <w:bCs/>
                <w:sz w:val="18"/>
              </w:rPr>
              <w:t>R</w:t>
            </w:r>
          </w:p>
        </w:tc>
        <w:tc>
          <w:tcPr>
            <w:tcW w:w="794" w:type="dxa"/>
            <w:tcBorders>
              <w:bottom w:val="single" w:sz="4" w:space="0" w:color="auto"/>
            </w:tcBorders>
            <w:vAlign w:val="center"/>
          </w:tcPr>
          <w:p w:rsidR="00606978" w:rsidRPr="00A96E14" w:rsidRDefault="00606978" w:rsidP="002A4548">
            <w:pPr>
              <w:jc w:val="center"/>
              <w:rPr>
                <w:b/>
                <w:bCs/>
                <w:sz w:val="18"/>
              </w:rPr>
            </w:pPr>
            <w:r w:rsidRPr="00A96E14">
              <w:rPr>
                <w:b/>
                <w:bCs/>
                <w:sz w:val="18"/>
              </w:rPr>
              <w:t>Yield (%)</w:t>
            </w:r>
          </w:p>
        </w:tc>
      </w:tr>
      <w:tr w:rsidR="00606978" w:rsidRPr="00B642D4" w:rsidTr="002A4548">
        <w:trPr>
          <w:jc w:val="right"/>
        </w:trPr>
        <w:tc>
          <w:tcPr>
            <w:tcW w:w="567" w:type="dxa"/>
            <w:tcBorders>
              <w:top w:val="nil"/>
              <w:bottom w:val="nil"/>
            </w:tcBorders>
            <w:vAlign w:val="center"/>
          </w:tcPr>
          <w:p w:rsidR="00606978" w:rsidRPr="00042DDB" w:rsidRDefault="00606978" w:rsidP="002A4548">
            <w:pPr>
              <w:spacing w:line="264" w:lineRule="auto"/>
              <w:jc w:val="center"/>
            </w:pPr>
            <w:r w:rsidRPr="00042DDB">
              <w:rPr>
                <w:sz w:val="22"/>
              </w:rPr>
              <w:t>Et</w:t>
            </w:r>
          </w:p>
        </w:tc>
        <w:tc>
          <w:tcPr>
            <w:tcW w:w="794" w:type="dxa"/>
            <w:tcBorders>
              <w:top w:val="nil"/>
              <w:bottom w:val="nil"/>
            </w:tcBorders>
            <w:vAlign w:val="center"/>
          </w:tcPr>
          <w:p w:rsidR="00606978" w:rsidRPr="00042DDB" w:rsidRDefault="00606978" w:rsidP="002A4548">
            <w:pPr>
              <w:spacing w:line="264" w:lineRule="auto"/>
              <w:jc w:val="center"/>
            </w:pPr>
            <w:r>
              <w:rPr>
                <w:sz w:val="22"/>
              </w:rPr>
              <w:t>44</w:t>
            </w:r>
          </w:p>
        </w:tc>
      </w:tr>
      <w:tr w:rsidR="00606978" w:rsidRPr="00B642D4" w:rsidTr="002A4548">
        <w:trPr>
          <w:jc w:val="right"/>
        </w:trPr>
        <w:tc>
          <w:tcPr>
            <w:tcW w:w="567" w:type="dxa"/>
            <w:tcBorders>
              <w:top w:val="nil"/>
              <w:bottom w:val="nil"/>
            </w:tcBorders>
            <w:vAlign w:val="center"/>
          </w:tcPr>
          <w:p w:rsidR="00606978" w:rsidRPr="00042DDB" w:rsidRDefault="00606978" w:rsidP="002A4548">
            <w:pPr>
              <w:spacing w:line="264" w:lineRule="auto"/>
              <w:jc w:val="center"/>
              <w:rPr>
                <w:vertAlign w:val="superscript"/>
              </w:rPr>
            </w:pPr>
            <w:r>
              <w:rPr>
                <w:sz w:val="22"/>
                <w:vertAlign w:val="superscript"/>
              </w:rPr>
              <w:t>i</w:t>
            </w:r>
            <w:r w:rsidRPr="00042DDB">
              <w:rPr>
                <w:sz w:val="22"/>
              </w:rPr>
              <w:t>Pr</w:t>
            </w:r>
          </w:p>
        </w:tc>
        <w:tc>
          <w:tcPr>
            <w:tcW w:w="794" w:type="dxa"/>
            <w:tcBorders>
              <w:top w:val="nil"/>
              <w:bottom w:val="nil"/>
            </w:tcBorders>
            <w:vAlign w:val="center"/>
          </w:tcPr>
          <w:p w:rsidR="00606978" w:rsidRDefault="00606978" w:rsidP="002A4548">
            <w:pPr>
              <w:spacing w:line="264" w:lineRule="auto"/>
              <w:jc w:val="center"/>
            </w:pPr>
            <w:r>
              <w:rPr>
                <w:sz w:val="22"/>
              </w:rPr>
              <w:t>18</w:t>
            </w:r>
          </w:p>
        </w:tc>
      </w:tr>
      <w:tr w:rsidR="00606978" w:rsidRPr="00B642D4" w:rsidTr="002A4548">
        <w:trPr>
          <w:jc w:val="right"/>
        </w:trPr>
        <w:tc>
          <w:tcPr>
            <w:tcW w:w="567" w:type="dxa"/>
            <w:tcBorders>
              <w:top w:val="nil"/>
              <w:bottom w:val="nil"/>
            </w:tcBorders>
            <w:vAlign w:val="center"/>
          </w:tcPr>
          <w:p w:rsidR="00606978" w:rsidRPr="00042DDB" w:rsidRDefault="00606978" w:rsidP="002A4548">
            <w:pPr>
              <w:spacing w:line="264" w:lineRule="auto"/>
              <w:jc w:val="center"/>
            </w:pPr>
            <w:r w:rsidRPr="00042DDB">
              <w:rPr>
                <w:sz w:val="22"/>
                <w:vertAlign w:val="superscript"/>
              </w:rPr>
              <w:t>n</w:t>
            </w:r>
            <w:r w:rsidRPr="00042DDB">
              <w:rPr>
                <w:sz w:val="22"/>
              </w:rPr>
              <w:t>Pr</w:t>
            </w:r>
          </w:p>
        </w:tc>
        <w:tc>
          <w:tcPr>
            <w:tcW w:w="794" w:type="dxa"/>
            <w:tcBorders>
              <w:top w:val="nil"/>
              <w:bottom w:val="nil"/>
            </w:tcBorders>
            <w:vAlign w:val="center"/>
          </w:tcPr>
          <w:p w:rsidR="00606978" w:rsidRPr="00042DDB" w:rsidRDefault="00606978" w:rsidP="002A4548">
            <w:pPr>
              <w:spacing w:line="264" w:lineRule="auto"/>
              <w:jc w:val="center"/>
            </w:pPr>
            <w:r>
              <w:rPr>
                <w:sz w:val="22"/>
              </w:rPr>
              <w:t>46</w:t>
            </w:r>
          </w:p>
        </w:tc>
      </w:tr>
      <w:tr w:rsidR="00606978" w:rsidRPr="00B642D4" w:rsidTr="002A4548">
        <w:trPr>
          <w:jc w:val="right"/>
        </w:trPr>
        <w:tc>
          <w:tcPr>
            <w:tcW w:w="567" w:type="dxa"/>
            <w:tcBorders>
              <w:top w:val="nil"/>
              <w:bottom w:val="nil"/>
            </w:tcBorders>
            <w:vAlign w:val="center"/>
          </w:tcPr>
          <w:p w:rsidR="00606978" w:rsidRPr="00042DDB" w:rsidRDefault="00606978" w:rsidP="002A4548">
            <w:pPr>
              <w:spacing w:line="264" w:lineRule="auto"/>
              <w:jc w:val="center"/>
              <w:rPr>
                <w:vertAlign w:val="superscript"/>
              </w:rPr>
            </w:pPr>
            <w:r w:rsidRPr="00042DDB">
              <w:rPr>
                <w:sz w:val="22"/>
                <w:vertAlign w:val="superscript"/>
              </w:rPr>
              <w:t>n</w:t>
            </w:r>
            <w:r w:rsidRPr="00042DDB">
              <w:rPr>
                <w:sz w:val="22"/>
              </w:rPr>
              <w:t>Bu</w:t>
            </w:r>
          </w:p>
        </w:tc>
        <w:tc>
          <w:tcPr>
            <w:tcW w:w="794" w:type="dxa"/>
            <w:tcBorders>
              <w:top w:val="nil"/>
              <w:bottom w:val="nil"/>
            </w:tcBorders>
            <w:vAlign w:val="center"/>
          </w:tcPr>
          <w:p w:rsidR="00606978" w:rsidRPr="00042DDB" w:rsidRDefault="00606978" w:rsidP="002A4548">
            <w:pPr>
              <w:spacing w:line="264" w:lineRule="auto"/>
              <w:jc w:val="center"/>
            </w:pPr>
            <w:r>
              <w:rPr>
                <w:sz w:val="22"/>
              </w:rPr>
              <w:t>50</w:t>
            </w:r>
          </w:p>
        </w:tc>
      </w:tr>
      <w:tr w:rsidR="00606978" w:rsidRPr="00B642D4" w:rsidTr="002A4548">
        <w:trPr>
          <w:jc w:val="right"/>
        </w:trPr>
        <w:tc>
          <w:tcPr>
            <w:tcW w:w="567" w:type="dxa"/>
            <w:tcBorders>
              <w:top w:val="nil"/>
              <w:bottom w:val="single" w:sz="4" w:space="0" w:color="auto"/>
            </w:tcBorders>
            <w:vAlign w:val="center"/>
          </w:tcPr>
          <w:p w:rsidR="00606978" w:rsidRPr="00042DDB" w:rsidRDefault="00606978" w:rsidP="002A4548">
            <w:pPr>
              <w:spacing w:line="264" w:lineRule="auto"/>
              <w:jc w:val="center"/>
              <w:rPr>
                <w:vertAlign w:val="superscript"/>
              </w:rPr>
            </w:pPr>
            <w:r w:rsidRPr="00042DDB">
              <w:rPr>
                <w:sz w:val="22"/>
                <w:vertAlign w:val="superscript"/>
              </w:rPr>
              <w:t>i</w:t>
            </w:r>
            <w:r w:rsidRPr="00042DDB">
              <w:rPr>
                <w:sz w:val="22"/>
              </w:rPr>
              <w:t>Bu</w:t>
            </w:r>
          </w:p>
        </w:tc>
        <w:tc>
          <w:tcPr>
            <w:tcW w:w="794" w:type="dxa"/>
            <w:tcBorders>
              <w:top w:val="nil"/>
              <w:bottom w:val="single" w:sz="4" w:space="0" w:color="auto"/>
            </w:tcBorders>
            <w:vAlign w:val="center"/>
          </w:tcPr>
          <w:p w:rsidR="00606978" w:rsidRPr="00042DDB" w:rsidRDefault="00606978" w:rsidP="002A4548">
            <w:pPr>
              <w:spacing w:line="264" w:lineRule="auto"/>
              <w:jc w:val="center"/>
            </w:pPr>
            <w:r>
              <w:rPr>
                <w:sz w:val="22"/>
              </w:rPr>
              <w:t>52</w:t>
            </w:r>
          </w:p>
        </w:tc>
      </w:tr>
    </w:tbl>
    <w:p w:rsidR="004A3F54" w:rsidRPr="00E678B2" w:rsidRDefault="004A3F54" w:rsidP="003C3D89">
      <w:pPr>
        <w:rPr>
          <w:sz w:val="22"/>
        </w:rPr>
      </w:pPr>
    </w:p>
    <w:p w:rsidR="004A3F54" w:rsidRPr="00045A27" w:rsidRDefault="004A3F54" w:rsidP="003C3D89">
      <w:pPr>
        <w:jc w:val="center"/>
      </w:pPr>
      <w:r w:rsidRPr="00846B9F">
        <w:rPr>
          <w:b/>
          <w:bCs/>
        </w:rPr>
        <w:t>Scheme 1.</w:t>
      </w:r>
      <w:r w:rsidR="00672486">
        <w:rPr>
          <w:b/>
          <w:bCs/>
        </w:rPr>
        <w:t>1</w:t>
      </w:r>
      <w:r w:rsidR="007A61FD">
        <w:rPr>
          <w:b/>
          <w:bCs/>
        </w:rPr>
        <w:t>5</w:t>
      </w:r>
      <w:r w:rsidRPr="00846B9F">
        <w:rPr>
          <w:b/>
          <w:bCs/>
        </w:rPr>
        <w:t>:</w:t>
      </w:r>
      <w:r w:rsidRPr="00846B9F">
        <w:t xml:space="preserve"> Directed </w:t>
      </w:r>
      <w:r w:rsidRPr="00846B9F">
        <w:rPr>
          <w:i/>
          <w:iCs/>
        </w:rPr>
        <w:t>ortho</w:t>
      </w:r>
      <w:r w:rsidRPr="00846B9F">
        <w:t xml:space="preserve"> lithiation</w:t>
      </w:r>
      <w:r w:rsidR="00042DDB">
        <w:t xml:space="preserve"> of </w:t>
      </w:r>
      <w:r w:rsidR="00042DDB" w:rsidRPr="00846B9F">
        <w:t>arylcarboxylic esters</w:t>
      </w:r>
      <w:r w:rsidRPr="00846B9F">
        <w:t xml:space="preserve"> followed by condensation reaction of lithiated intermediate with </w:t>
      </w:r>
      <w:r w:rsidR="001B6BBE">
        <w:t xml:space="preserve">unreacted </w:t>
      </w:r>
      <w:r w:rsidRPr="00846B9F">
        <w:t>starting material.</w:t>
      </w:r>
    </w:p>
    <w:p w:rsidR="00E678B2" w:rsidRDefault="00E678B2" w:rsidP="003C3D89"/>
    <w:p w:rsidR="00E678B2" w:rsidRDefault="008D2283" w:rsidP="003C3D89">
      <w:r>
        <w:t xml:space="preserve">In some cases the relevant organolithium intermediate resulting from the deprotonation (lithiation) can undergo side reactions (even at low temperatures) with the starting materials. </w:t>
      </w:r>
      <w:r w:rsidR="00E678B2">
        <w:lastRenderedPageBreak/>
        <w:t xml:space="preserve">For example, </w:t>
      </w:r>
      <w:r w:rsidR="00E678B2" w:rsidRPr="00846B9F">
        <w:t xml:space="preserve">Upton and Beak </w:t>
      </w:r>
      <w:r w:rsidR="00E678B2">
        <w:t>have</w:t>
      </w:r>
      <w:r w:rsidR="00E678B2" w:rsidRPr="00846B9F">
        <w:t xml:space="preserve"> shown that</w:t>
      </w:r>
      <w:r w:rsidR="00E678B2">
        <w:t xml:space="preserve"> when</w:t>
      </w:r>
      <w:r w:rsidR="00E678B2" w:rsidRPr="00846B9F">
        <w:t xml:space="preserve"> </w:t>
      </w:r>
      <w:r w:rsidR="00E678B2">
        <w:t>Li</w:t>
      </w:r>
      <w:r w:rsidR="00437663">
        <w:t>(</w:t>
      </w:r>
      <w:smartTag w:uri="urn:schemas-microsoft-com:office:smarttags" w:element="stockticker">
        <w:r w:rsidR="00E678B2" w:rsidRPr="00846B9F">
          <w:t>TMP</w:t>
        </w:r>
        <w:r w:rsidR="00437663">
          <w:t>)</w:t>
        </w:r>
      </w:smartTag>
      <w:r w:rsidR="00E678B2" w:rsidRPr="00846B9F">
        <w:t xml:space="preserve"> </w:t>
      </w:r>
      <w:r w:rsidR="00E678B2">
        <w:t xml:space="preserve">is employed to metallate </w:t>
      </w:r>
      <w:r w:rsidR="00E678B2" w:rsidRPr="00846B9F">
        <w:t>arylcarboxylic esters (e.g. ethyl, methyl, propyl and butyl benzoate)</w:t>
      </w:r>
      <w:r w:rsidR="00E678B2">
        <w:t xml:space="preserve"> the </w:t>
      </w:r>
      <w:r w:rsidR="00E678B2" w:rsidRPr="00042DDB">
        <w:rPr>
          <w:i/>
        </w:rPr>
        <w:t>ortho</w:t>
      </w:r>
      <w:r w:rsidR="00E678B2">
        <w:t xml:space="preserve">-metallated intermediate underwent </w:t>
      </w:r>
      <w:r w:rsidR="00E678B2" w:rsidRPr="00846B9F">
        <w:t>unwanted condensation reaction</w:t>
      </w:r>
      <w:r w:rsidR="00E678B2">
        <w:t xml:space="preserve">s with a molecule of the starting material </w:t>
      </w:r>
      <w:r w:rsidR="00E678B2" w:rsidRPr="00846B9F">
        <w:t xml:space="preserve">to give the corresponding </w:t>
      </w:r>
      <w:r w:rsidR="00E678B2" w:rsidRPr="00846B9F">
        <w:rPr>
          <w:i/>
          <w:iCs/>
        </w:rPr>
        <w:t>ortho</w:t>
      </w:r>
      <w:r w:rsidR="00E678B2" w:rsidRPr="00846B9F">
        <w:t>-benzoylbenzoates in low to moderate yields</w:t>
      </w:r>
      <w:r w:rsidR="00E678B2">
        <w:t xml:space="preserve"> </w:t>
      </w:r>
      <w:r w:rsidR="00E678B2" w:rsidRPr="00846B9F">
        <w:t>(</w:t>
      </w:r>
      <w:r w:rsidR="00E678B2" w:rsidRPr="00846B9F">
        <w:rPr>
          <w:b/>
          <w:bCs/>
        </w:rPr>
        <w:t>Scheme 1.</w:t>
      </w:r>
      <w:r w:rsidR="00E678B2">
        <w:rPr>
          <w:b/>
          <w:bCs/>
        </w:rPr>
        <w:t>15</w:t>
      </w:r>
      <w:r w:rsidR="00E678B2" w:rsidRPr="00846B9F">
        <w:t>).</w:t>
      </w:r>
      <w:r w:rsidR="00122930" w:rsidRPr="00846B9F">
        <w:fldChar w:fldCharType="begin"/>
      </w:r>
      <w:r w:rsidR="00E678B2">
        <w:instrText xml:space="preserve"> ADDIN EN.CITE &lt;EndNote&gt;&lt;Cite&gt;&lt;Author&gt;C. J. Upton&lt;/Author&gt;&lt;Year&gt;1975&lt;/Year&gt;&lt;RecNum&gt;23&lt;/RecNum&gt;&lt;DisplayText&gt;&lt;style face="superscript"&gt;[46]&lt;/style&gt;&lt;/DisplayText&gt;&lt;record&gt;&lt;rec-number&gt;23&lt;/rec-number&gt;&lt;foreign-keys&gt;&lt;key app="EN" db-id="ps2ez550yxtpxkez9wrx5zv3svwpxzeftvdd"&gt;23&lt;/key&gt;&lt;/foreign-keys&gt;&lt;ref-type name="Journal Article"&gt;17&lt;/ref-type&gt;&lt;contributors&gt;&lt;authors&gt;&lt;author&gt;C. J. Upton, &lt;/author&gt;&lt;author&gt;P. Beak&lt;/author&gt;&lt;/authors&gt;&lt;/contributors&gt;&lt;titles&gt;&lt;secondary-title&gt;J. Org. Chem.&lt;/secondary-title&gt;&lt;/titles&gt;&lt;periodical&gt;&lt;full-title&gt;J. Org. Chem.&lt;/full-title&gt;&lt;/periodical&gt;&lt;pages&gt;1094-1098&lt;/pages&gt;&lt;volume&gt;40&lt;/volume&gt;&lt;number&gt;8&lt;/number&gt;&lt;dates&gt;&lt;year&gt;1975&lt;/year&gt;&lt;/dates&gt;&lt;urls&gt;&lt;/urls&gt;&lt;/record&gt;&lt;/Cite&gt;&lt;/EndNote&gt;</w:instrText>
      </w:r>
      <w:r w:rsidR="00122930" w:rsidRPr="00846B9F">
        <w:fldChar w:fldCharType="separate"/>
      </w:r>
      <w:r w:rsidR="00E678B2" w:rsidRPr="00E34FF9">
        <w:rPr>
          <w:noProof/>
          <w:vertAlign w:val="superscript"/>
        </w:rPr>
        <w:t>[</w:t>
      </w:r>
      <w:hyperlink w:anchor="_ENREF_61" w:tooltip="C. J. Upton, 1975 #23" w:history="1">
        <w:r w:rsidR="00034F16" w:rsidRPr="00E34FF9">
          <w:rPr>
            <w:noProof/>
            <w:vertAlign w:val="superscript"/>
          </w:rPr>
          <w:t>46</w:t>
        </w:r>
      </w:hyperlink>
      <w:r w:rsidR="00E678B2" w:rsidRPr="00E34FF9">
        <w:rPr>
          <w:noProof/>
          <w:vertAlign w:val="superscript"/>
        </w:rPr>
        <w:t>]</w:t>
      </w:r>
      <w:r w:rsidR="00122930" w:rsidRPr="00846B9F">
        <w:fldChar w:fldCharType="end"/>
      </w:r>
    </w:p>
    <w:p w:rsidR="00E678B2" w:rsidRDefault="00E678B2" w:rsidP="003C3D89"/>
    <w:p w:rsidR="00000988" w:rsidRPr="007316A2" w:rsidRDefault="004A3F54" w:rsidP="003C3D89">
      <w:r>
        <w:t xml:space="preserve">Previous reactivity studies of alkali metal zincates had focussed mainly on homoleptic species, </w:t>
      </w:r>
      <w:r w:rsidR="00A1660D">
        <w:t>either</w:t>
      </w:r>
      <w:r>
        <w:t xml:space="preserve"> tri(alkyl)- or tetra(alkyl)-zincates.</w:t>
      </w:r>
      <w:r w:rsidR="00A1660D">
        <w:t xml:space="preserve"> However, i</w:t>
      </w:r>
      <w:r>
        <w:t xml:space="preserve">n 1999 Kondo and co-workers developed a </w:t>
      </w:r>
      <w:r w:rsidR="00A1660D">
        <w:t>heteroleptic lithium dialkyl-amidozincate</w:t>
      </w:r>
      <w:r>
        <w:t>,</w:t>
      </w:r>
      <w:r w:rsidR="00A1660D">
        <w:t xml:space="preserve"> [Li(TMP)Zn</w:t>
      </w:r>
      <w:r w:rsidR="00A1660D" w:rsidRPr="00A1660D">
        <w:rPr>
          <w:vertAlign w:val="superscript"/>
        </w:rPr>
        <w:t>t</w:t>
      </w:r>
      <w:r w:rsidR="00A1660D">
        <w:t>Bu</w:t>
      </w:r>
      <w:r w:rsidR="00A1660D" w:rsidRPr="00A1660D">
        <w:rPr>
          <w:vertAlign w:val="subscript"/>
        </w:rPr>
        <w:t>2</w:t>
      </w:r>
      <w:r w:rsidR="00A1660D">
        <w:t>],</w:t>
      </w:r>
      <w:r>
        <w:t xml:space="preserve"> which was prepared by </w:t>
      </w:r>
      <w:r w:rsidR="00226D6C">
        <w:t>combining</w:t>
      </w:r>
      <w:r>
        <w:t xml:space="preserve"> di-</w:t>
      </w:r>
      <w:r>
        <w:rPr>
          <w:i/>
        </w:rPr>
        <w:t>tert</w:t>
      </w:r>
      <w:r>
        <w:t>-butylzinc with a solution of lithium-</w:t>
      </w:r>
      <w:smartTag w:uri="urn:schemas-microsoft-com:office:smarttags" w:element="stockticker">
        <w:r>
          <w:t>TMP</w:t>
        </w:r>
      </w:smartTag>
      <w:r>
        <w:t xml:space="preserve"> in THF.</w:t>
      </w:r>
      <w:r w:rsidR="00122930">
        <w:fldChar w:fldCharType="begin"/>
      </w:r>
      <w:r w:rsidR="00E34FF9">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fldChar w:fldCharType="separate"/>
      </w:r>
      <w:r w:rsidR="00E34FF9" w:rsidRPr="00E34FF9">
        <w:rPr>
          <w:noProof/>
          <w:vertAlign w:val="superscript"/>
        </w:rPr>
        <w:t>[</w:t>
      </w:r>
      <w:hyperlink w:anchor="_ENREF_62" w:tooltip="Y. Kondo, 1999 #2" w:history="1">
        <w:r w:rsidR="00034F16" w:rsidRPr="00E34FF9">
          <w:rPr>
            <w:noProof/>
            <w:vertAlign w:val="superscript"/>
          </w:rPr>
          <w:t>47</w:t>
        </w:r>
      </w:hyperlink>
      <w:r w:rsidR="00E34FF9" w:rsidRPr="00E34FF9">
        <w:rPr>
          <w:noProof/>
          <w:vertAlign w:val="superscript"/>
        </w:rPr>
        <w:t>]</w:t>
      </w:r>
      <w:r w:rsidR="00122930">
        <w:fldChar w:fldCharType="end"/>
      </w:r>
      <w:r>
        <w:t xml:space="preserve"> This proved to be </w:t>
      </w:r>
      <w:r w:rsidR="004150B1">
        <w:t xml:space="preserve">both </w:t>
      </w:r>
      <w:r w:rsidR="008A793C">
        <w:t xml:space="preserve">a </w:t>
      </w:r>
      <w:r>
        <w:t xml:space="preserve">highly efficient and regioselective </w:t>
      </w:r>
      <w:r w:rsidR="008D2283">
        <w:t xml:space="preserve">reagent </w:t>
      </w:r>
      <w:r>
        <w:t xml:space="preserve">for </w:t>
      </w:r>
      <w:r w:rsidR="008D2283">
        <w:t>performing</w:t>
      </w:r>
      <w:r w:rsidR="00D57086">
        <w:t xml:space="preserve"> </w:t>
      </w:r>
      <w:r>
        <w:t xml:space="preserve">the </w:t>
      </w:r>
      <w:r>
        <w:rPr>
          <w:i/>
        </w:rPr>
        <w:t>ortho</w:t>
      </w:r>
      <w:r>
        <w:t>-metallation of a variety of functionalised aromatics</w:t>
      </w:r>
      <w:r w:rsidR="005317B3">
        <w:t xml:space="preserve"> at room temperature</w:t>
      </w:r>
      <w:r>
        <w:t xml:space="preserve">, with the resulting arylzincates being </w:t>
      </w:r>
      <w:r w:rsidR="009306EA">
        <w:t>intercepted using</w:t>
      </w:r>
      <w:r>
        <w:t xml:space="preserve"> I</w:t>
      </w:r>
      <w:r>
        <w:rPr>
          <w:vertAlign w:val="subscript"/>
        </w:rPr>
        <w:t>2</w:t>
      </w:r>
      <w:r>
        <w:t xml:space="preserve"> </w:t>
      </w:r>
      <w:r w:rsidR="009306EA">
        <w:t>as an el</w:t>
      </w:r>
      <w:r w:rsidR="00A07905">
        <w:t>e</w:t>
      </w:r>
      <w:r w:rsidR="009306EA">
        <w:t xml:space="preserve">ctrophile </w:t>
      </w:r>
      <w:r>
        <w:t xml:space="preserve">to afford </w:t>
      </w:r>
      <w:r w:rsidR="004150B1">
        <w:t xml:space="preserve">the corresponding </w:t>
      </w:r>
      <w:r w:rsidR="004150B1" w:rsidRPr="004150B1">
        <w:rPr>
          <w:i/>
        </w:rPr>
        <w:t>ortho</w:t>
      </w:r>
      <w:r w:rsidR="004150B1">
        <w:t>-iodinated species</w:t>
      </w:r>
      <w:r>
        <w:t xml:space="preserve"> in yields of 73-99% (</w:t>
      </w:r>
      <w:r>
        <w:rPr>
          <w:b/>
        </w:rPr>
        <w:t>Scheme 1.</w:t>
      </w:r>
      <w:r w:rsidR="00672486">
        <w:rPr>
          <w:b/>
        </w:rPr>
        <w:t>1</w:t>
      </w:r>
      <w:r w:rsidR="007A61FD">
        <w:rPr>
          <w:b/>
        </w:rPr>
        <w:t>6</w:t>
      </w:r>
      <w:r>
        <w:t>).</w:t>
      </w:r>
      <w:r w:rsidR="004150B1">
        <w:t xml:space="preserve"> In the case of ethylbenzoate, the </w:t>
      </w:r>
      <w:r w:rsidR="004150B1" w:rsidRPr="004150B1">
        <w:rPr>
          <w:i/>
        </w:rPr>
        <w:t>ortho</w:t>
      </w:r>
      <w:r w:rsidR="004150B1">
        <w:t xml:space="preserve">-zincated species could also be subjected to Negishi cross-coupling with either </w:t>
      </w:r>
      <w:r w:rsidR="00210A66">
        <w:t xml:space="preserve">iodobenzene or 3-iodopyridine in the presence of </w:t>
      </w:r>
      <w:r w:rsidR="009306EA">
        <w:t>[</w:t>
      </w:r>
      <w:r w:rsidR="00210A66">
        <w:t>Pd(PPh</w:t>
      </w:r>
      <w:r w:rsidR="00210A66" w:rsidRPr="00210A66">
        <w:rPr>
          <w:vertAlign w:val="subscript"/>
        </w:rPr>
        <w:t>3</w:t>
      </w:r>
      <w:r w:rsidR="00210A66">
        <w:t>)</w:t>
      </w:r>
      <w:r w:rsidR="00210A66" w:rsidRPr="00210A66">
        <w:rPr>
          <w:vertAlign w:val="subscript"/>
        </w:rPr>
        <w:t>4</w:t>
      </w:r>
      <w:r w:rsidR="009306EA" w:rsidRPr="009306EA">
        <w:t>]</w:t>
      </w:r>
      <w:r w:rsidR="00210A66">
        <w:t xml:space="preserve"> to </w:t>
      </w:r>
      <w:r w:rsidR="009306EA">
        <w:t>give</w:t>
      </w:r>
      <w:r w:rsidR="00210A66">
        <w:t xml:space="preserve"> the </w:t>
      </w:r>
      <w:r w:rsidR="009306EA">
        <w:t>relevant</w:t>
      </w:r>
      <w:r w:rsidR="00210A66">
        <w:t xml:space="preserve"> </w:t>
      </w:r>
      <w:r w:rsidR="009306EA">
        <w:t>asymmetric bis(aryl) products</w:t>
      </w:r>
      <w:r w:rsidR="00210A66">
        <w:t xml:space="preserve"> in yields of 58% and 43% respectively.</w:t>
      </w:r>
      <w:r w:rsidR="004150B1">
        <w:t xml:space="preserve">  </w:t>
      </w:r>
    </w:p>
    <w:tbl>
      <w:tblPr>
        <w:tblpPr w:leftFromText="180" w:rightFromText="180" w:vertAnchor="text" w:horzAnchor="margin" w:tblpXSpec="right" w:tblpY="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50"/>
        <w:gridCol w:w="1058"/>
      </w:tblGrid>
      <w:tr w:rsidR="004A3F54" w:rsidTr="00000988">
        <w:trPr>
          <w:trHeight w:val="340"/>
        </w:trPr>
        <w:tc>
          <w:tcPr>
            <w:tcW w:w="850" w:type="dxa"/>
            <w:tcBorders>
              <w:top w:val="single" w:sz="4" w:space="0" w:color="auto"/>
              <w:left w:val="nil"/>
              <w:bottom w:val="single" w:sz="4" w:space="0" w:color="auto"/>
              <w:right w:val="nil"/>
            </w:tcBorders>
            <w:vAlign w:val="center"/>
          </w:tcPr>
          <w:p w:rsidR="004A3F54" w:rsidRPr="009306EA" w:rsidRDefault="004A3F54" w:rsidP="00000988">
            <w:pPr>
              <w:pStyle w:val="Header"/>
              <w:tabs>
                <w:tab w:val="clear" w:pos="4153"/>
                <w:tab w:val="clear" w:pos="8306"/>
              </w:tabs>
              <w:jc w:val="center"/>
              <w:rPr>
                <w:b/>
                <w:bCs/>
                <w:sz w:val="18"/>
              </w:rPr>
            </w:pPr>
            <w:r w:rsidRPr="009306EA">
              <w:rPr>
                <w:b/>
                <w:bCs/>
                <w:sz w:val="18"/>
              </w:rPr>
              <w:t>DMG</w:t>
            </w:r>
          </w:p>
        </w:tc>
        <w:tc>
          <w:tcPr>
            <w:tcW w:w="1058" w:type="dxa"/>
            <w:tcBorders>
              <w:top w:val="single" w:sz="4" w:space="0" w:color="auto"/>
              <w:left w:val="nil"/>
              <w:bottom w:val="single" w:sz="4" w:space="0" w:color="auto"/>
              <w:right w:val="nil"/>
            </w:tcBorders>
            <w:vAlign w:val="center"/>
          </w:tcPr>
          <w:p w:rsidR="004A3F54" w:rsidRPr="009306EA" w:rsidRDefault="004A3F54" w:rsidP="00000988">
            <w:pPr>
              <w:spacing w:line="240" w:lineRule="auto"/>
              <w:jc w:val="center"/>
              <w:rPr>
                <w:b/>
                <w:bCs/>
                <w:sz w:val="18"/>
              </w:rPr>
            </w:pPr>
            <w:r w:rsidRPr="009306EA">
              <w:rPr>
                <w:b/>
                <w:bCs/>
                <w:sz w:val="18"/>
              </w:rPr>
              <w:t>Yield (%)</w:t>
            </w:r>
          </w:p>
        </w:tc>
      </w:tr>
      <w:tr w:rsidR="004A3F54" w:rsidTr="00000988">
        <w:trPr>
          <w:trHeight w:val="283"/>
        </w:trPr>
        <w:tc>
          <w:tcPr>
            <w:tcW w:w="850" w:type="dxa"/>
            <w:tcBorders>
              <w:left w:val="nil"/>
              <w:bottom w:val="nil"/>
              <w:right w:val="nil"/>
            </w:tcBorders>
            <w:vAlign w:val="center"/>
          </w:tcPr>
          <w:p w:rsidR="004A3F54" w:rsidRPr="009306EA" w:rsidRDefault="004A3F54" w:rsidP="00000988">
            <w:pPr>
              <w:spacing w:line="336" w:lineRule="auto"/>
              <w:jc w:val="center"/>
              <w:rPr>
                <w:sz w:val="20"/>
              </w:rPr>
            </w:pPr>
            <w:r w:rsidRPr="009306EA">
              <w:rPr>
                <w:sz w:val="20"/>
              </w:rPr>
              <w:t>CO</w:t>
            </w:r>
            <w:r w:rsidRPr="009306EA">
              <w:rPr>
                <w:sz w:val="20"/>
                <w:vertAlign w:val="subscript"/>
              </w:rPr>
              <w:t>2</w:t>
            </w:r>
            <w:r w:rsidRPr="009306EA">
              <w:rPr>
                <w:sz w:val="20"/>
              </w:rPr>
              <w:t>Me</w:t>
            </w:r>
          </w:p>
        </w:tc>
        <w:tc>
          <w:tcPr>
            <w:tcW w:w="1058" w:type="dxa"/>
            <w:tcBorders>
              <w:left w:val="nil"/>
              <w:bottom w:val="nil"/>
              <w:right w:val="nil"/>
            </w:tcBorders>
            <w:vAlign w:val="center"/>
          </w:tcPr>
          <w:p w:rsidR="004A3F54" w:rsidRPr="009306EA" w:rsidRDefault="004A3F54" w:rsidP="00000988">
            <w:pPr>
              <w:pStyle w:val="Header"/>
              <w:tabs>
                <w:tab w:val="clear" w:pos="4153"/>
                <w:tab w:val="clear" w:pos="8306"/>
              </w:tabs>
              <w:spacing w:line="336" w:lineRule="auto"/>
              <w:jc w:val="center"/>
              <w:rPr>
                <w:sz w:val="20"/>
              </w:rPr>
            </w:pPr>
            <w:r w:rsidRPr="009306EA">
              <w:rPr>
                <w:sz w:val="20"/>
              </w:rPr>
              <w:t>73</w:t>
            </w:r>
          </w:p>
        </w:tc>
      </w:tr>
      <w:tr w:rsidR="004A3F54" w:rsidTr="00000988">
        <w:trPr>
          <w:trHeight w:val="283"/>
        </w:trPr>
        <w:tc>
          <w:tcPr>
            <w:tcW w:w="850"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CO</w:t>
            </w:r>
            <w:r w:rsidRPr="009306EA">
              <w:rPr>
                <w:sz w:val="20"/>
                <w:vertAlign w:val="subscript"/>
              </w:rPr>
              <w:t>2</w:t>
            </w:r>
            <w:r w:rsidRPr="009306EA">
              <w:rPr>
                <w:sz w:val="20"/>
              </w:rPr>
              <w:t>Et</w:t>
            </w:r>
          </w:p>
        </w:tc>
        <w:tc>
          <w:tcPr>
            <w:tcW w:w="1058"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94</w:t>
            </w:r>
          </w:p>
        </w:tc>
      </w:tr>
      <w:tr w:rsidR="004A3F54" w:rsidTr="00000988">
        <w:trPr>
          <w:trHeight w:val="283"/>
        </w:trPr>
        <w:tc>
          <w:tcPr>
            <w:tcW w:w="850"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CO</w:t>
            </w:r>
            <w:r w:rsidRPr="009306EA">
              <w:rPr>
                <w:sz w:val="20"/>
                <w:vertAlign w:val="subscript"/>
              </w:rPr>
              <w:t>2</w:t>
            </w:r>
            <w:r w:rsidRPr="009306EA">
              <w:rPr>
                <w:sz w:val="20"/>
                <w:vertAlign w:val="superscript"/>
              </w:rPr>
              <w:t>i</w:t>
            </w:r>
            <w:r w:rsidRPr="009306EA">
              <w:rPr>
                <w:sz w:val="20"/>
              </w:rPr>
              <w:t>Pr</w:t>
            </w:r>
          </w:p>
        </w:tc>
        <w:tc>
          <w:tcPr>
            <w:tcW w:w="1058"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98</w:t>
            </w:r>
          </w:p>
        </w:tc>
      </w:tr>
      <w:tr w:rsidR="004A3F54" w:rsidTr="00000988">
        <w:trPr>
          <w:trHeight w:val="283"/>
        </w:trPr>
        <w:tc>
          <w:tcPr>
            <w:tcW w:w="850"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CO</w:t>
            </w:r>
            <w:r w:rsidRPr="009306EA">
              <w:rPr>
                <w:sz w:val="20"/>
                <w:vertAlign w:val="subscript"/>
              </w:rPr>
              <w:t>2</w:t>
            </w:r>
            <w:r w:rsidRPr="009306EA">
              <w:rPr>
                <w:sz w:val="20"/>
                <w:vertAlign w:val="superscript"/>
              </w:rPr>
              <w:t>t</w:t>
            </w:r>
            <w:r w:rsidRPr="009306EA">
              <w:rPr>
                <w:sz w:val="20"/>
              </w:rPr>
              <w:t>Bu</w:t>
            </w:r>
          </w:p>
        </w:tc>
        <w:tc>
          <w:tcPr>
            <w:tcW w:w="1058"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99</w:t>
            </w:r>
          </w:p>
        </w:tc>
      </w:tr>
      <w:tr w:rsidR="004A3F54" w:rsidTr="00000988">
        <w:trPr>
          <w:trHeight w:val="283"/>
        </w:trPr>
        <w:tc>
          <w:tcPr>
            <w:tcW w:w="850"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CON</w:t>
            </w:r>
            <w:r w:rsidRPr="009306EA">
              <w:rPr>
                <w:sz w:val="20"/>
                <w:vertAlign w:val="superscript"/>
              </w:rPr>
              <w:t>i</w:t>
            </w:r>
            <w:r w:rsidRPr="009306EA">
              <w:rPr>
                <w:sz w:val="20"/>
              </w:rPr>
              <w:t>Pr</w:t>
            </w:r>
            <w:r w:rsidRPr="009306EA">
              <w:rPr>
                <w:sz w:val="20"/>
                <w:vertAlign w:val="subscript"/>
              </w:rPr>
              <w:t>2</w:t>
            </w:r>
          </w:p>
        </w:tc>
        <w:tc>
          <w:tcPr>
            <w:tcW w:w="1058" w:type="dxa"/>
            <w:tcBorders>
              <w:top w:val="nil"/>
              <w:left w:val="nil"/>
              <w:bottom w:val="nil"/>
              <w:right w:val="nil"/>
            </w:tcBorders>
            <w:vAlign w:val="center"/>
          </w:tcPr>
          <w:p w:rsidR="004A3F54" w:rsidRPr="009306EA" w:rsidRDefault="004A3F54" w:rsidP="00000988">
            <w:pPr>
              <w:spacing w:line="336" w:lineRule="auto"/>
              <w:jc w:val="center"/>
              <w:rPr>
                <w:sz w:val="20"/>
              </w:rPr>
            </w:pPr>
            <w:r w:rsidRPr="009306EA">
              <w:rPr>
                <w:sz w:val="20"/>
              </w:rPr>
              <w:t>95</w:t>
            </w:r>
          </w:p>
        </w:tc>
      </w:tr>
      <w:tr w:rsidR="004A3F54" w:rsidTr="00000988">
        <w:trPr>
          <w:trHeight w:val="283"/>
        </w:trPr>
        <w:tc>
          <w:tcPr>
            <w:tcW w:w="850" w:type="dxa"/>
            <w:tcBorders>
              <w:top w:val="nil"/>
              <w:left w:val="nil"/>
              <w:bottom w:val="single" w:sz="4" w:space="0" w:color="auto"/>
              <w:right w:val="nil"/>
            </w:tcBorders>
            <w:vAlign w:val="center"/>
          </w:tcPr>
          <w:p w:rsidR="004A3F54" w:rsidRPr="009306EA" w:rsidRDefault="004A3F54" w:rsidP="00000988">
            <w:pPr>
              <w:spacing w:line="336" w:lineRule="auto"/>
              <w:jc w:val="center"/>
              <w:rPr>
                <w:sz w:val="20"/>
              </w:rPr>
            </w:pPr>
            <w:r w:rsidRPr="009306EA">
              <w:rPr>
                <w:sz w:val="20"/>
              </w:rPr>
              <w:t>CN</w:t>
            </w:r>
          </w:p>
        </w:tc>
        <w:tc>
          <w:tcPr>
            <w:tcW w:w="1058" w:type="dxa"/>
            <w:tcBorders>
              <w:top w:val="nil"/>
              <w:left w:val="nil"/>
              <w:bottom w:val="single" w:sz="4" w:space="0" w:color="auto"/>
              <w:right w:val="nil"/>
            </w:tcBorders>
            <w:vAlign w:val="center"/>
          </w:tcPr>
          <w:p w:rsidR="004A3F54" w:rsidRPr="009306EA" w:rsidRDefault="004A3F54" w:rsidP="00000988">
            <w:pPr>
              <w:spacing w:line="336" w:lineRule="auto"/>
              <w:jc w:val="center"/>
              <w:rPr>
                <w:sz w:val="20"/>
              </w:rPr>
            </w:pPr>
            <w:r w:rsidRPr="009306EA">
              <w:rPr>
                <w:sz w:val="20"/>
              </w:rPr>
              <w:t>92</w:t>
            </w:r>
          </w:p>
        </w:tc>
      </w:tr>
    </w:tbl>
    <w:p w:rsidR="004A3F54" w:rsidRDefault="00A65970" w:rsidP="003C3D89">
      <w:pPr>
        <w:rPr>
          <w:sz w:val="22"/>
        </w:rPr>
      </w:pPr>
      <w:r>
        <w:rPr>
          <w:noProof/>
        </w:rPr>
        <w:pict>
          <v:shape id="_x0000_s1028" type="#_x0000_t75" style="position:absolute;left:0;text-align:left;margin-left:-.85pt;margin-top:16.55pt;width:349.95pt;height:75.1pt;z-index:251662336;mso-position-horizontal-relative:text;mso-position-vertical-relative:text" wrapcoords="7861 837 1086 1674 1086 3516 1198 6195 1011 8874 37 11386 37 17247 824 19591 936 20428 7861 20595 13739 20595 18643 20595 19579 20428 19504 19591 19653 19591 20327 17414 20365 11553 20552 11553 21450 9377 21525 7870 21338 7702 20065 3516 20215 2009 19766 1842 13739 837 7861 837">
            <v:imagedata r:id="rId134" o:title=""/>
            <w10:wrap type="tight"/>
          </v:shape>
          <o:OLEObject Type="Embed" ProgID="ChemDraw.Document.6.0" ShapeID="_x0000_s1028" DrawAspect="Content" ObjectID="_1387271793" r:id="rId135"/>
        </w:pict>
      </w:r>
    </w:p>
    <w:p w:rsidR="004A3F54" w:rsidRPr="00693DAF" w:rsidRDefault="004A3F54" w:rsidP="003C3D89">
      <w:pPr>
        <w:rPr>
          <w:b/>
          <w:sz w:val="20"/>
        </w:rPr>
      </w:pPr>
    </w:p>
    <w:p w:rsidR="008B55F4" w:rsidRDefault="008B55F4" w:rsidP="003C3D89">
      <w:pPr>
        <w:rPr>
          <w:b/>
        </w:rPr>
      </w:pPr>
    </w:p>
    <w:p w:rsidR="00000988" w:rsidRDefault="00000988" w:rsidP="003C3D89">
      <w:pPr>
        <w:jc w:val="center"/>
        <w:rPr>
          <w:b/>
        </w:rPr>
      </w:pPr>
    </w:p>
    <w:p w:rsidR="001035D1" w:rsidRPr="008D2283" w:rsidRDefault="001035D1" w:rsidP="003C3D89">
      <w:pPr>
        <w:jc w:val="center"/>
        <w:rPr>
          <w:b/>
        </w:rPr>
      </w:pPr>
    </w:p>
    <w:p w:rsidR="004A3F54" w:rsidRDefault="004A3F54" w:rsidP="003C3D89">
      <w:pPr>
        <w:jc w:val="center"/>
      </w:pPr>
      <w:r>
        <w:rPr>
          <w:b/>
        </w:rPr>
        <w:t>Scheme 1.</w:t>
      </w:r>
      <w:r w:rsidR="00672486">
        <w:rPr>
          <w:b/>
        </w:rPr>
        <w:t>1</w:t>
      </w:r>
      <w:r w:rsidR="007A61FD">
        <w:rPr>
          <w:b/>
        </w:rPr>
        <w:t>6</w:t>
      </w:r>
      <w:r>
        <w:rPr>
          <w:b/>
        </w:rPr>
        <w:t>:</w:t>
      </w:r>
      <w:r>
        <w:t xml:space="preserve"> </w:t>
      </w:r>
      <w:r>
        <w:rPr>
          <w:i/>
        </w:rPr>
        <w:t>Ortho</w:t>
      </w:r>
      <w:r>
        <w:t xml:space="preserve"> metallation of functionalised aromatics using </w:t>
      </w:r>
      <w:r w:rsidR="00A07905">
        <w:t>[Li(TMP)Zn</w:t>
      </w:r>
      <w:r w:rsidR="00A07905" w:rsidRPr="00A07905">
        <w:rPr>
          <w:vertAlign w:val="superscript"/>
        </w:rPr>
        <w:t>t</w:t>
      </w:r>
      <w:r w:rsidR="00A07905">
        <w:t>Bu</w:t>
      </w:r>
      <w:r w:rsidR="00A07905" w:rsidRPr="00A07905">
        <w:rPr>
          <w:vertAlign w:val="subscript"/>
        </w:rPr>
        <w:t>2</w:t>
      </w:r>
      <w:r w:rsidR="00A07905">
        <w:t>]</w:t>
      </w:r>
      <w:r w:rsidR="001B6BBE">
        <w:t xml:space="preserve"> followed by electrophilic </w:t>
      </w:r>
      <w:r>
        <w:t>quenching with I</w:t>
      </w:r>
      <w:r>
        <w:rPr>
          <w:vertAlign w:val="subscript"/>
        </w:rPr>
        <w:t>2</w:t>
      </w:r>
      <w:r w:rsidRPr="00B84584">
        <w:t>.</w:t>
      </w:r>
    </w:p>
    <w:p w:rsidR="004A3F54" w:rsidRDefault="004A3F54" w:rsidP="003C3D89">
      <w:pPr>
        <w:rPr>
          <w:sz w:val="16"/>
        </w:rPr>
      </w:pPr>
    </w:p>
    <w:p w:rsidR="004A3F54" w:rsidRDefault="005317B3" w:rsidP="003C3D89">
      <w:r>
        <w:t xml:space="preserve">Furthermore, this lithium TMP-zincate proved to </w:t>
      </w:r>
      <w:r w:rsidR="00962A42">
        <w:t xml:space="preserve">be </w:t>
      </w:r>
      <w:r>
        <w:t>equally</w:t>
      </w:r>
      <w:r w:rsidR="004A3F54">
        <w:t xml:space="preserve"> </w:t>
      </w:r>
      <w:r>
        <w:t xml:space="preserve">efficient </w:t>
      </w:r>
      <w:r w:rsidR="00962A42">
        <w:t xml:space="preserve">for the selective metallation of </w:t>
      </w:r>
      <w:r w:rsidR="003D1BAB">
        <w:t>ethyl</w:t>
      </w:r>
      <w:r w:rsidR="003F353A">
        <w:t>-3-thiophene</w:t>
      </w:r>
      <w:r w:rsidR="003D1BAB">
        <w:t xml:space="preserve">carboxylate </w:t>
      </w:r>
      <w:r w:rsidR="003F353A">
        <w:t>at the 2-position and ethyl-2-furancarboxylate at the 3-position</w:t>
      </w:r>
      <w:r w:rsidR="003D1BAB">
        <w:t>, and m</w:t>
      </w:r>
      <w:r>
        <w:t xml:space="preserve">ore interestingly still was the </w:t>
      </w:r>
      <w:r w:rsidR="004A3F54">
        <w:t>successful α-metallation of electron deficient heteroaromatic substrates such as pyridine and isoquinoline.</w:t>
      </w:r>
      <w:r w:rsidR="00122930">
        <w:fldChar w:fldCharType="begin"/>
      </w:r>
      <w:r w:rsidR="00E34FF9">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fldChar w:fldCharType="separate"/>
      </w:r>
      <w:r w:rsidR="00E34FF9" w:rsidRPr="00E34FF9">
        <w:rPr>
          <w:noProof/>
          <w:vertAlign w:val="superscript"/>
        </w:rPr>
        <w:t>[</w:t>
      </w:r>
      <w:hyperlink w:anchor="_ENREF_62" w:tooltip="Y. Kondo, 1999 #2" w:history="1">
        <w:r w:rsidR="00034F16" w:rsidRPr="00E34FF9">
          <w:rPr>
            <w:noProof/>
            <w:vertAlign w:val="superscript"/>
          </w:rPr>
          <w:t>47</w:t>
        </w:r>
      </w:hyperlink>
      <w:r w:rsidR="00E34FF9" w:rsidRPr="00E34FF9">
        <w:rPr>
          <w:noProof/>
          <w:vertAlign w:val="superscript"/>
        </w:rPr>
        <w:t>]</w:t>
      </w:r>
      <w:r w:rsidR="00122930">
        <w:fldChar w:fldCharType="end"/>
      </w:r>
      <w:r w:rsidR="004F7ADD">
        <w:t xml:space="preserve"> </w:t>
      </w:r>
      <w:r w:rsidR="00672486">
        <w:t>A</w:t>
      </w:r>
      <w:r w:rsidR="004E1504">
        <w:t>nalysis of the metallated intermediate</w:t>
      </w:r>
      <w:r w:rsidR="00672486">
        <w:t>s</w:t>
      </w:r>
      <w:r w:rsidR="004E1504">
        <w:t xml:space="preserve"> from th</w:t>
      </w:r>
      <w:r w:rsidR="00672486">
        <w:t>is</w:t>
      </w:r>
      <w:r w:rsidR="004E1504">
        <w:t xml:space="preserve"> reaction by </w:t>
      </w:r>
      <w:r w:rsidR="004E1504" w:rsidRPr="004E1504">
        <w:rPr>
          <w:vertAlign w:val="superscript"/>
        </w:rPr>
        <w:t>13</w:t>
      </w:r>
      <w:r w:rsidR="004E1504">
        <w:t>C</w:t>
      </w:r>
      <w:r w:rsidR="005D247E">
        <w:t>{</w:t>
      </w:r>
      <w:r w:rsidR="005D247E" w:rsidRPr="005D247E">
        <w:rPr>
          <w:vertAlign w:val="superscript"/>
        </w:rPr>
        <w:t>1</w:t>
      </w:r>
      <w:r w:rsidR="005D247E">
        <w:t>H}</w:t>
      </w:r>
      <w:r w:rsidR="004E1504">
        <w:t xml:space="preserve"> NMR </w:t>
      </w:r>
      <w:r w:rsidR="008A793C">
        <w:t xml:space="preserve">spectroscopy </w:t>
      </w:r>
      <w:r w:rsidR="004E1504">
        <w:t>suggested these reactions were in fact zincations, with the zincate acting as an amido base</w:t>
      </w:r>
      <w:r w:rsidR="00672486">
        <w:t xml:space="preserve"> and</w:t>
      </w:r>
      <w:r w:rsidR="004E1504">
        <w:t xml:space="preserve"> TMP(H)</w:t>
      </w:r>
      <w:r w:rsidR="00CD0B03">
        <w:t xml:space="preserve"> formed as the by-product</w:t>
      </w:r>
      <w:r w:rsidR="004E1504">
        <w:t xml:space="preserve">. </w:t>
      </w:r>
    </w:p>
    <w:p w:rsidR="00CD0B03" w:rsidRDefault="00CD0B03" w:rsidP="003C3D89"/>
    <w:p w:rsidR="00FE380B" w:rsidRDefault="00CD0B03" w:rsidP="003C3D89">
      <w:r>
        <w:lastRenderedPageBreak/>
        <w:t>Two further publications by the same group highlighted the complexity of the reactivity of th</w:t>
      </w:r>
      <w:r w:rsidR="001E09BD">
        <w:t>ese</w:t>
      </w:r>
      <w:r>
        <w:t xml:space="preserve"> lithium </w:t>
      </w:r>
      <w:r w:rsidR="001E09BD">
        <w:t>amido</w:t>
      </w:r>
      <w:r>
        <w:t>-zincate</w:t>
      </w:r>
      <w:r w:rsidR="001E09BD">
        <w:t>s</w:t>
      </w:r>
      <w:r>
        <w:t>.</w:t>
      </w:r>
      <w:r w:rsidR="001E09BD">
        <w:t xml:space="preserve"> </w:t>
      </w:r>
      <w:r w:rsidR="003F353A">
        <w:t>For example</w:t>
      </w:r>
      <w:r w:rsidR="001E09BD">
        <w:t xml:space="preserve">, </w:t>
      </w:r>
      <w:r w:rsidR="003F353A">
        <w:t xml:space="preserve">studies on the metallation of </w:t>
      </w:r>
      <w:r w:rsidR="001E09BD">
        <w:t>bromopyridine</w:t>
      </w:r>
      <w:r w:rsidR="003F353A">
        <w:t xml:space="preserve">s </w:t>
      </w:r>
      <w:r w:rsidR="00833758">
        <w:t>revealed</w:t>
      </w:r>
      <w:r w:rsidR="003F353A">
        <w:t xml:space="preserve"> that the regioselectivities can be tuned by modifying the amide group in the mixed-metal reagent. </w:t>
      </w:r>
      <w:r w:rsidR="00E43E1A">
        <w:t>Thus, w</w:t>
      </w:r>
      <w:r w:rsidR="00A07905">
        <w:t>hen the reaction of the lithium TMP-zincate [Li(TMP)Zn</w:t>
      </w:r>
      <w:r w:rsidR="00A07905" w:rsidRPr="001E09BD">
        <w:rPr>
          <w:vertAlign w:val="superscript"/>
        </w:rPr>
        <w:t>t</w:t>
      </w:r>
      <w:r w:rsidR="00A07905">
        <w:t>Bu</w:t>
      </w:r>
      <w:r w:rsidR="00A07905" w:rsidRPr="001E09BD">
        <w:rPr>
          <w:vertAlign w:val="subscript"/>
        </w:rPr>
        <w:t>2</w:t>
      </w:r>
      <w:r w:rsidR="00A07905">
        <w:t>] with 2-bromopyridine was performed</w:t>
      </w:r>
      <w:r w:rsidR="001E09BD">
        <w:t xml:space="preserve"> </w:t>
      </w:r>
      <w:r w:rsidR="00E43E1A">
        <w:t xml:space="preserve">in </w:t>
      </w:r>
      <w:r w:rsidR="001E09BD">
        <w:t>Et</w:t>
      </w:r>
      <w:r w:rsidR="001E09BD" w:rsidRPr="001E09BD">
        <w:rPr>
          <w:vertAlign w:val="subscript"/>
        </w:rPr>
        <w:t>2</w:t>
      </w:r>
      <w:r w:rsidR="001E09BD">
        <w:t xml:space="preserve">O at room </w:t>
      </w:r>
      <w:r w:rsidR="004F2539">
        <w:t>temperature</w:t>
      </w:r>
      <w:r w:rsidR="001E09BD">
        <w:t xml:space="preserve"> and quenched with I</w:t>
      </w:r>
      <w:r w:rsidR="001E09BD" w:rsidRPr="001E09BD">
        <w:rPr>
          <w:vertAlign w:val="subscript"/>
        </w:rPr>
        <w:t>2</w:t>
      </w:r>
      <w:r w:rsidR="001E09BD">
        <w:t>, 2-bromo-6-iodopyridine was obtained in an 86% yield, with metallation occurring almost exclusively at the 6-position</w:t>
      </w:r>
      <w:r w:rsidR="003F353A">
        <w:t xml:space="preserve"> (</w:t>
      </w:r>
      <w:r w:rsidR="003F353A" w:rsidRPr="00FE380B">
        <w:rPr>
          <w:b/>
        </w:rPr>
        <w:t>Scheme 1.</w:t>
      </w:r>
      <w:r w:rsidR="003F353A">
        <w:rPr>
          <w:b/>
        </w:rPr>
        <w:t>1</w:t>
      </w:r>
      <w:r w:rsidR="007A61FD">
        <w:rPr>
          <w:b/>
        </w:rPr>
        <w:t>7</w:t>
      </w:r>
      <w:r w:rsidR="003F353A">
        <w:t>)</w:t>
      </w:r>
      <w:r w:rsidR="001E09BD">
        <w:t xml:space="preserve">. However, when the same substrate was reacted with the </w:t>
      </w:r>
      <w:r w:rsidR="003F353A">
        <w:t>closely related</w:t>
      </w:r>
      <w:r w:rsidR="001E09BD">
        <w:t xml:space="preserve"> lithium </w:t>
      </w:r>
      <w:r w:rsidR="00E43E1A">
        <w:t>dialkylamido</w:t>
      </w:r>
      <w:r w:rsidR="001E09BD">
        <w:t>-zincate [Li(DA)Zn</w:t>
      </w:r>
      <w:r w:rsidR="001E09BD" w:rsidRPr="001E09BD">
        <w:rPr>
          <w:vertAlign w:val="superscript"/>
        </w:rPr>
        <w:t>t</w:t>
      </w:r>
      <w:r w:rsidR="001E09BD">
        <w:t>Bu</w:t>
      </w:r>
      <w:r w:rsidR="001E09BD" w:rsidRPr="001E09BD">
        <w:rPr>
          <w:vertAlign w:val="subscript"/>
        </w:rPr>
        <w:t>2</w:t>
      </w:r>
      <w:r w:rsidR="001E09BD">
        <w:t xml:space="preserve">] </w:t>
      </w:r>
      <w:r w:rsidR="00E43E1A">
        <w:t xml:space="preserve">(DA = diisopropylamide) </w:t>
      </w:r>
      <w:r w:rsidR="001E09BD">
        <w:t>in THF</w:t>
      </w:r>
      <w:r w:rsidR="006D358E">
        <w:t>,</w:t>
      </w:r>
      <w:r w:rsidR="001E09BD">
        <w:t xml:space="preserve"> metallation occurred at the 3-position, yielding 2-bromo-3-iodopyridine in a 72% yield. Similarly, when the same reaction was performed on 3-bromopyridine, </w:t>
      </w:r>
      <w:r w:rsidR="006D358E">
        <w:t>metallation with the lithium TMP-zincate occurred favourably at the 2-position, but w</w:t>
      </w:r>
      <w:r w:rsidR="00FE380B">
        <w:t>ith the lithium DA-zincate selec</w:t>
      </w:r>
      <w:r w:rsidR="006D358E">
        <w:t>tivity switched to the 4-position</w:t>
      </w:r>
      <w:r w:rsidR="00FE380B">
        <w:t xml:space="preserve"> (</w:t>
      </w:r>
      <w:r w:rsidR="00FE380B" w:rsidRPr="00FE380B">
        <w:rPr>
          <w:b/>
        </w:rPr>
        <w:t>Scheme 1.</w:t>
      </w:r>
      <w:r w:rsidR="00672486">
        <w:rPr>
          <w:b/>
        </w:rPr>
        <w:t>1</w:t>
      </w:r>
      <w:r w:rsidR="007A61FD">
        <w:rPr>
          <w:b/>
        </w:rPr>
        <w:t>7</w:t>
      </w:r>
      <w:r w:rsidR="00FE380B">
        <w:t>)</w:t>
      </w:r>
      <w:r w:rsidR="006D358E">
        <w:t>.</w:t>
      </w:r>
      <w:r w:rsidR="00122930">
        <w:fldChar w:fldCharType="begin"/>
      </w:r>
      <w:r w:rsidR="00E34FF9">
        <w:instrText xml:space="preserve"> ADDIN EN.CITE &lt;EndNote&gt;&lt;Cite&gt;&lt;Author&gt;T. Imahori&lt;/Author&gt;&lt;Year&gt;2001&lt;/Year&gt;&lt;RecNum&gt;31&lt;/RecNum&gt;&lt;DisplayText&gt;&lt;style face="superscript"&gt;[48]&lt;/style&gt;&lt;/DisplayText&gt;&lt;record&gt;&lt;rec-number&gt;31&lt;/rec-number&gt;&lt;foreign-keys&gt;&lt;key app="EN" db-id="ps2ez550yxtpxkez9wrx5zv3svwpxzeftvdd"&gt;31&lt;/key&gt;&lt;/foreign-keys&gt;&lt;ref-type name="Journal Article"&gt;17&lt;/ref-type&gt;&lt;contributors&gt;&lt;authors&gt;&lt;author&gt;T. Imahori, &lt;/author&gt;&lt;author&gt;M. Uchiyama, &lt;/author&gt;&lt;author&gt;T. Sakamoto, &lt;/author&gt;&lt;author&gt;Y. Kondo&lt;/author&gt;&lt;/authors&gt;&lt;/contributors&gt;&lt;titles&gt;&lt;secondary-title&gt;Chem. Commun.&lt;/secondary-title&gt;&lt;/titles&gt;&lt;periodical&gt;&lt;full-title&gt;Chem. Commun.&lt;/full-title&gt;&lt;/periodical&gt;&lt;pages&gt;2450-2451&lt;/pages&gt;&lt;dates&gt;&lt;year&gt;2001&lt;/year&gt;&lt;/dates&gt;&lt;urls&gt;&lt;/urls&gt;&lt;/record&gt;&lt;/Cite&gt;&lt;/EndNote&gt;</w:instrText>
      </w:r>
      <w:r w:rsidR="00122930">
        <w:fldChar w:fldCharType="separate"/>
      </w:r>
      <w:r w:rsidR="00E34FF9" w:rsidRPr="00E34FF9">
        <w:rPr>
          <w:noProof/>
          <w:vertAlign w:val="superscript"/>
        </w:rPr>
        <w:t>[</w:t>
      </w:r>
      <w:hyperlink w:anchor="_ENREF_63" w:tooltip="T. Imahori, 2001 #31" w:history="1">
        <w:r w:rsidR="00034F16" w:rsidRPr="00E34FF9">
          <w:rPr>
            <w:noProof/>
            <w:vertAlign w:val="superscript"/>
          </w:rPr>
          <w:t>48</w:t>
        </w:r>
      </w:hyperlink>
      <w:r w:rsidR="00E34FF9" w:rsidRPr="00E34FF9">
        <w:rPr>
          <w:noProof/>
          <w:vertAlign w:val="superscript"/>
        </w:rPr>
        <w:t>]</w:t>
      </w:r>
      <w:r w:rsidR="00122930">
        <w:fldChar w:fldCharType="end"/>
      </w:r>
      <w:r w:rsidR="00062336">
        <w:t xml:space="preserve"> </w:t>
      </w:r>
      <w:r w:rsidR="006D358E">
        <w:t xml:space="preserve"> </w:t>
      </w:r>
    </w:p>
    <w:p w:rsidR="00FE380B" w:rsidRDefault="00FE380B" w:rsidP="003C3D89"/>
    <w:p w:rsidR="00FE380B" w:rsidRDefault="00986073" w:rsidP="003C3D89">
      <w:pPr>
        <w:jc w:val="center"/>
      </w:pPr>
      <w:r>
        <w:object w:dxaOrig="10036" w:dyaOrig="4271">
          <v:shape id="_x0000_i1087" type="#_x0000_t75" style="width:379.25pt;height:162.4pt" o:ole="">
            <v:imagedata r:id="rId136" o:title=""/>
          </v:shape>
          <o:OLEObject Type="Embed" ProgID="ChemDraw.Document.6.0" ShapeID="_x0000_i1087" DrawAspect="Content" ObjectID="_1387271633" r:id="rId137"/>
        </w:object>
      </w:r>
    </w:p>
    <w:p w:rsidR="00FE380B" w:rsidRDefault="00FE380B" w:rsidP="003C3D89">
      <w:pPr>
        <w:jc w:val="center"/>
      </w:pPr>
    </w:p>
    <w:p w:rsidR="00FE380B" w:rsidRDefault="00FE380B" w:rsidP="003C3D89">
      <w:pPr>
        <w:jc w:val="center"/>
      </w:pPr>
      <w:r>
        <w:rPr>
          <w:b/>
        </w:rPr>
        <w:t>Scheme 1.</w:t>
      </w:r>
      <w:r w:rsidR="00672486">
        <w:rPr>
          <w:b/>
        </w:rPr>
        <w:t>1</w:t>
      </w:r>
      <w:r w:rsidR="007A61FD">
        <w:rPr>
          <w:b/>
        </w:rPr>
        <w:t>7</w:t>
      </w:r>
      <w:r>
        <w:rPr>
          <w:b/>
        </w:rPr>
        <w:t>:</w:t>
      </w:r>
      <w:r>
        <w:t xml:space="preserve"> Metallation of 2/3-bromopyridine using </w:t>
      </w:r>
      <w:r w:rsidR="00A07905">
        <w:t>[Li(TMP)Zn</w:t>
      </w:r>
      <w:r w:rsidR="00A07905" w:rsidRPr="001E09BD">
        <w:rPr>
          <w:vertAlign w:val="superscript"/>
        </w:rPr>
        <w:t>t</w:t>
      </w:r>
      <w:r w:rsidR="00A07905">
        <w:t>Bu</w:t>
      </w:r>
      <w:r w:rsidR="00A07905" w:rsidRPr="001E09BD">
        <w:rPr>
          <w:vertAlign w:val="subscript"/>
        </w:rPr>
        <w:t>2</w:t>
      </w:r>
      <w:r w:rsidR="00A07905">
        <w:t xml:space="preserve">] </w:t>
      </w:r>
      <w:r w:rsidR="000E3DEE">
        <w:t>or</w:t>
      </w:r>
      <w:r>
        <w:t xml:space="preserve"> </w:t>
      </w:r>
      <w:r w:rsidR="00A07905">
        <w:t>[Li(DA)Zn</w:t>
      </w:r>
      <w:r w:rsidR="00A07905" w:rsidRPr="001E09BD">
        <w:rPr>
          <w:vertAlign w:val="superscript"/>
        </w:rPr>
        <w:t>t</w:t>
      </w:r>
      <w:r w:rsidR="00A07905">
        <w:t>Bu</w:t>
      </w:r>
      <w:r w:rsidR="00A07905" w:rsidRPr="001E09BD">
        <w:rPr>
          <w:vertAlign w:val="subscript"/>
        </w:rPr>
        <w:t>2</w:t>
      </w:r>
      <w:r w:rsidR="00A07905">
        <w:t>]</w:t>
      </w:r>
      <w:r>
        <w:t xml:space="preserve"> </w:t>
      </w:r>
      <w:r w:rsidR="001B6BBE">
        <w:t>followed by</w:t>
      </w:r>
      <w:r>
        <w:t xml:space="preserve"> </w:t>
      </w:r>
      <w:r w:rsidR="00986073">
        <w:t xml:space="preserve">electrophilic </w:t>
      </w:r>
      <w:r>
        <w:t>quenching with I</w:t>
      </w:r>
      <w:r>
        <w:rPr>
          <w:vertAlign w:val="subscript"/>
        </w:rPr>
        <w:t>2</w:t>
      </w:r>
      <w:r w:rsidRPr="00B84584">
        <w:t>.</w:t>
      </w:r>
    </w:p>
    <w:p w:rsidR="00FE380B" w:rsidRDefault="00FE380B" w:rsidP="003C3D89"/>
    <w:p w:rsidR="00F83EAF" w:rsidRDefault="00062336" w:rsidP="003C3D89">
      <w:r>
        <w:t xml:space="preserve">Turning to the </w:t>
      </w:r>
      <w:r w:rsidR="003F353A">
        <w:t xml:space="preserve">influence of the </w:t>
      </w:r>
      <w:r>
        <w:t>alkyl groups o</w:t>
      </w:r>
      <w:r w:rsidR="00672486">
        <w:t>n</w:t>
      </w:r>
      <w:r>
        <w:t xml:space="preserve"> </w:t>
      </w:r>
      <w:r w:rsidR="003F353A">
        <w:t xml:space="preserve">the reactivity of </w:t>
      </w:r>
      <w:r>
        <w:t>the lithium TMP-zincate</w:t>
      </w:r>
      <w:r w:rsidR="009D3286">
        <w:t>s, in</w:t>
      </w:r>
      <w:r>
        <w:t xml:space="preserve"> a similar study </w:t>
      </w:r>
      <w:r w:rsidR="009D3286">
        <w:t>the authors compared the reactivity of [Li(TMP)Zn</w:t>
      </w:r>
      <w:r w:rsidR="009D3286" w:rsidRPr="009D3286">
        <w:rPr>
          <w:vertAlign w:val="superscript"/>
        </w:rPr>
        <w:t>t</w:t>
      </w:r>
      <w:r w:rsidR="009D3286">
        <w:t>Bu</w:t>
      </w:r>
      <w:r w:rsidR="009D3286" w:rsidRPr="009D3286">
        <w:rPr>
          <w:vertAlign w:val="subscript"/>
        </w:rPr>
        <w:t>2</w:t>
      </w:r>
      <w:r w:rsidR="009D3286">
        <w:t>] and the related methyl derivative [Li(TMP</w:t>
      </w:r>
      <w:r w:rsidR="00A07905">
        <w:t>)</w:t>
      </w:r>
      <w:r w:rsidR="009D3286">
        <w:t>ZnMe</w:t>
      </w:r>
      <w:r w:rsidR="009D3286" w:rsidRPr="009D3286">
        <w:rPr>
          <w:vertAlign w:val="subscript"/>
        </w:rPr>
        <w:t>2</w:t>
      </w:r>
      <w:r w:rsidR="009D3286">
        <w:t>] with bromobenzene substrates bearing substituents at the 3-position</w:t>
      </w:r>
      <w:r>
        <w:t xml:space="preserve">. </w:t>
      </w:r>
      <w:r w:rsidR="009D3286">
        <w:t xml:space="preserve">For both mixed-metal reagents </w:t>
      </w:r>
      <w:r w:rsidR="00AC23EB">
        <w:t xml:space="preserve">selective metallation at the 2-position, between bromine and the functional group, </w:t>
      </w:r>
      <w:r w:rsidR="009D3286">
        <w:t xml:space="preserve">was observed. However, </w:t>
      </w:r>
      <w:r w:rsidR="00AC23EB">
        <w:t xml:space="preserve">the stabilities of the resulting arylzincate intermediates differed </w:t>
      </w:r>
      <w:r w:rsidR="00F57CA7">
        <w:t>substantially</w:t>
      </w:r>
      <w:r w:rsidR="00AC23EB">
        <w:t xml:space="preserve">. </w:t>
      </w:r>
      <w:r w:rsidR="00F57CA7">
        <w:t xml:space="preserve">The </w:t>
      </w:r>
      <w:r w:rsidR="00F57CA7" w:rsidRPr="00672486">
        <w:rPr>
          <w:i/>
        </w:rPr>
        <w:t>tert</w:t>
      </w:r>
      <w:r w:rsidR="00F57CA7">
        <w:t>-butyl containing intermediate remained stable at room temperature, and could easily be quenched with I</w:t>
      </w:r>
      <w:r w:rsidR="00F57CA7" w:rsidRPr="00F57CA7">
        <w:rPr>
          <w:vertAlign w:val="subscript"/>
        </w:rPr>
        <w:t>2</w:t>
      </w:r>
      <w:r w:rsidR="00F57CA7">
        <w:t xml:space="preserve"> to give the desired tri-substituted aromatic product in yields ranging from </w:t>
      </w:r>
      <w:r w:rsidR="00A94CDA">
        <w:t>55</w:t>
      </w:r>
      <w:r w:rsidR="00F57CA7">
        <w:t>-96%</w:t>
      </w:r>
      <w:r w:rsidR="00A94CDA">
        <w:t xml:space="preserve"> (</w:t>
      </w:r>
      <w:r w:rsidR="00A94CDA" w:rsidRPr="00FE380B">
        <w:rPr>
          <w:b/>
        </w:rPr>
        <w:t>Scheme 1.</w:t>
      </w:r>
      <w:r w:rsidR="00672486">
        <w:rPr>
          <w:b/>
        </w:rPr>
        <w:t>1</w:t>
      </w:r>
      <w:r w:rsidR="007A61FD">
        <w:rPr>
          <w:b/>
        </w:rPr>
        <w:t>8</w:t>
      </w:r>
      <w:r w:rsidR="00A94CDA">
        <w:t>)</w:t>
      </w:r>
      <w:r w:rsidR="00F57CA7">
        <w:t xml:space="preserve">. However, </w:t>
      </w:r>
      <w:r w:rsidR="00F57CA7">
        <w:lastRenderedPageBreak/>
        <w:t xml:space="preserve">under the same reaction conditions the methyl containing intermediates proved to be far less stable, readily undergoing elimination to </w:t>
      </w:r>
      <w:r w:rsidR="00A94CDA">
        <w:t>form</w:t>
      </w:r>
      <w:r w:rsidR="00F57CA7">
        <w:t xml:space="preserve"> benzyne, which could be trapped with the diene 1,3-diphenylisobenzofuran</w:t>
      </w:r>
      <w:r w:rsidR="00A94CDA">
        <w:t xml:space="preserve"> to yield the resulting Diels-Alder adduct in yields of 55-100%</w:t>
      </w:r>
      <w:r w:rsidR="009D3286">
        <w:t xml:space="preserve"> (</w:t>
      </w:r>
      <w:r w:rsidR="009D3286" w:rsidRPr="00FE380B">
        <w:rPr>
          <w:b/>
        </w:rPr>
        <w:t>Scheme 1.</w:t>
      </w:r>
      <w:r w:rsidR="009D3286">
        <w:rPr>
          <w:b/>
        </w:rPr>
        <w:t>1</w:t>
      </w:r>
      <w:r w:rsidR="007A61FD">
        <w:rPr>
          <w:b/>
        </w:rPr>
        <w:t>8</w:t>
      </w:r>
      <w:r w:rsidR="009D3286">
        <w:t>)</w:t>
      </w:r>
      <w:r w:rsidR="00A94CDA">
        <w:t>.</w:t>
      </w:r>
      <w:r w:rsidR="00122930">
        <w:fldChar w:fldCharType="begin"/>
      </w:r>
      <w:r w:rsidR="00E34FF9">
        <w:instrText xml:space="preserve"> ADDIN EN.CITE &lt;EndNote&gt;&lt;Cite&gt;&lt;Author&gt;M. Uchiyama&lt;/Author&gt;&lt;Year&gt;2002&lt;/Year&gt;&lt;RecNum&gt;35&lt;/RecNum&gt;&lt;DisplayText&gt;&lt;style face="superscript"&gt;[49]&lt;/style&gt;&lt;/DisplayText&gt;&lt;record&gt;&lt;rec-number&gt;35&lt;/rec-number&gt;&lt;foreign-keys&gt;&lt;key app="EN" db-id="ps2ez550yxtpxkez9wrx5zv3svwpxzeftvdd"&gt;35&lt;/key&gt;&lt;/foreign-keys&gt;&lt;ref-type name="Journal Article"&gt;17&lt;/ref-type&gt;&lt;contributors&gt;&lt;authors&gt;&lt;author&gt;M. Uchiyama, &lt;/author&gt;&lt;author&gt;T. Miyoshi, &lt;/author&gt;&lt;author&gt;Y. Kajihara, &lt;/author&gt;&lt;author&gt;T. Sakamoto, &lt;/author&gt;&lt;author&gt;Y. Otani, &lt;/author&gt;&lt;author&gt;T. Ohwada, &lt;/author&gt;&lt;author&gt;Y. Kondo&lt;/author&gt;&lt;/authors&gt;&lt;/contributors&gt;&lt;titles&gt;&lt;secondary-title&gt;J. Am. Chem. Soc.&lt;/secondary-title&gt;&lt;/titles&gt;&lt;periodical&gt;&lt;full-title&gt;J. Am. Chem. Soc.&lt;/full-title&gt;&lt;/periodical&gt;&lt;pages&gt;8514-8515&lt;/pages&gt;&lt;volume&gt;124&lt;/volume&gt;&lt;dates&gt;&lt;year&gt;2002&lt;/year&gt;&lt;/dates&gt;&lt;urls&gt;&lt;/urls&gt;&lt;/record&gt;&lt;/Cite&gt;&lt;/EndNote&gt;</w:instrText>
      </w:r>
      <w:r w:rsidR="00122930">
        <w:fldChar w:fldCharType="separate"/>
      </w:r>
      <w:r w:rsidR="00E34FF9" w:rsidRPr="00E34FF9">
        <w:rPr>
          <w:noProof/>
          <w:vertAlign w:val="superscript"/>
        </w:rPr>
        <w:t>[</w:t>
      </w:r>
      <w:hyperlink w:anchor="_ENREF_64" w:tooltip="M. Uchiyama, 2002 #35" w:history="1">
        <w:r w:rsidR="00034F16" w:rsidRPr="00E34FF9">
          <w:rPr>
            <w:noProof/>
            <w:vertAlign w:val="superscript"/>
          </w:rPr>
          <w:t>49</w:t>
        </w:r>
      </w:hyperlink>
      <w:r w:rsidR="00E34FF9" w:rsidRPr="00E34FF9">
        <w:rPr>
          <w:noProof/>
          <w:vertAlign w:val="superscript"/>
        </w:rPr>
        <w:t>]</w:t>
      </w:r>
      <w:r w:rsidR="00122930">
        <w:fldChar w:fldCharType="end"/>
      </w:r>
      <w:r w:rsidR="00292780">
        <w:t xml:space="preserve"> </w:t>
      </w:r>
      <w:r w:rsidR="002A43AC">
        <w:t>Collectively, these studies highlight the important role which solvent and the different components of the mixed-metal reagent can have on tuning their reactivity, as well as their effects on the overall stabilities of the newly generated arylzincate intermediates.</w:t>
      </w:r>
      <w:r w:rsidR="002A43AC" w:rsidRPr="001035D1">
        <w:t xml:space="preserve"> </w:t>
      </w:r>
      <w:r w:rsidR="002A43AC">
        <w:t>Despite these pioneering studies by Kondo and Uchiyama, the available information regarding the mechanisms involved in these reactions was scarce, with no tangible proof of the identity of the organometallic species involved in these processes.</w:t>
      </w:r>
    </w:p>
    <w:p w:rsidR="002A43AC" w:rsidRPr="00990B9A" w:rsidRDefault="002A43AC" w:rsidP="003C3D89">
      <w:pPr>
        <w:rPr>
          <w:sz w:val="16"/>
        </w:rPr>
      </w:pPr>
    </w:p>
    <w:p w:rsidR="00CD0B03" w:rsidRDefault="00B572D6" w:rsidP="003C3D89">
      <w:pPr>
        <w:jc w:val="center"/>
      </w:pPr>
      <w:r>
        <w:object w:dxaOrig="13903" w:dyaOrig="6151">
          <v:shape id="_x0000_i1088" type="#_x0000_t75" style="width:457.1pt;height:196.75pt" o:ole="">
            <v:imagedata r:id="rId138" o:title=""/>
          </v:shape>
          <o:OLEObject Type="Embed" ProgID="ChemDraw.Document.6.0" ShapeID="_x0000_i1088" DrawAspect="Content" ObjectID="_1387271634" r:id="rId139"/>
        </w:object>
      </w:r>
    </w:p>
    <w:p w:rsidR="00A94CDA" w:rsidRDefault="00A94CDA" w:rsidP="003C3D89">
      <w:pPr>
        <w:jc w:val="center"/>
      </w:pPr>
      <w:r>
        <w:rPr>
          <w:b/>
        </w:rPr>
        <w:t>Scheme 1.</w:t>
      </w:r>
      <w:r w:rsidR="00672486">
        <w:rPr>
          <w:b/>
        </w:rPr>
        <w:t>1</w:t>
      </w:r>
      <w:r w:rsidR="007A61FD">
        <w:rPr>
          <w:b/>
        </w:rPr>
        <w:t>8</w:t>
      </w:r>
      <w:r>
        <w:rPr>
          <w:b/>
        </w:rPr>
        <w:t>:</w:t>
      </w:r>
      <w:r>
        <w:t xml:space="preserve"> Reaction of 3-substituted bromobenzene using </w:t>
      </w:r>
      <w:r w:rsidR="00A07905">
        <w:t>[</w:t>
      </w:r>
      <w:r>
        <w:t>Li(TMP)ZnR</w:t>
      </w:r>
      <w:r w:rsidRPr="00A94CDA">
        <w:rPr>
          <w:vertAlign w:val="subscript"/>
        </w:rPr>
        <w:t>2</w:t>
      </w:r>
      <w:r w:rsidR="00A07905" w:rsidRPr="00A07905">
        <w:t>]</w:t>
      </w:r>
      <w:r>
        <w:t xml:space="preserve"> (R = </w:t>
      </w:r>
      <w:r w:rsidRPr="00A94CDA">
        <w:rPr>
          <w:vertAlign w:val="superscript"/>
        </w:rPr>
        <w:t>t</w:t>
      </w:r>
      <w:r>
        <w:t>Bu</w:t>
      </w:r>
      <w:r w:rsidR="00A07905">
        <w:t xml:space="preserve"> or Me</w:t>
      </w:r>
      <w:r>
        <w:t>) and quenching with I</w:t>
      </w:r>
      <w:r>
        <w:rPr>
          <w:vertAlign w:val="subscript"/>
        </w:rPr>
        <w:t>2</w:t>
      </w:r>
      <w:r w:rsidRPr="00A94CDA">
        <w:t xml:space="preserve"> </w:t>
      </w:r>
      <w:r>
        <w:t>or</w:t>
      </w:r>
      <w:r>
        <w:rPr>
          <w:vertAlign w:val="subscript"/>
        </w:rPr>
        <w:t xml:space="preserve"> </w:t>
      </w:r>
      <w:r>
        <w:t>1,3-diphenylisobenzofuran</w:t>
      </w:r>
      <w:r w:rsidRPr="00B84584">
        <w:t>.</w:t>
      </w:r>
    </w:p>
    <w:p w:rsidR="00986073" w:rsidRDefault="00986073" w:rsidP="003C3D89"/>
    <w:p w:rsidR="002A43AC" w:rsidRDefault="00AD3FCD" w:rsidP="001035D1">
      <w:r>
        <w:t>Shedding new light on this matter, i</w:t>
      </w:r>
      <w:r w:rsidR="00113572" w:rsidRPr="001D2C44">
        <w:t xml:space="preserve">n 2006 Mulvey and co-workers </w:t>
      </w:r>
      <w:r w:rsidR="001D2C44">
        <w:t>successfully isolated</w:t>
      </w:r>
      <w:r>
        <w:t xml:space="preserve"> </w:t>
      </w:r>
      <w:r w:rsidR="00A07905">
        <w:t>[</w:t>
      </w:r>
      <w:r>
        <w:t>Li(TMP)Zn</w:t>
      </w:r>
      <w:r w:rsidRPr="00AD3FCD">
        <w:rPr>
          <w:vertAlign w:val="superscript"/>
        </w:rPr>
        <w:t>t</w:t>
      </w:r>
      <w:r>
        <w:t>Bu</w:t>
      </w:r>
      <w:r w:rsidRPr="00AD3FCD">
        <w:rPr>
          <w:vertAlign w:val="subscript"/>
        </w:rPr>
        <w:t>2</w:t>
      </w:r>
      <w:r w:rsidR="00A07905">
        <w:t>],</w:t>
      </w:r>
      <w:r w:rsidR="001D2C44">
        <w:t xml:space="preserve"> and were able to determine </w:t>
      </w:r>
      <w:r>
        <w:t>its</w:t>
      </w:r>
      <w:r w:rsidR="001D2C44">
        <w:t xml:space="preserve"> molecular structure by X-ray crystallography, revealing </w:t>
      </w:r>
      <w:r>
        <w:t xml:space="preserve">that </w:t>
      </w:r>
      <w:r w:rsidR="001D2C44">
        <w:t>this zincate exist</w:t>
      </w:r>
      <w:r>
        <w:t>s</w:t>
      </w:r>
      <w:r w:rsidR="001D2C44">
        <w:t xml:space="preserve"> as </w:t>
      </w:r>
      <w:r w:rsidR="00B572D6">
        <w:t>the</w:t>
      </w:r>
      <w:r w:rsidR="001D2C44">
        <w:t xml:space="preserve"> </w:t>
      </w:r>
      <w:r w:rsidR="00B572D6">
        <w:t>CIP</w:t>
      </w:r>
      <w:r w:rsidR="00B95398">
        <w:t xml:space="preserve"> species</w:t>
      </w:r>
      <w:r>
        <w:t xml:space="preserve"> [(THF)Li(TMP)Zn</w:t>
      </w:r>
      <w:r w:rsidRPr="006961ED">
        <w:rPr>
          <w:vertAlign w:val="superscript"/>
        </w:rPr>
        <w:t>t</w:t>
      </w:r>
      <w:r>
        <w:t>Bu</w:t>
      </w:r>
      <w:r w:rsidRPr="006961ED">
        <w:rPr>
          <w:vertAlign w:val="subscript"/>
        </w:rPr>
        <w:t>2</w:t>
      </w:r>
      <w:r>
        <w:t>] (</w:t>
      </w:r>
      <w:r w:rsidRPr="00AD3FCD">
        <w:rPr>
          <w:b/>
        </w:rPr>
        <w:t>1</w:t>
      </w:r>
      <w:r>
        <w:t>)</w:t>
      </w:r>
      <w:r w:rsidR="001035D1" w:rsidRPr="001035D1">
        <w:t xml:space="preserve"> </w:t>
      </w:r>
      <w:r w:rsidR="001035D1">
        <w:t>(</w:t>
      </w:r>
      <w:r w:rsidR="001035D1" w:rsidRPr="001D2C44">
        <w:rPr>
          <w:b/>
        </w:rPr>
        <w:t>Figure 1.</w:t>
      </w:r>
      <w:r w:rsidR="001035D1">
        <w:rPr>
          <w:b/>
        </w:rPr>
        <w:t>3</w:t>
      </w:r>
      <w:r w:rsidR="008123AC">
        <w:rPr>
          <w:b/>
        </w:rPr>
        <w:t>(a)</w:t>
      </w:r>
      <w:r w:rsidR="001035D1">
        <w:t>)</w:t>
      </w:r>
      <w:r w:rsidR="006961ED">
        <w:t>.</w:t>
      </w:r>
      <w:r w:rsidR="00122930">
        <w:fldChar w:fldCharType="begin"/>
      </w:r>
      <w:r w:rsidR="00E34FF9">
        <w:instrText xml:space="preserve"> ADDIN EN.CITE &lt;EndNote&gt;&lt;Cite&gt;&lt;Author&gt;W. Clegg&lt;/Author&gt;&lt;Year&gt;2006&lt;/Year&gt;&lt;RecNum&gt;45&lt;/RecNum&gt;&lt;DisplayText&gt;&lt;style face="superscript"&gt;[50]&lt;/style&gt;&lt;/DisplayText&gt;&lt;record&gt;&lt;rec-number&gt;45&lt;/rec-number&gt;&lt;foreign-keys&gt;&lt;key app="EN" db-id="ps2ez550yxtpxkez9wrx5zv3svwpxzeftvdd"&gt;45&lt;/key&gt;&lt;/foreign-keys&gt;&lt;ref-type name="Journal Article"&gt;17&lt;/ref-type&gt;&lt;contributors&gt;&lt;authors&gt;&lt;author&gt;W. Clegg,&lt;/author&gt;&lt;author&gt;S. H. Dale,&lt;/author&gt;&lt;author&gt;E. Hevia,&lt;/author&gt;&lt;author&gt;G. Honeyman,&lt;/author&gt;&lt;author&gt;R. E. Mulvey&lt;/author&gt;&lt;/authors&gt;&lt;/contributors&gt;&lt;titles&gt;&lt;secondary-title&gt;Angew. Chem. Int. Ed.&lt;/secondary-title&gt;&lt;/titles&gt;&lt;periodical&gt;&lt;full-title&gt;Angew. Chem. Int. Ed.&lt;/full-title&gt;&lt;/periodical&gt;&lt;pages&gt;2370-2374&lt;/pages&gt;&lt;volume&gt;45&lt;/volume&gt;&lt;dates&gt;&lt;year&gt;2006&lt;/year&gt;&lt;/dates&gt;&lt;urls&gt;&lt;/urls&gt;&lt;/record&gt;&lt;/Cite&gt;&lt;/EndNote&gt;</w:instrText>
      </w:r>
      <w:r w:rsidR="00122930">
        <w:fldChar w:fldCharType="separate"/>
      </w:r>
      <w:r w:rsidR="00E34FF9" w:rsidRPr="00E34FF9">
        <w:rPr>
          <w:noProof/>
          <w:vertAlign w:val="superscript"/>
        </w:rPr>
        <w:t>[</w:t>
      </w:r>
      <w:hyperlink w:anchor="_ENREF_65" w:tooltip="W. Clegg, 2006 #45" w:history="1">
        <w:r w:rsidR="00034F16" w:rsidRPr="00E34FF9">
          <w:rPr>
            <w:noProof/>
            <w:vertAlign w:val="superscript"/>
          </w:rPr>
          <w:t>50</w:t>
        </w:r>
      </w:hyperlink>
      <w:r w:rsidR="00E34FF9" w:rsidRPr="00E34FF9">
        <w:rPr>
          <w:noProof/>
          <w:vertAlign w:val="superscript"/>
        </w:rPr>
        <w:t>]</w:t>
      </w:r>
      <w:r w:rsidR="00122930">
        <w:fldChar w:fldCharType="end"/>
      </w:r>
      <w:r w:rsidR="001D2C44">
        <w:t xml:space="preserve"> </w:t>
      </w:r>
      <w:r w:rsidR="006961ED">
        <w:t>T</w:t>
      </w:r>
      <w:r w:rsidR="00B95398">
        <w:t xml:space="preserve">he </w:t>
      </w:r>
      <w:r w:rsidR="007E3FE3">
        <w:t xml:space="preserve">lithium and zinc atoms are </w:t>
      </w:r>
      <w:r w:rsidR="006961ED">
        <w:t xml:space="preserve">connected by a bridging </w:t>
      </w:r>
      <w:r w:rsidR="007E3FE3">
        <w:t>TMP</w:t>
      </w:r>
      <w:r w:rsidR="006961ED">
        <w:t xml:space="preserve"> ligand</w:t>
      </w:r>
      <w:r w:rsidR="007E3FE3">
        <w:t xml:space="preserve"> and </w:t>
      </w:r>
      <w:r w:rsidR="006961ED">
        <w:t>by one of the</w:t>
      </w:r>
      <w:r w:rsidR="007E3FE3">
        <w:t xml:space="preserve"> </w:t>
      </w:r>
      <w:r w:rsidR="007E3FE3" w:rsidRPr="008D1CF9">
        <w:rPr>
          <w:i/>
        </w:rPr>
        <w:t>tert</w:t>
      </w:r>
      <w:r w:rsidR="007E3FE3">
        <w:t>-butyl group</w:t>
      </w:r>
      <w:r w:rsidR="006961ED">
        <w:t>s,</w:t>
      </w:r>
      <w:r w:rsidR="007E3FE3">
        <w:t xml:space="preserve"> which binds strongly to zinc through the quaternary carbon (forming a short σ-bond) and through one of the methyl groups to lithium giving rise to a secondary (electrostatic) interaction</w:t>
      </w:r>
      <w:r w:rsidR="006961ED">
        <w:t xml:space="preserve">, resulting in the presence of a five-membered </w:t>
      </w:r>
      <w:r w:rsidR="00103162">
        <w:t>{</w:t>
      </w:r>
      <w:r w:rsidR="006961ED">
        <w:t>LiNZnCC</w:t>
      </w:r>
      <w:r w:rsidR="00103162">
        <w:t>}</w:t>
      </w:r>
      <w:r w:rsidR="006961ED">
        <w:t xml:space="preserve"> ring</w:t>
      </w:r>
      <w:r w:rsidR="007E3FE3">
        <w:t xml:space="preserve"> </w:t>
      </w:r>
      <w:r w:rsidR="006961ED">
        <w:t xml:space="preserve">at the core of the structure. </w:t>
      </w:r>
      <w:r w:rsidR="00672486">
        <w:t>The lithium</w:t>
      </w:r>
      <w:r w:rsidR="007E3FE3">
        <w:t xml:space="preserve"> is also bound to the monodentate donor ligand</w:t>
      </w:r>
      <w:r w:rsidR="006961ED">
        <w:t>,</w:t>
      </w:r>
      <w:r w:rsidR="007E3FE3">
        <w:t xml:space="preserve"> THF, with the coordination of the zinc completed by a terminal </w:t>
      </w:r>
      <w:r w:rsidR="007E3FE3" w:rsidRPr="008D1CF9">
        <w:rPr>
          <w:i/>
        </w:rPr>
        <w:t>tert</w:t>
      </w:r>
      <w:r w:rsidR="007E3FE3" w:rsidRPr="008D1CF9">
        <w:t>-butyl</w:t>
      </w:r>
      <w:r w:rsidR="007E3FE3">
        <w:t xml:space="preserve"> group.</w:t>
      </w:r>
      <w:r w:rsidR="00B95398">
        <w:t xml:space="preserve"> </w:t>
      </w:r>
    </w:p>
    <w:p w:rsidR="001035D1" w:rsidRPr="00810553" w:rsidRDefault="001035D1" w:rsidP="001035D1">
      <w:r>
        <w:lastRenderedPageBreak/>
        <w:t xml:space="preserve">As well as successfully elucidating the molecular structure of </w:t>
      </w:r>
      <w:r w:rsidRPr="00D57086">
        <w:rPr>
          <w:b/>
        </w:rPr>
        <w:t>1</w:t>
      </w:r>
      <w:r>
        <w:t>, the authors also investigated its reactivity towards the aromatic ether anisole, a classical substrate in D</w:t>
      </w:r>
      <w:r w:rsidRPr="009D2A8B">
        <w:rPr>
          <w:i/>
        </w:rPr>
        <w:t>o</w:t>
      </w:r>
      <w:r>
        <w:t>M chemistry.</w:t>
      </w:r>
      <w:r w:rsidR="00122930">
        <w:fldChar w:fldCharType="begin"/>
      </w:r>
      <w:r w:rsidR="00E34FF9">
        <w:instrText xml:space="preserve"> ADDIN EN.CITE &lt;EndNote&gt;&lt;Cite&gt;&lt;Author&gt;E. Anctil&lt;/Author&gt;&lt;Year&gt;2004&lt;/Year&gt;&lt;RecNum&gt;224&lt;/RecNum&gt;&lt;DisplayText&gt;&lt;style face="superscript"&gt;[45, 51]&lt;/style&gt;&lt;/DisplayText&gt;&lt;record&gt;&lt;rec-number&gt;224&lt;/rec-number&gt;&lt;foreign-keys&gt;&lt;key app="EN" db-id="ps2ez550yxtpxkez9wrx5zv3svwpxzeftvdd"&gt;224&lt;/key&gt;&lt;/foreign-keys&gt;&lt;ref-type name="Book Section"&gt;5&lt;/ref-type&gt;&lt;contributors&gt;&lt;authors&gt;&lt;author&gt;E. Anctil,&lt;/author&gt;&lt;author&gt;V. Snieckus,&lt;/author&gt;&lt;/authors&gt;&lt;secondary-authors&gt;&lt;author&gt;F. Diederich,&lt;/author&gt;&lt;author&gt;F. de Meijere,&lt;/author&gt;&lt;/secondary-authors&gt;&lt;/contributors&gt;&lt;titles&gt;&lt;secondary-title&gt;Metal-Catalyzed Cross-Coupling Reactions&lt;/secondary-title&gt;&lt;/titles&gt;&lt;pages&gt;761-813&lt;/pages&gt;&lt;dates&gt;&lt;year&gt;2004&lt;/year&gt;&lt;/dates&gt;&lt;pub-location&gt;Weinheim&lt;/pub-location&gt;&lt;publisher&gt;Wiley-VCH&lt;/publisher&gt;&lt;urls&gt;&lt;/urls&gt;&lt;/record&gt;&lt;/Cite&gt;&lt;Cite&gt;&lt;Author&gt;C. G. Hartung&lt;/Author&gt;&lt;Year&gt;2002&lt;/Year&gt;&lt;RecNum&gt;225&lt;/RecNum&gt;&lt;record&gt;&lt;rec-number&gt;225&lt;/rec-number&gt;&lt;foreign-keys&gt;&lt;key app="EN" db-id="ps2ez550yxtpxkez9wrx5zv3svwpxzeftvdd"&gt;225&lt;/key&gt;&lt;/foreign-keys&gt;&lt;ref-type name="Book Section"&gt;5&lt;/ref-type&gt;&lt;contributors&gt;&lt;authors&gt;&lt;author&gt;C. G. Hartung,&lt;/author&gt;&lt;author&gt;V. Snieckus,&lt;/author&gt;&lt;/authors&gt;&lt;secondary-authors&gt;&lt;author&gt;D. Astruc,&lt;/author&gt;&lt;/secondary-authors&gt;&lt;/contributors&gt;&lt;titles&gt;&lt;secondary-title&gt;Modern Arene Chemistry&lt;/secondary-title&gt;&lt;/titles&gt;&lt;pages&gt;330-367&lt;/pages&gt;&lt;dates&gt;&lt;year&gt;2002&lt;/year&gt;&lt;/dates&gt;&lt;pub-location&gt;New York&lt;/pub-location&gt;&lt;publisher&gt;Wiley-VCH&lt;/publisher&gt;&lt;urls&gt;&lt;/urls&gt;&lt;/record&gt;&lt;/Cite&gt;&lt;/EndNote&gt;</w:instrText>
      </w:r>
      <w:r w:rsidR="00122930">
        <w:fldChar w:fldCharType="separate"/>
      </w:r>
      <w:r w:rsidR="00E34FF9" w:rsidRPr="00E34FF9">
        <w:rPr>
          <w:noProof/>
          <w:vertAlign w:val="superscript"/>
        </w:rPr>
        <w:t>[</w:t>
      </w:r>
      <w:hyperlink w:anchor="_ENREF_60" w:tooltip="E. Anctil, 2004 #224" w:history="1">
        <w:r w:rsidR="00034F16" w:rsidRPr="00E34FF9">
          <w:rPr>
            <w:noProof/>
            <w:vertAlign w:val="superscript"/>
          </w:rPr>
          <w:t>45</w:t>
        </w:r>
      </w:hyperlink>
      <w:r w:rsidR="00E34FF9" w:rsidRPr="00E34FF9">
        <w:rPr>
          <w:noProof/>
          <w:vertAlign w:val="superscript"/>
        </w:rPr>
        <w:t xml:space="preserve">, </w:t>
      </w:r>
      <w:hyperlink w:anchor="_ENREF_66" w:tooltip="C. G. Hartung, 2002 #225" w:history="1">
        <w:r w:rsidR="00034F16" w:rsidRPr="00E34FF9">
          <w:rPr>
            <w:noProof/>
            <w:vertAlign w:val="superscript"/>
          </w:rPr>
          <w:t>51</w:t>
        </w:r>
      </w:hyperlink>
      <w:r w:rsidR="00E34FF9" w:rsidRPr="00E34FF9">
        <w:rPr>
          <w:noProof/>
          <w:vertAlign w:val="superscript"/>
        </w:rPr>
        <w:t>]</w:t>
      </w:r>
      <w:r w:rsidR="00122930">
        <w:fldChar w:fldCharType="end"/>
      </w:r>
      <w:r>
        <w:t xml:space="preserve"> Pioneering work in this area, carried out in 1939 by Gilman, involved the </w:t>
      </w:r>
      <w:r>
        <w:rPr>
          <w:i/>
        </w:rPr>
        <w:t>ortho</w:t>
      </w:r>
      <w:r>
        <w:t xml:space="preserve"> metallation of a variety of organic substrates</w:t>
      </w:r>
      <w:r w:rsidRPr="00672486">
        <w:t xml:space="preserve"> </w:t>
      </w:r>
      <w:r>
        <w:t xml:space="preserve">by </w:t>
      </w:r>
      <w:r w:rsidR="002A43AC" w:rsidRPr="002A43AC">
        <w:rPr>
          <w:vertAlign w:val="superscript"/>
        </w:rPr>
        <w:t>n</w:t>
      </w:r>
      <w:r w:rsidR="002A43AC">
        <w:t>BuLi</w:t>
      </w:r>
      <w:r>
        <w:t>, including anisole.</w:t>
      </w:r>
      <w:r w:rsidR="00122930">
        <w:fldChar w:fldCharType="begin"/>
      </w:r>
      <w:r w:rsidR="00E34FF9">
        <w:instrText xml:space="preserve"> ADDIN EN.CITE &lt;EndNote&gt;&lt;Cite&gt;&lt;Author&gt;H. Gilman&lt;/Author&gt;&lt;Year&gt;1939&lt;/Year&gt;&lt;RecNum&gt;25&lt;/RecNum&gt;&lt;DisplayText&gt;&lt;style face="superscript"&gt;[52]&lt;/style&gt;&lt;/DisplayText&gt;&lt;record&gt;&lt;rec-number&gt;25&lt;/rec-number&gt;&lt;foreign-keys&gt;&lt;key app="EN" db-id="ps2ez550yxtpxkez9wrx5zv3svwpxzeftvdd"&gt;25&lt;/key&gt;&lt;/foreign-keys&gt;&lt;ref-type name="Journal Article"&gt;17&lt;/ref-type&gt;&lt;contributors&gt;&lt;authors&gt;&lt;author&gt;H. Gilman, &lt;/author&gt;&lt;author&gt;R. L. Bebb&lt;/author&gt;&lt;/authors&gt;&lt;/contributors&gt;&lt;titles&gt;&lt;secondary-title&gt;J. Am. Chem. Soc.&lt;/secondary-title&gt;&lt;/titles&gt;&lt;periodical&gt;&lt;full-title&gt;J. Am. Chem. Soc.&lt;/full-title&gt;&lt;/periodical&gt;&lt;pages&gt;109-112&lt;/pages&gt;&lt;volume&gt;61&lt;/volume&gt;&lt;dates&gt;&lt;year&gt;1939&lt;/year&gt;&lt;/dates&gt;&lt;urls&gt;&lt;/urls&gt;&lt;/record&gt;&lt;/Cite&gt;&lt;/EndNote&gt;</w:instrText>
      </w:r>
      <w:r w:rsidR="00122930">
        <w:fldChar w:fldCharType="separate"/>
      </w:r>
      <w:r w:rsidR="00E34FF9" w:rsidRPr="00E34FF9">
        <w:rPr>
          <w:noProof/>
          <w:vertAlign w:val="superscript"/>
        </w:rPr>
        <w:t>[</w:t>
      </w:r>
      <w:hyperlink w:anchor="_ENREF_67" w:tooltip="H. Gilman, 1939 #25" w:history="1">
        <w:r w:rsidR="00034F16" w:rsidRPr="00E34FF9">
          <w:rPr>
            <w:noProof/>
            <w:vertAlign w:val="superscript"/>
          </w:rPr>
          <w:t>52</w:t>
        </w:r>
      </w:hyperlink>
      <w:r w:rsidR="00E34FF9" w:rsidRPr="00E34FF9">
        <w:rPr>
          <w:noProof/>
          <w:vertAlign w:val="superscript"/>
        </w:rPr>
        <w:t>]</w:t>
      </w:r>
      <w:r w:rsidR="00122930">
        <w:fldChar w:fldCharType="end"/>
      </w:r>
      <w:r>
        <w:t xml:space="preserve"> Recent years have seen a number of studies into the lithiation of anisole in an attempt to determine the mechanism for D</w:t>
      </w:r>
      <w:r w:rsidRPr="009D2A8B">
        <w:rPr>
          <w:i/>
        </w:rPr>
        <w:t>o</w:t>
      </w:r>
      <w:r>
        <w:t>M. These have included NMR spectroscopy,</w:t>
      </w:r>
      <w:r w:rsidR="00122930">
        <w:fldChar w:fldCharType="begin"/>
      </w:r>
      <w:r w:rsidR="00E34FF9">
        <w:instrText xml:space="preserve"> ADDIN EN.CITE &lt;EndNote&gt;&lt;Cite&gt;&lt;Author&gt;W. Bauer&lt;/Author&gt;&lt;Year&gt;1989&lt;/Year&gt;&lt;RecNum&gt;26&lt;/RecNum&gt;&lt;DisplayText&gt;&lt;style face="superscript"&gt;[53]&lt;/style&gt;&lt;/DisplayText&gt;&lt;record&gt;&lt;rec-number&gt;26&lt;/rec-number&gt;&lt;foreign-keys&gt;&lt;key app="EN" db-id="ps2ez550yxtpxkez9wrx5zv3svwpxzeftvdd"&gt;26&lt;/key&gt;&lt;/foreign-keys&gt;&lt;ref-type name="Journal Article"&gt;17&lt;/ref-type&gt;&lt;contributors&gt;&lt;authors&gt;&lt;author&gt;W. Bauer, &lt;/author&gt;&lt;author&gt;P. V. R. Schleyer&lt;/author&gt;&lt;/authors&gt;&lt;/contributors&gt;&lt;titles&gt;&lt;secondary-title&gt;J. Am. Chem. Soc.&lt;/secondary-title&gt;&lt;/titles&gt;&lt;periodical&gt;&lt;full-title&gt;J. Am. Chem. Soc.&lt;/full-title&gt;&lt;/periodical&gt;&lt;pages&gt;7191-7198&lt;/pages&gt;&lt;volume&gt;111&lt;/volume&gt;&lt;dates&gt;&lt;year&gt;1989&lt;/year&gt;&lt;/dates&gt;&lt;urls&gt;&lt;/urls&gt;&lt;/record&gt;&lt;/Cite&gt;&lt;/EndNote&gt;</w:instrText>
      </w:r>
      <w:r w:rsidR="00122930">
        <w:fldChar w:fldCharType="separate"/>
      </w:r>
      <w:r w:rsidR="00E34FF9" w:rsidRPr="00E34FF9">
        <w:rPr>
          <w:noProof/>
          <w:vertAlign w:val="superscript"/>
        </w:rPr>
        <w:t>[</w:t>
      </w:r>
      <w:hyperlink w:anchor="_ENREF_68" w:tooltip="W. Bauer, 1989 #26" w:history="1">
        <w:r w:rsidR="00034F16" w:rsidRPr="00E34FF9">
          <w:rPr>
            <w:noProof/>
            <w:vertAlign w:val="superscript"/>
          </w:rPr>
          <w:t>53</w:t>
        </w:r>
      </w:hyperlink>
      <w:r w:rsidR="00E34FF9" w:rsidRPr="00E34FF9">
        <w:rPr>
          <w:noProof/>
          <w:vertAlign w:val="superscript"/>
        </w:rPr>
        <w:t>]</w:t>
      </w:r>
      <w:r w:rsidR="00122930">
        <w:fldChar w:fldCharType="end"/>
      </w:r>
      <w:r>
        <w:t xml:space="preserve"> kinetic isotope effects</w:t>
      </w:r>
      <w:r w:rsidR="00122930">
        <w:fldChar w:fldCharType="begin"/>
      </w:r>
      <w:r w:rsidR="00E34FF9">
        <w:instrText xml:space="preserve"> ADDIN EN.CITE &lt;EndNote&gt;&lt;Cite&gt;&lt;Author&gt;M. Stratakis&lt;/Author&gt;&lt;Year&gt;1997&lt;/Year&gt;&lt;RecNum&gt;27&lt;/RecNum&gt;&lt;DisplayText&gt;&lt;style face="superscript"&gt;[54]&lt;/style&gt;&lt;/DisplayText&gt;&lt;record&gt;&lt;rec-number&gt;27&lt;/rec-number&gt;&lt;foreign-keys&gt;&lt;key app="EN" db-id="ps2ez550yxtpxkez9wrx5zv3svwpxzeftvdd"&gt;27&lt;/key&gt;&lt;/foreign-keys&gt;&lt;ref-type name="Journal Article"&gt;17&lt;/ref-type&gt;&lt;contributors&gt;&lt;authors&gt;&lt;author&gt;M. Stratakis,&lt;/author&gt;&lt;/authors&gt;&lt;/contributors&gt;&lt;titles&gt;&lt;secondary-title&gt;J. Org. Chem.&lt;/secondary-title&gt;&lt;/titles&gt;&lt;periodical&gt;&lt;full-title&gt;J. Org. Chem.&lt;/full-title&gt;&lt;/periodical&gt;&lt;pages&gt;3024&lt;/pages&gt;&lt;volume&gt;62&lt;/volume&gt;&lt;dates&gt;&lt;year&gt;1997&lt;/year&gt;&lt;/dates&gt;&lt;urls&gt;&lt;/urls&gt;&lt;/record&gt;&lt;/Cite&gt;&lt;/EndNote&gt;</w:instrText>
      </w:r>
      <w:r w:rsidR="00122930">
        <w:fldChar w:fldCharType="separate"/>
      </w:r>
      <w:r w:rsidR="00E34FF9" w:rsidRPr="00E34FF9">
        <w:rPr>
          <w:noProof/>
          <w:vertAlign w:val="superscript"/>
        </w:rPr>
        <w:t>[</w:t>
      </w:r>
      <w:hyperlink w:anchor="_ENREF_69" w:tooltip="M. Stratakis, 1997 #27" w:history="1">
        <w:r w:rsidR="00034F16" w:rsidRPr="00E34FF9">
          <w:rPr>
            <w:noProof/>
            <w:vertAlign w:val="superscript"/>
          </w:rPr>
          <w:t>54</w:t>
        </w:r>
      </w:hyperlink>
      <w:r w:rsidR="00E34FF9" w:rsidRPr="00E34FF9">
        <w:rPr>
          <w:noProof/>
          <w:vertAlign w:val="superscript"/>
        </w:rPr>
        <w:t>]</w:t>
      </w:r>
      <w:r w:rsidR="00122930">
        <w:fldChar w:fldCharType="end"/>
      </w:r>
      <w:r>
        <w:t xml:space="preserve"> and rate studies.</w:t>
      </w:r>
      <w:r w:rsidR="00122930">
        <w:fldChar w:fldCharType="begin"/>
      </w:r>
      <w:r w:rsidR="00E34FF9">
        <w:instrText xml:space="preserve"> ADDIN EN.CITE &lt;EndNote&gt;&lt;Cite&gt;&lt;Author&gt;R. A. Rennels&lt;/Author&gt;&lt;Year&gt;1998&lt;/Year&gt;&lt;RecNum&gt;28&lt;/RecNum&gt;&lt;DisplayText&gt;&lt;style face="superscript"&gt;[55]&lt;/style&gt;&lt;/DisplayText&gt;&lt;record&gt;&lt;rec-number&gt;28&lt;/rec-number&gt;&lt;foreign-keys&gt;&lt;key app="EN" db-id="ps2ez550yxtpxkez9wrx5zv3svwpxzeftvdd"&gt;28&lt;/key&gt;&lt;/foreign-keys&gt;&lt;ref-type name="Journal Article"&gt;17&lt;/ref-type&gt;&lt;contributors&gt;&lt;authors&gt;&lt;author&gt;R. A. Rennels, &lt;/author&gt;&lt;author&gt;A. J. Maliakal, &lt;/author&gt;&lt;author&gt;D. B. Collum&lt;/author&gt;&lt;/authors&gt;&lt;/contributors&gt;&lt;titles&gt;&lt;secondary-title&gt;J. Am. Chem. Soc.&lt;/secondary-title&gt;&lt;/titles&gt;&lt;periodical&gt;&lt;full-title&gt;J. Am. Chem. Soc.&lt;/full-title&gt;&lt;/periodical&gt;&lt;pages&gt;421-422&lt;/pages&gt;&lt;volume&gt;120&lt;/volume&gt;&lt;dates&gt;&lt;year&gt;1998&lt;/year&gt;&lt;/dates&gt;&lt;urls&gt;&lt;/urls&gt;&lt;/record&gt;&lt;/Cite&gt;&lt;/EndNote&gt;</w:instrText>
      </w:r>
      <w:r w:rsidR="00122930">
        <w:fldChar w:fldCharType="separate"/>
      </w:r>
      <w:r w:rsidR="00E34FF9" w:rsidRPr="00E34FF9">
        <w:rPr>
          <w:noProof/>
          <w:vertAlign w:val="superscript"/>
        </w:rPr>
        <w:t>[</w:t>
      </w:r>
      <w:hyperlink w:anchor="_ENREF_70" w:tooltip="R. A. Rennels, 1998 #28" w:history="1">
        <w:r w:rsidR="00034F16" w:rsidRPr="00E34FF9">
          <w:rPr>
            <w:noProof/>
            <w:vertAlign w:val="superscript"/>
          </w:rPr>
          <w:t>55</w:t>
        </w:r>
      </w:hyperlink>
      <w:r w:rsidR="00E34FF9" w:rsidRPr="00E34FF9">
        <w:rPr>
          <w:noProof/>
          <w:vertAlign w:val="superscript"/>
        </w:rPr>
        <w:t>]</w:t>
      </w:r>
      <w:r w:rsidR="00122930">
        <w:fldChar w:fldCharType="end"/>
      </w:r>
      <w:r>
        <w:t xml:space="preserve"> An example of the practical application of the D</w:t>
      </w:r>
      <w:r w:rsidRPr="009D2A8B">
        <w:rPr>
          <w:i/>
        </w:rPr>
        <w:t>o</w:t>
      </w:r>
      <w:r>
        <w:t xml:space="preserve">M of anisole is the synthesis of the antibiotic </w:t>
      </w:r>
      <w:r w:rsidR="00833758">
        <w:t>M</w:t>
      </w:r>
      <w:r>
        <w:t>ethicillin (</w:t>
      </w:r>
      <w:r>
        <w:rPr>
          <w:b/>
        </w:rPr>
        <w:t>Scheme 1.19</w:t>
      </w:r>
      <w:r>
        <w:t>), which involves the lithiation of 1,3-dimethoxybenzene, followed by reaction with carbon dioxide.</w:t>
      </w:r>
      <w:r w:rsidR="00122930">
        <w:fldChar w:fldCharType="begin"/>
      </w:r>
      <w:r w:rsidR="00E34FF9">
        <w:instrText xml:space="preserve"> ADDIN EN.CITE &lt;EndNote&gt;&lt;Cite&gt;&lt;Author&gt;F. P. Doyle&lt;/Author&gt;&lt;Year&gt;1960&lt;/Year&gt;&lt;RecNum&gt;30&lt;/RecNum&gt;&lt;DisplayText&gt;&lt;style face="superscript"&gt;[56]&lt;/style&gt;&lt;/DisplayText&gt;&lt;record&gt;&lt;rec-number&gt;30&lt;/rec-number&gt;&lt;foreign-keys&gt;&lt;key app="EN" db-id="ps2ez550yxtpxkez9wrx5zv3svwpxzeftvdd"&gt;30&lt;/key&gt;&lt;/foreign-keys&gt;&lt;ref-type name="Patent"&gt;25&lt;/ref-type&gt;&lt;contributors&gt;&lt;authors&gt;&lt;author&gt;F. P. Doyle, &lt;/author&gt;&lt;author&gt;J. H. C. Nayler, &lt;/author&gt;&lt;author&gt;G. N. Rolinson&lt;/author&gt;&lt;/authors&gt;&lt;/contributors&gt;&lt;titles&gt;&lt;/titles&gt;&lt;volume&gt;US pat. 2 951 839&lt;/volume&gt;&lt;dates&gt;&lt;year&gt;1960&lt;/year&gt;&lt;/dates&gt;&lt;pub-location&gt;USA&lt;/pub-location&gt;&lt;urls&gt;&lt;/urls&gt;&lt;/record&gt;&lt;/Cite&gt;&lt;Cite&gt;&lt;Author&gt;F. Totter&lt;/Author&gt;&lt;Year&gt;1994&lt;/Year&gt;&lt;RecNum&gt;29&lt;/RecNum&gt;&lt;record&gt;&lt;rec-number&gt;29&lt;/rec-number&gt;&lt;foreign-keys&gt;&lt;key app="EN" db-id="ps2ez550yxtpxkez9wrx5zv3svwpxzeftvdd"&gt;29&lt;/key&gt;&lt;/foreign-keys&gt;&lt;ref-type name="Book Section"&gt;5&lt;/ref-type&gt;&lt;contributors&gt;&lt;authors&gt;&lt;author&gt;F. Totter,&lt;/author&gt;&lt;author&gt;P. Rittmeyer&lt;/author&gt;&lt;/authors&gt;&lt;secondary-authors&gt;&lt;author&gt;M. Schlosser,&lt;/author&gt;&lt;/secondary-authors&gt;&lt;/contributors&gt;&lt;titles&gt;&lt;secondary-title&gt;Organometallics in Synthesis&lt;/secondary-title&gt;&lt;/titles&gt;&lt;pages&gt;167-194&lt;/pages&gt;&lt;edition&gt;1st&lt;/edition&gt;&lt;dates&gt;&lt;year&gt;1994&lt;/year&gt;&lt;/dates&gt;&lt;pub-location&gt;Chichester&lt;/pub-location&gt;&lt;publisher&gt;John Wiley &amp;amp; Sons&lt;/publisher&gt;&lt;urls&gt;&lt;/urls&gt;&lt;/record&gt;&lt;/Cite&gt;&lt;/EndNote&gt;</w:instrText>
      </w:r>
      <w:r w:rsidR="00122930">
        <w:fldChar w:fldCharType="separate"/>
      </w:r>
      <w:r w:rsidR="00E34FF9" w:rsidRPr="00E34FF9">
        <w:rPr>
          <w:noProof/>
          <w:vertAlign w:val="superscript"/>
        </w:rPr>
        <w:t>[</w:t>
      </w:r>
      <w:hyperlink w:anchor="_ENREF_71" w:tooltip="F. P. Doyle, 1960 #30" w:history="1">
        <w:r w:rsidR="00034F16" w:rsidRPr="00E34FF9">
          <w:rPr>
            <w:noProof/>
            <w:vertAlign w:val="superscript"/>
          </w:rPr>
          <w:t>56</w:t>
        </w:r>
      </w:hyperlink>
      <w:r w:rsidR="00E34FF9" w:rsidRPr="00E34FF9">
        <w:rPr>
          <w:noProof/>
          <w:vertAlign w:val="superscript"/>
        </w:rPr>
        <w:t>]</w:t>
      </w:r>
      <w:r w:rsidR="00122930">
        <w:fldChar w:fldCharType="end"/>
      </w:r>
      <w:r>
        <w:t xml:space="preserve"> </w:t>
      </w:r>
      <w:r w:rsidR="004C6385">
        <w:t xml:space="preserve">Thus, when the reaction of </w:t>
      </w:r>
      <w:r w:rsidR="004C6385" w:rsidRPr="00E202BF">
        <w:rPr>
          <w:b/>
        </w:rPr>
        <w:t>1</w:t>
      </w:r>
      <w:r w:rsidR="004C6385">
        <w:t xml:space="preserve"> with one molar equivalent of anisole was performed the arylzincate intermediate </w:t>
      </w:r>
      <w:r w:rsidR="004C6385" w:rsidRPr="001D2C44">
        <w:t>[(THF)Li(</w:t>
      </w:r>
      <w:smartTag w:uri="urn:schemas-microsoft-com:office:smarttags" w:element="stockticker">
        <w:r w:rsidR="004C6385" w:rsidRPr="001D2C44">
          <w:t>TMP</w:t>
        </w:r>
      </w:smartTag>
      <w:r w:rsidR="004C6385" w:rsidRPr="001D2C44">
        <w:t>)(</w:t>
      </w:r>
      <w:r w:rsidR="004C6385" w:rsidRPr="00B15EC8">
        <w:rPr>
          <w:i/>
        </w:rPr>
        <w:t>o</w:t>
      </w:r>
      <w:r w:rsidR="004C6385">
        <w:t>-</w:t>
      </w:r>
      <w:r w:rsidR="004C6385" w:rsidRPr="001D2C44">
        <w:t>C</w:t>
      </w:r>
      <w:r w:rsidR="004C6385" w:rsidRPr="001D2C44">
        <w:rPr>
          <w:vertAlign w:val="subscript"/>
        </w:rPr>
        <w:t>6</w:t>
      </w:r>
      <w:r w:rsidR="004C6385" w:rsidRPr="001D2C44">
        <w:t>H</w:t>
      </w:r>
      <w:r w:rsidR="004C6385" w:rsidRPr="001D2C44">
        <w:rPr>
          <w:vertAlign w:val="subscript"/>
        </w:rPr>
        <w:t>4</w:t>
      </w:r>
      <w:r w:rsidR="004C6385" w:rsidRPr="001D2C44">
        <w:t>OMe)Zn</w:t>
      </w:r>
      <w:r w:rsidR="004C6385" w:rsidRPr="001D2C44">
        <w:rPr>
          <w:vertAlign w:val="superscript"/>
        </w:rPr>
        <w:t>t</w:t>
      </w:r>
      <w:r w:rsidR="004C6385" w:rsidRPr="001D2C44">
        <w:t xml:space="preserve">Bu] </w:t>
      </w:r>
      <w:r w:rsidR="004C6385" w:rsidRPr="001D2C44">
        <w:rPr>
          <w:bCs/>
        </w:rPr>
        <w:t>(</w:t>
      </w:r>
      <w:r w:rsidR="004C6385" w:rsidRPr="001D2C44">
        <w:rPr>
          <w:b/>
          <w:bCs/>
        </w:rPr>
        <w:t>2</w:t>
      </w:r>
      <w:r w:rsidR="004C6385" w:rsidRPr="001D2C44">
        <w:rPr>
          <w:bCs/>
        </w:rPr>
        <w:t>)</w:t>
      </w:r>
      <w:r w:rsidR="004C6385">
        <w:rPr>
          <w:bCs/>
        </w:rPr>
        <w:t xml:space="preserve"> was </w:t>
      </w:r>
      <w:r w:rsidR="004C6385">
        <w:t>isolated</w:t>
      </w:r>
      <w:r w:rsidR="004C6385" w:rsidRPr="001D2C44">
        <w:t xml:space="preserve">, </w:t>
      </w:r>
      <w:r w:rsidR="004C6385">
        <w:t>the structure of which was determined by</w:t>
      </w:r>
      <w:r w:rsidR="004C6385" w:rsidRPr="001D2C44">
        <w:t xml:space="preserve"> X-ray crystallography (</w:t>
      </w:r>
      <w:r w:rsidR="004C6385" w:rsidRPr="001D2C44">
        <w:rPr>
          <w:b/>
        </w:rPr>
        <w:t>Fig</w:t>
      </w:r>
      <w:r w:rsidR="004C6385">
        <w:rPr>
          <w:b/>
        </w:rPr>
        <w:t>ure</w:t>
      </w:r>
      <w:r w:rsidR="004C6385" w:rsidRPr="001D2C44">
        <w:rPr>
          <w:b/>
        </w:rPr>
        <w:t xml:space="preserve"> </w:t>
      </w:r>
      <w:r w:rsidR="004C6385">
        <w:rPr>
          <w:b/>
        </w:rPr>
        <w:t>1</w:t>
      </w:r>
      <w:r w:rsidR="004C6385" w:rsidRPr="001D2C44">
        <w:rPr>
          <w:b/>
        </w:rPr>
        <w:t>.</w:t>
      </w:r>
      <w:r w:rsidR="004C6385">
        <w:rPr>
          <w:b/>
        </w:rPr>
        <w:t>3</w:t>
      </w:r>
      <w:r w:rsidR="008123AC">
        <w:rPr>
          <w:b/>
        </w:rPr>
        <w:t>(b)</w:t>
      </w:r>
      <w:r w:rsidR="004C6385" w:rsidRPr="001D2C44">
        <w:t>).</w:t>
      </w:r>
      <w:r w:rsidR="00122930">
        <w:fldChar w:fldCharType="begin"/>
      </w:r>
      <w:r w:rsidR="004C6385">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4C6385" w:rsidRPr="004C6385">
        <w:rPr>
          <w:noProof/>
          <w:vertAlign w:val="superscript"/>
        </w:rPr>
        <w:t>[</w:t>
      </w:r>
      <w:hyperlink w:anchor="_ENREF_56" w:tooltip="W. Clegg, 2006 #152" w:history="1">
        <w:r w:rsidR="00034F16" w:rsidRPr="004C6385">
          <w:rPr>
            <w:noProof/>
            <w:vertAlign w:val="superscript"/>
          </w:rPr>
          <w:t>41</w:t>
        </w:r>
      </w:hyperlink>
      <w:r w:rsidR="004C6385" w:rsidRPr="004C6385">
        <w:rPr>
          <w:noProof/>
          <w:vertAlign w:val="superscript"/>
        </w:rPr>
        <w:t>]</w:t>
      </w:r>
      <w:r w:rsidR="00122930">
        <w:fldChar w:fldCharType="end"/>
      </w:r>
      <w:r w:rsidR="004C6385" w:rsidRPr="001D2C44">
        <w:t xml:space="preserve"> </w:t>
      </w:r>
    </w:p>
    <w:p w:rsidR="001035D1" w:rsidRPr="0083569D" w:rsidRDefault="001035D1" w:rsidP="001035D1">
      <w:pPr>
        <w:rPr>
          <w:sz w:val="16"/>
        </w:rPr>
      </w:pPr>
    </w:p>
    <w:p w:rsidR="001035D1" w:rsidRDefault="00692D67" w:rsidP="001035D1">
      <w:pPr>
        <w:jc w:val="center"/>
        <w:rPr>
          <w:sz w:val="16"/>
        </w:rPr>
      </w:pPr>
      <w:r>
        <w:object w:dxaOrig="15873" w:dyaOrig="2524">
          <v:shape id="_x0000_i1089" type="#_x0000_t75" style="width:447.05pt;height:1in" o:ole="">
            <v:imagedata r:id="rId140" o:title=""/>
          </v:shape>
          <o:OLEObject Type="Embed" ProgID="ChemDraw.Document.6.0" ShapeID="_x0000_i1089" DrawAspect="Content" ObjectID="_1387271635" r:id="rId141"/>
        </w:object>
      </w:r>
    </w:p>
    <w:p w:rsidR="001035D1" w:rsidRPr="00E3440C" w:rsidRDefault="001035D1" w:rsidP="004C6385">
      <w:pPr>
        <w:jc w:val="center"/>
      </w:pPr>
      <w:r>
        <w:rPr>
          <w:b/>
          <w:bCs/>
        </w:rPr>
        <w:t>S</w:t>
      </w:r>
      <w:r>
        <w:rPr>
          <w:b/>
        </w:rPr>
        <w:t>cheme 1.19:</w:t>
      </w:r>
      <w:r>
        <w:t xml:space="preserve"> Synthesis of Methicillin.</w:t>
      </w:r>
    </w:p>
    <w:p w:rsidR="007E3FE3" w:rsidRDefault="00A65970" w:rsidP="003C3D89">
      <w:pPr>
        <w:jc w:val="center"/>
      </w:pPr>
      <w:r>
        <w:rPr>
          <w:noProof/>
          <w:lang w:eastAsia="en-GB"/>
        </w:rPr>
        <w:pict>
          <v:oval id="_x0000_s1272" style="position:absolute;left:0;text-align:left;margin-left:107.1pt;margin-top:132.75pt;width:60.65pt;height:60.65pt;z-index:-250777600" fillcolor="aqua" stroked="f">
            <v:fill opacity=".25"/>
          </v:oval>
        </w:pict>
      </w:r>
      <w:r>
        <w:rPr>
          <w:noProof/>
          <w:lang w:eastAsia="en-GB"/>
        </w:rPr>
        <w:pict>
          <v:shape id="_x0000_s9762" type="#_x0000_t202" style="position:absolute;left:0;text-align:left;margin-left:229.55pt;margin-top:23.6pt;width:34.15pt;height:27.9pt;z-index:252143616;mso-height-percent:200;mso-height-percent:200;mso-width-relative:margin;mso-height-relative:margin" filled="f" stroked="f">
            <v:textbox style="mso-next-textbox:#_x0000_s9762;mso-fit-shape-to-text:t">
              <w:txbxContent>
                <w:p w:rsidR="00A65970" w:rsidRPr="0081063F" w:rsidRDefault="00A65970" w:rsidP="001B6BBE">
                  <w:pPr>
                    <w:rPr>
                      <w:b/>
                    </w:rPr>
                  </w:pPr>
                  <w:r w:rsidRPr="0081063F">
                    <w:rPr>
                      <w:b/>
                    </w:rPr>
                    <w:t>(</w:t>
                  </w:r>
                  <w:r>
                    <w:rPr>
                      <w:b/>
                    </w:rPr>
                    <w:t>b</w:t>
                  </w:r>
                  <w:r w:rsidRPr="0081063F">
                    <w:rPr>
                      <w:b/>
                    </w:rPr>
                    <w:t>)</w:t>
                  </w:r>
                </w:p>
              </w:txbxContent>
            </v:textbox>
          </v:shape>
        </w:pict>
      </w:r>
      <w:r>
        <w:rPr>
          <w:noProof/>
          <w:lang w:eastAsia="en-GB"/>
        </w:rPr>
        <w:pict>
          <v:shape id="_x0000_s9761" type="#_x0000_t202" style="position:absolute;left:0;text-align:left;margin-left:17.9pt;margin-top:23.6pt;width:34.15pt;height:27.9pt;z-index:252142592;mso-height-percent:200;mso-height-percent:200;mso-width-relative:margin;mso-height-relative:margin" filled="f" stroked="f">
            <v:textbox style="mso-next-textbox:#_x0000_s9761;mso-fit-shape-to-text:t">
              <w:txbxContent>
                <w:p w:rsidR="00A65970" w:rsidRPr="0081063F" w:rsidRDefault="00A65970" w:rsidP="001B6BBE">
                  <w:pPr>
                    <w:rPr>
                      <w:b/>
                    </w:rPr>
                  </w:pPr>
                  <w:r w:rsidRPr="0081063F">
                    <w:rPr>
                      <w:b/>
                    </w:rPr>
                    <w:t>(a)</w:t>
                  </w:r>
                </w:p>
              </w:txbxContent>
            </v:textbox>
          </v:shape>
        </w:pict>
      </w:r>
      <w:r>
        <w:rPr>
          <w:noProof/>
          <w:lang w:eastAsia="en-GB"/>
        </w:rPr>
        <w:pict>
          <v:oval id="_x0000_s1273" style="position:absolute;left:0;text-align:left;margin-left:298.35pt;margin-top:111.4pt;width:81pt;height:81pt;z-index:-250776576" fillcolor="aqua" stroked="f">
            <v:fill opacity=".25"/>
          </v:oval>
        </w:pict>
      </w:r>
      <w:r w:rsidR="006C3584">
        <w:rPr>
          <w:noProof/>
          <w:lang w:eastAsia="en-GB"/>
        </w:rPr>
        <w:drawing>
          <wp:inline distT="0" distB="0" distL="0" distR="0">
            <wp:extent cx="2628900" cy="2238375"/>
            <wp:effectExtent l="0" t="0" r="0" b="0"/>
            <wp:docPr id="102" name="Picture 102" descr="C:\Users\Matthew\Documents\Matt\Final Thesis\Res\KBa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Matthew\Documents\Matt\Final Thesis\Res\KBase.bmp"/>
                    <pic:cNvPicPr>
                      <a:picLocks noChangeAspect="1" noChangeArrowheads="1"/>
                    </pic:cNvPicPr>
                  </pic:nvPicPr>
                  <pic:blipFill>
                    <a:blip r:embed="rId142" cstate="print">
                      <a:clrChange>
                        <a:clrFrom>
                          <a:srgbClr val="FFFFFF"/>
                        </a:clrFrom>
                        <a:clrTo>
                          <a:srgbClr val="FFFFFF">
                            <a:alpha val="0"/>
                          </a:srgbClr>
                        </a:clrTo>
                      </a:clrChange>
                    </a:blip>
                    <a:srcRect l="22933" t="7325" r="21319" b="1579"/>
                    <a:stretch>
                      <a:fillRect/>
                    </a:stretch>
                  </pic:blipFill>
                  <pic:spPr bwMode="auto">
                    <a:xfrm>
                      <a:off x="0" y="0"/>
                      <a:ext cx="2628900" cy="2238375"/>
                    </a:xfrm>
                    <a:prstGeom prst="rect">
                      <a:avLst/>
                    </a:prstGeom>
                    <a:noFill/>
                    <a:ln w="9525">
                      <a:noFill/>
                      <a:miter lim="800000"/>
                      <a:headEnd/>
                      <a:tailEnd/>
                    </a:ln>
                  </pic:spPr>
                </pic:pic>
              </a:graphicData>
            </a:graphic>
          </wp:inline>
        </w:drawing>
      </w:r>
      <w:r w:rsidR="00BB15A4">
        <w:rPr>
          <w:noProof/>
          <w:lang w:eastAsia="en-GB"/>
        </w:rPr>
        <w:drawing>
          <wp:inline distT="0" distB="0" distL="0" distR="0">
            <wp:extent cx="2609850" cy="2438400"/>
            <wp:effectExtent l="0" t="0" r="0" b="0"/>
            <wp:docPr id="2" name="Picture 103" descr="C:\Users\Matthew\Documents\Matt\Final Thesis\Res\KBaseanisol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Matthew\Documents\Matt\Final Thesis\Res\KBaseanisole.bmp"/>
                    <pic:cNvPicPr>
                      <a:picLocks noChangeAspect="1" noChangeArrowheads="1"/>
                    </pic:cNvPicPr>
                  </pic:nvPicPr>
                  <pic:blipFill>
                    <a:blip r:embed="rId143" cstate="print">
                      <a:clrChange>
                        <a:clrFrom>
                          <a:srgbClr val="FFFFFF"/>
                        </a:clrFrom>
                        <a:clrTo>
                          <a:srgbClr val="FFFFFF">
                            <a:alpha val="0"/>
                          </a:srgbClr>
                        </a:clrTo>
                      </a:clrChange>
                    </a:blip>
                    <a:srcRect l="25520" t="7325" r="26758" b="7325"/>
                    <a:stretch>
                      <a:fillRect/>
                    </a:stretch>
                  </pic:blipFill>
                  <pic:spPr bwMode="auto">
                    <a:xfrm>
                      <a:off x="0" y="0"/>
                      <a:ext cx="2609850" cy="2438400"/>
                    </a:xfrm>
                    <a:prstGeom prst="rect">
                      <a:avLst/>
                    </a:prstGeom>
                    <a:noFill/>
                    <a:ln w="9525">
                      <a:noFill/>
                      <a:miter lim="800000"/>
                      <a:headEnd/>
                      <a:tailEnd/>
                    </a:ln>
                  </pic:spPr>
                </pic:pic>
              </a:graphicData>
            </a:graphic>
          </wp:inline>
        </w:drawing>
      </w:r>
    </w:p>
    <w:p w:rsidR="006961ED" w:rsidRDefault="006961ED" w:rsidP="003C3D89">
      <w:pPr>
        <w:jc w:val="center"/>
      </w:pPr>
      <w:r>
        <w:rPr>
          <w:b/>
        </w:rPr>
        <w:t>Figure 1.</w:t>
      </w:r>
      <w:r w:rsidR="00672486">
        <w:rPr>
          <w:b/>
        </w:rPr>
        <w:t>3</w:t>
      </w:r>
      <w:r>
        <w:rPr>
          <w:b/>
        </w:rPr>
        <w:t>:</w:t>
      </w:r>
      <w:r>
        <w:t xml:space="preserve"> Molecular structure of </w:t>
      </w:r>
      <w:r w:rsidR="001B6BBE" w:rsidRPr="001B6BBE">
        <w:rPr>
          <w:b/>
        </w:rPr>
        <w:t>(a)</w:t>
      </w:r>
      <w:r w:rsidR="001B6BBE">
        <w:t xml:space="preserve"> </w:t>
      </w:r>
      <w:r>
        <w:t>[(THF)Li(TMP)Zn</w:t>
      </w:r>
      <w:r w:rsidRPr="006961ED">
        <w:rPr>
          <w:vertAlign w:val="superscript"/>
        </w:rPr>
        <w:t>t</w:t>
      </w:r>
      <w:r>
        <w:t>Bu</w:t>
      </w:r>
      <w:r w:rsidRPr="006961ED">
        <w:rPr>
          <w:vertAlign w:val="subscript"/>
        </w:rPr>
        <w:t>2</w:t>
      </w:r>
      <w:r>
        <w:t>] (</w:t>
      </w:r>
      <w:r w:rsidRPr="006961ED">
        <w:rPr>
          <w:b/>
        </w:rPr>
        <w:t>1</w:t>
      </w:r>
      <w:r>
        <w:t>) and</w:t>
      </w:r>
      <w:r w:rsidR="00B76307">
        <w:t xml:space="preserve"> </w:t>
      </w:r>
      <w:r w:rsidR="001B6BBE" w:rsidRPr="001B6BBE">
        <w:rPr>
          <w:b/>
        </w:rPr>
        <w:t>(b)</w:t>
      </w:r>
      <w:r w:rsidR="001B6BBE">
        <w:t xml:space="preserve"> </w:t>
      </w:r>
      <w:r w:rsidR="00B76307" w:rsidRPr="001D2C44">
        <w:t>[(THF)Li(</w:t>
      </w:r>
      <w:smartTag w:uri="urn:schemas-microsoft-com:office:smarttags" w:element="stockticker">
        <w:r w:rsidR="00B76307" w:rsidRPr="001D2C44">
          <w:t>TMP</w:t>
        </w:r>
      </w:smartTag>
      <w:r w:rsidR="00B76307" w:rsidRPr="001D2C44">
        <w:t>)(</w:t>
      </w:r>
      <w:r w:rsidR="00B15EC8" w:rsidRPr="00B15EC8">
        <w:rPr>
          <w:i/>
        </w:rPr>
        <w:t>o</w:t>
      </w:r>
      <w:r w:rsidR="00B15EC8">
        <w:t>-</w:t>
      </w:r>
      <w:r w:rsidR="00B76307" w:rsidRPr="001D2C44">
        <w:t>C</w:t>
      </w:r>
      <w:r w:rsidR="00B76307" w:rsidRPr="001D2C44">
        <w:rPr>
          <w:vertAlign w:val="subscript"/>
        </w:rPr>
        <w:t>6</w:t>
      </w:r>
      <w:r w:rsidR="00B76307" w:rsidRPr="001D2C44">
        <w:t>H</w:t>
      </w:r>
      <w:r w:rsidR="00B76307" w:rsidRPr="001D2C44">
        <w:rPr>
          <w:vertAlign w:val="subscript"/>
        </w:rPr>
        <w:t>4</w:t>
      </w:r>
      <w:r w:rsidR="00B76307" w:rsidRPr="001D2C44">
        <w:t>OMe)Zn</w:t>
      </w:r>
      <w:r w:rsidR="00B76307" w:rsidRPr="001D2C44">
        <w:rPr>
          <w:vertAlign w:val="superscript"/>
        </w:rPr>
        <w:t>t</w:t>
      </w:r>
      <w:r w:rsidR="00B76307" w:rsidRPr="001D2C44">
        <w:t xml:space="preserve">Bu] </w:t>
      </w:r>
      <w:r w:rsidR="00B76307" w:rsidRPr="001D2C44">
        <w:rPr>
          <w:bCs/>
        </w:rPr>
        <w:t>(</w:t>
      </w:r>
      <w:r w:rsidR="00B76307" w:rsidRPr="001D2C44">
        <w:rPr>
          <w:b/>
          <w:bCs/>
        </w:rPr>
        <w:t>2</w:t>
      </w:r>
      <w:r w:rsidR="00B76307" w:rsidRPr="001D2C44">
        <w:rPr>
          <w:bCs/>
        </w:rPr>
        <w:t>)</w:t>
      </w:r>
      <w:r w:rsidR="00B76307">
        <w:rPr>
          <w:bCs/>
        </w:rPr>
        <w:t>. Hydrogen atoms have been omitted for clarity.</w:t>
      </w:r>
      <w:r>
        <w:t xml:space="preserve"> </w:t>
      </w:r>
    </w:p>
    <w:p w:rsidR="001035D1" w:rsidRDefault="001035D1" w:rsidP="003C3D89"/>
    <w:p w:rsidR="00FB5589" w:rsidRPr="00810553" w:rsidRDefault="004C6385" w:rsidP="003C3D89">
      <w:r>
        <w:t xml:space="preserve">The molecular structure of </w:t>
      </w:r>
      <w:r w:rsidRPr="00820BD2">
        <w:rPr>
          <w:b/>
        </w:rPr>
        <w:t>2</w:t>
      </w:r>
      <w:r>
        <w:t xml:space="preserve"> displays a number of similar features to that of </w:t>
      </w:r>
      <w:r w:rsidRPr="00820BD2">
        <w:rPr>
          <w:b/>
        </w:rPr>
        <w:t>1</w:t>
      </w:r>
      <w:r>
        <w:t xml:space="preserve">, with the lithium and zinc metal centres again connected by a bridging TMP ligand, a terminal THF on lithium and a terminal </w:t>
      </w:r>
      <w:r w:rsidRPr="000C5280">
        <w:rPr>
          <w:i/>
        </w:rPr>
        <w:t>tert</w:t>
      </w:r>
      <w:r>
        <w:t xml:space="preserve">-butyl group on zinc. The main difference is the presence of a molecule of </w:t>
      </w:r>
      <w:r w:rsidRPr="00820BD2">
        <w:rPr>
          <w:i/>
        </w:rPr>
        <w:t>ortho</w:t>
      </w:r>
      <w:r>
        <w:t xml:space="preserve">-metallated anisole, which bonds to zinc via the metallated carbon of the </w:t>
      </w:r>
      <w:r>
        <w:lastRenderedPageBreak/>
        <w:t>aromatic ring, and to lithium through the oxygen atom of the methoxy group. The formation of this Zn-C</w:t>
      </w:r>
      <w:r w:rsidRPr="005D247E">
        <w:rPr>
          <w:i/>
          <w:vertAlign w:val="subscript"/>
        </w:rPr>
        <w:t>ortho</w:t>
      </w:r>
      <w:r>
        <w:t xml:space="preserve"> bond confirms that this reaction is in fact a direct zincation, as proposed by Kondo and Uchiyama in their initial studies. However, t</w:t>
      </w:r>
      <w:r w:rsidR="001E2175">
        <w:t xml:space="preserve">he </w:t>
      </w:r>
      <w:r>
        <w:t>structural elucidation</w:t>
      </w:r>
      <w:r w:rsidR="001E2175">
        <w:t xml:space="preserve"> of </w:t>
      </w:r>
      <w:r w:rsidR="001E2175" w:rsidRPr="001E2175">
        <w:rPr>
          <w:b/>
        </w:rPr>
        <w:t>2</w:t>
      </w:r>
      <w:r w:rsidR="001E2175">
        <w:t xml:space="preserve"> also shows that the </w:t>
      </w:r>
      <w:r w:rsidR="00113572" w:rsidRPr="001D2C44">
        <w:t xml:space="preserve">deprotonation of anisole </w:t>
      </w:r>
      <w:r w:rsidR="001E2175">
        <w:t xml:space="preserve">by </w:t>
      </w:r>
      <w:r w:rsidR="001E2175" w:rsidRPr="001E2175">
        <w:rPr>
          <w:b/>
        </w:rPr>
        <w:t>1</w:t>
      </w:r>
      <w:r w:rsidR="001E2175">
        <w:t xml:space="preserve"> has</w:t>
      </w:r>
      <w:r w:rsidR="00113572" w:rsidRPr="001D2C44">
        <w:t xml:space="preserve"> occurred with </w:t>
      </w:r>
      <w:r w:rsidR="001E2175">
        <w:t xml:space="preserve">loss of one of the </w:t>
      </w:r>
      <w:r w:rsidR="001E2175" w:rsidRPr="000C5280">
        <w:rPr>
          <w:i/>
        </w:rPr>
        <w:t>tert</w:t>
      </w:r>
      <w:r w:rsidR="001E2175">
        <w:t xml:space="preserve">-butyl ligands, </w:t>
      </w:r>
      <w:r w:rsidR="00113572" w:rsidRPr="001D2C44">
        <w:t>generati</w:t>
      </w:r>
      <w:r w:rsidR="001E2175">
        <w:t>ng</w:t>
      </w:r>
      <w:r w:rsidR="00113572" w:rsidRPr="001D2C44">
        <w:t xml:space="preserve"> </w:t>
      </w:r>
      <w:r w:rsidR="001E2175">
        <w:t>isobut</w:t>
      </w:r>
      <w:r w:rsidR="00C75617">
        <w:t>a</w:t>
      </w:r>
      <w:r w:rsidR="001E2175">
        <w:t>ne,</w:t>
      </w:r>
      <w:r w:rsidR="00113572" w:rsidRPr="001D2C44">
        <w:t xml:space="preserve"> and retention of the </w:t>
      </w:r>
      <w:r w:rsidR="001E2175">
        <w:t xml:space="preserve">bridging </w:t>
      </w:r>
      <w:smartTag w:uri="urn:schemas-microsoft-com:office:smarttags" w:element="stockticker">
        <w:r w:rsidR="00113572" w:rsidRPr="001D2C44">
          <w:t>TMP</w:t>
        </w:r>
      </w:smartTag>
      <w:r w:rsidR="00113572" w:rsidRPr="001D2C44">
        <w:t xml:space="preserve"> ligand,</w:t>
      </w:r>
      <w:r w:rsidR="00C75617">
        <w:t xml:space="preserve"> which is</w:t>
      </w:r>
      <w:r w:rsidR="00113572" w:rsidRPr="001D2C44">
        <w:t xml:space="preserve"> </w:t>
      </w:r>
      <w:r w:rsidR="000C5280">
        <w:t>consistent</w:t>
      </w:r>
      <w:r w:rsidR="00113572" w:rsidRPr="001D2C44">
        <w:t xml:space="preserve"> with the zincate acting as an alkyl base</w:t>
      </w:r>
      <w:r w:rsidR="00FB5589">
        <w:t xml:space="preserve"> (</w:t>
      </w:r>
      <w:r w:rsidR="00FB5589" w:rsidRPr="00FB5589">
        <w:rPr>
          <w:b/>
        </w:rPr>
        <w:t>Scheme 1.</w:t>
      </w:r>
      <w:r w:rsidR="007A61FD">
        <w:rPr>
          <w:b/>
        </w:rPr>
        <w:t>20</w:t>
      </w:r>
      <w:r w:rsidR="00FB5589">
        <w:t>)</w:t>
      </w:r>
      <w:r w:rsidR="00113572" w:rsidRPr="001D2C44">
        <w:t>. This alkyl basicity indicate</w:t>
      </w:r>
      <w:r w:rsidR="001534F8">
        <w:t>s</w:t>
      </w:r>
      <w:r w:rsidR="00113572" w:rsidRPr="001D2C44">
        <w:t xml:space="preserve"> a different reaction mechanism compared to that which had previously been proposed for this zincate (where a preference for amido basicity was suggested)</w:t>
      </w:r>
      <w:r w:rsidR="002B6CB5">
        <w:t xml:space="preserve">. This apparent discrepancy was initially explained </w:t>
      </w:r>
      <w:r w:rsidR="00692378">
        <w:t>by</w:t>
      </w:r>
      <w:r w:rsidR="002B6CB5">
        <w:t xml:space="preserve"> the different solvent employed in the </w:t>
      </w:r>
      <w:r w:rsidR="00FB5589">
        <w:t xml:space="preserve">metallation reactions, non-polar hexane versus </w:t>
      </w:r>
      <w:r w:rsidR="00113572" w:rsidRPr="001D2C44">
        <w:t xml:space="preserve">strongly coordinating THF (used by Kondo and Uchiyama in their </w:t>
      </w:r>
      <w:r w:rsidR="00FB5589">
        <w:t>studies</w:t>
      </w:r>
      <w:r w:rsidR="00113572" w:rsidRPr="001D2C44">
        <w:t>).</w:t>
      </w:r>
      <w:r w:rsidR="00122930" w:rsidRPr="001D2C44">
        <w:fldChar w:fldCharType="begin"/>
      </w:r>
      <w:r w:rsidR="00E34FF9">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rsidRPr="001D2C44">
        <w:fldChar w:fldCharType="separate"/>
      </w:r>
      <w:r w:rsidR="00E34FF9" w:rsidRPr="00E34FF9">
        <w:rPr>
          <w:noProof/>
          <w:vertAlign w:val="superscript"/>
        </w:rPr>
        <w:t>[</w:t>
      </w:r>
      <w:hyperlink w:anchor="_ENREF_62" w:tooltip="Y. Kondo, 1999 #2" w:history="1">
        <w:r w:rsidR="00034F16" w:rsidRPr="00E34FF9">
          <w:rPr>
            <w:noProof/>
            <w:vertAlign w:val="superscript"/>
          </w:rPr>
          <w:t>47</w:t>
        </w:r>
      </w:hyperlink>
      <w:r w:rsidR="00E34FF9" w:rsidRPr="00E34FF9">
        <w:rPr>
          <w:noProof/>
          <w:vertAlign w:val="superscript"/>
        </w:rPr>
        <w:t>]</w:t>
      </w:r>
      <w:r w:rsidR="00122930" w:rsidRPr="001D2C44">
        <w:fldChar w:fldCharType="end"/>
      </w:r>
      <w:r w:rsidR="00113572" w:rsidRPr="001D2C44">
        <w:t xml:space="preserve"> </w:t>
      </w:r>
    </w:p>
    <w:p w:rsidR="00FB5589" w:rsidRPr="00276430" w:rsidRDefault="00990B9A" w:rsidP="003C3D89">
      <w:pPr>
        <w:jc w:val="center"/>
      </w:pPr>
      <w:r>
        <w:object w:dxaOrig="10608" w:dyaOrig="2932">
          <v:shape id="_x0000_i1090" type="#_x0000_t75" style="width:396pt;height:108.85pt" o:ole="">
            <v:imagedata r:id="rId144" o:title=""/>
          </v:shape>
          <o:OLEObject Type="Embed" ProgID="ChemDraw.Document.6.0" ShapeID="_x0000_i1090" DrawAspect="Content" ObjectID="_1387271636" r:id="rId145"/>
        </w:object>
      </w:r>
    </w:p>
    <w:p w:rsidR="00FB5589" w:rsidRDefault="00FB5589" w:rsidP="003C3D89">
      <w:pPr>
        <w:jc w:val="center"/>
      </w:pPr>
      <w:r>
        <w:rPr>
          <w:b/>
        </w:rPr>
        <w:t>Scheme 1.</w:t>
      </w:r>
      <w:r w:rsidR="007A61FD">
        <w:rPr>
          <w:b/>
        </w:rPr>
        <w:t>20</w:t>
      </w:r>
      <w:r>
        <w:rPr>
          <w:b/>
        </w:rPr>
        <w:t>:</w:t>
      </w:r>
      <w:r>
        <w:t xml:space="preserve"> Reaction of [(THF)Li(TM</w:t>
      </w:r>
      <w:r w:rsidR="001F3098">
        <w:t>P</w:t>
      </w:r>
      <w:r>
        <w:t>)Zn</w:t>
      </w:r>
      <w:r w:rsidRPr="00FB5589">
        <w:rPr>
          <w:vertAlign w:val="superscript"/>
        </w:rPr>
        <w:t>t</w:t>
      </w:r>
      <w:r>
        <w:t>Bu</w:t>
      </w:r>
      <w:r w:rsidRPr="00FB5589">
        <w:rPr>
          <w:vertAlign w:val="subscript"/>
        </w:rPr>
        <w:t>2</w:t>
      </w:r>
      <w:r>
        <w:t>] (</w:t>
      </w:r>
      <w:r w:rsidRPr="00FB5589">
        <w:rPr>
          <w:b/>
        </w:rPr>
        <w:t>1</w:t>
      </w:r>
      <w:r>
        <w:t>) with anisole</w:t>
      </w:r>
      <w:r w:rsidR="001F3098">
        <w:t xml:space="preserve"> to form [(THF)Li(TMP)(</w:t>
      </w:r>
      <w:r w:rsidR="001F3098" w:rsidRPr="001F3098">
        <w:rPr>
          <w:i/>
        </w:rPr>
        <w:t>o</w:t>
      </w:r>
      <w:r w:rsidR="001F3098">
        <w:t>-C</w:t>
      </w:r>
      <w:r w:rsidR="001F3098" w:rsidRPr="001F3098">
        <w:rPr>
          <w:vertAlign w:val="subscript"/>
        </w:rPr>
        <w:t>6</w:t>
      </w:r>
      <w:r w:rsidR="001F3098">
        <w:t>H</w:t>
      </w:r>
      <w:r w:rsidR="001F3098" w:rsidRPr="001F3098">
        <w:rPr>
          <w:vertAlign w:val="subscript"/>
        </w:rPr>
        <w:t>4</w:t>
      </w:r>
      <w:r w:rsidR="001F3098">
        <w:t>OMe)Zn</w:t>
      </w:r>
      <w:r w:rsidR="001F3098" w:rsidRPr="00FB5589">
        <w:rPr>
          <w:vertAlign w:val="superscript"/>
        </w:rPr>
        <w:t>t</w:t>
      </w:r>
      <w:r w:rsidR="001F3098">
        <w:t>Bu] (</w:t>
      </w:r>
      <w:r w:rsidR="001F3098">
        <w:rPr>
          <w:b/>
        </w:rPr>
        <w:t>2</w:t>
      </w:r>
      <w:r w:rsidR="001F3098">
        <w:t>)</w:t>
      </w:r>
      <w:r>
        <w:t>.</w:t>
      </w:r>
    </w:p>
    <w:p w:rsidR="00FB5589" w:rsidRDefault="00FB5589" w:rsidP="003C3D89"/>
    <w:p w:rsidR="003F4972" w:rsidRPr="00990B9A" w:rsidRDefault="00AF3468" w:rsidP="003C3D89">
      <w:r>
        <w:t xml:space="preserve">In 2005, Mulvey </w:t>
      </w:r>
      <w:r w:rsidR="00FB5589">
        <w:t>reported</w:t>
      </w:r>
      <w:r>
        <w:t xml:space="preserve"> a study on </w:t>
      </w:r>
      <w:r w:rsidR="00FB5589">
        <w:t xml:space="preserve">the related </w:t>
      </w:r>
      <w:r w:rsidR="003F4972">
        <w:t>sodium zincate</w:t>
      </w:r>
      <w:r>
        <w:t xml:space="preserve"> [(TMEDA)Na(</w:t>
      </w:r>
      <w:smartTag w:uri="urn:schemas-microsoft-com:office:smarttags" w:element="stockticker">
        <w:r>
          <w:t>TMP</w:t>
        </w:r>
      </w:smartTag>
      <w:r>
        <w:t>)Zn</w:t>
      </w:r>
      <w:r>
        <w:rPr>
          <w:vertAlign w:val="superscript"/>
        </w:rPr>
        <w:t>t</w:t>
      </w:r>
      <w:r>
        <w:t>Bu</w:t>
      </w:r>
      <w:r>
        <w:rPr>
          <w:vertAlign w:val="subscript"/>
        </w:rPr>
        <w:t>2</w:t>
      </w:r>
      <w:r>
        <w:t>] (</w:t>
      </w:r>
      <w:r w:rsidRPr="00AF3468">
        <w:rPr>
          <w:b/>
        </w:rPr>
        <w:t>3</w:t>
      </w:r>
      <w:r>
        <w:t>) (</w:t>
      </w:r>
      <w:r>
        <w:rPr>
          <w:b/>
          <w:bCs/>
        </w:rPr>
        <w:t>Figure 1.</w:t>
      </w:r>
      <w:r w:rsidR="000C5280">
        <w:rPr>
          <w:b/>
          <w:bCs/>
        </w:rPr>
        <w:t>4</w:t>
      </w:r>
      <w:r w:rsidR="008123AC">
        <w:rPr>
          <w:b/>
          <w:bCs/>
        </w:rPr>
        <w:t>(a)</w:t>
      </w:r>
      <w:r w:rsidRPr="005956D3">
        <w:rPr>
          <w:bCs/>
        </w:rPr>
        <w:t>)</w:t>
      </w:r>
      <w:r w:rsidR="003F4972">
        <w:t>.</w:t>
      </w:r>
      <w:r w:rsidR="00122930">
        <w:fldChar w:fldCharType="begin"/>
      </w:r>
      <w:r w:rsidR="00E34FF9">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00E34FF9" w:rsidRPr="00E34FF9">
        <w:rPr>
          <w:noProof/>
          <w:vertAlign w:val="superscript"/>
        </w:rPr>
        <w:t>[</w:t>
      </w:r>
      <w:hyperlink w:anchor="_ENREF_73" w:tooltip="P. C. Andrikopoulos, 2005 #130" w:history="1">
        <w:r w:rsidR="00034F16" w:rsidRPr="00E34FF9">
          <w:rPr>
            <w:noProof/>
            <w:vertAlign w:val="superscript"/>
          </w:rPr>
          <w:t>57</w:t>
        </w:r>
      </w:hyperlink>
      <w:r w:rsidR="00E34FF9" w:rsidRPr="00E34FF9">
        <w:rPr>
          <w:noProof/>
          <w:vertAlign w:val="superscript"/>
        </w:rPr>
        <w:t>]</w:t>
      </w:r>
      <w:r w:rsidR="00122930">
        <w:fldChar w:fldCharType="end"/>
      </w:r>
      <w:r>
        <w:t xml:space="preserve"> </w:t>
      </w:r>
      <w:r w:rsidR="003F4972">
        <w:t xml:space="preserve">This mixed-metal reagent is almost isostructural to </w:t>
      </w:r>
      <w:r w:rsidR="003F4972" w:rsidRPr="003F4972">
        <w:rPr>
          <w:b/>
        </w:rPr>
        <w:t>1</w:t>
      </w:r>
      <w:r w:rsidR="003F4972">
        <w:t xml:space="preserve">, with the sodium centre now co-ordinated to a molecule of the chelating diamine TMEDA. </w:t>
      </w:r>
      <w:r w:rsidR="00997E79">
        <w:t xml:space="preserve">This bimetallic base </w:t>
      </w:r>
      <w:r w:rsidR="00990B9A" w:rsidRPr="003F4972">
        <w:rPr>
          <w:b/>
        </w:rPr>
        <w:t>3</w:t>
      </w:r>
      <w:r w:rsidR="00990B9A">
        <w:t xml:space="preserve"> can deprotonate benzene, the simplest aromatic molecule where the protons are not activated by any functional group (p</w:t>
      </w:r>
      <w:r w:rsidR="00990B9A" w:rsidRPr="00C74AC3">
        <w:rPr>
          <w:i/>
        </w:rPr>
        <w:t>K</w:t>
      </w:r>
      <w:r w:rsidR="00990B9A" w:rsidRPr="00C74AC3">
        <w:rPr>
          <w:vertAlign w:val="subscript"/>
        </w:rPr>
        <w:t>a</w:t>
      </w:r>
      <w:r w:rsidR="00990B9A">
        <w:t xml:space="preserve"> = 44.7),</w:t>
      </w:r>
      <w:r w:rsidR="00122930">
        <w:fldChar w:fldCharType="begin"/>
      </w:r>
      <w:r w:rsidR="00990B9A">
        <w:instrText xml:space="preserve"> ADDIN EN.CITE &lt;EndNote&gt;&lt;Cite&gt;&lt;Author&gt;K. Shen&lt;/Author&gt;&lt;Year&gt;2007&lt;/Year&gt;&lt;RecNum&gt;489&lt;/RecNum&gt;&lt;DisplayText&gt;&lt;style face="superscript"&gt;[58]&lt;/style&gt;&lt;/DisplayText&gt;&lt;record&gt;&lt;rec-number&gt;489&lt;/rec-number&gt;&lt;foreign-keys&gt;&lt;key app="EN" db-id="ps2ez550yxtpxkez9wrx5zv3svwpxzeftvdd"&gt;489&lt;/key&gt;&lt;/foreign-keys&gt;&lt;ref-type name="Journal Article"&gt;17&lt;/ref-type&gt;&lt;contributors&gt;&lt;authors&gt;&lt;author&gt;K. Shen, &lt;/author&gt;&lt;author&gt;Y. Fu, &lt;/author&gt;&lt;author&gt;J.-N. Li, &lt;/author&gt;&lt;author&gt;L. Liu, &lt;/author&gt;&lt;author&gt;Q.-X. Guo&lt;/author&gt;&lt;/authors&gt;&lt;/contributors&gt;&lt;titles&gt;&lt;secondary-title&gt;Tetrahedron&lt;/secondary-title&gt;&lt;/titles&gt;&lt;periodical&gt;&lt;full-title&gt;Tetrahedron&lt;/full-title&gt;&lt;/periodical&gt;&lt;pages&gt;1568-1576&lt;/pages&gt;&lt;volume&gt;63&lt;/volume&gt;&lt;dates&gt;&lt;year&gt;2007&lt;/year&gt;&lt;/dates&gt;&lt;urls&gt;&lt;/urls&gt;&lt;/record&gt;&lt;/Cite&gt;&lt;/EndNote&gt;</w:instrText>
      </w:r>
      <w:r w:rsidR="00122930">
        <w:fldChar w:fldCharType="separate"/>
      </w:r>
      <w:r w:rsidR="00990B9A" w:rsidRPr="00A25666">
        <w:rPr>
          <w:noProof/>
          <w:vertAlign w:val="superscript"/>
        </w:rPr>
        <w:t>[</w:t>
      </w:r>
      <w:hyperlink w:anchor="_ENREF_74" w:tooltip="K. Shen, 2007 #489" w:history="1">
        <w:r w:rsidR="00034F16" w:rsidRPr="00A25666">
          <w:rPr>
            <w:noProof/>
            <w:vertAlign w:val="superscript"/>
          </w:rPr>
          <w:t>58</w:t>
        </w:r>
      </w:hyperlink>
      <w:r w:rsidR="00990B9A" w:rsidRPr="00A25666">
        <w:rPr>
          <w:noProof/>
          <w:vertAlign w:val="superscript"/>
        </w:rPr>
        <w:t>]</w:t>
      </w:r>
      <w:r w:rsidR="00122930">
        <w:fldChar w:fldCharType="end"/>
      </w:r>
      <w:r w:rsidR="00990B9A">
        <w:t xml:space="preserve"> at room temperature to afford [(TMEDA)Na(TMP)(C</w:t>
      </w:r>
      <w:r w:rsidR="00990B9A" w:rsidRPr="00416A29">
        <w:rPr>
          <w:vertAlign w:val="subscript"/>
        </w:rPr>
        <w:t>6</w:t>
      </w:r>
      <w:r w:rsidR="00990B9A">
        <w:t>H</w:t>
      </w:r>
      <w:r w:rsidR="00990B9A" w:rsidRPr="00416A29">
        <w:rPr>
          <w:vertAlign w:val="subscript"/>
        </w:rPr>
        <w:t>5</w:t>
      </w:r>
      <w:r w:rsidR="00990B9A">
        <w:t>)Zn</w:t>
      </w:r>
      <w:r w:rsidR="00990B9A" w:rsidRPr="008D1CF9">
        <w:rPr>
          <w:vertAlign w:val="superscript"/>
        </w:rPr>
        <w:t>t</w:t>
      </w:r>
      <w:r w:rsidR="00990B9A">
        <w:t>Bu] (</w:t>
      </w:r>
      <w:r w:rsidR="00990B9A" w:rsidRPr="003F4972">
        <w:rPr>
          <w:b/>
        </w:rPr>
        <w:t>4</w:t>
      </w:r>
      <w:r w:rsidR="00990B9A">
        <w:t>) (</w:t>
      </w:r>
      <w:r w:rsidR="00990B9A" w:rsidRPr="0021126E">
        <w:rPr>
          <w:b/>
        </w:rPr>
        <w:t>Figure 1</w:t>
      </w:r>
      <w:r w:rsidR="00990B9A">
        <w:rPr>
          <w:b/>
        </w:rPr>
        <w:t>.4(b)</w:t>
      </w:r>
      <w:r w:rsidR="00990B9A">
        <w:t xml:space="preserve">). This deprotonation reaction was also found to be a zincation, with zinc occupying the position on the benzene ring previously occupied by a proton, demonstrating that this reaction is a genuine example of direct zincation. Considering that both of the parent homometallic reagents (NaTMP and </w:t>
      </w:r>
      <w:r w:rsidR="00990B9A" w:rsidRPr="00401817">
        <w:rPr>
          <w:vertAlign w:val="superscript"/>
        </w:rPr>
        <w:t>t</w:t>
      </w:r>
      <w:r w:rsidR="00990B9A">
        <w:t>Bu</w:t>
      </w:r>
      <w:r w:rsidR="00990B9A" w:rsidRPr="00401817">
        <w:rPr>
          <w:vertAlign w:val="subscript"/>
        </w:rPr>
        <w:t>2</w:t>
      </w:r>
      <w:r w:rsidR="00990B9A">
        <w:t>Zn) show no reactivity towards benzene,</w:t>
      </w:r>
      <w:r w:rsidR="00122930">
        <w:fldChar w:fldCharType="begin"/>
      </w:r>
      <w:r w:rsidR="00990B9A">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00990B9A" w:rsidRPr="00E34FF9">
        <w:rPr>
          <w:noProof/>
          <w:vertAlign w:val="superscript"/>
        </w:rPr>
        <w:t>[</w:t>
      </w:r>
      <w:hyperlink w:anchor="_ENREF_73" w:tooltip="P. C. Andrikopoulos, 2005 #130" w:history="1">
        <w:r w:rsidR="00034F16" w:rsidRPr="00E34FF9">
          <w:rPr>
            <w:noProof/>
            <w:vertAlign w:val="superscript"/>
          </w:rPr>
          <w:t>57</w:t>
        </w:r>
      </w:hyperlink>
      <w:r w:rsidR="00990B9A" w:rsidRPr="00E34FF9">
        <w:rPr>
          <w:noProof/>
          <w:vertAlign w:val="superscript"/>
        </w:rPr>
        <w:t>]</w:t>
      </w:r>
      <w:r w:rsidR="00122930">
        <w:fldChar w:fldCharType="end"/>
      </w:r>
      <w:r w:rsidR="00990B9A">
        <w:t xml:space="preserve"> this reaction can be described as an alkali metal-mediated zincation (AMM</w:t>
      </w:r>
      <w:r w:rsidR="00990B9A" w:rsidRPr="00401817">
        <w:rPr>
          <w:i/>
        </w:rPr>
        <w:t>Zn</w:t>
      </w:r>
      <w:r w:rsidR="00990B9A">
        <w:t>) (</w:t>
      </w:r>
      <w:r w:rsidR="00990B9A" w:rsidRPr="00BA4806">
        <w:rPr>
          <w:b/>
        </w:rPr>
        <w:t xml:space="preserve">Scheme </w:t>
      </w:r>
      <w:r w:rsidR="00990B9A">
        <w:rPr>
          <w:b/>
        </w:rPr>
        <w:t>1.21</w:t>
      </w:r>
      <w:r w:rsidR="00990B9A">
        <w:t>).</w:t>
      </w:r>
      <w:r w:rsidR="00122930">
        <w:fldChar w:fldCharType="begin">
          <w:fldData xml:space="preserve">PEVuZE5vdGU+PENpdGU+PEF1dGhvcj5SLiBFLiBNdWx2ZXk8L0F1dGhvcj48WWVhcj4yMDA2PC9Z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</w:fldData>
        </w:fldChar>
      </w:r>
      <w:r w:rsidR="00990B9A">
        <w:instrText xml:space="preserve"> ADDIN EN.CITE </w:instrText>
      </w:r>
      <w:r w:rsidR="00122930">
        <w:fldChar w:fldCharType="begin">
          <w:fldData xml:space="preserve">PEVuZE5vdGU+PENpdGU+PEF1dGhvcj5SLiBFLiBNdWx2ZXk8L0F1dGhvcj48WWVhcj4yMDA2PC9Z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</w:fldData>
        </w:fldChar>
      </w:r>
      <w:r w:rsidR="00990B9A">
        <w:instrText xml:space="preserve"> ADDIN EN.CITE.DATA </w:instrText>
      </w:r>
      <w:r w:rsidR="00122930">
        <w:fldChar w:fldCharType="end"/>
      </w:r>
      <w:r w:rsidR="00122930">
        <w:fldChar w:fldCharType="separate"/>
      </w:r>
      <w:r w:rsidR="00990B9A" w:rsidRPr="00BF1757">
        <w:rPr>
          <w:noProof/>
          <w:vertAlign w:val="superscript"/>
        </w:rPr>
        <w:t>[</w:t>
      </w:r>
      <w:hyperlink w:anchor="_ENREF_3" w:tooltip="R. E. Mulvey, 2006 #18" w:history="1">
        <w:r w:rsidR="00034F16" w:rsidRPr="00BF1757">
          <w:rPr>
            <w:noProof/>
            <w:vertAlign w:val="superscript"/>
          </w:rPr>
          <w:t>3</w:t>
        </w:r>
      </w:hyperlink>
      <w:r w:rsidR="00990B9A" w:rsidRPr="00BF1757">
        <w:rPr>
          <w:noProof/>
          <w:vertAlign w:val="superscript"/>
        </w:rPr>
        <w:t xml:space="preserve">, </w:t>
      </w:r>
      <w:hyperlink w:anchor="_ENREF_29" w:tooltip="R. E. Mulvey, 2009 #46" w:history="1">
        <w:r w:rsidR="00034F16" w:rsidRPr="00BF1757">
          <w:rPr>
            <w:noProof/>
            <w:vertAlign w:val="superscript"/>
          </w:rPr>
          <w:t>23</w:t>
        </w:r>
      </w:hyperlink>
      <w:r w:rsidR="00990B9A" w:rsidRPr="00BF1757">
        <w:rPr>
          <w:noProof/>
          <w:vertAlign w:val="superscript"/>
        </w:rPr>
        <w:t>]</w:t>
      </w:r>
      <w:r w:rsidR="00122930">
        <w:fldChar w:fldCharType="end"/>
      </w:r>
      <w:r w:rsidR="00990B9A" w:rsidRPr="007A5FB2">
        <w:t xml:space="preserve"> </w:t>
      </w:r>
    </w:p>
    <w:p w:rsidR="003F4972" w:rsidRPr="003F4972" w:rsidRDefault="00A65970" w:rsidP="003C3D89">
      <w:pPr>
        <w:jc w:val="center"/>
      </w:pPr>
      <w:r>
        <w:rPr>
          <w:noProof/>
          <w:lang w:eastAsia="en-GB"/>
        </w:rPr>
        <w:lastRenderedPageBreak/>
        <w:pict>
          <v:shape id="_x0000_s9763" type="#_x0000_t202" style="position:absolute;left:0;text-align:left;margin-left:29.9pt;margin-top:11.8pt;width:34.15pt;height:27.9pt;z-index:252144640;mso-height-percent:200;mso-height-percent:200;mso-width-relative:margin;mso-height-relative:margin" filled="f" stroked="f">
            <v:textbox style="mso-next-textbox:#_x0000_s9763;mso-fit-shape-to-text:t">
              <w:txbxContent>
                <w:p w:rsidR="00A65970" w:rsidRPr="0081063F" w:rsidRDefault="00A65970" w:rsidP="008123AC">
                  <w:pPr>
                    <w:rPr>
                      <w:b/>
                    </w:rPr>
                  </w:pPr>
                  <w:r w:rsidRPr="0081063F">
                    <w:rPr>
                      <w:b/>
                    </w:rPr>
                    <w:t>(a)</w:t>
                  </w:r>
                </w:p>
              </w:txbxContent>
            </v:textbox>
          </v:shape>
        </w:pict>
      </w:r>
      <w:r>
        <w:rPr>
          <w:noProof/>
          <w:lang w:eastAsia="en-GB"/>
        </w:rPr>
        <w:pict>
          <v:shape id="_x0000_s9764" type="#_x0000_t202" style="position:absolute;left:0;text-align:left;margin-left:241.55pt;margin-top:11.8pt;width:34.15pt;height:27.9pt;z-index:252145664;mso-height-percent:200;mso-height-percent:200;mso-width-relative:margin;mso-height-relative:margin" filled="f" stroked="f">
            <v:textbox style="mso-next-textbox:#_x0000_s9764;mso-fit-shape-to-text:t">
              <w:txbxContent>
                <w:p w:rsidR="00A65970" w:rsidRPr="0081063F" w:rsidRDefault="00A65970" w:rsidP="008123AC">
                  <w:pPr>
                    <w:rPr>
                      <w:b/>
                    </w:rPr>
                  </w:pPr>
                  <w:r w:rsidRPr="0081063F">
                    <w:rPr>
                      <w:b/>
                    </w:rPr>
                    <w:t>(</w:t>
                  </w:r>
                  <w:r>
                    <w:rPr>
                      <w:b/>
                    </w:rPr>
                    <w:t>b</w:t>
                  </w:r>
                  <w:r w:rsidRPr="0081063F">
                    <w:rPr>
                      <w:b/>
                    </w:rPr>
                    <w:t>)</w:t>
                  </w:r>
                </w:p>
              </w:txbxContent>
            </v:textbox>
          </v:shape>
        </w:pict>
      </w:r>
      <w:r w:rsidR="003F4972">
        <w:rPr>
          <w:noProof/>
          <w:lang w:eastAsia="en-GB"/>
        </w:rPr>
        <w:drawing>
          <wp:inline distT="0" distB="0" distL="0" distR="0">
            <wp:extent cx="2305050" cy="1992113"/>
            <wp:effectExtent l="19050" t="0" r="0" b="0"/>
            <wp:docPr id="230" name="Picture 230" descr="C:\Users\Matthew\Documents\Matt\Final Thesis\Res\GBa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Matthew\Documents\Matt\Final Thesis\Res\GBase.bmp"/>
                    <pic:cNvPicPr>
                      <a:picLocks noChangeAspect="1" noChangeArrowheads="1"/>
                    </pic:cNvPicPr>
                  </pic:nvPicPr>
                  <pic:blipFill>
                    <a:blip r:embed="rId146" cstate="print"/>
                    <a:srcRect l="28251" t="16242" r="26695" b="9125"/>
                    <a:stretch>
                      <a:fillRect/>
                    </a:stretch>
                  </pic:blipFill>
                  <pic:spPr bwMode="auto">
                    <a:xfrm>
                      <a:off x="0" y="0"/>
                      <a:ext cx="2320889" cy="2005802"/>
                    </a:xfrm>
                    <a:prstGeom prst="rect">
                      <a:avLst/>
                    </a:prstGeom>
                    <a:noFill/>
                    <a:ln w="9525">
                      <a:noFill/>
                      <a:miter lim="800000"/>
                      <a:headEnd/>
                      <a:tailEnd/>
                    </a:ln>
                  </pic:spPr>
                </pic:pic>
              </a:graphicData>
            </a:graphic>
          </wp:inline>
        </w:drawing>
      </w:r>
      <w:r w:rsidR="001534F8">
        <w:rPr>
          <w:noProof/>
          <w:lang w:eastAsia="en-GB"/>
        </w:rPr>
        <w:drawing>
          <wp:inline distT="0" distB="0" distL="0" distR="0">
            <wp:extent cx="2150660" cy="2043888"/>
            <wp:effectExtent l="19050" t="0" r="1990" b="0"/>
            <wp:docPr id="231" name="Picture 231" descr="C:\Users\Matthew\Documents\Matt\Final Thesis\Res\GBaseBenze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Matthew\Documents\Matt\Final Thesis\Res\GBaseBenzene.bmp"/>
                    <pic:cNvPicPr>
                      <a:picLocks noChangeAspect="1" noChangeArrowheads="1"/>
                    </pic:cNvPicPr>
                  </pic:nvPicPr>
                  <pic:blipFill>
                    <a:blip r:embed="rId147" cstate="print"/>
                    <a:srcRect l="23994" t="6051" r="26924" b="4664"/>
                    <a:stretch>
                      <a:fillRect/>
                    </a:stretch>
                  </pic:blipFill>
                  <pic:spPr bwMode="auto">
                    <a:xfrm>
                      <a:off x="0" y="0"/>
                      <a:ext cx="2151982" cy="2045145"/>
                    </a:xfrm>
                    <a:prstGeom prst="rect">
                      <a:avLst/>
                    </a:prstGeom>
                    <a:noFill/>
                    <a:ln w="9525">
                      <a:noFill/>
                      <a:miter lim="800000"/>
                      <a:headEnd/>
                      <a:tailEnd/>
                    </a:ln>
                  </pic:spPr>
                </pic:pic>
              </a:graphicData>
            </a:graphic>
          </wp:inline>
        </w:drawing>
      </w:r>
    </w:p>
    <w:p w:rsidR="00AF3468" w:rsidRDefault="00AF3468" w:rsidP="00810553">
      <w:pPr>
        <w:jc w:val="center"/>
      </w:pPr>
      <w:r>
        <w:rPr>
          <w:b/>
        </w:rPr>
        <w:t xml:space="preserve">Figure </w:t>
      </w:r>
      <w:r w:rsidR="00791612">
        <w:rPr>
          <w:b/>
        </w:rPr>
        <w:t>1.</w:t>
      </w:r>
      <w:r w:rsidR="000C5280">
        <w:rPr>
          <w:b/>
        </w:rPr>
        <w:t>4</w:t>
      </w:r>
      <w:r>
        <w:rPr>
          <w:b/>
        </w:rPr>
        <w:t xml:space="preserve">: </w:t>
      </w:r>
      <w:r>
        <w:t xml:space="preserve">Molecular structure of </w:t>
      </w:r>
      <w:r w:rsidR="008123AC" w:rsidRPr="008123AC">
        <w:rPr>
          <w:b/>
        </w:rPr>
        <w:t>(a)</w:t>
      </w:r>
      <w:r w:rsidR="008123AC">
        <w:t xml:space="preserve"> </w:t>
      </w:r>
      <w:r>
        <w:t>[(TMEDA)Na(</w:t>
      </w:r>
      <w:smartTag w:uri="urn:schemas-microsoft-com:office:smarttags" w:element="stockticker">
        <w:r>
          <w:t>TMP</w:t>
        </w:r>
      </w:smartTag>
      <w:r>
        <w:t>)Zn</w:t>
      </w:r>
      <w:r>
        <w:rPr>
          <w:vertAlign w:val="superscript"/>
        </w:rPr>
        <w:t>t</w:t>
      </w:r>
      <w:r>
        <w:t>Bu</w:t>
      </w:r>
      <w:r w:rsidRPr="00460A39">
        <w:rPr>
          <w:vertAlign w:val="subscript"/>
        </w:rPr>
        <w:t>2</w:t>
      </w:r>
      <w:r>
        <w:t>]</w:t>
      </w:r>
      <w:r w:rsidR="00791612">
        <w:t xml:space="preserve"> (</w:t>
      </w:r>
      <w:r w:rsidR="00791612" w:rsidRPr="00791612">
        <w:rPr>
          <w:b/>
        </w:rPr>
        <w:t>3</w:t>
      </w:r>
      <w:r w:rsidR="00791612">
        <w:t xml:space="preserve">) and </w:t>
      </w:r>
      <w:r w:rsidR="008123AC" w:rsidRPr="008123AC">
        <w:rPr>
          <w:b/>
        </w:rPr>
        <w:t>(b)</w:t>
      </w:r>
      <w:r w:rsidR="008123AC">
        <w:t xml:space="preserve"> </w:t>
      </w:r>
      <w:r w:rsidR="00791612">
        <w:t>[(TMEDA)Na(TMP)(</w:t>
      </w:r>
      <w:r w:rsidR="001F3098">
        <w:t>C</w:t>
      </w:r>
      <w:r w:rsidR="001F3098" w:rsidRPr="001F3098">
        <w:rPr>
          <w:vertAlign w:val="subscript"/>
        </w:rPr>
        <w:t>6</w:t>
      </w:r>
      <w:r w:rsidR="001F3098">
        <w:t>H</w:t>
      </w:r>
      <w:r w:rsidR="001F3098" w:rsidRPr="001F3098">
        <w:rPr>
          <w:vertAlign w:val="subscript"/>
        </w:rPr>
        <w:t>5</w:t>
      </w:r>
      <w:r w:rsidR="00791612">
        <w:t>)Zn</w:t>
      </w:r>
      <w:r w:rsidR="00791612" w:rsidRPr="008D1CF9">
        <w:rPr>
          <w:vertAlign w:val="superscript"/>
        </w:rPr>
        <w:t>t</w:t>
      </w:r>
      <w:r w:rsidR="00791612">
        <w:t>Bu]</w:t>
      </w:r>
      <w:r w:rsidR="004A436E">
        <w:t xml:space="preserve"> (</w:t>
      </w:r>
      <w:r w:rsidR="004A436E" w:rsidRPr="004A436E">
        <w:rPr>
          <w:b/>
        </w:rPr>
        <w:t>4</w:t>
      </w:r>
      <w:r w:rsidR="004A436E">
        <w:t>)</w:t>
      </w:r>
      <w:r>
        <w:t>. Hydrogen atoms have been omitted for clarity.</w:t>
      </w:r>
    </w:p>
    <w:p w:rsidR="00990B9A" w:rsidRPr="00990B9A" w:rsidRDefault="00990B9A" w:rsidP="00810553">
      <w:pPr>
        <w:jc w:val="center"/>
        <w:rPr>
          <w:sz w:val="14"/>
        </w:rPr>
      </w:pPr>
    </w:p>
    <w:p w:rsidR="00BA4806" w:rsidRDefault="00A65970" w:rsidP="005043A1">
      <w:pPr>
        <w:jc w:val="center"/>
      </w:pPr>
      <w:r>
        <w:rPr>
          <w:noProof/>
        </w:rPr>
        <w:pict>
          <v:shape id="_x0000_s9434" type="#_x0000_t75" style="position:absolute;left:0;text-align:left;margin-left:3.35pt;margin-top:71pt;width:150pt;height:59.25pt;z-index:252006400">
            <v:imagedata r:id="rId148" o:title=""/>
          </v:shape>
          <o:OLEObject Type="Embed" ProgID="ChemDraw.Document.6.0" ShapeID="_x0000_s9434" DrawAspect="Content" ObjectID="_1387271794" r:id="rId149"/>
        </w:pict>
      </w:r>
      <w:r w:rsidR="008A793C">
        <w:object w:dxaOrig="7706" w:dyaOrig="5695">
          <v:shape id="_x0000_i1092" type="#_x0000_t75" style="width:273.75pt;height:201.75pt" o:ole="">
            <v:imagedata r:id="rId150" o:title=""/>
          </v:shape>
          <o:OLEObject Type="Embed" ProgID="ChemDraw.Document.6.0" ShapeID="_x0000_i1092" DrawAspect="Content" ObjectID="_1387271637" r:id="rId151"/>
        </w:object>
      </w:r>
    </w:p>
    <w:p w:rsidR="00BA4806" w:rsidRPr="00692378" w:rsidRDefault="00BA4806" w:rsidP="003C3D89">
      <w:pPr>
        <w:jc w:val="center"/>
        <w:rPr>
          <w:b/>
          <w:sz w:val="4"/>
        </w:rPr>
      </w:pPr>
    </w:p>
    <w:p w:rsidR="00BA4806" w:rsidRDefault="00BA4806" w:rsidP="003C3D89">
      <w:pPr>
        <w:jc w:val="center"/>
      </w:pPr>
      <w:r w:rsidRPr="0010321B">
        <w:rPr>
          <w:b/>
        </w:rPr>
        <w:t xml:space="preserve">Scheme </w:t>
      </w:r>
      <w:r>
        <w:rPr>
          <w:b/>
        </w:rPr>
        <w:t>1</w:t>
      </w:r>
      <w:r w:rsidRPr="0010321B">
        <w:rPr>
          <w:b/>
        </w:rPr>
        <w:t>.</w:t>
      </w:r>
      <w:r w:rsidR="007A61FD">
        <w:rPr>
          <w:b/>
        </w:rPr>
        <w:t>21</w:t>
      </w:r>
      <w:r>
        <w:rPr>
          <w:b/>
        </w:rPr>
        <w:t xml:space="preserve">: </w:t>
      </w:r>
      <w:r w:rsidR="004A436E">
        <w:t>AMM</w:t>
      </w:r>
      <w:r w:rsidR="004A436E" w:rsidRPr="004A436E">
        <w:rPr>
          <w:i/>
        </w:rPr>
        <w:t>Zn</w:t>
      </w:r>
      <w:r>
        <w:t xml:space="preserve"> </w:t>
      </w:r>
      <w:r w:rsidR="004A436E">
        <w:t>of benzene with [(TMEDA)Na(TMP)Zn</w:t>
      </w:r>
      <w:r w:rsidR="004A436E" w:rsidRPr="004A436E">
        <w:rPr>
          <w:vertAlign w:val="superscript"/>
        </w:rPr>
        <w:t>t</w:t>
      </w:r>
      <w:r w:rsidR="004A436E">
        <w:t>Bu</w:t>
      </w:r>
      <w:r w:rsidR="004A436E" w:rsidRPr="004A436E">
        <w:rPr>
          <w:vertAlign w:val="subscript"/>
        </w:rPr>
        <w:t>2</w:t>
      </w:r>
      <w:r w:rsidR="004A436E">
        <w:t>] (</w:t>
      </w:r>
      <w:r w:rsidR="004A436E" w:rsidRPr="004A436E">
        <w:rPr>
          <w:b/>
        </w:rPr>
        <w:t>3</w:t>
      </w:r>
      <w:r w:rsidR="004A436E">
        <w:t>) to afford [(TMEDA)Na(TMP)(</w:t>
      </w:r>
      <w:r w:rsidR="00D71DFB">
        <w:t>C</w:t>
      </w:r>
      <w:r w:rsidR="00D71DFB" w:rsidRPr="00D71DFB">
        <w:rPr>
          <w:vertAlign w:val="subscript"/>
        </w:rPr>
        <w:t>6</w:t>
      </w:r>
      <w:r w:rsidR="00D71DFB">
        <w:t>H</w:t>
      </w:r>
      <w:r w:rsidR="00D71DFB" w:rsidRPr="00D71DFB">
        <w:rPr>
          <w:vertAlign w:val="subscript"/>
        </w:rPr>
        <w:t>5</w:t>
      </w:r>
      <w:r w:rsidR="004A436E">
        <w:t>)Zn</w:t>
      </w:r>
      <w:r w:rsidR="004A436E" w:rsidRPr="008D1CF9">
        <w:rPr>
          <w:vertAlign w:val="superscript"/>
        </w:rPr>
        <w:t>t</w:t>
      </w:r>
      <w:r w:rsidR="004A436E">
        <w:t>Bu] (</w:t>
      </w:r>
      <w:r w:rsidR="004A436E" w:rsidRPr="004A436E">
        <w:rPr>
          <w:b/>
        </w:rPr>
        <w:t>4</w:t>
      </w:r>
      <w:r w:rsidR="004A436E">
        <w:t>)</w:t>
      </w:r>
      <w:r>
        <w:t>.</w:t>
      </w:r>
      <w:r w:rsidR="00416A29" w:rsidRPr="00416A29">
        <w:t xml:space="preserve"> </w:t>
      </w:r>
    </w:p>
    <w:p w:rsidR="00B00C65" w:rsidRDefault="00B00C65" w:rsidP="003C3D89">
      <w:pPr>
        <w:jc w:val="center"/>
      </w:pPr>
    </w:p>
    <w:p w:rsidR="00AF3468" w:rsidRPr="00B00C65" w:rsidRDefault="00AF3468" w:rsidP="003C3D89">
      <w:r>
        <w:t>Reactions of this type</w:t>
      </w:r>
      <w:r w:rsidR="001534F8">
        <w:t>, where zinc is the active metal which performs the deprotonation, but requires the presence of the alkali metal for the reaction to occur, represent a useful atom economical methodology</w:t>
      </w:r>
      <w:r w:rsidR="00053E60">
        <w:t xml:space="preserve"> for performing zincations. In contrast,</w:t>
      </w:r>
      <w:r w:rsidR="001534F8">
        <w:t xml:space="preserve"> the more conventional indirect route </w:t>
      </w:r>
      <w:r>
        <w:t>require</w:t>
      </w:r>
      <w:r w:rsidR="001534F8">
        <w:t>s</w:t>
      </w:r>
      <w:r>
        <w:t xml:space="preserve"> </w:t>
      </w:r>
      <w:r w:rsidR="001534F8">
        <w:t>the deprotonation of</w:t>
      </w:r>
      <w:r>
        <w:t xml:space="preserve"> the substrate with a </w:t>
      </w:r>
      <w:r w:rsidR="00BA4806">
        <w:t>more polar</w:t>
      </w:r>
      <w:r>
        <w:t xml:space="preserve"> group </w:t>
      </w:r>
      <w:r w:rsidR="00053E60">
        <w:t>I</w:t>
      </w:r>
      <w:r>
        <w:t xml:space="preserve"> organometallic reagent such as </w:t>
      </w:r>
      <w:r>
        <w:rPr>
          <w:vertAlign w:val="superscript"/>
        </w:rPr>
        <w:t>n</w:t>
      </w:r>
      <w:r>
        <w:t>BuLi (</w:t>
      </w:r>
      <w:r w:rsidR="00BA4806">
        <w:t>activat</w:t>
      </w:r>
      <w:r w:rsidR="00416A29">
        <w:t>e</w:t>
      </w:r>
      <w:r w:rsidR="00BA4806">
        <w:t>d by a Lewis base</w:t>
      </w:r>
      <w:r>
        <w:t xml:space="preserve"> such as TMEDA),</w:t>
      </w:r>
      <w:r w:rsidR="00122930">
        <w:fldChar w:fldCharType="begin"/>
      </w:r>
      <w:r w:rsidR="00A25666">
        <w:instrText xml:space="preserve"> ADDIN EN.CITE &lt;EndNote&gt;&lt;Cite&gt;&lt;Author&gt;M. D. Rausch&lt;/Author&gt;&lt;Year&gt;1967&lt;/Year&gt;&lt;RecNum&gt;48&lt;/RecNum&gt;&lt;DisplayText&gt;&lt;style face="superscript"&gt;[59]&lt;/style&gt;&lt;/DisplayText&gt;&lt;record&gt;&lt;rec-number&gt;48&lt;/rec-number&gt;&lt;foreign-keys&gt;&lt;key app="EN" db-id="ps2ez550yxtpxkez9wrx5zv3svwpxzeftvdd"&gt;48&lt;/key&gt;&lt;/foreign-keys&gt;&lt;ref-type name="Journal Article"&gt;17&lt;/ref-type&gt;&lt;contributors&gt;&lt;authors&gt;&lt;author&gt;M. D. Rausch,&lt;/author&gt;&lt;author&gt;D. J. Ciappenelli&lt;/author&gt;&lt;/authors&gt;&lt;/contributors&gt;&lt;titles&gt;&lt;secondary-title&gt;J. Organomet. Chem.&lt;/secondary-title&gt;&lt;/titles&gt;&lt;periodical&gt;&lt;full-title&gt;J. Organomet. Chem.&lt;/full-title&gt;&lt;/periodical&gt;&lt;pages&gt;127&lt;/pages&gt;&lt;volume&gt;10&lt;/volume&gt;&lt;dates&gt;&lt;year&gt;1967&lt;/year&gt;&lt;/dates&gt;&lt;urls&gt;&lt;/urls&gt;&lt;/record&gt;&lt;/Cite&gt;&lt;/EndNote&gt;</w:instrText>
      </w:r>
      <w:r w:rsidR="00122930">
        <w:fldChar w:fldCharType="separate"/>
      </w:r>
      <w:r w:rsidR="00A25666" w:rsidRPr="00A25666">
        <w:rPr>
          <w:noProof/>
          <w:vertAlign w:val="superscript"/>
        </w:rPr>
        <w:t>[</w:t>
      </w:r>
      <w:hyperlink w:anchor="_ENREF_75" w:tooltip="M. D. Rausch, 1967 #48" w:history="1">
        <w:r w:rsidR="00034F16" w:rsidRPr="00A25666">
          <w:rPr>
            <w:noProof/>
            <w:vertAlign w:val="superscript"/>
          </w:rPr>
          <w:t>59</w:t>
        </w:r>
      </w:hyperlink>
      <w:r w:rsidR="00A25666" w:rsidRPr="00A25666">
        <w:rPr>
          <w:noProof/>
          <w:vertAlign w:val="superscript"/>
        </w:rPr>
        <w:t>]</w:t>
      </w:r>
      <w:r w:rsidR="00122930">
        <w:fldChar w:fldCharType="end"/>
      </w:r>
      <w:r>
        <w:t xml:space="preserve"> followed by a metathesis </w:t>
      </w:r>
      <w:r w:rsidR="00053E60">
        <w:t>reaction</w:t>
      </w:r>
      <w:r>
        <w:t xml:space="preserve"> with ZnCl</w:t>
      </w:r>
      <w:r w:rsidRPr="00707B6D">
        <w:rPr>
          <w:vertAlign w:val="subscript"/>
        </w:rPr>
        <w:t>2</w:t>
      </w:r>
      <w:r>
        <w:t xml:space="preserve"> to form the </w:t>
      </w:r>
      <w:r w:rsidR="00BA4806">
        <w:t xml:space="preserve">relevant </w:t>
      </w:r>
      <w:r>
        <w:t xml:space="preserve">organozincate </w:t>
      </w:r>
      <w:r w:rsidR="00BA4806">
        <w:t xml:space="preserve">intermediate </w:t>
      </w:r>
      <w:r>
        <w:t>(</w:t>
      </w:r>
      <w:r w:rsidRPr="00503F59">
        <w:rPr>
          <w:b/>
        </w:rPr>
        <w:t xml:space="preserve">Scheme </w:t>
      </w:r>
      <w:r w:rsidR="000C6A9C">
        <w:rPr>
          <w:b/>
        </w:rPr>
        <w:t>1</w:t>
      </w:r>
      <w:r>
        <w:rPr>
          <w:b/>
        </w:rPr>
        <w:t>.</w:t>
      </w:r>
      <w:r w:rsidR="007A61FD">
        <w:rPr>
          <w:b/>
        </w:rPr>
        <w:t>22</w:t>
      </w:r>
      <w:r>
        <w:t>).</w:t>
      </w:r>
      <w:r w:rsidR="00122930">
        <w:fldChar w:fldCharType="begin"/>
      </w:r>
      <w:r w:rsidR="00A25666">
        <w:instrText xml:space="preserve"> ADDIN EN.CITE &lt;EndNote&gt;&lt;Cite&gt;&lt;Author&gt;E. Erdik&lt;/Author&gt;&lt;Year&gt;1996&lt;/Year&gt;&lt;RecNum&gt;49&lt;/RecNum&gt;&lt;DisplayText&gt;&lt;style face="superscript"&gt;[60]&lt;/style&gt;&lt;/DisplayText&gt;&lt;record&gt;&lt;rec-number&gt;49&lt;/rec-number&gt;&lt;foreign-keys&gt;&lt;key app="EN" db-id="ps2ez550yxtpxkez9wrx5zv3svwpxzeftvdd"&gt;49&lt;/key&gt;&lt;/foreign-keys&gt;&lt;ref-type name="Book Section"&gt;5&lt;/ref-type&gt;&lt;contributors&gt;&lt;authors&gt;&lt;author&gt;E. Erdik,&lt;/author&gt;&lt;/authors&gt;&lt;/contributors&gt;&lt;titles&gt;&lt;secondary-title&gt;Organozinc Reagents in Organic Synthesis&lt;/secondary-title&gt;&lt;/titles&gt;&lt;dates&gt;&lt;year&gt;1996&lt;/year&gt;&lt;/dates&gt;&lt;pub-location&gt;New York&lt;/pub-location&gt;&lt;publisher&gt;CRC Press&lt;/publisher&gt;&lt;urls&gt;&lt;/urls&gt;&lt;/record&gt;&lt;/Cite&gt;&lt;/EndNote&gt;</w:instrText>
      </w:r>
      <w:r w:rsidR="00122930">
        <w:fldChar w:fldCharType="separate"/>
      </w:r>
      <w:r w:rsidR="00A25666" w:rsidRPr="00A25666">
        <w:rPr>
          <w:noProof/>
          <w:vertAlign w:val="superscript"/>
        </w:rPr>
        <w:t>[</w:t>
      </w:r>
      <w:hyperlink w:anchor="_ENREF_76" w:tooltip="E. Erdik, 1996 #49" w:history="1">
        <w:r w:rsidR="00034F16" w:rsidRPr="00A25666">
          <w:rPr>
            <w:noProof/>
            <w:vertAlign w:val="superscript"/>
          </w:rPr>
          <w:t>60</w:t>
        </w:r>
      </w:hyperlink>
      <w:r w:rsidR="00A25666" w:rsidRPr="00A25666">
        <w:rPr>
          <w:noProof/>
          <w:vertAlign w:val="superscript"/>
        </w:rPr>
        <w:t>]</w:t>
      </w:r>
      <w:r w:rsidR="00122930">
        <w:fldChar w:fldCharType="end"/>
      </w:r>
      <w:r w:rsidR="000C6A9C">
        <w:t xml:space="preserve"> Thus, the phrase AMM</w:t>
      </w:r>
      <w:r w:rsidR="000C6A9C" w:rsidRPr="000C6A9C">
        <w:rPr>
          <w:i/>
        </w:rPr>
        <w:t>Zn</w:t>
      </w:r>
      <w:r w:rsidR="000C6A9C">
        <w:t xml:space="preserve"> has been coined to </w:t>
      </w:r>
      <w:r w:rsidR="000C5280">
        <w:t>describe the special synergic</w:t>
      </w:r>
      <w:r w:rsidR="000C6A9C">
        <w:t xml:space="preserve"> reactivity which</w:t>
      </w:r>
      <w:r w:rsidR="000C5280">
        <w:t xml:space="preserve"> exists when zinc and an alkali </w:t>
      </w:r>
      <w:r w:rsidR="000C6A9C">
        <w:t>metal are combined in the same molecular framework, whereby surprising reactivity and/or selectivity is achieved which cannot be replicated by either of the substituent homometallic reagents.</w:t>
      </w:r>
    </w:p>
    <w:p w:rsidR="00AF3468" w:rsidRDefault="001F57B7" w:rsidP="003C3D89">
      <w:pPr>
        <w:jc w:val="center"/>
      </w:pPr>
      <w:r>
        <w:object w:dxaOrig="11092" w:dyaOrig="1396">
          <v:shape id="_x0000_i1093" type="#_x0000_t75" style="width:429.5pt;height:53.6pt" o:ole="">
            <v:imagedata r:id="rId152" o:title=""/>
          </v:shape>
          <o:OLEObject Type="Embed" ProgID="ChemDraw.Document.6.0" ShapeID="_x0000_i1093" DrawAspect="Content" ObjectID="_1387271638" r:id="rId153"/>
        </w:object>
      </w:r>
    </w:p>
    <w:p w:rsidR="00AF3468" w:rsidRDefault="00AF3468" w:rsidP="003C3D89">
      <w:pPr>
        <w:jc w:val="center"/>
      </w:pPr>
      <w:r w:rsidRPr="00AD5A51">
        <w:rPr>
          <w:b/>
        </w:rPr>
        <w:t xml:space="preserve">Scheme </w:t>
      </w:r>
      <w:r w:rsidR="000C6A9C">
        <w:rPr>
          <w:b/>
        </w:rPr>
        <w:t>1.</w:t>
      </w:r>
      <w:r w:rsidR="007A61FD">
        <w:rPr>
          <w:b/>
        </w:rPr>
        <w:t>22</w:t>
      </w:r>
      <w:r>
        <w:rPr>
          <w:b/>
        </w:rPr>
        <w:t xml:space="preserve">: </w:t>
      </w:r>
      <w:r w:rsidRPr="00104BA3">
        <w:t xml:space="preserve">Indirect method for the formation of zincated </w:t>
      </w:r>
      <w:r w:rsidR="000C6A9C">
        <w:t>benzene</w:t>
      </w:r>
      <w:r w:rsidRPr="00104BA3">
        <w:t>.</w:t>
      </w:r>
    </w:p>
    <w:p w:rsidR="00D4684D" w:rsidRPr="00D4684D" w:rsidRDefault="00D4684D" w:rsidP="003C3D89">
      <w:pPr>
        <w:jc w:val="center"/>
      </w:pPr>
    </w:p>
    <w:p w:rsidR="007B4560" w:rsidRPr="00692378" w:rsidRDefault="003B5EEF" w:rsidP="003C3D89">
      <w:r>
        <w:t xml:space="preserve">Since it was first reported in 2006 sodium TMP-dialkyl zincate </w:t>
      </w:r>
      <w:r w:rsidR="00416A29">
        <w:t>[(TMEDA)Na(TMP)Zn</w:t>
      </w:r>
      <w:r w:rsidR="00416A29" w:rsidRPr="00416A29">
        <w:rPr>
          <w:vertAlign w:val="superscript"/>
        </w:rPr>
        <w:t>t</w:t>
      </w:r>
      <w:r w:rsidR="00416A29">
        <w:t>Bu</w:t>
      </w:r>
      <w:r w:rsidR="00416A29" w:rsidRPr="00416A29">
        <w:rPr>
          <w:vertAlign w:val="subscript"/>
        </w:rPr>
        <w:t>2</w:t>
      </w:r>
      <w:r w:rsidR="00416A29">
        <w:t xml:space="preserve">] </w:t>
      </w:r>
      <w:r>
        <w:t>(</w:t>
      </w:r>
      <w:r w:rsidRPr="003B5EEF">
        <w:rPr>
          <w:b/>
        </w:rPr>
        <w:t>3</w:t>
      </w:r>
      <w:r>
        <w:t>) has proved to be a extremely versatile reagent for performing the direct zincation of a wide range of aromatic substrates, the metallated intermediates of which have been structurally characterised</w:t>
      </w:r>
      <w:r w:rsidR="00870DC0">
        <w:t xml:space="preserve"> </w:t>
      </w:r>
      <w:r w:rsidR="00870DC0" w:rsidRPr="00F06F12">
        <w:t>(</w:t>
      </w:r>
      <w:r w:rsidR="00870DC0" w:rsidRPr="00F06F12">
        <w:rPr>
          <w:b/>
        </w:rPr>
        <w:t>Scheme 1.</w:t>
      </w:r>
      <w:r w:rsidR="007A61FD">
        <w:rPr>
          <w:b/>
        </w:rPr>
        <w:t>23</w:t>
      </w:r>
      <w:r w:rsidR="00870DC0">
        <w:t>)</w:t>
      </w:r>
      <w:r>
        <w:t xml:space="preserve">. </w:t>
      </w:r>
    </w:p>
    <w:p w:rsidR="002454F3" w:rsidRDefault="00825170" w:rsidP="003C3D89">
      <w:pPr>
        <w:jc w:val="center"/>
      </w:pPr>
      <w:r>
        <w:object w:dxaOrig="12660" w:dyaOrig="12552">
          <v:shape id="_x0000_i1094" type="#_x0000_t75" style="width:454.6pt;height:449.6pt" o:ole="">
            <v:imagedata r:id="rId154" o:title=""/>
          </v:shape>
          <o:OLEObject Type="Embed" ProgID="ChemDraw.Document.6.0" ShapeID="_x0000_i1094" DrawAspect="Content" ObjectID="_1387271639" r:id="rId155"/>
        </w:object>
      </w:r>
    </w:p>
    <w:p w:rsidR="009F6685" w:rsidRDefault="002454F3" w:rsidP="003C3D89">
      <w:pPr>
        <w:jc w:val="center"/>
      </w:pPr>
      <w:r w:rsidRPr="00AD5A51">
        <w:rPr>
          <w:b/>
        </w:rPr>
        <w:t xml:space="preserve">Scheme </w:t>
      </w:r>
      <w:r>
        <w:rPr>
          <w:b/>
        </w:rPr>
        <w:t>1.</w:t>
      </w:r>
      <w:r w:rsidR="007A61FD">
        <w:rPr>
          <w:b/>
        </w:rPr>
        <w:t>23</w:t>
      </w:r>
      <w:r>
        <w:rPr>
          <w:b/>
        </w:rPr>
        <w:t xml:space="preserve">: </w:t>
      </w:r>
      <w:r w:rsidR="00507B6E">
        <w:t>Reaction of [(TMEDA)Na(TMP)Zn</w:t>
      </w:r>
      <w:r w:rsidR="00507B6E" w:rsidRPr="00416A29">
        <w:rPr>
          <w:vertAlign w:val="superscript"/>
        </w:rPr>
        <w:t>t</w:t>
      </w:r>
      <w:r w:rsidR="00507B6E">
        <w:t>Bu</w:t>
      </w:r>
      <w:r w:rsidR="00507B6E" w:rsidRPr="00507B6E">
        <w:rPr>
          <w:vertAlign w:val="subscript"/>
        </w:rPr>
        <w:t>2</w:t>
      </w:r>
      <w:r w:rsidR="00507B6E">
        <w:t>] (</w:t>
      </w:r>
      <w:r w:rsidR="00507B6E" w:rsidRPr="00507B6E">
        <w:rPr>
          <w:b/>
        </w:rPr>
        <w:t>3</w:t>
      </w:r>
      <w:r w:rsidR="00507B6E">
        <w:t xml:space="preserve">) with </w:t>
      </w:r>
      <w:r w:rsidR="00416A29">
        <w:t xml:space="preserve">various </w:t>
      </w:r>
      <w:r w:rsidR="00507B6E">
        <w:t>aromatic substrates</w:t>
      </w:r>
      <w:r w:rsidRPr="00104BA3">
        <w:t>.</w:t>
      </w:r>
      <w:r w:rsidR="008E19C6">
        <w:t xml:space="preserve"> Yields given are isolated crystalline yields.</w:t>
      </w:r>
    </w:p>
    <w:p w:rsidR="009F6685" w:rsidRDefault="007B4560" w:rsidP="003C3D89">
      <w:r>
        <w:lastRenderedPageBreak/>
        <w:t xml:space="preserve">The substrates which have been successfully metallated include </w:t>
      </w:r>
      <w:r w:rsidRPr="001756E2">
        <w:t>benzene,</w:t>
      </w:r>
      <w:r w:rsidR="00122930">
        <w:fldChar w:fldCharType="begin"/>
      </w:r>
      <w:r w:rsidR="00A25666">
        <w:instrText xml:space="preserve"> ADDIN EN.CITE &lt;EndNote&gt;&lt;Cite&gt;&lt;Author&gt;P. C. Andrikopoulos&lt;/Author&gt;&lt;Year&gt;2005&lt;/Year&gt;&lt;RecNum&gt;130&lt;/RecNum&gt;&lt;DisplayText&gt;&lt;style face="superscript"&gt;[57, 61]&lt;/style&gt;&lt;/DisplayText&gt;&lt;record&gt;&lt;rec-number&gt;130&lt;/rec-number&gt;&lt;foreign-keys&gt;&lt;key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Soc.&lt;/full-title&gt;&lt;/periodical&gt;&lt;pages&gt;6184-6185&lt;/pages&gt;&lt;volume&gt;127&lt;/volume&gt;&lt;dates&gt;&lt;year&gt;2005&lt;/year&gt;&lt;/dates&gt;&lt;urls&gt;&lt;/urls&gt;&lt;/record&gt;&lt;/Cite&gt;&lt;Cite&gt;&lt;Author&gt;D. R. Armstrong&lt;/Author&gt;&lt;Year&gt;2007&lt;/Year&gt;&lt;RecNum&gt;74&lt;/RecNum&gt;&lt;record&gt;&lt;rec-number&gt;74&lt;/rec-number&gt;&lt;foreign-keys&gt;&lt;key app="EN" db-id="ps2ez550yxtpxkez9wrx5zv3svwpxzeftvdd"&gt;74&lt;/key&gt;&lt;/foreign-keys&gt;&lt;ref-type name="Journal Article"&gt;17&lt;/ref-type&gt;&lt;contributors&gt;&lt;authors&gt;&lt;author&gt;D. R. Armstrong, &lt;/author&gt;&lt;author&gt;W. Clegg,&lt;/author&gt;&lt;author&gt;S. H. Dale,&lt;/author&gt;&lt;author&gt;D. V. Graham,&lt;/author&gt;&lt;author&gt;E. Hevia,&lt;/author&gt;&lt;author&gt;L. M. Hogg,&lt;/author&gt;&lt;author&gt;G. W. Honeyman,&lt;/author&gt;&lt;author&gt;A. R. Kennedy,&lt;/author&gt;&lt;author&gt;R. E. Mulvey&lt;/author&gt;&lt;/authors&gt;&lt;/contributors&gt;&lt;titles&gt;&lt;secondary-title&gt;Chem. Commun.&lt;/secondary-title&gt;&lt;/titles&gt;&lt;periodical&gt;&lt;full-title&gt;Chem. Commun.&lt;/full-title&gt;&lt;/periodical&gt;&lt;pages&gt;598-600&lt;/pages&gt;&lt;dates&gt;&lt;year&gt;2007&lt;/year&gt;&lt;/dates&gt;&lt;urls&gt;&lt;/urls&gt;&lt;/record&gt;&lt;/Cite&gt;&lt;/EndNote&gt;</w:instrText>
      </w:r>
      <w:r w:rsidR="00122930">
        <w:fldChar w:fldCharType="separate"/>
      </w:r>
      <w:r w:rsidR="00A25666" w:rsidRPr="00A25666">
        <w:rPr>
          <w:noProof/>
          <w:vertAlign w:val="superscript"/>
        </w:rPr>
        <w:t>[</w:t>
      </w:r>
      <w:hyperlink w:anchor="_ENREF_73" w:tooltip="P. C. Andrikopoulos, 2005 #130" w:history="1">
        <w:r w:rsidR="00034F16" w:rsidRPr="00A25666">
          <w:rPr>
            <w:noProof/>
            <w:vertAlign w:val="superscript"/>
          </w:rPr>
          <w:t>57</w:t>
        </w:r>
      </w:hyperlink>
      <w:r w:rsidR="00A25666" w:rsidRPr="00A25666">
        <w:rPr>
          <w:noProof/>
          <w:vertAlign w:val="superscript"/>
        </w:rPr>
        <w:t xml:space="preserve">, </w:t>
      </w:r>
      <w:hyperlink w:anchor="_ENREF_77" w:tooltip="D. R. Armstrong, 2007 #74" w:history="1">
        <w:r w:rsidR="00034F16" w:rsidRPr="00A25666">
          <w:rPr>
            <w:noProof/>
            <w:vertAlign w:val="superscript"/>
          </w:rPr>
          <w:t>61</w:t>
        </w:r>
      </w:hyperlink>
      <w:r w:rsidR="00A25666" w:rsidRPr="00A25666">
        <w:rPr>
          <w:noProof/>
          <w:vertAlign w:val="superscript"/>
        </w:rPr>
        <w:t>]</w:t>
      </w:r>
      <w:r w:rsidR="00122930">
        <w:fldChar w:fldCharType="end"/>
      </w:r>
      <w:r w:rsidRPr="001756E2">
        <w:t xml:space="preserve"> toluene,</w:t>
      </w:r>
      <w:r w:rsidR="00122930">
        <w:fldChar w:fldCharType="begin"/>
      </w:r>
      <w:r w:rsidR="00A25666">
        <w:instrText xml:space="preserve"> ADDIN EN.CITE &lt;EndNote&gt;&lt;Cite&gt;&lt;Author&gt;D. R. Armstrong&lt;/Author&gt;&lt;Year&gt;2009&lt;/Year&gt;&lt;RecNum&gt;143&lt;/RecNum&gt;&lt;DisplayText&gt;&lt;style face="superscript"&gt;[62]&lt;/style&gt;&lt;/DisplayText&gt;&lt;record&gt;&lt;rec-number&gt;143&lt;/rec-number&gt;&lt;foreign-keys&gt;&lt;key app="EN" db-id="ps2ez550yxtpxkez9wrx5zv3svwpxzeftvdd"&gt;143&lt;/key&gt;&lt;/foreign-keys&gt;&lt;ref-type name="Journal Article"&gt;17&lt;/ref-type&gt;&lt;contributors&gt;&lt;authors&gt;&lt;author&gt;D. R. Armstrong,&lt;/author&gt;&lt;author&gt;J. Garcia-Alvarez,&lt;/author&gt;&lt;author&gt;D. V. Graham,&lt;/author&gt;&lt;author&gt;G. W. Honeyman,&lt;/author&gt;&lt;author&gt;E. Hevia,&lt;/author&gt;&lt;author&gt;R. E. Mulvey&lt;/author&gt;&lt;/authors&gt;&lt;/contributors&gt;&lt;titles&gt;&lt;secondary-title&gt;Chem. Eur. J.&lt;/secondary-title&gt;&lt;/titles&gt;&lt;periodical&gt;&lt;full-title&gt;Chem. Eur. J.&lt;/full-title&gt;&lt;/periodical&gt;&lt;pages&gt;3800-3807&lt;/pages&gt;&lt;volume&gt;15&lt;/volume&gt;&lt;dates&gt;&lt;year&gt;2009&lt;/year&gt;&lt;/dates&gt;&lt;urls&gt;&lt;/urls&gt;&lt;/record&gt;&lt;/Cite&gt;&lt;/EndNote&gt;</w:instrText>
      </w:r>
      <w:r w:rsidR="00122930">
        <w:fldChar w:fldCharType="separate"/>
      </w:r>
      <w:r w:rsidR="00A25666" w:rsidRPr="00A25666">
        <w:rPr>
          <w:noProof/>
          <w:vertAlign w:val="superscript"/>
        </w:rPr>
        <w:t>[</w:t>
      </w:r>
      <w:hyperlink w:anchor="_ENREF_78" w:tooltip="D. R. Armstrong, 2009 #143" w:history="1">
        <w:r w:rsidR="00034F16" w:rsidRPr="00A25666">
          <w:rPr>
            <w:noProof/>
            <w:vertAlign w:val="superscript"/>
          </w:rPr>
          <w:t>62</w:t>
        </w:r>
      </w:hyperlink>
      <w:r w:rsidR="00A25666" w:rsidRPr="00A25666">
        <w:rPr>
          <w:noProof/>
          <w:vertAlign w:val="superscript"/>
        </w:rPr>
        <w:t>]</w:t>
      </w:r>
      <w:r w:rsidR="00122930">
        <w:fldChar w:fldCharType="end"/>
      </w:r>
      <w:r>
        <w:t xml:space="preserve"> anilines,</w:t>
      </w:r>
      <w:r w:rsidR="00122930">
        <w:fldChar w:fldCharType="begin"/>
      </w:r>
      <w:r w:rsidR="00A25666">
        <w:instrText xml:space="preserve"> ADDIN EN.CITE &lt;EndNote&gt;&lt;Cite&gt;&lt;Author&gt;D. R. Armstrong&lt;/Author&gt;&lt;Year&gt;2006&lt;/Year&gt;&lt;RecNum&gt;131&lt;/RecNum&gt;&lt;DisplayText&gt;&lt;style face="superscript"&gt;[63]&lt;/style&gt;&lt;/DisplayText&gt;&lt;record&gt;&lt;rec-number&gt;131&lt;/rec-number&gt;&lt;foreign-keys&gt;&lt;key app="EN" db-id="ps2ez550yxtpxkez9wrx5zv3svwpxzeftvdd"&gt;131&lt;/key&gt;&lt;/foreign-keys&gt;&lt;ref-type name="Journal Article"&gt;17&lt;/ref-type&gt;&lt;contributors&gt;&lt;authors&gt;&lt;author&gt;D. R. Armstrong, &lt;/author&gt;&lt;author&gt;W. Clegg, &lt;/author&gt;&lt;author&gt;S. H. Dale,&lt;/author&gt;&lt;author&gt;E. Hevia, &lt;/author&gt;&lt;author&gt;L. M. Hogg, &lt;/author&gt;&lt;author&gt;G. W.Honeyman, &lt;/author&gt;&lt;author&gt;R. E.Mulvey&lt;/author&gt;&lt;/authors&gt;&lt;/contributors&gt;&lt;titles&gt;&lt;secondary-title&gt;Angew. Chem. Int. Ed.&lt;/secondary-title&gt;&lt;/titles&gt;&lt;periodical&gt;&lt;full-title&gt;Angew. Chem. Int. Ed.&lt;/full-title&gt;&lt;/periodical&gt;&lt;pages&gt;3775-3778&lt;/pages&gt;&lt;volume&gt;45&lt;/volume&gt;&lt;dates&gt;&lt;year&gt;2006&lt;/year&gt;&lt;/dates&gt;&lt;urls&gt;&lt;/urls&gt;&lt;/record&gt;&lt;/Cite&gt;&lt;/EndNote&gt;</w:instrText>
      </w:r>
      <w:r w:rsidR="00122930">
        <w:fldChar w:fldCharType="separate"/>
      </w:r>
      <w:r w:rsidR="00A25666" w:rsidRPr="00A25666">
        <w:rPr>
          <w:noProof/>
          <w:vertAlign w:val="superscript"/>
        </w:rPr>
        <w:t>[</w:t>
      </w:r>
      <w:hyperlink w:anchor="_ENREF_79" w:tooltip="D. R. Armstrong, 2006 #131" w:history="1">
        <w:r w:rsidR="00034F16" w:rsidRPr="00A25666">
          <w:rPr>
            <w:noProof/>
            <w:vertAlign w:val="superscript"/>
          </w:rPr>
          <w:t>63</w:t>
        </w:r>
      </w:hyperlink>
      <w:r w:rsidR="00A25666" w:rsidRPr="00A25666">
        <w:rPr>
          <w:noProof/>
          <w:vertAlign w:val="superscript"/>
        </w:rPr>
        <w:t>]</w:t>
      </w:r>
      <w:r w:rsidR="00122930">
        <w:fldChar w:fldCharType="end"/>
      </w:r>
      <w:r w:rsidRPr="001756E2">
        <w:t xml:space="preserve"> benzonitriles,</w:t>
      </w:r>
      <w:r w:rsidR="00122930">
        <w:fldChar w:fldCharType="begin"/>
      </w:r>
      <w:r w:rsidR="00A25666">
        <w:instrText xml:space="preserve"> ADDIN EN.CITE &lt;EndNote&gt;&lt;Cite&gt;&lt;Author&gt;W. Clegg&lt;/Author&gt;&lt;Year&gt;2008&lt;/Year&gt;&lt;RecNum&gt;75&lt;/RecNum&gt;&lt;DisplayText&gt;&lt;style face="superscript"&gt;[64]&lt;/style&gt;&lt;/DisplayText&gt;&lt;record&gt;&lt;rec-number&gt;75&lt;/rec-number&gt;&lt;foreign-keys&gt;&lt;key app="EN" db-id="ps2ez550yxtpxkez9wrx5zv3svwpxzeftvdd"&gt;75&lt;/key&gt;&lt;/foreign-keys&gt;&lt;ref-type name="Journal Article"&gt;17&lt;/ref-type&gt;&lt;contributors&gt;&lt;authors&gt;&lt;author&gt;W. Clegg,&lt;/author&gt;&lt;author&gt;S. H. Dale,&lt;/author&gt;&lt;author&gt;E. Hevia,&lt;/author&gt;&lt;author&gt;L. M. Hogg,&lt;/author&gt;&lt;author&gt;G. W. Honeyman,&lt;/author&gt;&lt;author&gt;R. E. Mulvey,&lt;/author&gt;&lt;author&gt;C. T. O’Hara, &lt;/author&gt;&lt;author&gt;L. Russo&lt;/author&gt;&lt;/authors&gt;&lt;/contributors&gt;&lt;titles&gt;&lt;secondary-title&gt;Angew. Chem. Int. Ed.&lt;/secondary-title&gt;&lt;/titles&gt;&lt;periodical&gt;&lt;full-title&gt;Angew. Chem. Int. Ed.&lt;/full-title&gt;&lt;/periodical&gt;&lt;pages&gt;731-734&lt;/pages&gt;&lt;volume&gt;47&lt;/volume&gt;&lt;dates&gt;&lt;year&gt;2008&lt;/year&gt;&lt;/dates&gt;&lt;urls&gt;&lt;/urls&gt;&lt;/record&gt;&lt;/Cite&gt;&lt;/EndNote&gt;</w:instrText>
      </w:r>
      <w:r w:rsidR="00122930">
        <w:fldChar w:fldCharType="separate"/>
      </w:r>
      <w:r w:rsidR="00A25666" w:rsidRPr="00A25666">
        <w:rPr>
          <w:noProof/>
          <w:vertAlign w:val="superscript"/>
        </w:rPr>
        <w:t>[</w:t>
      </w:r>
      <w:hyperlink w:anchor="_ENREF_80" w:tooltip="W. Clegg, 2008 #75" w:history="1">
        <w:r w:rsidR="00034F16" w:rsidRPr="00A25666">
          <w:rPr>
            <w:noProof/>
            <w:vertAlign w:val="superscript"/>
          </w:rPr>
          <w:t>64</w:t>
        </w:r>
      </w:hyperlink>
      <w:r w:rsidR="00A25666" w:rsidRPr="00A25666">
        <w:rPr>
          <w:noProof/>
          <w:vertAlign w:val="superscript"/>
        </w:rPr>
        <w:t>]</w:t>
      </w:r>
      <w:r w:rsidR="00122930">
        <w:fldChar w:fldCharType="end"/>
      </w:r>
      <w:r w:rsidRPr="001756E2">
        <w:t xml:space="preserve"> benzamides,</w:t>
      </w:r>
      <w:r w:rsidR="00122930">
        <w:fldChar w:fldCharType="begin"/>
      </w:r>
      <w:r w:rsidR="00A25666">
        <w:instrText xml:space="preserve"> ADDIN EN.CITE &lt;EndNote&gt;&lt;Cite&gt;&lt;Author&gt;W. Clegg&lt;/Author&gt;&lt;Year&gt;2006&lt;/Year&gt;&lt;RecNum&gt;50&lt;/RecNum&gt;&lt;DisplayText&gt;&lt;style face="superscript"&gt;[65]&lt;/style&gt;&lt;/DisplayText&gt;&lt;record&gt;&lt;rec-number&gt;50&lt;/rec-number&gt;&lt;foreign-keys&gt;&lt;key app="EN" db-id="ps2ez550yxtpxkez9wrx5zv3svwpxzeftvdd"&gt;50&lt;/key&gt;&lt;/foreign-keys&gt;&lt;ref-type name="Journal Article"&gt;17&lt;/ref-type&gt;&lt;contributors&gt;&lt;authors&gt;&lt;author&gt;W. Clegg, &lt;/author&gt;&lt;author&gt;S. H. Dale, &lt;/author&gt;&lt;author&gt;R. W. Harrington, &lt;/author&gt;&lt;author&gt;E. Hevia, &lt;/author&gt;&lt;author&gt;G. W. Honeyman, &lt;/author&gt;&lt;author&gt;R. E. Mulvey&lt;/author&gt;&lt;/authors&gt;&lt;/contributors&gt;&lt;titles&gt;&lt;secondary-title&gt;Angew. Chem. Int. Ed.&lt;/secondary-title&gt;&lt;/titles&gt;&lt;periodical&gt;&lt;full-title&gt;Angew. Chem. Int. Ed.&lt;/full-title&gt;&lt;/periodical&gt;&lt;pages&gt;2374-2377&lt;/pages&gt;&lt;volume&gt;45&lt;/volume&gt;&lt;dates&gt;&lt;year&gt;2006&lt;/year&gt;&lt;/dates&gt;&lt;urls&gt;&lt;/urls&gt;&lt;/record&gt;&lt;/Cite&gt;&lt;Cite&gt;&lt;Author&gt;L. Balloch&lt;/Author&gt;&lt;Year&gt;2011&lt;/Year&gt;&lt;RecNum&gt;144&lt;/RecNum&gt;&lt;record&gt;&lt;rec-number&gt;144&lt;/rec-number&gt;&lt;foreign-keys&gt;&lt;key app="EN" db-id="ps2ez550yxtpxkez9wrx5zv3svwpxzeftvdd"&gt;144&lt;/key&gt;&lt;/foreign-keys&gt;&lt;ref-type name="Journal Article"&gt;17&lt;/ref-type&gt;&lt;contributors&gt;&lt;authors&gt;&lt;author&gt;L. Balloch,&lt;/author&gt;&lt;author&gt;A. R. Kennedy,&lt;/author&gt;&lt;author&gt;R. E. Mulvey,&lt;/author&gt;&lt;author&gt;T. Rantanen,&lt;/author&gt;&lt;author&gt;S. D. Robertson,&lt;/author&gt;&lt;author&gt;V. Snieckus&lt;/author&gt;&lt;/authors&gt;&lt;/contributors&gt;&lt;titles&gt;&lt;secondary-title&gt;Organometallics&lt;/secondary-title&gt;&lt;/titles&gt;&lt;periodical&gt;&lt;full-title&gt;Organometallics&lt;/full-title&gt;&lt;/periodical&gt;&lt;pages&gt;145-152&lt;/pages&gt;&lt;volume&gt;30&lt;/volume&gt;&lt;dates&gt;&lt;year&gt;2011&lt;/year&gt;&lt;/dates&gt;&lt;urls&gt;&lt;/urls&gt;&lt;/record&gt;&lt;/Cite&gt;&lt;/EndNote&gt;</w:instrText>
      </w:r>
      <w:r w:rsidR="00122930">
        <w:fldChar w:fldCharType="separate"/>
      </w:r>
      <w:r w:rsidR="00A25666" w:rsidRPr="00A25666">
        <w:rPr>
          <w:noProof/>
          <w:vertAlign w:val="superscript"/>
        </w:rPr>
        <w:t>[</w:t>
      </w:r>
      <w:hyperlink w:anchor="_ENREF_81" w:tooltip="W. Clegg, 2006 #50" w:history="1">
        <w:r w:rsidR="00034F16" w:rsidRPr="00A25666">
          <w:rPr>
            <w:noProof/>
            <w:vertAlign w:val="superscript"/>
          </w:rPr>
          <w:t>65</w:t>
        </w:r>
      </w:hyperlink>
      <w:r w:rsidR="00A25666" w:rsidRPr="00A25666">
        <w:rPr>
          <w:noProof/>
          <w:vertAlign w:val="superscript"/>
        </w:rPr>
        <w:t>]</w:t>
      </w:r>
      <w:r w:rsidR="00122930">
        <w:fldChar w:fldCharType="end"/>
      </w:r>
      <w:r w:rsidRPr="001756E2">
        <w:t xml:space="preserve"> </w:t>
      </w:r>
      <w:r>
        <w:t>carbamates,</w:t>
      </w:r>
      <w:r w:rsidR="00122930">
        <w:fldChar w:fldCharType="begin"/>
      </w:r>
      <w:r w:rsidR="00A25666">
        <w:instrText xml:space="preserve"> ADDIN EN.CITE &lt;EndNote&gt;&lt;Cite&gt;&lt;Author&gt;L. Balloch&lt;/Author&gt;&lt;Year&gt;2011&lt;/Year&gt;&lt;RecNum&gt;144&lt;/RecNum&gt;&lt;DisplayText&gt;&lt;style face="superscript"&gt;[65b]&lt;/style&gt;&lt;/DisplayText&gt;&lt;record&gt;&lt;rec-number&gt;144&lt;/rec-number&gt;&lt;foreign-keys&gt;&lt;key app="EN" db-id="ps2ez550yxtpxkez9wrx5zv3svwpxzeftvdd"&gt;144&lt;/key&gt;&lt;/foreign-keys&gt;&lt;ref-type name="Journal Article"&gt;17&lt;/ref-type&gt;&lt;contributors&gt;&lt;authors&gt;&lt;author&gt;L. Balloch,&lt;/author&gt;&lt;author&gt;A. R. Kennedy,&lt;/author&gt;&lt;author&gt;R. E. Mulvey,&lt;/author&gt;&lt;author&gt;T. Rantanen,&lt;/author&gt;&lt;author&gt;S. D. Robertson,&lt;/author&gt;&lt;author&gt;V. Snieckus&lt;/author&gt;&lt;/authors&gt;&lt;/contributors&gt;&lt;titles&gt;&lt;secondary-title&gt;Organometallics&lt;/secondary-title&gt;&lt;/titles&gt;&lt;periodical&gt;&lt;full-title&gt;Organometallics&lt;/full-title&gt;&lt;/periodical&gt;&lt;pages&gt;145-152&lt;/pages&gt;&lt;volume&gt;30&lt;/volume&gt;&lt;dates&gt;&lt;year&gt;2011&lt;/year&gt;&lt;/dates&gt;&lt;urls&gt;&lt;/urls&gt;&lt;/record&gt;&lt;/Cite&gt;&lt;/EndNote&gt;</w:instrText>
      </w:r>
      <w:r w:rsidR="00122930">
        <w:fldChar w:fldCharType="separate"/>
      </w:r>
      <w:r w:rsidR="00A25666" w:rsidRPr="00A25666">
        <w:rPr>
          <w:noProof/>
          <w:vertAlign w:val="superscript"/>
        </w:rPr>
        <w:t>[</w:t>
      </w:r>
      <w:hyperlink w:anchor="_ENREF_82" w:tooltip="L. Balloch, 2011 #144" w:history="1">
        <w:r w:rsidR="00034F16" w:rsidRPr="00A25666">
          <w:rPr>
            <w:noProof/>
            <w:vertAlign w:val="superscript"/>
          </w:rPr>
          <w:t>65b</w:t>
        </w:r>
      </w:hyperlink>
      <w:r w:rsidR="00A25666" w:rsidRPr="00A25666">
        <w:rPr>
          <w:noProof/>
          <w:vertAlign w:val="superscript"/>
        </w:rPr>
        <w:t>]</w:t>
      </w:r>
      <w:r w:rsidR="00122930">
        <w:fldChar w:fldCharType="end"/>
      </w:r>
      <w:r>
        <w:t xml:space="preserve"> </w:t>
      </w:r>
      <w:r w:rsidRPr="001756E2">
        <w:t>naphthalene,</w:t>
      </w:r>
      <w:r w:rsidR="00122930">
        <w:fldChar w:fldCharType="begin"/>
      </w:r>
      <w:r w:rsidR="00A25666">
        <w:instrText xml:space="preserve"> ADDIN EN.CITE &lt;EndNote&gt;&lt;Cite&gt;&lt;Author&gt;W. Clegg&lt;/Author&gt;&lt;Year&gt;2006&lt;/Year&gt;&lt;RecNum&gt;64&lt;/RecNum&gt;&lt;DisplayText&gt;&lt;style face="superscript"&gt;[66]&lt;/style&gt;&lt;/DisplayText&gt;&lt;record&gt;&lt;rec-number&gt;64&lt;/rec-number&gt;&lt;foreign-keys&gt;&lt;key app="EN" db-id="ps2ez550yxtpxkez9wrx5zv3svwpxzeftvdd"&gt;64&lt;/key&gt;&lt;/foreign-keys&gt;&lt;ref-type name="Journal Article"&gt;17&lt;/ref-type&gt;&lt;contributors&gt;&lt;authors&gt;&lt;author&gt;W. Clegg,&lt;/author&gt;&lt;author&gt;S. H. Dale,&lt;/author&gt;&lt;author&gt;E. Hevia,&lt;/author&gt;&lt;author&gt;L. M. Hogg,&lt;/author&gt;&lt;author&gt;G. W. Honeyman,&lt;/author&gt;&lt;author&gt;R. E. Mulvey,&lt;/author&gt;&lt;author&gt;C. T. O&amp;apos;Hara&lt;/author&gt;&lt;/authors&gt;&lt;/contributors&gt;&lt;titles&gt;&lt;secondary-title&gt;Angew. Chem. Int. Ed.&lt;/secondary-title&gt;&lt;/titles&gt;&lt;periodical&gt;&lt;full-title&gt;Angew. Chem. Int. Ed.&lt;/full-title&gt;&lt;/periodical&gt;&lt;pages&gt;6548-6550&lt;/pages&gt;&lt;volume&gt;45&lt;/volume&gt;&lt;dates&gt;&lt;year&gt;2006&lt;/year&gt;&lt;/dates&gt;&lt;urls&gt;&lt;/urls&gt;&lt;/record&gt;&lt;/Cite&gt;&lt;/EndNote&gt;</w:instrText>
      </w:r>
      <w:r w:rsidR="00122930">
        <w:fldChar w:fldCharType="separate"/>
      </w:r>
      <w:r w:rsidR="00A25666" w:rsidRPr="00A25666">
        <w:rPr>
          <w:noProof/>
          <w:vertAlign w:val="superscript"/>
        </w:rPr>
        <w:t>[</w:t>
      </w:r>
      <w:hyperlink w:anchor="_ENREF_83" w:tooltip="W. Clegg, 2006 #64" w:history="1">
        <w:r w:rsidR="00034F16" w:rsidRPr="00A25666">
          <w:rPr>
            <w:noProof/>
            <w:vertAlign w:val="superscript"/>
          </w:rPr>
          <w:t>66</w:t>
        </w:r>
      </w:hyperlink>
      <w:r w:rsidR="00A25666" w:rsidRPr="00A25666">
        <w:rPr>
          <w:noProof/>
          <w:vertAlign w:val="superscript"/>
        </w:rPr>
        <w:t>]</w:t>
      </w:r>
      <w:r w:rsidR="00122930">
        <w:fldChar w:fldCharType="end"/>
      </w:r>
      <w:r w:rsidRPr="001756E2">
        <w:t xml:space="preserve"> aromatic ethers,</w:t>
      </w:r>
      <w:r w:rsidR="00122930">
        <w:fldChar w:fldCharType="begin"/>
      </w:r>
      <w:r w:rsidR="00A25666">
        <w:instrText xml:space="preserve"> ADDIN EN.CITE &lt;EndNote&gt;&lt;Cite&gt;&lt;Author&gt;L. Balloch&lt;/Author&gt;&lt;Year&gt;2010&lt;/Year&gt;&lt;RecNum&gt;145&lt;/RecNum&gt;&lt;DisplayText&gt;&lt;style face="superscript"&gt;[67]&lt;/style&gt;&lt;/DisplayText&gt;&lt;record&gt;&lt;rec-number&gt;145&lt;/rec-number&gt;&lt;foreign-keys&gt;&lt;key app="EN" db-id="ps2ez550yxtpxkez9wrx5zv3svwpxzeftvdd"&gt;145&lt;/key&gt;&lt;/foreign-keys&gt;&lt;ref-type name="Journal Article"&gt;17&lt;/ref-type&gt;&lt;contributors&gt;&lt;authors&gt;&lt;author&gt;L. Balloch, &lt;/author&gt;&lt;author&gt;A. R. Kennedy, &lt;/author&gt;&lt;author&gt;J. Klett, &lt;/author&gt;&lt;author&gt;R. E. Mulvey,&lt;/author&gt;&lt;author&gt;C. T. O’Hara &lt;/author&gt;&lt;/authors&gt;&lt;/contributors&gt;&lt;titles&gt;&lt;secondary-title&gt;Chem. Commun.&lt;/secondary-title&gt;&lt;/titles&gt;&lt;periodical&gt;&lt;full-title&gt;Chem. Commun.&lt;/full-title&gt;&lt;/periodical&gt;&lt;pages&gt;2319-2321&lt;/pages&gt;&lt;volume&gt;46&lt;/volume&gt;&lt;dates&gt;&lt;year&gt;2010&lt;/year&gt;&lt;/dates&gt;&lt;urls&gt;&lt;/urls&gt;&lt;/record&gt;&lt;/Cite&gt;&lt;/EndNote&gt;</w:instrText>
      </w:r>
      <w:r w:rsidR="00122930">
        <w:fldChar w:fldCharType="separate"/>
      </w:r>
      <w:r w:rsidR="00A25666" w:rsidRPr="00A25666">
        <w:rPr>
          <w:noProof/>
          <w:vertAlign w:val="superscript"/>
        </w:rPr>
        <w:t>[</w:t>
      </w:r>
      <w:hyperlink w:anchor="_ENREF_84" w:tooltip="L. Balloch, 2010 #145" w:history="1">
        <w:r w:rsidR="00034F16" w:rsidRPr="00A25666">
          <w:rPr>
            <w:noProof/>
            <w:vertAlign w:val="superscript"/>
          </w:rPr>
          <w:t>67</w:t>
        </w:r>
      </w:hyperlink>
      <w:r w:rsidR="00A25666" w:rsidRPr="00A25666">
        <w:rPr>
          <w:noProof/>
          <w:vertAlign w:val="superscript"/>
        </w:rPr>
        <w:t>]</w:t>
      </w:r>
      <w:r w:rsidR="00122930">
        <w:fldChar w:fldCharType="end"/>
      </w:r>
      <w:r>
        <w:t xml:space="preserve"> and </w:t>
      </w:r>
      <w:r w:rsidRPr="00FB3E9F">
        <w:rPr>
          <w:i/>
        </w:rPr>
        <w:t>N</w:t>
      </w:r>
      <w:r>
        <w:t>-heterocyclic aromatic compounds.</w:t>
      </w:r>
      <w:r w:rsidR="00122930">
        <w:fldChar w:fldCharType="begin"/>
      </w:r>
      <w:r w:rsidR="00A25666">
        <w:instrText xml:space="preserve"> ADDIN EN.CITE &lt;EndNote&gt;&lt;Cite&gt;&lt;Author&gt;B. Conway&lt;/Author&gt;&lt;Year&gt;2007&lt;/Year&gt;&lt;RecNum&gt;51&lt;/RecNum&gt;&lt;DisplayText&gt;&lt;style face="superscript"&gt;[68]&lt;/style&gt;&lt;/DisplayText&gt;&lt;record&gt;&lt;rec-number&gt;51&lt;/rec-number&gt;&lt;foreign-keys&gt;&lt;key app="EN" db-id="ps2ez550yxtpxkez9wrx5zv3svwpxzeftvdd"&gt;51&lt;/key&gt;&lt;/foreign-keys&gt;&lt;ref-type name="Journal Article"&gt;17&lt;/ref-type&gt;&lt;contributors&gt;&lt;authors&gt;&lt;author&gt;B. Conway, &lt;/author&gt;&lt;author&gt;E. Hevia,&lt;/author&gt;&lt;author&gt;A. R. Kennedy, &lt;/author&gt;&lt;author&gt;R. E. Mulvey&lt;/author&gt;&lt;/authors&gt;&lt;/contributors&gt;&lt;titles&gt;&lt;secondary-title&gt;Chem. Commun.&lt;/secondary-title&gt;&lt;/titles&gt;&lt;periodical&gt;&lt;full-title&gt;Chem. Commun.&lt;/full-title&gt;&lt;/periodical&gt;&lt;pages&gt;2864-2866&lt;/pages&gt;&lt;dates&gt;&lt;year&gt;2007&lt;/year&gt;&lt;/dates&gt;&lt;urls&gt;&lt;/urls&gt;&lt;/record&gt;&lt;/Cite&gt;&lt;/EndNote&gt;</w:instrText>
      </w:r>
      <w:r w:rsidR="00122930">
        <w:fldChar w:fldCharType="separate"/>
      </w:r>
      <w:r w:rsidR="00A25666" w:rsidRPr="00A25666">
        <w:rPr>
          <w:noProof/>
          <w:vertAlign w:val="superscript"/>
        </w:rPr>
        <w:t>[</w:t>
      </w:r>
      <w:hyperlink w:anchor="_ENREF_85" w:tooltip="B. Conway, 2007 #51" w:history="1">
        <w:r w:rsidR="00034F16" w:rsidRPr="00A25666">
          <w:rPr>
            <w:noProof/>
            <w:vertAlign w:val="superscript"/>
          </w:rPr>
          <w:t>68</w:t>
        </w:r>
      </w:hyperlink>
      <w:r w:rsidR="00A25666" w:rsidRPr="00A25666">
        <w:rPr>
          <w:noProof/>
          <w:vertAlign w:val="superscript"/>
        </w:rPr>
        <w:t>]</w:t>
      </w:r>
      <w:r w:rsidR="00122930">
        <w:fldChar w:fldCharType="end"/>
      </w:r>
      <w:r>
        <w:t xml:space="preserve"> Worthy of mention for the unusual selectivity observed are the </w:t>
      </w:r>
      <w:r w:rsidRPr="009F6685">
        <w:rPr>
          <w:i/>
        </w:rPr>
        <w:t>meta</w:t>
      </w:r>
      <w:r>
        <w:t xml:space="preserve">-metallation of aniline, and the mixed </w:t>
      </w:r>
      <w:r w:rsidRPr="009F6685">
        <w:rPr>
          <w:i/>
        </w:rPr>
        <w:t>meta</w:t>
      </w:r>
      <w:r>
        <w:t>/</w:t>
      </w:r>
      <w:r w:rsidRPr="009F6685">
        <w:rPr>
          <w:i/>
        </w:rPr>
        <w:t>para</w:t>
      </w:r>
      <w:r>
        <w:t xml:space="preserve">-metallation (ratio ~1:2) of toluene, as well as the dimetallation of both benzene and naphthalene. Furthermore, the metallation of substrates containing sensitive functional groups such as nitriles, carbamates and amides could be performed at room temperature, whereas classical homometallic organolithium reagents would require significantly lower temperatures to carry out such metallations. It should also be noted that in all the examples shown in </w:t>
      </w:r>
      <w:r w:rsidRPr="00022752">
        <w:rPr>
          <w:b/>
        </w:rPr>
        <w:t>Scheme 1.</w:t>
      </w:r>
      <w:r>
        <w:rPr>
          <w:b/>
        </w:rPr>
        <w:t>23</w:t>
      </w:r>
      <w:r>
        <w:t xml:space="preserve"> the metallated intermediates still possess a bridging TMP ligand between the two metal centres, which would be consistent with the zincate acting as an alkyl base (with loss of</w:t>
      </w:r>
      <w:r w:rsidR="008A793C">
        <w:t xml:space="preserve"> a</w:t>
      </w:r>
      <w:r>
        <w:t xml:space="preserve"> </w:t>
      </w:r>
      <w:r w:rsidRPr="00053B41">
        <w:rPr>
          <w:i/>
        </w:rPr>
        <w:t>tert</w:t>
      </w:r>
      <w:r>
        <w:t>-butyl ligand as isobutane).</w:t>
      </w:r>
    </w:p>
    <w:p w:rsidR="007B4560" w:rsidRDefault="007B4560" w:rsidP="003C3D89"/>
    <w:p w:rsidR="00AF3468" w:rsidRDefault="00861D0B" w:rsidP="003C3D89">
      <w:r>
        <w:t>Furthermore, as recently showcased in Science,</w:t>
      </w:r>
      <w:r w:rsidR="00122930">
        <w:fldChar w:fldCharType="begin"/>
      </w:r>
      <w:r w:rsidR="00A25666">
        <w:instrText xml:space="preserve"> ADDIN EN.CITE &lt;EndNote&gt;&lt;Cite&gt;&lt;Author&gt;A. R. Kennedy&lt;/Author&gt;&lt;Year&gt;2009&lt;/Year&gt;&lt;RecNum&gt;155&lt;/RecNum&gt;&lt;DisplayText&gt;&lt;style face="superscript"&gt;[69]&lt;/style&gt;&lt;/DisplayText&gt;&lt;record&gt;&lt;rec-number&gt;155&lt;/rec-number&gt;&lt;foreign-keys&gt;&lt;key app="EN" db-id="ps2ez550yxtpxkez9wrx5zv3svwpxzeftvdd"&gt;155&lt;/key&gt;&lt;/foreign-keys&gt;&lt;ref-type name="Journal Article"&gt;17&lt;/ref-type&gt;&lt;contributors&gt;&lt;authors&gt;&lt;author&gt;A. R. Kennedy,&lt;/author&gt;&lt;author&gt;J. Klett,&lt;/author&gt;&lt;author&gt;R. E. Mulvey,&lt;/author&gt;&lt;author&gt;D. S. Wright&lt;/author&gt;&lt;/authors&gt;&lt;/contributors&gt;&lt;titles&gt;&lt;secondary-title&gt;Science&lt;/secondary-title&gt;&lt;/titles&gt;&lt;periodical&gt;&lt;full-title&gt;Science&lt;/full-title&gt;&lt;/periodical&gt;&lt;pages&gt;706-708&lt;/pages&gt;&lt;volume&gt;326&lt;/volume&gt;&lt;dates&gt;&lt;year&gt;2009&lt;/year&gt;&lt;/dates&gt;&lt;urls&gt;&lt;/urls&gt;&lt;/record&gt;&lt;/Cite&gt;&lt;/EndNote&gt;</w:instrText>
      </w:r>
      <w:r w:rsidR="00122930">
        <w:fldChar w:fldCharType="separate"/>
      </w:r>
      <w:r w:rsidR="00A25666" w:rsidRPr="00A25666">
        <w:rPr>
          <w:noProof/>
          <w:vertAlign w:val="superscript"/>
        </w:rPr>
        <w:t>[</w:t>
      </w:r>
      <w:hyperlink w:anchor="_ENREF_86" w:tooltip="A. R. Kennedy, 2009 #155" w:history="1">
        <w:r w:rsidR="00034F16" w:rsidRPr="00A25666">
          <w:rPr>
            <w:noProof/>
            <w:vertAlign w:val="superscript"/>
          </w:rPr>
          <w:t>69</w:t>
        </w:r>
      </w:hyperlink>
      <w:r w:rsidR="00A25666" w:rsidRPr="00A25666">
        <w:rPr>
          <w:noProof/>
          <w:vertAlign w:val="superscript"/>
        </w:rPr>
        <w:t>]</w:t>
      </w:r>
      <w:r w:rsidR="00122930">
        <w:fldChar w:fldCharType="end"/>
      </w:r>
      <w:r>
        <w:t xml:space="preserve"> the trimethylsilylmethyl (Me</w:t>
      </w:r>
      <w:r w:rsidRPr="00861D0B">
        <w:rPr>
          <w:vertAlign w:val="subscript"/>
        </w:rPr>
        <w:t>3</w:t>
      </w:r>
      <w:r>
        <w:t>SiCH</w:t>
      </w:r>
      <w:r w:rsidRPr="00861D0B">
        <w:rPr>
          <w:vertAlign w:val="subscript"/>
        </w:rPr>
        <w:t>2</w:t>
      </w:r>
      <w:r>
        <w:t xml:space="preserve">) variant of </w:t>
      </w:r>
      <w:r w:rsidRPr="00861D0B">
        <w:rPr>
          <w:b/>
        </w:rPr>
        <w:t>3</w:t>
      </w:r>
      <w:r w:rsidR="00997E79">
        <w:t>,</w:t>
      </w:r>
      <w:r>
        <w:t xml:space="preserve"> </w:t>
      </w:r>
      <w:r w:rsidR="0059466C">
        <w:t>[(TMEDA)Na(TMP)Zn(CH</w:t>
      </w:r>
      <w:r w:rsidR="0059466C" w:rsidRPr="00BA1462">
        <w:rPr>
          <w:vertAlign w:val="subscript"/>
        </w:rPr>
        <w:t>2</w:t>
      </w:r>
      <w:r w:rsidR="0059466C">
        <w:t>SiMe</w:t>
      </w:r>
      <w:r w:rsidR="0059466C" w:rsidRPr="00BA1462">
        <w:rPr>
          <w:vertAlign w:val="subscript"/>
        </w:rPr>
        <w:t>3</w:t>
      </w:r>
      <w:r w:rsidR="0059466C">
        <w:t>)</w:t>
      </w:r>
      <w:r w:rsidR="0059466C" w:rsidRPr="00BA1462">
        <w:rPr>
          <w:vertAlign w:val="subscript"/>
        </w:rPr>
        <w:t>2</w:t>
      </w:r>
      <w:r w:rsidR="0059466C">
        <w:t>]</w:t>
      </w:r>
      <w:r>
        <w:t xml:space="preserve"> (</w:t>
      </w:r>
      <w:r w:rsidRPr="00861D0B">
        <w:rPr>
          <w:b/>
        </w:rPr>
        <w:t>5</w:t>
      </w:r>
      <w:r>
        <w:t>)</w:t>
      </w:r>
      <w:r w:rsidR="00997E79">
        <w:t>,</w:t>
      </w:r>
      <w:r>
        <w:t xml:space="preserve"> is able to promote the selective</w:t>
      </w:r>
      <w:r w:rsidR="0059466C">
        <w:t xml:space="preserve"> </w:t>
      </w:r>
      <w:r w:rsidR="0059466C">
        <w:rPr>
          <w:rFonts w:cs="Times New Roman"/>
        </w:rPr>
        <w:t>α</w:t>
      </w:r>
      <w:r w:rsidR="0059466C">
        <w:t>-</w:t>
      </w:r>
      <w:r>
        <w:t xml:space="preserve">zincation of the cyclic </w:t>
      </w:r>
      <w:r w:rsidR="0059466C">
        <w:t>ethers THF and THP</w:t>
      </w:r>
      <w:r>
        <w:t xml:space="preserve"> without observing the </w:t>
      </w:r>
      <w:r w:rsidR="00DA3C63">
        <w:t xml:space="preserve"> expected </w:t>
      </w:r>
      <w:r w:rsidR="0059466C">
        <w:t>ether cleavage</w:t>
      </w:r>
      <w:r w:rsidR="00B910A6">
        <w:t>,</w:t>
      </w:r>
      <w:r w:rsidR="0059466C">
        <w:t xml:space="preserve"> which commonly occur</w:t>
      </w:r>
      <w:r w:rsidR="00DA3C63">
        <w:t>s</w:t>
      </w:r>
      <w:r w:rsidR="0059466C">
        <w:t xml:space="preserve"> </w:t>
      </w:r>
      <w:r w:rsidR="00DA3C63">
        <w:t xml:space="preserve">in </w:t>
      </w:r>
      <w:r w:rsidR="0059466C">
        <w:rPr>
          <w:rFonts w:cs="Times New Roman"/>
        </w:rPr>
        <w:t>α</w:t>
      </w:r>
      <w:r w:rsidR="0059466C">
        <w:t>-metallated cyclic ethers formed during reaction with monomeric organolithium reagents</w:t>
      </w:r>
      <w:r w:rsidR="00A52E8F">
        <w:t xml:space="preserve"> (</w:t>
      </w:r>
      <w:r w:rsidR="00A52E8F" w:rsidRPr="00DA3C63">
        <w:rPr>
          <w:b/>
        </w:rPr>
        <w:t>Scheme 1.</w:t>
      </w:r>
      <w:r w:rsidR="00A52E8F">
        <w:rPr>
          <w:b/>
        </w:rPr>
        <w:t>2</w:t>
      </w:r>
      <w:r w:rsidR="007A61FD">
        <w:rPr>
          <w:b/>
        </w:rPr>
        <w:t>4</w:t>
      </w:r>
      <w:r w:rsidR="00A52E8F">
        <w:t>)</w:t>
      </w:r>
      <w:r>
        <w:t>.</w:t>
      </w:r>
      <w:r w:rsidR="00122930">
        <w:fldChar w:fldCharType="begin">
          <w:fldData xml:space="preserve">PEVuZE5vdGU+PENpdGU+PEF1dGhvcj5SLiBCLiBCYXRlczwvQXV0aG9yPjxZZWFyPjE5NzI8L1ll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</w:fldData>
        </w:fldChar>
      </w:r>
      <w:r w:rsidR="00A25666">
        <w:instrText xml:space="preserve"> ADDIN EN.CITE </w:instrText>
      </w:r>
      <w:r w:rsidR="00122930">
        <w:fldChar w:fldCharType="begin">
          <w:fldData xml:space="preserve">PEVuZE5vdGU+PENpdGU+PEF1dGhvcj5SLiBCLiBCYXRlczwvQXV0aG9yPjxZZWFyPjE5NzI8L1ll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</w:fldData>
        </w:fldChar>
      </w:r>
      <w:r w:rsidR="00A25666">
        <w:instrText xml:space="preserve"> ADDIN EN.CITE.DATA </w:instrText>
      </w:r>
      <w:r w:rsidR="00122930">
        <w:fldChar w:fldCharType="end"/>
      </w:r>
      <w:r w:rsidR="00122930">
        <w:fldChar w:fldCharType="separate"/>
      </w:r>
      <w:r w:rsidR="00A25666" w:rsidRPr="00A25666">
        <w:rPr>
          <w:noProof/>
          <w:vertAlign w:val="superscript"/>
        </w:rPr>
        <w:t>[</w:t>
      </w:r>
      <w:hyperlink w:anchor="_ENREF_87" w:tooltip="R. B. Bates, 1972 #187" w:history="1">
        <w:r w:rsidR="00034F16" w:rsidRPr="00A25666">
          <w:rPr>
            <w:noProof/>
            <w:vertAlign w:val="superscript"/>
          </w:rPr>
          <w:t>70</w:t>
        </w:r>
      </w:hyperlink>
      <w:r w:rsidR="00A25666" w:rsidRPr="00A25666">
        <w:rPr>
          <w:noProof/>
          <w:vertAlign w:val="superscript"/>
        </w:rPr>
        <w:t>]</w:t>
      </w:r>
      <w:r w:rsidR="00122930">
        <w:fldChar w:fldCharType="end"/>
      </w:r>
      <w:r w:rsidR="00DA3C63">
        <w:t xml:space="preserve"> </w:t>
      </w:r>
      <w:r>
        <w:t xml:space="preserve">The authors rationalise the </w:t>
      </w:r>
      <w:r w:rsidR="00367D9A">
        <w:t>t</w:t>
      </w:r>
      <w:r>
        <w:t>rapping of these highly unstable anions in terms of the synergic co-ordination of the bimetallic fragment</w:t>
      </w:r>
      <w:r w:rsidR="00367D9A">
        <w:t xml:space="preserve">, with Zn bonding to the metallated carbon and sodium to the oxygen of the ether, providing a synergic sedation of the </w:t>
      </w:r>
      <w:r w:rsidR="00367D9A">
        <w:rPr>
          <w:rFonts w:cs="Times New Roman"/>
        </w:rPr>
        <w:t>α</w:t>
      </w:r>
      <w:r w:rsidR="00367D9A">
        <w:t>-metallated ethers (</w:t>
      </w:r>
      <w:r w:rsidR="00367D9A" w:rsidRPr="00367D9A">
        <w:rPr>
          <w:b/>
        </w:rPr>
        <w:t>Figure 1.</w:t>
      </w:r>
      <w:r w:rsidR="007A61FD">
        <w:rPr>
          <w:b/>
        </w:rPr>
        <w:t>5</w:t>
      </w:r>
      <w:r w:rsidR="00367D9A">
        <w:t>).</w:t>
      </w:r>
      <w:r w:rsidR="00947497">
        <w:t xml:space="preserve"> </w:t>
      </w:r>
    </w:p>
    <w:p w:rsidR="001F57B7" w:rsidRDefault="001F57B7" w:rsidP="003C3D89"/>
    <w:p w:rsidR="007B4560" w:rsidRDefault="00663187" w:rsidP="006B3BF8">
      <w:pPr>
        <w:jc w:val="center"/>
      </w:pPr>
      <w:r>
        <w:object w:dxaOrig="12290" w:dyaOrig="4250">
          <v:shape id="_x0000_i1095" type="#_x0000_t75" style="width:447.05pt;height:155.7pt" o:ole="">
            <v:imagedata r:id="rId156" o:title=""/>
          </v:shape>
          <o:OLEObject Type="Embed" ProgID="ChemDraw.Document.6.0" ShapeID="_x0000_i1095" DrawAspect="Content" ObjectID="_1387271640" r:id="rId157"/>
        </w:object>
      </w:r>
    </w:p>
    <w:p w:rsidR="006B3BF8" w:rsidRPr="006B3BF8" w:rsidRDefault="006B3BF8" w:rsidP="006B3BF8">
      <w:pPr>
        <w:jc w:val="center"/>
        <w:rPr>
          <w:sz w:val="10"/>
        </w:rPr>
      </w:pPr>
    </w:p>
    <w:p w:rsidR="007A2020" w:rsidRDefault="007A2020" w:rsidP="003C3D89">
      <w:pPr>
        <w:jc w:val="center"/>
      </w:pPr>
      <w:r w:rsidRPr="00A52E8F">
        <w:rPr>
          <w:b/>
        </w:rPr>
        <w:t>Scheme 1.</w:t>
      </w:r>
      <w:r w:rsidR="00B910A6" w:rsidRPr="00A52E8F">
        <w:rPr>
          <w:b/>
        </w:rPr>
        <w:t>2</w:t>
      </w:r>
      <w:r w:rsidR="007A61FD">
        <w:rPr>
          <w:b/>
        </w:rPr>
        <w:t>4</w:t>
      </w:r>
      <w:r w:rsidRPr="00A52E8F">
        <w:rPr>
          <w:b/>
        </w:rPr>
        <w:t xml:space="preserve">: </w:t>
      </w:r>
      <w:r w:rsidRPr="00A52E8F">
        <w:t xml:space="preserve">Reaction of </w:t>
      </w:r>
      <w:r w:rsidR="008123AC" w:rsidRPr="008123AC">
        <w:rPr>
          <w:b/>
        </w:rPr>
        <w:t>(a)</w:t>
      </w:r>
      <w:r w:rsidR="008123AC">
        <w:t xml:space="preserve"> </w:t>
      </w:r>
      <w:r w:rsidRPr="00A52E8F">
        <w:t>[(TMEDA)Na(TMP)Zn(CH</w:t>
      </w:r>
      <w:r w:rsidRPr="00A52E8F">
        <w:rPr>
          <w:vertAlign w:val="subscript"/>
        </w:rPr>
        <w:t>2</w:t>
      </w:r>
      <w:r w:rsidRPr="00A52E8F">
        <w:t>SiMe</w:t>
      </w:r>
      <w:r w:rsidRPr="00A52E8F">
        <w:rPr>
          <w:vertAlign w:val="subscript"/>
        </w:rPr>
        <w:t>3</w:t>
      </w:r>
      <w:r w:rsidRPr="00A52E8F">
        <w:t>)</w:t>
      </w:r>
      <w:r w:rsidRPr="00A52E8F">
        <w:rPr>
          <w:vertAlign w:val="subscript"/>
        </w:rPr>
        <w:t>2</w:t>
      </w:r>
      <w:r w:rsidRPr="00A52E8F">
        <w:t xml:space="preserve">] </w:t>
      </w:r>
      <w:r w:rsidR="00416A29">
        <w:t>(</w:t>
      </w:r>
      <w:r w:rsidR="00416A29" w:rsidRPr="00416A29">
        <w:rPr>
          <w:b/>
        </w:rPr>
        <w:t>5</w:t>
      </w:r>
      <w:r w:rsidR="00416A29">
        <w:t xml:space="preserve">) </w:t>
      </w:r>
      <w:r w:rsidRPr="00A52E8F">
        <w:t>with THF and THP</w:t>
      </w:r>
      <w:r w:rsidR="000262BD">
        <w:t xml:space="preserve"> to form </w:t>
      </w:r>
      <w:r w:rsidR="00416A29">
        <w:rPr>
          <w:b/>
        </w:rPr>
        <w:t>6</w:t>
      </w:r>
      <w:r w:rsidR="000262BD">
        <w:t xml:space="preserve"> and </w:t>
      </w:r>
      <w:r w:rsidR="00416A29">
        <w:rPr>
          <w:b/>
        </w:rPr>
        <w:t>7</w:t>
      </w:r>
      <w:r w:rsidRPr="00A52E8F">
        <w:t>, and</w:t>
      </w:r>
      <w:r w:rsidR="000262BD">
        <w:t xml:space="preserve"> </w:t>
      </w:r>
      <w:r w:rsidR="008123AC" w:rsidRPr="008123AC">
        <w:rPr>
          <w:b/>
        </w:rPr>
        <w:t>(b)</w:t>
      </w:r>
      <w:r>
        <w:t xml:space="preserve"> </w:t>
      </w:r>
      <w:r w:rsidR="000262BD">
        <w:t>THF with R'Li showing resulting ether cleavage</w:t>
      </w:r>
      <w:r w:rsidRPr="00104BA3">
        <w:t>.</w:t>
      </w:r>
    </w:p>
    <w:p w:rsidR="00A52E8F" w:rsidRDefault="00A65970" w:rsidP="003C3D89">
      <w:pPr>
        <w:jc w:val="center"/>
      </w:pPr>
      <w:r>
        <w:rPr>
          <w:b/>
          <w:noProof/>
          <w:lang w:eastAsia="en-GB"/>
        </w:rPr>
        <w:lastRenderedPageBreak/>
        <w:pict>
          <v:shape id="_x0000_s9765" type="#_x0000_t202" style="position:absolute;left:0;text-align:left;margin-left:22pt;margin-top:6.95pt;width:34.15pt;height:27.9pt;z-index:252146688;mso-height-percent:200;mso-height-percent:200;mso-width-relative:margin;mso-height-relative:margin" filled="f" stroked="f">
            <v:textbox style="mso-next-textbox:#_x0000_s9765;mso-fit-shape-to-text:t">
              <w:txbxContent>
                <w:p w:rsidR="00A65970" w:rsidRPr="0081063F" w:rsidRDefault="00A65970" w:rsidP="00DC1EA2">
                  <w:pPr>
                    <w:rPr>
                      <w:b/>
                    </w:rPr>
                  </w:pPr>
                  <w:r w:rsidRPr="0081063F">
                    <w:rPr>
                      <w:b/>
                    </w:rPr>
                    <w:t>(a)</w:t>
                  </w:r>
                </w:p>
              </w:txbxContent>
            </v:textbox>
          </v:shape>
        </w:pict>
      </w:r>
      <w:r>
        <w:rPr>
          <w:b/>
          <w:noProof/>
          <w:lang w:eastAsia="en-GB"/>
        </w:rPr>
        <w:pict>
          <v:shape id="_x0000_s9766" type="#_x0000_t202" style="position:absolute;left:0;text-align:left;margin-left:233.65pt;margin-top:6.95pt;width:34.15pt;height:27.9pt;z-index:252147712;mso-height-percent:200;mso-height-percent:200;mso-width-relative:margin;mso-height-relative:margin" filled="f" stroked="f">
            <v:textbox style="mso-next-textbox:#_x0000_s9766;mso-fit-shape-to-text:t">
              <w:txbxContent>
                <w:p w:rsidR="00A65970" w:rsidRPr="0081063F" w:rsidRDefault="00A65970" w:rsidP="00DC1EA2">
                  <w:pPr>
                    <w:rPr>
                      <w:b/>
                    </w:rPr>
                  </w:pPr>
                  <w:r w:rsidRPr="0081063F">
                    <w:rPr>
                      <w:b/>
                    </w:rPr>
                    <w:t>(</w:t>
                  </w:r>
                  <w:r>
                    <w:rPr>
                      <w:b/>
                    </w:rPr>
                    <w:t>b</w:t>
                  </w:r>
                  <w:r w:rsidRPr="0081063F">
                    <w:rPr>
                      <w:b/>
                    </w:rPr>
                    <w:t>)</w:t>
                  </w:r>
                </w:p>
              </w:txbxContent>
            </v:textbox>
          </v:shape>
        </w:pict>
      </w:r>
      <w:r w:rsidR="00A52E8F">
        <w:rPr>
          <w:noProof/>
          <w:lang w:eastAsia="en-GB"/>
        </w:rPr>
        <w:drawing>
          <wp:inline distT="0" distB="0" distL="0" distR="0">
            <wp:extent cx="2356783" cy="1876425"/>
            <wp:effectExtent l="19050" t="0" r="5417" b="0"/>
            <wp:docPr id="1050" name="Picture 1050" descr="C:\Users\Matthew\Documents\Matt\Final Thesis\Res\JanTH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C:\Users\Matthew\Documents\Matt\Final Thesis\Res\JanTHF.bmp"/>
                    <pic:cNvPicPr>
                      <a:picLocks noChangeAspect="1" noChangeArrowheads="1"/>
                    </pic:cNvPicPr>
                  </pic:nvPicPr>
                  <pic:blipFill>
                    <a:blip r:embed="rId158" cstate="print"/>
                    <a:srcRect l="21591" t="7006" r="21158" b="5414"/>
                    <a:stretch>
                      <a:fillRect/>
                    </a:stretch>
                  </pic:blipFill>
                  <pic:spPr bwMode="auto">
                    <a:xfrm>
                      <a:off x="0" y="0"/>
                      <a:ext cx="2356783" cy="1876425"/>
                    </a:xfrm>
                    <a:prstGeom prst="rect">
                      <a:avLst/>
                    </a:prstGeom>
                    <a:noFill/>
                    <a:ln w="9525">
                      <a:noFill/>
                      <a:miter lim="800000"/>
                      <a:headEnd/>
                      <a:tailEnd/>
                    </a:ln>
                  </pic:spPr>
                </pic:pic>
              </a:graphicData>
            </a:graphic>
          </wp:inline>
        </w:drawing>
      </w:r>
      <w:r w:rsidR="00A52E8F">
        <w:rPr>
          <w:noProof/>
          <w:lang w:eastAsia="en-GB"/>
        </w:rPr>
        <w:drawing>
          <wp:inline distT="0" distB="0" distL="0" distR="0">
            <wp:extent cx="2438400" cy="1797389"/>
            <wp:effectExtent l="19050" t="0" r="0" b="0"/>
            <wp:docPr id="1049" name="Picture 1049" descr="C:\Users\Matthew\Documents\Matt\Final Thesis\Res\JanTH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C:\Users\Matthew\Documents\Matt\Final Thesis\Res\JanTHP.bmp"/>
                    <pic:cNvPicPr>
                      <a:picLocks noChangeAspect="1" noChangeArrowheads="1"/>
                    </pic:cNvPicPr>
                  </pic:nvPicPr>
                  <pic:blipFill>
                    <a:blip r:embed="rId159" cstate="print"/>
                    <a:srcRect l="23919" t="6051" r="13795" b="5732"/>
                    <a:stretch>
                      <a:fillRect/>
                    </a:stretch>
                  </pic:blipFill>
                  <pic:spPr bwMode="auto">
                    <a:xfrm>
                      <a:off x="0" y="0"/>
                      <a:ext cx="2438400" cy="1797389"/>
                    </a:xfrm>
                    <a:prstGeom prst="rect">
                      <a:avLst/>
                    </a:prstGeom>
                    <a:noFill/>
                    <a:ln w="9525">
                      <a:noFill/>
                      <a:miter lim="800000"/>
                      <a:headEnd/>
                      <a:tailEnd/>
                    </a:ln>
                  </pic:spPr>
                </pic:pic>
              </a:graphicData>
            </a:graphic>
          </wp:inline>
        </w:drawing>
      </w:r>
    </w:p>
    <w:p w:rsidR="00A52E8F" w:rsidRDefault="00A52E8F" w:rsidP="003C3D89">
      <w:pPr>
        <w:jc w:val="center"/>
      </w:pPr>
      <w:r w:rsidRPr="00A52E8F">
        <w:rPr>
          <w:b/>
        </w:rPr>
        <w:t>Figure 1.</w:t>
      </w:r>
      <w:r w:rsidR="007A61FD">
        <w:rPr>
          <w:b/>
        </w:rPr>
        <w:t>5</w:t>
      </w:r>
      <w:r w:rsidRPr="00A52E8F">
        <w:rPr>
          <w:b/>
        </w:rPr>
        <w:t>:</w:t>
      </w:r>
      <w:r>
        <w:t xml:space="preserve"> Molecular structure of </w:t>
      </w:r>
      <w:r w:rsidR="00DC1EA2" w:rsidRPr="00DC1EA2">
        <w:rPr>
          <w:b/>
        </w:rPr>
        <w:t>(a)</w:t>
      </w:r>
      <w:r w:rsidR="00DC1EA2">
        <w:t xml:space="preserve"> </w:t>
      </w:r>
      <w:r>
        <w:t>[(TMEDA)Na(TMP)(C</w:t>
      </w:r>
      <w:r w:rsidRPr="00A52E8F">
        <w:rPr>
          <w:vertAlign w:val="subscript"/>
        </w:rPr>
        <w:t>4</w:t>
      </w:r>
      <w:r>
        <w:t>H</w:t>
      </w:r>
      <w:r w:rsidRPr="00A52E8F">
        <w:rPr>
          <w:vertAlign w:val="subscript"/>
        </w:rPr>
        <w:t>7</w:t>
      </w:r>
      <w:r>
        <w:t>O)Zn(CH</w:t>
      </w:r>
      <w:r w:rsidRPr="00BA1462">
        <w:rPr>
          <w:vertAlign w:val="subscript"/>
        </w:rPr>
        <w:t>2</w:t>
      </w:r>
      <w:r>
        <w:t>SiMe</w:t>
      </w:r>
      <w:r w:rsidRPr="00BA1462">
        <w:rPr>
          <w:vertAlign w:val="subscript"/>
        </w:rPr>
        <w:t>3</w:t>
      </w:r>
      <w:r>
        <w:t>)] (</w:t>
      </w:r>
      <w:r>
        <w:rPr>
          <w:b/>
        </w:rPr>
        <w:t>6</w:t>
      </w:r>
      <w:r>
        <w:t xml:space="preserve">) and </w:t>
      </w:r>
      <w:r w:rsidR="00DC1EA2" w:rsidRPr="00DC1EA2">
        <w:rPr>
          <w:b/>
        </w:rPr>
        <w:t>(b)</w:t>
      </w:r>
      <w:r w:rsidR="00DC1EA2">
        <w:t xml:space="preserve"> </w:t>
      </w:r>
      <w:r>
        <w:t>[(TMEDA)Na(TMP)(C</w:t>
      </w:r>
      <w:r>
        <w:rPr>
          <w:vertAlign w:val="subscript"/>
        </w:rPr>
        <w:t>5</w:t>
      </w:r>
      <w:r>
        <w:t>H</w:t>
      </w:r>
      <w:r>
        <w:rPr>
          <w:vertAlign w:val="subscript"/>
        </w:rPr>
        <w:t>9</w:t>
      </w:r>
      <w:r>
        <w:t>O)Zn(CH</w:t>
      </w:r>
      <w:r w:rsidRPr="00BA1462">
        <w:rPr>
          <w:vertAlign w:val="subscript"/>
        </w:rPr>
        <w:t>2</w:t>
      </w:r>
      <w:r>
        <w:t>SiMe</w:t>
      </w:r>
      <w:r w:rsidRPr="00BA1462">
        <w:rPr>
          <w:vertAlign w:val="subscript"/>
        </w:rPr>
        <w:t>3</w:t>
      </w:r>
      <w:r>
        <w:t>)] (</w:t>
      </w:r>
      <w:r>
        <w:rPr>
          <w:b/>
        </w:rPr>
        <w:t>7</w:t>
      </w:r>
      <w:r>
        <w:t>).</w:t>
      </w:r>
      <w:r w:rsidRPr="00A52E8F">
        <w:t xml:space="preserve"> </w:t>
      </w:r>
      <w:r>
        <w:t>Hydrogen atoms omitted for clarity.</w:t>
      </w:r>
    </w:p>
    <w:p w:rsidR="000262BD" w:rsidRDefault="000262BD" w:rsidP="003C3D89"/>
    <w:p w:rsidR="000262BD" w:rsidRPr="006B3BF8" w:rsidRDefault="000262BD" w:rsidP="003C3D89">
      <w:r>
        <w:t>In addition, the analogous potassium compound [(PMDETA)K(TMP)Zn(CH</w:t>
      </w:r>
      <w:r w:rsidRPr="00BA1462">
        <w:rPr>
          <w:vertAlign w:val="subscript"/>
        </w:rPr>
        <w:t>2</w:t>
      </w:r>
      <w:r>
        <w:t>SiMe</w:t>
      </w:r>
      <w:r w:rsidRPr="00BA1462">
        <w:rPr>
          <w:vertAlign w:val="subscript"/>
        </w:rPr>
        <w:t>3</w:t>
      </w:r>
      <w:r>
        <w:t>)</w:t>
      </w:r>
      <w:r w:rsidRPr="00BA1462">
        <w:rPr>
          <w:vertAlign w:val="subscript"/>
        </w:rPr>
        <w:t>2</w:t>
      </w:r>
      <w:r>
        <w:t>] (</w:t>
      </w:r>
      <w:r>
        <w:rPr>
          <w:b/>
        </w:rPr>
        <w:t>8</w:t>
      </w:r>
      <w:r>
        <w:t>) possessed significantly increased reactivity, achieving the selective metallation of ethene, a substrate which is reported to possess an estimated  p</w:t>
      </w:r>
      <w:r w:rsidRPr="004B6AC4">
        <w:rPr>
          <w:i/>
        </w:rPr>
        <w:t>K</w:t>
      </w:r>
      <w:r w:rsidRPr="004B6AC4">
        <w:rPr>
          <w:vertAlign w:val="subscript"/>
        </w:rPr>
        <w:t>a</w:t>
      </w:r>
      <w:r>
        <w:t xml:space="preserve"> of ~44 (</w:t>
      </w:r>
      <w:r w:rsidRPr="00947497">
        <w:rPr>
          <w:b/>
        </w:rPr>
        <w:t>Scheme 1.</w:t>
      </w:r>
      <w:r w:rsidR="007A61FD">
        <w:rPr>
          <w:b/>
        </w:rPr>
        <w:t>25</w:t>
      </w:r>
      <w:r>
        <w:t>).</w:t>
      </w:r>
      <w:r w:rsidR="00122930">
        <w:fldChar w:fldCharType="begin"/>
      </w:r>
      <w:r w:rsidR="00A25666">
        <w:instrText xml:space="preserve"> ADDIN EN.CITE &lt;EndNote&gt;&lt;Cite&gt;&lt;Author&gt;A. Streitwieser&lt;/Author&gt;&lt;Year&gt;1978&lt;/Year&gt;&lt;RecNum&gt;164&lt;/RecNum&gt;&lt;DisplayText&gt;&lt;style face="superscript"&gt;[71]&lt;/style&gt;&lt;/DisplayText&gt;&lt;record&gt;&lt;rec-number&gt;164&lt;/rec-number&gt;&lt;foreign-keys&gt;&lt;key app="EN" db-id="ps2ez550yxtpxkez9wrx5zv3svwpxzeftvdd"&gt;164&lt;/key&gt;&lt;/foreign-keys&gt;&lt;ref-type name="Journal Article"&gt;17&lt;/ref-type&gt;&lt;contributors&gt;&lt;authors&gt;&lt;author&gt;A. Streitwieser,&lt;/author&gt;&lt;author&gt;D. W. Boerth,&lt;/author&gt;&lt;/authors&gt;&lt;/contributors&gt;&lt;titles&gt;&lt;secondary-title&gt;J. Am. Chem. Soc.&lt;/secondary-title&gt;&lt;/titles&gt;&lt;periodical&gt;&lt;full-title&gt;J. Am. Chem. Soc.&lt;/full-title&gt;&lt;/periodical&gt;&lt;pages&gt;755&lt;/pages&gt;&lt;volume&gt;100&lt;/volume&gt;&lt;dates&gt;&lt;year&gt;1978&lt;/year&gt;&lt;/dates&gt;&lt;urls&gt;&lt;/urls&gt;&lt;/record&gt;&lt;/Cite&gt;&lt;/EndNote&gt;</w:instrText>
      </w:r>
      <w:r w:rsidR="00122930">
        <w:fldChar w:fldCharType="separate"/>
      </w:r>
      <w:r w:rsidR="00A25666" w:rsidRPr="00A25666">
        <w:rPr>
          <w:noProof/>
          <w:vertAlign w:val="superscript"/>
        </w:rPr>
        <w:t>[</w:t>
      </w:r>
      <w:hyperlink w:anchor="_ENREF_91" w:tooltip="A. Streitwieser, 1978 #164" w:history="1">
        <w:r w:rsidR="00034F16" w:rsidRPr="00A25666">
          <w:rPr>
            <w:noProof/>
            <w:vertAlign w:val="superscript"/>
          </w:rPr>
          <w:t>71</w:t>
        </w:r>
      </w:hyperlink>
      <w:r w:rsidR="00A25666" w:rsidRPr="00A25666">
        <w:rPr>
          <w:noProof/>
          <w:vertAlign w:val="superscript"/>
        </w:rPr>
        <w:t>]</w:t>
      </w:r>
      <w:r w:rsidR="00122930">
        <w:fldChar w:fldCharType="end"/>
      </w:r>
      <w:r>
        <w:t xml:space="preserve"> Not only does this potassium TMP-zincate overcome the weak acidity of the protons of eth</w:t>
      </w:r>
      <w:r w:rsidR="00DC1EA2">
        <w:t>e</w:t>
      </w:r>
      <w:r>
        <w:t>ne, it also demonstrates the ability to trap a highly unstable anionic fragment (CH</w:t>
      </w:r>
      <w:r w:rsidRPr="000E4A29">
        <w:rPr>
          <w:vertAlign w:val="subscript"/>
        </w:rPr>
        <w:t>2</w:t>
      </w:r>
      <w:r>
        <w:t>=CH</w:t>
      </w:r>
      <w:r w:rsidRPr="000E4A29">
        <w:rPr>
          <w:vertAlign w:val="superscript"/>
        </w:rPr>
        <w:t>-</w:t>
      </w:r>
      <w:r>
        <w:t xml:space="preserve">), inhibiting the expected polymerisation of this anion, which was believed to be as a result of the </w:t>
      </w:r>
      <w:r>
        <w:rPr>
          <w:rFonts w:cs="Times New Roman"/>
        </w:rPr>
        <w:t>π-interactions between K and CH</w:t>
      </w:r>
      <w:r w:rsidRPr="00947497">
        <w:rPr>
          <w:rFonts w:cs="Times New Roman"/>
          <w:vertAlign w:val="subscript"/>
        </w:rPr>
        <w:t>2</w:t>
      </w:r>
      <w:r>
        <w:rPr>
          <w:rFonts w:cs="Times New Roman"/>
        </w:rPr>
        <w:t>=CH</w:t>
      </w:r>
      <w:r w:rsidRPr="00947497">
        <w:rPr>
          <w:rFonts w:cs="Times New Roman"/>
          <w:vertAlign w:val="superscript"/>
        </w:rPr>
        <w:t>-</w:t>
      </w:r>
      <w:r>
        <w:rPr>
          <w:rFonts w:cs="Times New Roman"/>
          <w:vertAlign w:val="superscript"/>
        </w:rPr>
        <w:t xml:space="preserve"> </w:t>
      </w:r>
      <w:r>
        <w:rPr>
          <w:rFonts w:cs="Times New Roman"/>
        </w:rPr>
        <w:t>(</w:t>
      </w:r>
      <w:r w:rsidRPr="00947497">
        <w:rPr>
          <w:rFonts w:cs="Times New Roman"/>
          <w:b/>
        </w:rPr>
        <w:t>Figure 1.</w:t>
      </w:r>
      <w:r w:rsidR="007A61FD">
        <w:rPr>
          <w:rFonts w:cs="Times New Roman"/>
          <w:b/>
        </w:rPr>
        <w:t>6</w:t>
      </w:r>
      <w:r>
        <w:rPr>
          <w:rFonts w:cs="Times New Roman"/>
        </w:rPr>
        <w:t>).</w:t>
      </w:r>
      <w:r w:rsidR="00122930">
        <w:fldChar w:fldCharType="begin"/>
      </w:r>
      <w:r w:rsidR="00A25666">
        <w:instrText xml:space="preserve"> ADDIN EN.CITE &lt;EndNote&gt;&lt;Cite&gt;&lt;Author&gt;A. R. Kennedy&lt;/Author&gt;&lt;Year&gt;2009&lt;/Year&gt;&lt;RecNum&gt;155&lt;/RecNum&gt;&lt;DisplayText&gt;&lt;style face="superscript"&gt;[69]&lt;/style&gt;&lt;/DisplayText&gt;&lt;record&gt;&lt;rec-number&gt;155&lt;/rec-number&gt;&lt;foreign-keys&gt;&lt;key app="EN" db-id="ps2ez550yxtpxkez9wrx5zv3svwpxzeftvdd"&gt;155&lt;/key&gt;&lt;/foreign-keys&gt;&lt;ref-type name="Journal Article"&gt;17&lt;/ref-type&gt;&lt;contributors&gt;&lt;authors&gt;&lt;author&gt;A. R. Kennedy,&lt;/author&gt;&lt;author&gt;J. Klett,&lt;/author&gt;&lt;author&gt;R. E. Mulvey,&lt;/author&gt;&lt;author&gt;D. S. Wright&lt;/author&gt;&lt;/authors&gt;&lt;/contributors&gt;&lt;titles&gt;&lt;secondary-title&gt;Science&lt;/secondary-title&gt;&lt;/titles&gt;&lt;periodical&gt;&lt;full-title&gt;Science&lt;/full-title&gt;&lt;/periodical&gt;&lt;pages&gt;706-708&lt;/pages&gt;&lt;volume&gt;326&lt;/volume&gt;&lt;dates&gt;&lt;year&gt;2009&lt;/year&gt;&lt;/dates&gt;&lt;urls&gt;&lt;/urls&gt;&lt;/record&gt;&lt;/Cite&gt;&lt;/EndNote&gt;</w:instrText>
      </w:r>
      <w:r w:rsidR="00122930">
        <w:fldChar w:fldCharType="separate"/>
      </w:r>
      <w:r w:rsidR="00A25666" w:rsidRPr="00A25666">
        <w:rPr>
          <w:noProof/>
          <w:vertAlign w:val="superscript"/>
        </w:rPr>
        <w:t>[</w:t>
      </w:r>
      <w:hyperlink w:anchor="_ENREF_86" w:tooltip="A. R. Kennedy, 2009 #155" w:history="1">
        <w:r w:rsidR="00034F16" w:rsidRPr="00A25666">
          <w:rPr>
            <w:noProof/>
            <w:vertAlign w:val="superscript"/>
          </w:rPr>
          <w:t>69</w:t>
        </w:r>
      </w:hyperlink>
      <w:r w:rsidR="00A25666" w:rsidRPr="00A25666">
        <w:rPr>
          <w:noProof/>
          <w:vertAlign w:val="superscript"/>
        </w:rPr>
        <w:t>]</w:t>
      </w:r>
      <w:r w:rsidR="00122930">
        <w:fldChar w:fldCharType="end"/>
      </w:r>
    </w:p>
    <w:p w:rsidR="007B4560" w:rsidRPr="007B4560" w:rsidRDefault="00257229" w:rsidP="007B4560">
      <w:pPr>
        <w:jc w:val="center"/>
      </w:pPr>
      <w:r>
        <w:object w:dxaOrig="9736" w:dyaOrig="2104">
          <v:shape id="_x0000_i1096" type="#_x0000_t75" style="width:407.7pt;height:90.4pt" o:ole="">
            <v:imagedata r:id="rId160" o:title=""/>
          </v:shape>
          <o:OLEObject Type="Embed" ProgID="ChemDraw.Document.6.0" ShapeID="_x0000_i1096" DrawAspect="Content" ObjectID="_1387271641" r:id="rId161"/>
        </w:object>
      </w:r>
    </w:p>
    <w:p w:rsidR="00045A27" w:rsidRPr="00FA195A" w:rsidRDefault="00880E83" w:rsidP="003C3D89">
      <w:pPr>
        <w:jc w:val="center"/>
      </w:pPr>
      <w:r w:rsidRPr="00AD5A51">
        <w:rPr>
          <w:b/>
        </w:rPr>
        <w:t xml:space="preserve">Scheme </w:t>
      </w:r>
      <w:r>
        <w:rPr>
          <w:b/>
        </w:rPr>
        <w:t>1.</w:t>
      </w:r>
      <w:r w:rsidR="007A61FD">
        <w:rPr>
          <w:b/>
        </w:rPr>
        <w:t>25</w:t>
      </w:r>
      <w:r>
        <w:rPr>
          <w:b/>
        </w:rPr>
        <w:t xml:space="preserve">: </w:t>
      </w:r>
      <w:r>
        <w:t>Reaction of  [(PMDETA)K(TMP)Zn(CH</w:t>
      </w:r>
      <w:r w:rsidRPr="007A2020">
        <w:rPr>
          <w:vertAlign w:val="subscript"/>
        </w:rPr>
        <w:t>2</w:t>
      </w:r>
      <w:r>
        <w:t>SiMe</w:t>
      </w:r>
      <w:r w:rsidRPr="007A2020">
        <w:rPr>
          <w:vertAlign w:val="subscript"/>
        </w:rPr>
        <w:t>3</w:t>
      </w:r>
      <w:r>
        <w:t>)</w:t>
      </w:r>
      <w:r w:rsidRPr="00507B6E">
        <w:rPr>
          <w:vertAlign w:val="subscript"/>
        </w:rPr>
        <w:t>2</w:t>
      </w:r>
      <w:r>
        <w:t>]</w:t>
      </w:r>
      <w:r w:rsidR="007235BB">
        <w:t xml:space="preserve"> (</w:t>
      </w:r>
      <w:r w:rsidR="007235BB" w:rsidRPr="007235BB">
        <w:rPr>
          <w:b/>
        </w:rPr>
        <w:t>8</w:t>
      </w:r>
      <w:r w:rsidR="007235BB">
        <w:t>)</w:t>
      </w:r>
      <w:r>
        <w:t xml:space="preserve"> with </w:t>
      </w:r>
      <w:r w:rsidR="007235BB">
        <w:t>eth</w:t>
      </w:r>
      <w:r w:rsidR="00DC1EA2">
        <w:t>e</w:t>
      </w:r>
      <w:r w:rsidR="007235BB">
        <w:t>ne to form [(PMDETA)K(TMP)Zn(CH=CH</w:t>
      </w:r>
      <w:r w:rsidR="007235BB" w:rsidRPr="007235BB">
        <w:rPr>
          <w:vertAlign w:val="subscript"/>
        </w:rPr>
        <w:t>2</w:t>
      </w:r>
      <w:r w:rsidR="007235BB">
        <w:t>)(CH</w:t>
      </w:r>
      <w:r w:rsidR="007235BB" w:rsidRPr="007A2020">
        <w:rPr>
          <w:vertAlign w:val="subscript"/>
        </w:rPr>
        <w:t>2</w:t>
      </w:r>
      <w:r w:rsidR="007235BB">
        <w:t>SiMe</w:t>
      </w:r>
      <w:r w:rsidR="007235BB" w:rsidRPr="007A2020">
        <w:rPr>
          <w:vertAlign w:val="subscript"/>
        </w:rPr>
        <w:t>3</w:t>
      </w:r>
      <w:r w:rsidR="007235BB">
        <w:t>)] (</w:t>
      </w:r>
      <w:r w:rsidR="007235BB">
        <w:rPr>
          <w:b/>
        </w:rPr>
        <w:t>9</w:t>
      </w:r>
      <w:r w:rsidR="007235BB">
        <w:t>)</w:t>
      </w:r>
      <w:r w:rsidRPr="00104BA3">
        <w:t>.</w:t>
      </w:r>
    </w:p>
    <w:p w:rsidR="00A52E8F" w:rsidRDefault="007B4560" w:rsidP="003C3D89">
      <w:pPr>
        <w:jc w:val="center"/>
        <w:rPr>
          <w:b/>
        </w:rPr>
      </w:pPr>
      <w:r>
        <w:rPr>
          <w:b/>
          <w:noProof/>
          <w:lang w:eastAsia="en-GB"/>
        </w:rPr>
        <w:drawing>
          <wp:inline distT="0" distB="0" distL="0" distR="0">
            <wp:extent cx="2962275" cy="1979667"/>
            <wp:effectExtent l="19050" t="0" r="9525" b="0"/>
            <wp:docPr id="19" name="Picture 1051" descr="C:\Users\Matthew\Documents\Matt\Final Thesis\Res\JanEthe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C:\Users\Matthew\Documents\Matt\Final Thesis\Res\JanEthene.bmp"/>
                    <pic:cNvPicPr>
                      <a:picLocks noChangeAspect="1" noChangeArrowheads="1"/>
                    </pic:cNvPicPr>
                  </pic:nvPicPr>
                  <pic:blipFill>
                    <a:blip r:embed="rId162" cstate="print"/>
                    <a:srcRect l="20763" t="4777" r="11136" b="7962"/>
                    <a:stretch>
                      <a:fillRect/>
                    </a:stretch>
                  </pic:blipFill>
                  <pic:spPr bwMode="auto">
                    <a:xfrm>
                      <a:off x="0" y="0"/>
                      <a:ext cx="2986291" cy="1995716"/>
                    </a:xfrm>
                    <a:prstGeom prst="rect">
                      <a:avLst/>
                    </a:prstGeom>
                    <a:noFill/>
                    <a:ln w="9525">
                      <a:noFill/>
                      <a:miter lim="800000"/>
                      <a:headEnd/>
                      <a:tailEnd/>
                    </a:ln>
                  </pic:spPr>
                </pic:pic>
              </a:graphicData>
            </a:graphic>
          </wp:inline>
        </w:drawing>
      </w:r>
    </w:p>
    <w:p w:rsidR="00A52E8F" w:rsidRPr="007B4560" w:rsidRDefault="00A52E8F" w:rsidP="007B4560">
      <w:pPr>
        <w:jc w:val="center"/>
      </w:pPr>
      <w:r w:rsidRPr="00A52E8F">
        <w:rPr>
          <w:b/>
        </w:rPr>
        <w:t>Figure 1.</w:t>
      </w:r>
      <w:r w:rsidR="007A61FD">
        <w:rPr>
          <w:b/>
        </w:rPr>
        <w:t>6</w:t>
      </w:r>
      <w:r w:rsidRPr="00A52E8F">
        <w:rPr>
          <w:b/>
        </w:rPr>
        <w:t>:</w:t>
      </w:r>
      <w:r>
        <w:t xml:space="preserve"> Molecular structure of [(PMDETA)K(TMP)(C</w:t>
      </w:r>
      <w:r w:rsidR="007235BB">
        <w:t>H=CH</w:t>
      </w:r>
      <w:r>
        <w:rPr>
          <w:vertAlign w:val="subscript"/>
        </w:rPr>
        <w:t>2</w:t>
      </w:r>
      <w:r>
        <w:t>)Zn(CH</w:t>
      </w:r>
      <w:r w:rsidRPr="00BA1462">
        <w:rPr>
          <w:vertAlign w:val="subscript"/>
        </w:rPr>
        <w:t>2</w:t>
      </w:r>
      <w:r>
        <w:t>SiMe</w:t>
      </w:r>
      <w:r w:rsidRPr="00BA1462">
        <w:rPr>
          <w:vertAlign w:val="subscript"/>
        </w:rPr>
        <w:t>3</w:t>
      </w:r>
      <w:r>
        <w:t>)] (</w:t>
      </w:r>
      <w:r>
        <w:rPr>
          <w:b/>
        </w:rPr>
        <w:t>9</w:t>
      </w:r>
      <w:r>
        <w:t xml:space="preserve">). </w:t>
      </w:r>
      <w:r w:rsidR="00FA195A">
        <w:t>H</w:t>
      </w:r>
      <w:r>
        <w:t xml:space="preserve">ydrogen atoms </w:t>
      </w:r>
      <w:r w:rsidR="00FA195A">
        <w:t>(except those of CH=CH</w:t>
      </w:r>
      <w:r w:rsidR="00FA195A" w:rsidRPr="00FA195A">
        <w:rPr>
          <w:vertAlign w:val="subscript"/>
        </w:rPr>
        <w:t>2</w:t>
      </w:r>
      <w:r w:rsidR="00FA195A">
        <w:t xml:space="preserve">) </w:t>
      </w:r>
      <w:r>
        <w:t>have been omitted for clarity.</w:t>
      </w:r>
    </w:p>
    <w:p w:rsidR="006A5D91" w:rsidRDefault="00852F77" w:rsidP="003C3D89">
      <w:r>
        <w:lastRenderedPageBreak/>
        <w:t>Another</w:t>
      </w:r>
      <w:r w:rsidR="005D1DAF">
        <w:t xml:space="preserve"> important </w:t>
      </w:r>
      <w:r>
        <w:t>mixed-metal combination which has shown numerous applications in</w:t>
      </w:r>
      <w:r w:rsidR="005D1DAF">
        <w:t xml:space="preserve"> AMM</w:t>
      </w:r>
      <w:r w:rsidR="005D1DAF" w:rsidRPr="005D1DAF">
        <w:rPr>
          <w:i/>
        </w:rPr>
        <w:t>Zn</w:t>
      </w:r>
      <w:r w:rsidR="005D1DAF">
        <w:t xml:space="preserve"> </w:t>
      </w:r>
      <w:r>
        <w:t xml:space="preserve">is the homoleptic </w:t>
      </w:r>
      <w:r w:rsidR="005D1DAF">
        <w:t xml:space="preserve">lithium zincate </w:t>
      </w:r>
      <w:r w:rsidR="00F11A09">
        <w:t>“</w:t>
      </w:r>
      <w:r w:rsidR="005D1DAF">
        <w:t>LiZn(TMP)</w:t>
      </w:r>
      <w:r w:rsidR="005D1DAF" w:rsidRPr="005D1DAF">
        <w:rPr>
          <w:vertAlign w:val="subscript"/>
        </w:rPr>
        <w:t>3</w:t>
      </w:r>
      <w:r w:rsidR="00F11A09">
        <w:t>”</w:t>
      </w:r>
      <w:r>
        <w:t>, reported for the first time in 2007 by Mongin.</w:t>
      </w:r>
      <w:r w:rsidR="005D1DAF">
        <w:t xml:space="preserve"> </w:t>
      </w:r>
      <w:r>
        <w:t xml:space="preserve">This base can deprotonate </w:t>
      </w:r>
      <w:r w:rsidR="001E5999">
        <w:t xml:space="preserve">a </w:t>
      </w:r>
      <w:r w:rsidR="00FD2F8B">
        <w:t>number</w:t>
      </w:r>
      <w:r w:rsidR="00D62B7C">
        <w:t xml:space="preserve"> of diazine species such </w:t>
      </w:r>
      <w:r w:rsidR="008614B8">
        <w:t>as pyrazine, quinoxaline, pyrida</w:t>
      </w:r>
      <w:r w:rsidR="00D62B7C">
        <w:t>zine and pyrimidine,</w:t>
      </w:r>
      <w:r w:rsidR="00122930">
        <w:fldChar w:fldCharType="begin"/>
      </w:r>
      <w:r w:rsidR="00A25666">
        <w:instrText xml:space="preserve"> ADDIN EN.CITE &lt;EndNote&gt;&lt;Cite&gt;&lt;Author&gt;A. Seggio&lt;/Author&gt;&lt;Year&gt;2007&lt;/Year&gt;&lt;RecNum&gt;167&lt;/RecNum&gt;&lt;DisplayText&gt;&lt;style face="superscript"&gt;[72]&lt;/style&gt;&lt;/DisplayText&gt;&lt;record&gt;&lt;rec-number&gt;167&lt;/rec-number&gt;&lt;foreign-keys&gt;&lt;key app="EN" db-id="ps2ez550yxtpxkez9wrx5zv3svwpxzeftvdd"&gt;167&lt;/key&gt;&lt;/foreign-keys&gt;&lt;ref-type name="Journal Article"&gt;17&lt;/ref-type&gt;&lt;contributors&gt;&lt;authors&gt;&lt;author&gt;A. Seggio, &lt;/author&gt;&lt;author&gt;F. Chevallier, &lt;/author&gt;&lt;author&gt;M. Vaultier, &lt;/author&gt;&lt;author&gt;F. Mongin&lt;/author&gt;&lt;/authors&gt;&lt;/contributors&gt;&lt;titles&gt;&lt;secondary-title&gt;J. Org. Chem.&lt;/secondary-title&gt;&lt;/titles&gt;&lt;periodical&gt;&lt;full-title&gt;J. Org. Chem.&lt;/full-title&gt;&lt;/periodical&gt;&lt;pages&gt;6602-6605&lt;/pages&gt;&lt;volume&gt;72&lt;/volume&gt;&lt;dates&gt;&lt;year&gt;2007&lt;/year&gt;&lt;/dates&gt;&lt;urls&gt;&lt;/urls&gt;&lt;/record&gt;&lt;/Cite&gt;&lt;/EndNote&gt;</w:instrText>
      </w:r>
      <w:r w:rsidR="00122930">
        <w:fldChar w:fldCharType="separate"/>
      </w:r>
      <w:r w:rsidR="00A25666" w:rsidRPr="00A25666">
        <w:rPr>
          <w:noProof/>
          <w:vertAlign w:val="superscript"/>
        </w:rPr>
        <w:t>[</w:t>
      </w:r>
      <w:hyperlink w:anchor="_ENREF_92" w:tooltip="A. Seggio, 2007 #167" w:history="1">
        <w:r w:rsidR="00034F16" w:rsidRPr="00A25666">
          <w:rPr>
            <w:noProof/>
            <w:vertAlign w:val="superscript"/>
          </w:rPr>
          <w:t>72</w:t>
        </w:r>
      </w:hyperlink>
      <w:r w:rsidR="00A25666" w:rsidRPr="00A25666">
        <w:rPr>
          <w:noProof/>
          <w:vertAlign w:val="superscript"/>
        </w:rPr>
        <w:t>]</w:t>
      </w:r>
      <w:r w:rsidR="00122930">
        <w:fldChar w:fldCharType="end"/>
      </w:r>
      <w:r w:rsidR="00D62B7C">
        <w:t xml:space="preserve"> and </w:t>
      </w:r>
      <w:r>
        <w:t>a wide range</w:t>
      </w:r>
      <w:r w:rsidR="003667E0">
        <w:t xml:space="preserve"> </w:t>
      </w:r>
      <w:r w:rsidR="001E5999">
        <w:t xml:space="preserve">heterocyclic species </w:t>
      </w:r>
      <w:r w:rsidR="00CC699F">
        <w:t>including benzoxazole, benzothiazole, benzo[</w:t>
      </w:r>
      <w:r w:rsidR="00CC699F" w:rsidRPr="00CC699F">
        <w:rPr>
          <w:i/>
        </w:rPr>
        <w:t>b</w:t>
      </w:r>
      <w:r w:rsidR="00CC699F">
        <w:t xml:space="preserve">]thiophene, benzo[b]furan, </w:t>
      </w:r>
      <w:r w:rsidR="00CC699F" w:rsidRPr="00FB3E9F">
        <w:rPr>
          <w:i/>
        </w:rPr>
        <w:t>N</w:t>
      </w:r>
      <w:r w:rsidR="00CC699F">
        <w:t xml:space="preserve">-Boc indole, </w:t>
      </w:r>
      <w:r w:rsidR="00502F11" w:rsidRPr="00FB3E9F">
        <w:rPr>
          <w:i/>
        </w:rPr>
        <w:t>N</w:t>
      </w:r>
      <w:r w:rsidR="00502F11">
        <w:t xml:space="preserve">-Boc </w:t>
      </w:r>
      <w:r w:rsidR="00D62B7C">
        <w:t>pyrrole and</w:t>
      </w:r>
      <w:r w:rsidR="005D1DAF">
        <w:t xml:space="preserve"> </w:t>
      </w:r>
      <w:r w:rsidR="00CC699F" w:rsidRPr="00FB3E9F">
        <w:rPr>
          <w:i/>
        </w:rPr>
        <w:t>N</w:t>
      </w:r>
      <w:r w:rsidR="00CC699F">
        <w:t>-phenylp</w:t>
      </w:r>
      <w:r w:rsidR="00833758">
        <w:t>y</w:t>
      </w:r>
      <w:r w:rsidR="00CC699F">
        <w:t>razole,</w:t>
      </w:r>
      <w:r w:rsidR="00122930">
        <w:fldChar w:fldCharType="begin"/>
      </w:r>
      <w:r w:rsidR="00A25666">
        <w:instrText xml:space="preserve"> ADDIN EN.CITE &lt;EndNote&gt;&lt;Cite&gt;&lt;Author&gt;A. Seggio&lt;/Author&gt;&lt;Year&gt;2007&lt;/Year&gt;&lt;RecNum&gt;166&lt;/RecNum&gt;&lt;DisplayText&gt;&lt;style face="superscript"&gt;[73]&lt;/style&gt;&lt;/DisplayText&gt;&lt;record&gt;&lt;rec-number&gt;166&lt;/rec-number&gt;&lt;foreign-keys&gt;&lt;key app="EN" db-id="ps2ez550yxtpxkez9wrx5zv3svwpxzeftvdd"&gt;166&lt;/key&gt;&lt;/foreign-keys&gt;&lt;ref-type name="Journal Article"&gt;17&lt;/ref-type&gt;&lt;contributors&gt;&lt;authors&gt;&lt;author&gt;A. Seggio, &lt;/author&gt;&lt;author&gt;M.-I. Lannou, &lt;/author&gt;&lt;author&gt;F. Chevallier, &lt;/author&gt;&lt;author&gt;D. Nobuto,&lt;/author&gt;&lt;author&gt;M. Uchiyama,&lt;/author&gt;&lt;author&gt;S. Golhen,&lt;/author&gt;&lt;author&gt;T. Roisnel,&lt;/author&gt;&lt;author&gt;F. Mongin&lt;/author&gt;&lt;/authors&gt;&lt;/contributors&gt;&lt;titles&gt;&lt;secondary-title&gt;Chem. Eur. J.&lt;/secondary-title&gt;&lt;/titles&gt;&lt;periodical&gt;&lt;full-title&gt;Chem. Eur. J.&lt;/full-title&gt;&lt;/periodical&gt;&lt;pages&gt;9982-9989&lt;/pages&gt;&lt;volume&gt;13&lt;/volume&gt;&lt;dates&gt;&lt;year&gt;2007&lt;/year&gt;&lt;/dates&gt;&lt;urls&gt;&lt;/urls&gt;&lt;/record&gt;&lt;/Cite&gt;&lt;Cite&gt;&lt;Author&gt;J.-M. L&amp;apos;Helgoual&amp;apos;ch&lt;/Author&gt;&lt;Year&gt;2008&lt;/Year&gt;&lt;RecNum&gt;165&lt;/RecNum&gt;&lt;record&gt;&lt;rec-number&gt;165&lt;/rec-number&gt;&lt;foreign-keys&gt;&lt;key app="EN" db-id="ps2ez550yxtpxkez9wrx5zv3svwpxzeftvdd"&gt;165&lt;/key&gt;&lt;/foreign-keys&gt;&lt;ref-type name="Journal Article"&gt;17&lt;/ref-type&gt;&lt;contributors&gt;&lt;authors&gt;&lt;author&gt;J.-M. L&amp;apos;Helgoual&amp;apos;ch,&lt;/author&gt;&lt;author&gt;A. Seggio,&lt;/author&gt;&lt;author&gt;F. Chevallier,&lt;/author&gt;&lt;author&gt;M. Yonehara,&lt;/author&gt;&lt;author&gt;E. Jeanneau, &lt;/author&gt;&lt;author&gt;M. Uchiyama,&lt;/author&gt;&lt;author&gt;F. Mongin&lt;/author&gt;&lt;/authors&gt;&lt;/contributors&gt;&lt;titles&gt;&lt;secondary-title&gt;J. Org. Chem.&lt;/secondary-title&gt;&lt;/titles&gt;&lt;periodical&gt;&lt;full-title&gt;J. Org. Chem.&lt;/full-title&gt;&lt;/periodical&gt;&lt;pages&gt;177-183&lt;/pages&gt;&lt;volume&gt;73&lt;/volume&gt;&lt;dates&gt;&lt;year&gt;2008&lt;/year&gt;&lt;/dates&gt;&lt;urls&gt;&lt;/urls&gt;&lt;/record&gt;&lt;/Cite&gt;&lt;/EndNote&gt;</w:instrText>
      </w:r>
      <w:r w:rsidR="00122930">
        <w:fldChar w:fldCharType="separate"/>
      </w:r>
      <w:r w:rsidR="00A25666" w:rsidRPr="00A25666">
        <w:rPr>
          <w:noProof/>
          <w:vertAlign w:val="superscript"/>
        </w:rPr>
        <w:t>[</w:t>
      </w:r>
      <w:hyperlink w:anchor="_ENREF_93" w:tooltip="A. Seggio, 2007 #166" w:history="1">
        <w:r w:rsidR="00034F16" w:rsidRPr="00A25666">
          <w:rPr>
            <w:noProof/>
            <w:vertAlign w:val="superscript"/>
          </w:rPr>
          <w:t>73</w:t>
        </w:r>
      </w:hyperlink>
      <w:r w:rsidR="00A25666" w:rsidRPr="00A25666">
        <w:rPr>
          <w:noProof/>
          <w:vertAlign w:val="superscript"/>
        </w:rPr>
        <w:t>]</w:t>
      </w:r>
      <w:r w:rsidR="00122930">
        <w:fldChar w:fldCharType="end"/>
      </w:r>
      <w:r w:rsidR="00CC699F">
        <w:t xml:space="preserve"> in yields ranging from </w:t>
      </w:r>
      <w:r w:rsidR="00D62B7C">
        <w:t>25</w:t>
      </w:r>
      <w:r w:rsidR="00CC699F">
        <w:t>-73% after electrophilic quenching with I</w:t>
      </w:r>
      <w:r w:rsidR="00CC699F" w:rsidRPr="00CC699F">
        <w:rPr>
          <w:vertAlign w:val="subscript"/>
        </w:rPr>
        <w:t>2</w:t>
      </w:r>
      <w:r w:rsidR="003F129A">
        <w:rPr>
          <w:vertAlign w:val="subscript"/>
        </w:rPr>
        <w:t xml:space="preserve"> </w:t>
      </w:r>
      <w:r w:rsidR="003F129A">
        <w:t>(</w:t>
      </w:r>
      <w:r w:rsidR="00B910A6">
        <w:rPr>
          <w:b/>
        </w:rPr>
        <w:t>Scheme 1.2</w:t>
      </w:r>
      <w:r w:rsidR="007A61FD">
        <w:rPr>
          <w:b/>
        </w:rPr>
        <w:t>6</w:t>
      </w:r>
      <w:r w:rsidR="003F129A">
        <w:t>)</w:t>
      </w:r>
      <w:r w:rsidR="00CC699F">
        <w:t>.</w:t>
      </w:r>
      <w:r w:rsidR="00002737">
        <w:t xml:space="preserve"> </w:t>
      </w:r>
    </w:p>
    <w:p w:rsidR="006A5D91" w:rsidRDefault="00AE41F4" w:rsidP="003C3D89">
      <w:pPr>
        <w:jc w:val="center"/>
      </w:pPr>
      <w:r>
        <w:object w:dxaOrig="5198" w:dyaOrig="1552">
          <v:shape id="_x0000_i1097" type="#_x0000_t75" style="width:241.95pt;height:1in" o:ole="">
            <v:imagedata r:id="rId163" o:title=""/>
          </v:shape>
          <o:OLEObject Type="Embed" ProgID="ChemDraw.Document.6.0" ShapeID="_x0000_i1097" DrawAspect="Content" ObjectID="_1387271642" r:id="rId164"/>
        </w:object>
      </w:r>
    </w:p>
    <w:tbl>
      <w:tblPr>
        <w:tblStyle w:val="TableGrid"/>
        <w:tblW w:w="0" w:type="auto"/>
        <w:jc w:val="center"/>
        <w:tblCellMar>
          <w:left w:w="0" w:type="dxa"/>
          <w:right w:w="0" w:type="dxa"/>
        </w:tblCellMar>
        <w:tblLook w:val="04A0" w:firstRow="1" w:lastRow="0" w:firstColumn="1" w:lastColumn="0" w:noHBand="0" w:noVBand="1"/>
      </w:tblPr>
      <w:tblGrid>
        <w:gridCol w:w="1635"/>
        <w:gridCol w:w="1847"/>
        <w:gridCol w:w="901"/>
        <w:gridCol w:w="1531"/>
        <w:gridCol w:w="1701"/>
        <w:gridCol w:w="737"/>
      </w:tblGrid>
      <w:tr w:rsidR="00852F77" w:rsidTr="00852F77">
        <w:trPr>
          <w:jc w:val="center"/>
        </w:trPr>
        <w:tc>
          <w:tcPr>
            <w:tcW w:w="1619" w:type="dxa"/>
            <w:tcBorders>
              <w:left w:val="nil"/>
              <w:bottom w:val="single" w:sz="4" w:space="0" w:color="000000" w:themeColor="text1"/>
              <w:right w:val="nil"/>
            </w:tcBorders>
            <w:noWrap/>
            <w:vAlign w:val="center"/>
          </w:tcPr>
          <w:p w:rsidR="00852F77" w:rsidRPr="00CC699F" w:rsidRDefault="00852F77" w:rsidP="003C3D89">
            <w:pPr>
              <w:jc w:val="center"/>
              <w:rPr>
                <w:b/>
              </w:rPr>
            </w:pPr>
            <w:r>
              <w:rPr>
                <w:b/>
              </w:rPr>
              <w:t>Ar-H</w:t>
            </w:r>
          </w:p>
        </w:tc>
        <w:tc>
          <w:tcPr>
            <w:tcW w:w="1831" w:type="dxa"/>
            <w:tcBorders>
              <w:left w:val="nil"/>
              <w:bottom w:val="single" w:sz="4" w:space="0" w:color="000000" w:themeColor="text1"/>
              <w:right w:val="nil"/>
            </w:tcBorders>
            <w:noWrap/>
            <w:vAlign w:val="center"/>
          </w:tcPr>
          <w:p w:rsidR="00852F77" w:rsidRPr="00CC699F" w:rsidRDefault="00852F77" w:rsidP="003C3D89">
            <w:pPr>
              <w:jc w:val="center"/>
              <w:rPr>
                <w:b/>
              </w:rPr>
            </w:pPr>
            <w:r>
              <w:rPr>
                <w:b/>
              </w:rPr>
              <w:t>Ar-I</w:t>
            </w:r>
          </w:p>
        </w:tc>
        <w:tc>
          <w:tcPr>
            <w:tcW w:w="885" w:type="dxa"/>
            <w:tcBorders>
              <w:left w:val="nil"/>
              <w:bottom w:val="single" w:sz="4" w:space="0" w:color="000000" w:themeColor="text1"/>
              <w:right w:val="nil"/>
            </w:tcBorders>
            <w:noWrap/>
            <w:vAlign w:val="center"/>
          </w:tcPr>
          <w:p w:rsidR="00852F77" w:rsidRDefault="00852F77" w:rsidP="003C3D89">
            <w:pPr>
              <w:jc w:val="center"/>
              <w:rPr>
                <w:b/>
              </w:rPr>
            </w:pPr>
            <w:r w:rsidRPr="00CC699F">
              <w:rPr>
                <w:b/>
              </w:rPr>
              <w:t>Yield</w:t>
            </w:r>
          </w:p>
          <w:p w:rsidR="00852F77" w:rsidRPr="00CC699F" w:rsidRDefault="00852F77" w:rsidP="003C3D89">
            <w:pPr>
              <w:jc w:val="center"/>
              <w:rPr>
                <w:b/>
              </w:rPr>
            </w:pPr>
            <w:r w:rsidRPr="00CC699F">
              <w:rPr>
                <w:b/>
              </w:rPr>
              <w:t>(%)</w:t>
            </w:r>
          </w:p>
        </w:tc>
        <w:tc>
          <w:tcPr>
            <w:tcW w:w="1531" w:type="dxa"/>
            <w:tcBorders>
              <w:left w:val="nil"/>
              <w:bottom w:val="single" w:sz="4" w:space="0" w:color="000000" w:themeColor="text1"/>
              <w:right w:val="nil"/>
            </w:tcBorders>
            <w:vAlign w:val="center"/>
          </w:tcPr>
          <w:p w:rsidR="00852F77" w:rsidRPr="00CC699F" w:rsidRDefault="00852F77" w:rsidP="003C3D89">
            <w:pPr>
              <w:jc w:val="center"/>
              <w:rPr>
                <w:b/>
              </w:rPr>
            </w:pPr>
            <w:r>
              <w:rPr>
                <w:b/>
              </w:rPr>
              <w:t>Ar-H</w:t>
            </w:r>
          </w:p>
        </w:tc>
        <w:tc>
          <w:tcPr>
            <w:tcW w:w="1701" w:type="dxa"/>
            <w:tcBorders>
              <w:left w:val="nil"/>
              <w:bottom w:val="single" w:sz="4" w:space="0" w:color="000000" w:themeColor="text1"/>
              <w:right w:val="nil"/>
            </w:tcBorders>
            <w:vAlign w:val="center"/>
          </w:tcPr>
          <w:p w:rsidR="00852F77" w:rsidRPr="00CC699F" w:rsidRDefault="00852F77" w:rsidP="003C3D89">
            <w:pPr>
              <w:jc w:val="center"/>
              <w:rPr>
                <w:b/>
              </w:rPr>
            </w:pPr>
            <w:r>
              <w:rPr>
                <w:b/>
              </w:rPr>
              <w:t>Ar-I</w:t>
            </w:r>
          </w:p>
        </w:tc>
        <w:tc>
          <w:tcPr>
            <w:tcW w:w="737" w:type="dxa"/>
            <w:tcBorders>
              <w:left w:val="nil"/>
              <w:bottom w:val="single" w:sz="4" w:space="0" w:color="000000" w:themeColor="text1"/>
              <w:right w:val="nil"/>
            </w:tcBorders>
            <w:vAlign w:val="center"/>
          </w:tcPr>
          <w:p w:rsidR="00852F77" w:rsidRDefault="00852F77" w:rsidP="003C3D89">
            <w:pPr>
              <w:jc w:val="center"/>
              <w:rPr>
                <w:b/>
              </w:rPr>
            </w:pPr>
            <w:r w:rsidRPr="00CC699F">
              <w:rPr>
                <w:b/>
              </w:rPr>
              <w:t>Yield</w:t>
            </w:r>
          </w:p>
          <w:p w:rsidR="00852F77" w:rsidRPr="00CC699F" w:rsidRDefault="00852F77" w:rsidP="003C3D89">
            <w:pPr>
              <w:jc w:val="center"/>
              <w:rPr>
                <w:b/>
              </w:rPr>
            </w:pPr>
            <w:r w:rsidRPr="00CC699F">
              <w:rPr>
                <w:b/>
              </w:rPr>
              <w:t>(%)</w:t>
            </w:r>
          </w:p>
        </w:tc>
      </w:tr>
      <w:tr w:rsidR="00852F77" w:rsidTr="00852F77">
        <w:trPr>
          <w:trHeight w:val="1134"/>
          <w:jc w:val="center"/>
        </w:trPr>
        <w:tc>
          <w:tcPr>
            <w:tcW w:w="1619" w:type="dxa"/>
            <w:tcBorders>
              <w:left w:val="nil"/>
              <w:bottom w:val="nil"/>
              <w:right w:val="nil"/>
            </w:tcBorders>
            <w:vAlign w:val="center"/>
          </w:tcPr>
          <w:p w:rsidR="00444ED0" w:rsidRDefault="00444ED0" w:rsidP="003C3D89">
            <w:pPr>
              <w:jc w:val="center"/>
            </w:pPr>
            <w:r w:rsidRPr="00AB054B">
              <w:rPr>
                <w:sz w:val="24"/>
              </w:rPr>
              <w:object w:dxaOrig="1127" w:dyaOrig="1468">
                <v:shape id="_x0000_i1098" type="#_x0000_t75" style="width:33.5pt;height:41.85pt" o:ole="">
                  <v:imagedata r:id="rId165" o:title=""/>
                </v:shape>
                <o:OLEObject Type="Embed" ProgID="ChemDraw.Document.6.0" ShapeID="_x0000_i1098" DrawAspect="Content" ObjectID="_1387271643" r:id="rId166"/>
              </w:object>
            </w:r>
          </w:p>
        </w:tc>
        <w:tc>
          <w:tcPr>
            <w:tcW w:w="1831" w:type="dxa"/>
            <w:tcBorders>
              <w:left w:val="nil"/>
              <w:bottom w:val="nil"/>
              <w:right w:val="nil"/>
            </w:tcBorders>
            <w:vAlign w:val="center"/>
          </w:tcPr>
          <w:p w:rsidR="00444ED0" w:rsidRDefault="00444ED0" w:rsidP="003C3D89">
            <w:pPr>
              <w:jc w:val="center"/>
            </w:pPr>
            <w:r w:rsidRPr="00AB054B">
              <w:rPr>
                <w:sz w:val="24"/>
              </w:rPr>
              <w:object w:dxaOrig="1670" w:dyaOrig="1468">
                <v:shape id="_x0000_i1099" type="#_x0000_t75" style="width:48.55pt;height:41.85pt" o:ole="">
                  <v:imagedata r:id="rId167" o:title=""/>
                </v:shape>
                <o:OLEObject Type="Embed" ProgID="ChemDraw.Document.6.0" ShapeID="_x0000_i1099" DrawAspect="Content" ObjectID="_1387271644" r:id="rId168"/>
              </w:object>
            </w:r>
          </w:p>
        </w:tc>
        <w:tc>
          <w:tcPr>
            <w:tcW w:w="885" w:type="dxa"/>
            <w:tcBorders>
              <w:left w:val="nil"/>
              <w:bottom w:val="nil"/>
              <w:right w:val="nil"/>
            </w:tcBorders>
            <w:vAlign w:val="center"/>
          </w:tcPr>
          <w:p w:rsidR="00444ED0" w:rsidRDefault="00444ED0" w:rsidP="003C3D89">
            <w:pPr>
              <w:jc w:val="center"/>
            </w:pPr>
            <w:r>
              <w:t>59</w:t>
            </w:r>
          </w:p>
        </w:tc>
        <w:tc>
          <w:tcPr>
            <w:tcW w:w="1531" w:type="dxa"/>
            <w:tcBorders>
              <w:left w:val="nil"/>
              <w:bottom w:val="nil"/>
              <w:right w:val="nil"/>
            </w:tcBorders>
            <w:vAlign w:val="center"/>
          </w:tcPr>
          <w:p w:rsidR="00444ED0" w:rsidRDefault="00444ED0" w:rsidP="003C3D89">
            <w:pPr>
              <w:jc w:val="center"/>
            </w:pPr>
            <w:r w:rsidRPr="00AB054B">
              <w:rPr>
                <w:sz w:val="24"/>
              </w:rPr>
              <w:object w:dxaOrig="2167" w:dyaOrig="1468">
                <v:shape id="_x0000_i1100" type="#_x0000_t75" style="width:63.65pt;height:41.85pt" o:ole="">
                  <v:imagedata r:id="rId169" o:title=""/>
                </v:shape>
                <o:OLEObject Type="Embed" ProgID="ChemDraw.Document.6.0" ShapeID="_x0000_i1100" DrawAspect="Content" ObjectID="_1387271645" r:id="rId170"/>
              </w:object>
            </w:r>
          </w:p>
        </w:tc>
        <w:tc>
          <w:tcPr>
            <w:tcW w:w="1701" w:type="dxa"/>
            <w:tcBorders>
              <w:left w:val="nil"/>
              <w:bottom w:val="nil"/>
              <w:right w:val="nil"/>
            </w:tcBorders>
            <w:vAlign w:val="center"/>
          </w:tcPr>
          <w:p w:rsidR="00444ED0" w:rsidRDefault="00444ED0" w:rsidP="003C3D89">
            <w:pPr>
              <w:jc w:val="center"/>
            </w:pPr>
            <w:r w:rsidRPr="00AB054B">
              <w:rPr>
                <w:sz w:val="24"/>
              </w:rPr>
              <w:object w:dxaOrig="2709" w:dyaOrig="1468">
                <v:shape id="_x0000_i1101" type="#_x0000_t75" style="width:77pt;height:41.85pt" o:ole="">
                  <v:imagedata r:id="rId171" o:title=""/>
                </v:shape>
                <o:OLEObject Type="Embed" ProgID="ChemDraw.Document.6.0" ShapeID="_x0000_i1101" DrawAspect="Content" ObjectID="_1387271646" r:id="rId172"/>
              </w:object>
            </w:r>
          </w:p>
        </w:tc>
        <w:tc>
          <w:tcPr>
            <w:tcW w:w="737" w:type="dxa"/>
            <w:tcBorders>
              <w:left w:val="nil"/>
              <w:bottom w:val="nil"/>
              <w:right w:val="nil"/>
            </w:tcBorders>
            <w:vAlign w:val="center"/>
          </w:tcPr>
          <w:p w:rsidR="00444ED0" w:rsidRDefault="00444ED0" w:rsidP="003C3D89">
            <w:pPr>
              <w:jc w:val="center"/>
            </w:pPr>
            <w:r>
              <w:t>25</w:t>
            </w:r>
            <w:r w:rsidRPr="00444ED0">
              <w:rPr>
                <w:vertAlign w:val="superscript"/>
              </w:rPr>
              <w:t>[a]</w:t>
            </w:r>
          </w:p>
        </w:tc>
      </w:tr>
      <w:tr w:rsidR="00852F77" w:rsidTr="00852F77">
        <w:trPr>
          <w:trHeight w:val="1134"/>
          <w:jc w:val="center"/>
        </w:trPr>
        <w:tc>
          <w:tcPr>
            <w:tcW w:w="1619" w:type="dxa"/>
            <w:tcBorders>
              <w:top w:val="nil"/>
              <w:left w:val="nil"/>
              <w:bottom w:val="nil"/>
              <w:right w:val="nil"/>
            </w:tcBorders>
            <w:vAlign w:val="center"/>
          </w:tcPr>
          <w:p w:rsidR="00444ED0" w:rsidRDefault="001D7AF8" w:rsidP="003C3D89">
            <w:pPr>
              <w:jc w:val="center"/>
            </w:pPr>
            <w:r w:rsidRPr="00AB054B">
              <w:rPr>
                <w:sz w:val="24"/>
              </w:rPr>
              <w:object w:dxaOrig="1204" w:dyaOrig="1365">
                <v:shape id="_x0000_i1102" type="#_x0000_t75" style="width:34.35pt;height:38.5pt" o:ole="">
                  <v:imagedata r:id="rId173" o:title=""/>
                </v:shape>
                <o:OLEObject Type="Embed" ProgID="ChemDraw.Document.6.0" ShapeID="_x0000_i1102" DrawAspect="Content" ObjectID="_1387271647" r:id="rId174"/>
              </w:object>
            </w:r>
          </w:p>
        </w:tc>
        <w:tc>
          <w:tcPr>
            <w:tcW w:w="1831" w:type="dxa"/>
            <w:tcBorders>
              <w:top w:val="nil"/>
              <w:left w:val="nil"/>
              <w:bottom w:val="nil"/>
              <w:right w:val="nil"/>
            </w:tcBorders>
            <w:vAlign w:val="center"/>
          </w:tcPr>
          <w:p w:rsidR="00444ED0" w:rsidRDefault="001D7AF8" w:rsidP="003C3D89">
            <w:pPr>
              <w:jc w:val="center"/>
            </w:pPr>
            <w:r w:rsidRPr="00AB054B">
              <w:rPr>
                <w:sz w:val="24"/>
              </w:rPr>
              <w:object w:dxaOrig="1670" w:dyaOrig="1468">
                <v:shape id="_x0000_i1103" type="#_x0000_t75" style="width:48.55pt;height:41.85pt" o:ole="">
                  <v:imagedata r:id="rId175" o:title=""/>
                </v:shape>
                <o:OLEObject Type="Embed" ProgID="ChemDraw.Document.6.0" ShapeID="_x0000_i1103" DrawAspect="Content" ObjectID="_1387271648" r:id="rId176"/>
              </w:object>
            </w:r>
          </w:p>
        </w:tc>
        <w:tc>
          <w:tcPr>
            <w:tcW w:w="885" w:type="dxa"/>
            <w:tcBorders>
              <w:top w:val="nil"/>
              <w:left w:val="nil"/>
              <w:bottom w:val="nil"/>
              <w:right w:val="nil"/>
            </w:tcBorders>
            <w:vAlign w:val="center"/>
          </w:tcPr>
          <w:p w:rsidR="00444ED0" w:rsidRDefault="00444ED0" w:rsidP="003C3D89">
            <w:pPr>
              <w:jc w:val="center"/>
            </w:pPr>
            <w:r>
              <w:t>66</w:t>
            </w:r>
            <w:r w:rsidRPr="00444ED0">
              <w:rPr>
                <w:vertAlign w:val="superscript"/>
              </w:rPr>
              <w:t>[a]</w:t>
            </w:r>
          </w:p>
        </w:tc>
        <w:tc>
          <w:tcPr>
            <w:tcW w:w="1531" w:type="dxa"/>
            <w:tcBorders>
              <w:top w:val="nil"/>
              <w:left w:val="nil"/>
              <w:bottom w:val="nil"/>
              <w:right w:val="nil"/>
            </w:tcBorders>
            <w:vAlign w:val="center"/>
          </w:tcPr>
          <w:p w:rsidR="00444ED0" w:rsidRDefault="001D7AF8" w:rsidP="003C3D89">
            <w:pPr>
              <w:jc w:val="center"/>
            </w:pPr>
            <w:r w:rsidRPr="00AB054B">
              <w:rPr>
                <w:sz w:val="24"/>
              </w:rPr>
              <w:object w:dxaOrig="1279" w:dyaOrig="1291">
                <v:shape id="_x0000_i1104" type="#_x0000_t75" style="width:36.85pt;height:36.85pt" o:ole="">
                  <v:imagedata r:id="rId177" o:title=""/>
                </v:shape>
                <o:OLEObject Type="Embed" ProgID="ChemDraw.Document.6.0" ShapeID="_x0000_i1104" DrawAspect="Content" ObjectID="_1387271649" r:id="rId178"/>
              </w:object>
            </w:r>
          </w:p>
        </w:tc>
        <w:tc>
          <w:tcPr>
            <w:tcW w:w="1701" w:type="dxa"/>
            <w:tcBorders>
              <w:top w:val="nil"/>
              <w:left w:val="nil"/>
              <w:bottom w:val="nil"/>
              <w:right w:val="nil"/>
            </w:tcBorders>
            <w:vAlign w:val="center"/>
          </w:tcPr>
          <w:p w:rsidR="00444ED0" w:rsidRDefault="001D7AF8" w:rsidP="003C3D89">
            <w:pPr>
              <w:jc w:val="center"/>
            </w:pPr>
            <w:r w:rsidRPr="00AB054B">
              <w:rPr>
                <w:sz w:val="24"/>
              </w:rPr>
              <w:object w:dxaOrig="1744" w:dyaOrig="1394">
                <v:shape id="_x0000_i1105" type="#_x0000_t75" style="width:49.4pt;height:38.5pt" o:ole="">
                  <v:imagedata r:id="rId179" o:title=""/>
                </v:shape>
                <o:OLEObject Type="Embed" ProgID="ChemDraw.Document.6.0" ShapeID="_x0000_i1105" DrawAspect="Content" ObjectID="_1387271650" r:id="rId180"/>
              </w:object>
            </w:r>
          </w:p>
        </w:tc>
        <w:tc>
          <w:tcPr>
            <w:tcW w:w="737" w:type="dxa"/>
            <w:tcBorders>
              <w:top w:val="nil"/>
              <w:left w:val="nil"/>
              <w:bottom w:val="nil"/>
              <w:right w:val="nil"/>
            </w:tcBorders>
            <w:vAlign w:val="center"/>
          </w:tcPr>
          <w:p w:rsidR="00444ED0" w:rsidRDefault="00444ED0" w:rsidP="003C3D89">
            <w:pPr>
              <w:jc w:val="center"/>
            </w:pPr>
            <w:r>
              <w:t>57</w:t>
            </w:r>
          </w:p>
        </w:tc>
      </w:tr>
      <w:tr w:rsidR="00852F77" w:rsidTr="00852F77">
        <w:trPr>
          <w:trHeight w:val="1134"/>
          <w:jc w:val="center"/>
        </w:trPr>
        <w:tc>
          <w:tcPr>
            <w:tcW w:w="1619" w:type="dxa"/>
            <w:tcBorders>
              <w:top w:val="nil"/>
              <w:left w:val="nil"/>
              <w:bottom w:val="nil"/>
              <w:right w:val="nil"/>
            </w:tcBorders>
            <w:vAlign w:val="center"/>
          </w:tcPr>
          <w:p w:rsidR="00444ED0" w:rsidRDefault="00444ED0" w:rsidP="003C3D89">
            <w:pPr>
              <w:jc w:val="center"/>
            </w:pPr>
            <w:r w:rsidRPr="00AB054B">
              <w:rPr>
                <w:sz w:val="24"/>
              </w:rPr>
              <w:object w:dxaOrig="2059" w:dyaOrig="1514">
                <v:shape id="_x0000_i1106" type="#_x0000_t75" style="width:59.45pt;height:44.35pt" o:ole="">
                  <v:imagedata r:id="rId181" o:title=""/>
                </v:shape>
                <o:OLEObject Type="Embed" ProgID="ChemDraw.Document.6.0" ShapeID="_x0000_i1106" DrawAspect="Content" ObjectID="_1387271651" r:id="rId182"/>
              </w:object>
            </w:r>
          </w:p>
        </w:tc>
        <w:tc>
          <w:tcPr>
            <w:tcW w:w="1831" w:type="dxa"/>
            <w:tcBorders>
              <w:top w:val="nil"/>
              <w:left w:val="nil"/>
              <w:bottom w:val="nil"/>
              <w:right w:val="nil"/>
            </w:tcBorders>
            <w:vAlign w:val="center"/>
          </w:tcPr>
          <w:p w:rsidR="00444ED0" w:rsidRDefault="00444ED0" w:rsidP="003C3D89">
            <w:pPr>
              <w:jc w:val="center"/>
            </w:pPr>
            <w:r w:rsidRPr="00AB054B">
              <w:rPr>
                <w:sz w:val="24"/>
              </w:rPr>
              <w:object w:dxaOrig="2654" w:dyaOrig="1514">
                <v:shape id="_x0000_i1107" type="#_x0000_t75" style="width:78.7pt;height:44.35pt" o:ole="">
                  <v:imagedata r:id="rId183" o:title=""/>
                </v:shape>
                <o:OLEObject Type="Embed" ProgID="ChemDraw.Document.6.0" ShapeID="_x0000_i1107" DrawAspect="Content" ObjectID="_1387271652" r:id="rId184"/>
              </w:object>
            </w:r>
          </w:p>
        </w:tc>
        <w:tc>
          <w:tcPr>
            <w:tcW w:w="885" w:type="dxa"/>
            <w:tcBorders>
              <w:top w:val="nil"/>
              <w:left w:val="nil"/>
              <w:bottom w:val="nil"/>
              <w:right w:val="nil"/>
            </w:tcBorders>
            <w:vAlign w:val="center"/>
          </w:tcPr>
          <w:p w:rsidR="00444ED0" w:rsidRDefault="00444ED0" w:rsidP="003C3D89">
            <w:pPr>
              <w:jc w:val="center"/>
            </w:pPr>
            <w:r>
              <w:t>57</w:t>
            </w:r>
          </w:p>
        </w:tc>
        <w:tc>
          <w:tcPr>
            <w:tcW w:w="1531" w:type="dxa"/>
            <w:tcBorders>
              <w:top w:val="nil"/>
              <w:left w:val="nil"/>
              <w:bottom w:val="nil"/>
              <w:right w:val="nil"/>
            </w:tcBorders>
            <w:vAlign w:val="center"/>
          </w:tcPr>
          <w:p w:rsidR="00444ED0" w:rsidRDefault="00444ED0" w:rsidP="003C3D89">
            <w:pPr>
              <w:jc w:val="center"/>
            </w:pPr>
            <w:r w:rsidRPr="00AB054B">
              <w:rPr>
                <w:sz w:val="24"/>
              </w:rPr>
              <w:object w:dxaOrig="2052" w:dyaOrig="2135">
                <v:shape id="_x0000_i1108" type="#_x0000_t75" style="width:59.45pt;height:63.65pt" o:ole="">
                  <v:imagedata r:id="rId185" o:title=""/>
                </v:shape>
                <o:OLEObject Type="Embed" ProgID="ChemDraw.Document.6.0" ShapeID="_x0000_i1108" DrawAspect="Content" ObjectID="_1387271653" r:id="rId186"/>
              </w:object>
            </w:r>
          </w:p>
        </w:tc>
        <w:tc>
          <w:tcPr>
            <w:tcW w:w="1701" w:type="dxa"/>
            <w:tcBorders>
              <w:top w:val="nil"/>
              <w:left w:val="nil"/>
              <w:bottom w:val="nil"/>
              <w:right w:val="nil"/>
            </w:tcBorders>
            <w:vAlign w:val="center"/>
          </w:tcPr>
          <w:p w:rsidR="00444ED0" w:rsidRDefault="00444ED0" w:rsidP="003C3D89">
            <w:pPr>
              <w:jc w:val="center"/>
            </w:pPr>
            <w:r w:rsidRPr="00AB054B">
              <w:rPr>
                <w:sz w:val="24"/>
              </w:rPr>
              <w:object w:dxaOrig="2642" w:dyaOrig="2135">
                <v:shape id="_x0000_i1109" type="#_x0000_t75" style="width:73.65pt;height:63.65pt" o:ole="">
                  <v:imagedata r:id="rId187" o:title=""/>
                </v:shape>
                <o:OLEObject Type="Embed" ProgID="ChemDraw.Document.6.0" ShapeID="_x0000_i1109" DrawAspect="Content" ObjectID="_1387271654" r:id="rId188"/>
              </w:object>
            </w:r>
          </w:p>
        </w:tc>
        <w:tc>
          <w:tcPr>
            <w:tcW w:w="737" w:type="dxa"/>
            <w:tcBorders>
              <w:top w:val="nil"/>
              <w:left w:val="nil"/>
              <w:bottom w:val="nil"/>
              <w:right w:val="nil"/>
            </w:tcBorders>
            <w:vAlign w:val="center"/>
          </w:tcPr>
          <w:p w:rsidR="00444ED0" w:rsidRDefault="00444ED0" w:rsidP="003C3D89">
            <w:pPr>
              <w:jc w:val="center"/>
            </w:pPr>
            <w:r>
              <w:t>67</w:t>
            </w:r>
          </w:p>
        </w:tc>
      </w:tr>
      <w:tr w:rsidR="00852F77" w:rsidTr="00852F77">
        <w:trPr>
          <w:trHeight w:val="1134"/>
          <w:jc w:val="center"/>
        </w:trPr>
        <w:tc>
          <w:tcPr>
            <w:tcW w:w="1619" w:type="dxa"/>
            <w:tcBorders>
              <w:top w:val="nil"/>
              <w:left w:val="nil"/>
              <w:bottom w:val="nil"/>
              <w:right w:val="nil"/>
            </w:tcBorders>
            <w:vAlign w:val="center"/>
          </w:tcPr>
          <w:p w:rsidR="00444ED0" w:rsidRDefault="00444ED0" w:rsidP="003C3D89">
            <w:pPr>
              <w:jc w:val="center"/>
            </w:pPr>
            <w:r w:rsidRPr="00AB054B">
              <w:rPr>
                <w:sz w:val="24"/>
              </w:rPr>
              <w:object w:dxaOrig="2059" w:dyaOrig="1514">
                <v:shape id="_x0000_i1110" type="#_x0000_t75" style="width:59.45pt;height:44.35pt" o:ole="">
                  <v:imagedata r:id="rId189" o:title=""/>
                </v:shape>
                <o:OLEObject Type="Embed" ProgID="ChemDraw.Document.6.0" ShapeID="_x0000_i1110" DrawAspect="Content" ObjectID="_1387271655" r:id="rId190"/>
              </w:object>
            </w:r>
          </w:p>
        </w:tc>
        <w:tc>
          <w:tcPr>
            <w:tcW w:w="1831" w:type="dxa"/>
            <w:tcBorders>
              <w:top w:val="nil"/>
              <w:left w:val="nil"/>
              <w:bottom w:val="nil"/>
              <w:right w:val="nil"/>
            </w:tcBorders>
            <w:vAlign w:val="center"/>
          </w:tcPr>
          <w:p w:rsidR="00444ED0" w:rsidRDefault="00444ED0" w:rsidP="003C3D89">
            <w:pPr>
              <w:jc w:val="center"/>
            </w:pPr>
            <w:r w:rsidRPr="00AB054B">
              <w:rPr>
                <w:sz w:val="24"/>
              </w:rPr>
              <w:object w:dxaOrig="2654" w:dyaOrig="1514">
                <v:shape id="_x0000_i1111" type="#_x0000_t75" style="width:78.7pt;height:44.35pt" o:ole="">
                  <v:imagedata r:id="rId191" o:title=""/>
                </v:shape>
                <o:OLEObject Type="Embed" ProgID="ChemDraw.Document.6.0" ShapeID="_x0000_i1111" DrawAspect="Content" ObjectID="_1387271656" r:id="rId192"/>
              </w:object>
            </w:r>
          </w:p>
        </w:tc>
        <w:tc>
          <w:tcPr>
            <w:tcW w:w="885" w:type="dxa"/>
            <w:tcBorders>
              <w:top w:val="nil"/>
              <w:left w:val="nil"/>
              <w:bottom w:val="nil"/>
              <w:right w:val="nil"/>
            </w:tcBorders>
            <w:vAlign w:val="center"/>
          </w:tcPr>
          <w:p w:rsidR="00444ED0" w:rsidRDefault="00444ED0" w:rsidP="003C3D89">
            <w:pPr>
              <w:jc w:val="center"/>
            </w:pPr>
            <w:r>
              <w:t>52</w:t>
            </w:r>
          </w:p>
        </w:tc>
        <w:tc>
          <w:tcPr>
            <w:tcW w:w="1531" w:type="dxa"/>
            <w:tcBorders>
              <w:top w:val="nil"/>
              <w:left w:val="nil"/>
              <w:bottom w:val="nil"/>
              <w:right w:val="nil"/>
            </w:tcBorders>
            <w:vAlign w:val="center"/>
          </w:tcPr>
          <w:p w:rsidR="00444ED0" w:rsidRDefault="00444ED0" w:rsidP="003C3D89">
            <w:pPr>
              <w:jc w:val="center"/>
            </w:pPr>
            <w:r w:rsidRPr="00AB054B">
              <w:rPr>
                <w:sz w:val="24"/>
              </w:rPr>
              <w:object w:dxaOrig="1063" w:dyaOrig="1689">
                <v:shape id="_x0000_i1112" type="#_x0000_t75" style="width:30.15pt;height:46.05pt" o:ole="">
                  <v:imagedata r:id="rId193" o:title=""/>
                </v:shape>
                <o:OLEObject Type="Embed" ProgID="ChemDraw.Document.6.0" ShapeID="_x0000_i1112" DrawAspect="Content" ObjectID="_1387271657" r:id="rId194"/>
              </w:object>
            </w:r>
          </w:p>
        </w:tc>
        <w:tc>
          <w:tcPr>
            <w:tcW w:w="1701" w:type="dxa"/>
            <w:tcBorders>
              <w:top w:val="nil"/>
              <w:left w:val="nil"/>
              <w:bottom w:val="nil"/>
              <w:right w:val="nil"/>
            </w:tcBorders>
            <w:vAlign w:val="center"/>
          </w:tcPr>
          <w:p w:rsidR="00444ED0" w:rsidRDefault="00444ED0" w:rsidP="003C3D89">
            <w:pPr>
              <w:jc w:val="center"/>
            </w:pPr>
            <w:r w:rsidRPr="00AB054B">
              <w:rPr>
                <w:sz w:val="24"/>
              </w:rPr>
              <w:object w:dxaOrig="1653" w:dyaOrig="1689">
                <v:shape id="_x0000_i1113" type="#_x0000_t75" style="width:46.05pt;height:46.05pt" o:ole="">
                  <v:imagedata r:id="rId195" o:title=""/>
                </v:shape>
                <o:OLEObject Type="Embed" ProgID="ChemDraw.Document.6.0" ShapeID="_x0000_i1113" DrawAspect="Content" ObjectID="_1387271658" r:id="rId196"/>
              </w:object>
            </w:r>
          </w:p>
        </w:tc>
        <w:tc>
          <w:tcPr>
            <w:tcW w:w="737" w:type="dxa"/>
            <w:tcBorders>
              <w:top w:val="nil"/>
              <w:left w:val="nil"/>
              <w:bottom w:val="nil"/>
              <w:right w:val="nil"/>
            </w:tcBorders>
            <w:vAlign w:val="center"/>
          </w:tcPr>
          <w:p w:rsidR="00444ED0" w:rsidRDefault="00444ED0" w:rsidP="003C3D89">
            <w:pPr>
              <w:jc w:val="center"/>
            </w:pPr>
            <w:r>
              <w:t>68</w:t>
            </w:r>
          </w:p>
        </w:tc>
      </w:tr>
      <w:tr w:rsidR="00852F77" w:rsidTr="00852F77">
        <w:trPr>
          <w:trHeight w:val="1134"/>
          <w:jc w:val="center"/>
        </w:trPr>
        <w:tc>
          <w:tcPr>
            <w:tcW w:w="1619" w:type="dxa"/>
            <w:tcBorders>
              <w:top w:val="nil"/>
              <w:left w:val="nil"/>
              <w:bottom w:val="nil"/>
              <w:right w:val="nil"/>
            </w:tcBorders>
            <w:vAlign w:val="center"/>
          </w:tcPr>
          <w:p w:rsidR="00444ED0" w:rsidRDefault="00444ED0" w:rsidP="003C3D89">
            <w:pPr>
              <w:jc w:val="center"/>
            </w:pPr>
            <w:r w:rsidRPr="00AB054B">
              <w:rPr>
                <w:sz w:val="24"/>
              </w:rPr>
              <w:object w:dxaOrig="2059" w:dyaOrig="1514">
                <v:shape id="_x0000_i1114" type="#_x0000_t75" style="width:59.45pt;height:44.35pt" o:ole="">
                  <v:imagedata r:id="rId197" o:title=""/>
                </v:shape>
                <o:OLEObject Type="Embed" ProgID="ChemDraw.Document.6.0" ShapeID="_x0000_i1114" DrawAspect="Content" ObjectID="_1387271659" r:id="rId198"/>
              </w:object>
            </w:r>
          </w:p>
        </w:tc>
        <w:tc>
          <w:tcPr>
            <w:tcW w:w="1831" w:type="dxa"/>
            <w:tcBorders>
              <w:top w:val="nil"/>
              <w:left w:val="nil"/>
              <w:bottom w:val="nil"/>
              <w:right w:val="nil"/>
            </w:tcBorders>
            <w:vAlign w:val="center"/>
          </w:tcPr>
          <w:p w:rsidR="00444ED0" w:rsidRDefault="00444ED0" w:rsidP="003C3D89">
            <w:pPr>
              <w:jc w:val="center"/>
            </w:pPr>
            <w:r w:rsidRPr="00AB054B">
              <w:rPr>
                <w:sz w:val="24"/>
              </w:rPr>
              <w:object w:dxaOrig="2654" w:dyaOrig="1514">
                <v:shape id="_x0000_i1115" type="#_x0000_t75" style="width:78.7pt;height:44.35pt" o:ole="">
                  <v:imagedata r:id="rId199" o:title=""/>
                </v:shape>
                <o:OLEObject Type="Embed" ProgID="ChemDraw.Document.6.0" ShapeID="_x0000_i1115" DrawAspect="Content" ObjectID="_1387271660" r:id="rId200"/>
              </w:object>
            </w:r>
          </w:p>
        </w:tc>
        <w:tc>
          <w:tcPr>
            <w:tcW w:w="885" w:type="dxa"/>
            <w:tcBorders>
              <w:top w:val="nil"/>
              <w:left w:val="nil"/>
              <w:bottom w:val="nil"/>
              <w:right w:val="nil"/>
            </w:tcBorders>
            <w:vAlign w:val="center"/>
          </w:tcPr>
          <w:p w:rsidR="00444ED0" w:rsidRDefault="00444ED0" w:rsidP="003C3D89">
            <w:pPr>
              <w:jc w:val="center"/>
            </w:pPr>
            <w:r>
              <w:t>73</w:t>
            </w:r>
          </w:p>
        </w:tc>
        <w:tc>
          <w:tcPr>
            <w:tcW w:w="1531" w:type="dxa"/>
            <w:tcBorders>
              <w:top w:val="nil"/>
              <w:left w:val="nil"/>
              <w:bottom w:val="nil"/>
              <w:right w:val="nil"/>
            </w:tcBorders>
            <w:vAlign w:val="center"/>
          </w:tcPr>
          <w:p w:rsidR="00444ED0" w:rsidRDefault="00444ED0" w:rsidP="003C3D89">
            <w:pPr>
              <w:jc w:val="center"/>
            </w:pPr>
            <w:r w:rsidRPr="00AB054B">
              <w:rPr>
                <w:sz w:val="24"/>
              </w:rPr>
              <w:object w:dxaOrig="1137" w:dyaOrig="1687">
                <v:shape id="_x0000_i1116" type="#_x0000_t75" style="width:33.5pt;height:48.55pt" o:ole="">
                  <v:imagedata r:id="rId201" o:title=""/>
                </v:shape>
                <o:OLEObject Type="Embed" ProgID="ChemDraw.Document.6.0" ShapeID="_x0000_i1116" DrawAspect="Content" ObjectID="_1387271661" r:id="rId202"/>
              </w:object>
            </w:r>
          </w:p>
        </w:tc>
        <w:tc>
          <w:tcPr>
            <w:tcW w:w="1701" w:type="dxa"/>
            <w:tcBorders>
              <w:top w:val="nil"/>
              <w:left w:val="nil"/>
              <w:bottom w:val="nil"/>
              <w:right w:val="nil"/>
            </w:tcBorders>
            <w:vAlign w:val="center"/>
          </w:tcPr>
          <w:p w:rsidR="00444ED0" w:rsidRDefault="00444ED0" w:rsidP="003C3D89">
            <w:pPr>
              <w:jc w:val="center"/>
            </w:pPr>
            <w:r w:rsidRPr="00AB054B">
              <w:rPr>
                <w:sz w:val="24"/>
              </w:rPr>
              <w:object w:dxaOrig="1728" w:dyaOrig="1687">
                <v:shape id="_x0000_i1117" type="#_x0000_t75" style="width:48.55pt;height:48.55pt" o:ole="">
                  <v:imagedata r:id="rId203" o:title=""/>
                </v:shape>
                <o:OLEObject Type="Embed" ProgID="ChemDraw.Document.6.0" ShapeID="_x0000_i1117" DrawAspect="Content" ObjectID="_1387271662" r:id="rId204"/>
              </w:object>
            </w:r>
          </w:p>
        </w:tc>
        <w:tc>
          <w:tcPr>
            <w:tcW w:w="737" w:type="dxa"/>
            <w:tcBorders>
              <w:top w:val="nil"/>
              <w:left w:val="nil"/>
              <w:bottom w:val="nil"/>
              <w:right w:val="nil"/>
            </w:tcBorders>
            <w:vAlign w:val="center"/>
          </w:tcPr>
          <w:p w:rsidR="00444ED0" w:rsidRDefault="00444ED0" w:rsidP="003C3D89">
            <w:pPr>
              <w:jc w:val="center"/>
            </w:pPr>
            <w:r>
              <w:t>56</w:t>
            </w:r>
          </w:p>
        </w:tc>
      </w:tr>
      <w:tr w:rsidR="00852F77" w:rsidTr="00852F77">
        <w:trPr>
          <w:trHeight w:val="1134"/>
          <w:jc w:val="center"/>
        </w:trPr>
        <w:tc>
          <w:tcPr>
            <w:tcW w:w="1619" w:type="dxa"/>
            <w:tcBorders>
              <w:top w:val="nil"/>
              <w:left w:val="nil"/>
              <w:right w:val="nil"/>
            </w:tcBorders>
            <w:vAlign w:val="center"/>
          </w:tcPr>
          <w:p w:rsidR="00444ED0" w:rsidRDefault="00444ED0" w:rsidP="003C3D89">
            <w:pPr>
              <w:jc w:val="center"/>
            </w:pPr>
            <w:r w:rsidRPr="00AB054B">
              <w:rPr>
                <w:sz w:val="24"/>
              </w:rPr>
              <w:object w:dxaOrig="2059" w:dyaOrig="1514">
                <v:shape id="_x0000_i1118" type="#_x0000_t75" style="width:59.45pt;height:44.35pt" o:ole="">
                  <v:imagedata r:id="rId205" o:title=""/>
                </v:shape>
                <o:OLEObject Type="Embed" ProgID="ChemDraw.Document.6.0" ShapeID="_x0000_i1118" DrawAspect="Content" ObjectID="_1387271663" r:id="rId206"/>
              </w:object>
            </w:r>
          </w:p>
        </w:tc>
        <w:tc>
          <w:tcPr>
            <w:tcW w:w="1831" w:type="dxa"/>
            <w:tcBorders>
              <w:top w:val="nil"/>
              <w:left w:val="nil"/>
              <w:right w:val="nil"/>
            </w:tcBorders>
            <w:vAlign w:val="center"/>
          </w:tcPr>
          <w:p w:rsidR="00444ED0" w:rsidRDefault="00444ED0" w:rsidP="003C3D89">
            <w:pPr>
              <w:jc w:val="center"/>
            </w:pPr>
            <w:r w:rsidRPr="00AB054B">
              <w:rPr>
                <w:sz w:val="24"/>
              </w:rPr>
              <w:object w:dxaOrig="2654" w:dyaOrig="1514">
                <v:shape id="_x0000_i1119" type="#_x0000_t75" style="width:78.7pt;height:44.35pt" o:ole="">
                  <v:imagedata r:id="rId207" o:title=""/>
                </v:shape>
                <o:OLEObject Type="Embed" ProgID="ChemDraw.Document.6.0" ShapeID="_x0000_i1119" DrawAspect="Content" ObjectID="_1387271664" r:id="rId208"/>
              </w:object>
            </w:r>
          </w:p>
        </w:tc>
        <w:tc>
          <w:tcPr>
            <w:tcW w:w="885" w:type="dxa"/>
            <w:tcBorders>
              <w:top w:val="nil"/>
              <w:left w:val="nil"/>
              <w:right w:val="nil"/>
            </w:tcBorders>
            <w:vAlign w:val="center"/>
          </w:tcPr>
          <w:p w:rsidR="00444ED0" w:rsidRDefault="00444ED0" w:rsidP="003C3D89">
            <w:pPr>
              <w:jc w:val="center"/>
            </w:pPr>
            <w:r>
              <w:t>69</w:t>
            </w:r>
          </w:p>
        </w:tc>
        <w:tc>
          <w:tcPr>
            <w:tcW w:w="1531" w:type="dxa"/>
            <w:tcBorders>
              <w:top w:val="nil"/>
              <w:left w:val="nil"/>
              <w:right w:val="nil"/>
            </w:tcBorders>
            <w:vAlign w:val="center"/>
          </w:tcPr>
          <w:p w:rsidR="00444ED0" w:rsidRDefault="00444ED0" w:rsidP="003C3D89">
            <w:pPr>
              <w:jc w:val="center"/>
            </w:pPr>
          </w:p>
        </w:tc>
        <w:tc>
          <w:tcPr>
            <w:tcW w:w="1701" w:type="dxa"/>
            <w:tcBorders>
              <w:top w:val="nil"/>
              <w:left w:val="nil"/>
              <w:right w:val="nil"/>
            </w:tcBorders>
            <w:vAlign w:val="center"/>
          </w:tcPr>
          <w:p w:rsidR="00444ED0" w:rsidRDefault="00444ED0" w:rsidP="003C3D89">
            <w:pPr>
              <w:jc w:val="center"/>
            </w:pPr>
          </w:p>
        </w:tc>
        <w:tc>
          <w:tcPr>
            <w:tcW w:w="737" w:type="dxa"/>
            <w:tcBorders>
              <w:top w:val="nil"/>
              <w:left w:val="nil"/>
              <w:right w:val="nil"/>
            </w:tcBorders>
            <w:vAlign w:val="center"/>
          </w:tcPr>
          <w:p w:rsidR="00444ED0" w:rsidRDefault="00444ED0" w:rsidP="003C3D89">
            <w:pPr>
              <w:jc w:val="center"/>
            </w:pPr>
          </w:p>
        </w:tc>
      </w:tr>
    </w:tbl>
    <w:p w:rsidR="00CC699F" w:rsidRDefault="00444ED0" w:rsidP="003C3D89">
      <w:pPr>
        <w:jc w:val="center"/>
      </w:pPr>
      <w:r w:rsidRPr="00444ED0">
        <w:rPr>
          <w:sz w:val="20"/>
        </w:rPr>
        <w:t>.</w:t>
      </w:r>
    </w:p>
    <w:p w:rsidR="006A5D91" w:rsidRPr="00444ED0" w:rsidRDefault="00B910A6" w:rsidP="003C3D89">
      <w:pPr>
        <w:jc w:val="center"/>
      </w:pPr>
      <w:r>
        <w:rPr>
          <w:b/>
        </w:rPr>
        <w:t>Scheme</w:t>
      </w:r>
      <w:r w:rsidR="00444ED0" w:rsidRPr="00444ED0">
        <w:rPr>
          <w:b/>
        </w:rPr>
        <w:t xml:space="preserve"> 1.</w:t>
      </w:r>
      <w:r>
        <w:rPr>
          <w:b/>
        </w:rPr>
        <w:t>2</w:t>
      </w:r>
      <w:r w:rsidR="007A61FD">
        <w:rPr>
          <w:b/>
        </w:rPr>
        <w:t>6</w:t>
      </w:r>
      <w:r w:rsidR="00444ED0" w:rsidRPr="00444ED0">
        <w:rPr>
          <w:b/>
        </w:rPr>
        <w:t xml:space="preserve">: </w:t>
      </w:r>
      <w:r w:rsidR="00444ED0">
        <w:t>Reaction of Li</w:t>
      </w:r>
      <w:r w:rsidR="00437663">
        <w:t>(</w:t>
      </w:r>
      <w:r w:rsidR="00444ED0">
        <w:t>TMP</w:t>
      </w:r>
      <w:r w:rsidR="00437663">
        <w:t>)</w:t>
      </w:r>
      <w:r w:rsidR="00DC1EA2">
        <w:t>.</w:t>
      </w:r>
      <w:r w:rsidR="00444ED0">
        <w:t>Zn</w:t>
      </w:r>
      <w:r w:rsidR="00DC1EA2">
        <w:t>(TMP)</w:t>
      </w:r>
      <w:r w:rsidR="00DC1EA2" w:rsidRPr="00DC1EA2">
        <w:rPr>
          <w:vertAlign w:val="subscript"/>
        </w:rPr>
        <w:t>2</w:t>
      </w:r>
      <w:r w:rsidR="00444ED0">
        <w:t xml:space="preserve"> with diazines and aromatic heterocycles followed by electrophilic quenching with I</w:t>
      </w:r>
      <w:r w:rsidR="00444ED0" w:rsidRPr="00444ED0">
        <w:rPr>
          <w:vertAlign w:val="subscript"/>
        </w:rPr>
        <w:t>2</w:t>
      </w:r>
      <w:r w:rsidR="00323F4E">
        <w:t xml:space="preserve">. </w:t>
      </w:r>
      <w:r w:rsidR="00A07A21" w:rsidRPr="00323F4E">
        <w:rPr>
          <w:vertAlign w:val="superscript"/>
        </w:rPr>
        <w:t>[a]</w:t>
      </w:r>
      <w:r w:rsidR="00A07A21" w:rsidRPr="00A07A21">
        <w:t xml:space="preserve"> </w:t>
      </w:r>
      <w:r w:rsidR="00323F4E">
        <w:t>R</w:t>
      </w:r>
      <w:r w:rsidR="00A07A21" w:rsidRPr="00A07A21">
        <w:t>eaction performed at reflux</w:t>
      </w:r>
      <w:r w:rsidR="00852F77">
        <w:t>.</w:t>
      </w:r>
    </w:p>
    <w:p w:rsidR="00385D16" w:rsidRDefault="00385D16" w:rsidP="00385D16">
      <w:r>
        <w:lastRenderedPageBreak/>
        <w:t>Investigation into the effect of changing the amide component of the zincate to diisopropylamide or piperidide, or preparing mixed amido zincates from these amides showed that the homoleptic TMP-zincate was the most efficient for performing deprotonative metallation reactions. Furthermore, replacing one TMP ligand with an alkyl group (</w:t>
      </w:r>
      <w:r w:rsidRPr="0030175A">
        <w:rPr>
          <w:vertAlign w:val="superscript"/>
        </w:rPr>
        <w:t>n</w:t>
      </w:r>
      <w:r>
        <w:t xml:space="preserve">Bu, </w:t>
      </w:r>
      <w:r w:rsidRPr="0030175A">
        <w:rPr>
          <w:vertAlign w:val="superscript"/>
        </w:rPr>
        <w:t>s</w:t>
      </w:r>
      <w:r>
        <w:t xml:space="preserve">Bu, </w:t>
      </w:r>
      <w:r w:rsidRPr="0030175A">
        <w:rPr>
          <w:vertAlign w:val="superscript"/>
        </w:rPr>
        <w:t>t</w:t>
      </w:r>
      <w:r>
        <w:t>Bu or Me</w:t>
      </w:r>
      <w:r w:rsidRPr="0030175A">
        <w:rPr>
          <w:vertAlign w:val="subscript"/>
        </w:rPr>
        <w:t>3</w:t>
      </w:r>
      <w:r>
        <w:t>SiCH</w:t>
      </w:r>
      <w:r w:rsidRPr="0030175A">
        <w:rPr>
          <w:vertAlign w:val="subscript"/>
        </w:rPr>
        <w:t>2</w:t>
      </w:r>
      <w:r>
        <w:t>) led to a slight decrease in reactivity compared to that observed for “Li(TMP)</w:t>
      </w:r>
      <w:r w:rsidRPr="0030175A">
        <w:rPr>
          <w:vertAlign w:val="subscript"/>
        </w:rPr>
        <w:t>3</w:t>
      </w:r>
      <w:r>
        <w:t>Zn”.</w:t>
      </w:r>
      <w:r w:rsidR="00122930">
        <w:fldChar w:fldCharType="begin"/>
      </w:r>
      <w:r w:rsidR="00A25666">
        <w:instrText xml:space="preserve"> ADDIN EN.CITE &lt;EndNote&gt;&lt;Cite&gt;&lt;Author&gt;K. Snegaroff&lt;/Author&gt;&lt;Year&gt;2010&lt;/Year&gt;&lt;RecNum&gt;157&lt;/RecNum&gt;&lt;DisplayText&gt;&lt;style face="superscript"&gt;[74]&lt;/style&gt;&lt;/DisplayText&gt;&lt;record&gt;&lt;rec-number&gt;157&lt;/rec-number&gt;&lt;foreign-keys&gt;&lt;key app="EN" db-id="ps2ez550yxtpxkez9wrx5zv3svwpxzeftvdd"&gt;157&lt;/key&gt;&lt;/foreign-keys&gt;&lt;ref-type name="Journal Article"&gt;17&lt;/ref-type&gt;&lt;contributors&gt;&lt;authors&gt;&lt;author&gt;K. Snegaroff, &lt;/author&gt;&lt;author&gt;S. Komagawa, &lt;/author&gt;&lt;author&gt;F. Chevallier, &lt;/author&gt;&lt;author&gt;P. C. Gros, &lt;/author&gt;&lt;author&gt;S. Golhen, &lt;/author&gt;&lt;author&gt;T. Roisnel, &lt;/author&gt;&lt;author&gt;M. Uchiyama, &lt;/author&gt;&lt;author&gt;F. Mongin,&lt;/author&gt;&lt;/authors&gt;&lt;/contributors&gt;&lt;titles&gt;&lt;secondary-title&gt;Chem. Eur. J.&lt;/secondary-title&gt;&lt;/titles&gt;&lt;periodical&gt;&lt;full-title&gt;Chem. Eur. J.&lt;/full-title&gt;&lt;/periodical&gt;&lt;pages&gt;8191-8201&lt;/pages&gt;&lt;volume&gt;16&lt;/volume&gt;&lt;number&gt;27&lt;/number&gt;&lt;dates&gt;&lt;year&gt;2010&lt;/year&gt;&lt;/dates&gt;&lt;urls&gt;&lt;/urls&gt;&lt;electronic-resource-num&gt;10.1002/chem.201000543&lt;/electronic-resource-num&gt;&lt;/record&gt;&lt;/Cite&gt;&lt;/EndNote&gt;</w:instrText>
      </w:r>
      <w:r w:rsidR="00122930">
        <w:fldChar w:fldCharType="separate"/>
      </w:r>
      <w:r w:rsidR="00A25666" w:rsidRPr="00A25666">
        <w:rPr>
          <w:noProof/>
          <w:vertAlign w:val="superscript"/>
        </w:rPr>
        <w:t>[</w:t>
      </w:r>
      <w:hyperlink w:anchor="_ENREF_95" w:tooltip="K. Snegaroff, 2010 #157" w:history="1">
        <w:r w:rsidR="00034F16" w:rsidRPr="00A25666">
          <w:rPr>
            <w:noProof/>
            <w:vertAlign w:val="superscript"/>
          </w:rPr>
          <w:t>74</w:t>
        </w:r>
      </w:hyperlink>
      <w:r w:rsidR="00A25666" w:rsidRPr="00A25666">
        <w:rPr>
          <w:noProof/>
          <w:vertAlign w:val="superscript"/>
        </w:rPr>
        <w:t>]</w:t>
      </w:r>
      <w:r w:rsidR="00122930">
        <w:fldChar w:fldCharType="end"/>
      </w:r>
    </w:p>
    <w:p w:rsidR="00385D16" w:rsidRDefault="00385D16" w:rsidP="00385D16"/>
    <w:p w:rsidR="006A5D91" w:rsidRDefault="00385D16" w:rsidP="003C3D89">
      <w:r>
        <w:t>The homoleptic lithium TMP-zincate used in these reactions is prepared by reacting [ZnCl</w:t>
      </w:r>
      <w:r w:rsidRPr="005D1DAF">
        <w:rPr>
          <w:vertAlign w:val="subscript"/>
        </w:rPr>
        <w:t>2</w:t>
      </w:r>
      <w:r>
        <w:t>(TMEDA)] with three equivalents of Li</w:t>
      </w:r>
      <w:r w:rsidR="00437663">
        <w:t>(</w:t>
      </w:r>
      <w:r>
        <w:t>TMP</w:t>
      </w:r>
      <w:r w:rsidR="00437663">
        <w:t>)</w:t>
      </w:r>
      <w:r>
        <w:t xml:space="preserve">, generating the active zincate </w:t>
      </w:r>
      <w:r w:rsidRPr="00852F77">
        <w:rPr>
          <w:i/>
        </w:rPr>
        <w:t>in situ</w:t>
      </w:r>
      <w:r>
        <w:t xml:space="preserve">. Although the authors describe this reaction </w:t>
      </w:r>
      <w:r w:rsidR="00833758">
        <w:t>mixture</w:t>
      </w:r>
      <w:r>
        <w:t xml:space="preserve"> as “LiZn(TMP)</w:t>
      </w:r>
      <w:r w:rsidRPr="00933172">
        <w:rPr>
          <w:vertAlign w:val="subscript"/>
        </w:rPr>
        <w:t>3</w:t>
      </w:r>
      <w:r>
        <w:t xml:space="preserve">” they acknowledge in their report the complex nature of the organometallic species present in solution (as determined by </w:t>
      </w:r>
      <w:r w:rsidRPr="00C477CB">
        <w:rPr>
          <w:vertAlign w:val="superscript"/>
        </w:rPr>
        <w:t>13</w:t>
      </w:r>
      <w:r>
        <w:t>C</w:t>
      </w:r>
      <w:r w:rsidR="005D247E">
        <w:t>{</w:t>
      </w:r>
      <w:r w:rsidR="005D247E" w:rsidRPr="005D247E">
        <w:rPr>
          <w:vertAlign w:val="superscript"/>
        </w:rPr>
        <w:t>1</w:t>
      </w:r>
      <w:r w:rsidR="005D247E">
        <w:t>H}</w:t>
      </w:r>
      <w:r>
        <w:t xml:space="preserve"> NMR spectroscopy). This spectroscopic analysis suggests that the major species present in solution are Li</w:t>
      </w:r>
      <w:r w:rsidR="00437663">
        <w:t>(</w:t>
      </w:r>
      <w:r>
        <w:t>TMP</w:t>
      </w:r>
      <w:r w:rsidR="00437663">
        <w:t>)</w:t>
      </w:r>
      <w:r>
        <w:t xml:space="preserve"> and Zn(TMP)</w:t>
      </w:r>
      <w:r w:rsidRPr="002E2032">
        <w:rPr>
          <w:vertAlign w:val="subscript"/>
        </w:rPr>
        <w:t>2</w:t>
      </w:r>
      <w:r>
        <w:t>.</w:t>
      </w:r>
      <w:r w:rsidR="00122930">
        <w:fldChar w:fldCharType="begin"/>
      </w:r>
      <w:r w:rsidR="00A25666">
        <w:instrText xml:space="preserve"> ADDIN EN.CITE &lt;EndNote&gt;&lt;Cite&gt;&lt;Author&gt;A. Seggio&lt;/Author&gt;&lt;Year&gt;2007&lt;/Year&gt;&lt;RecNum&gt;167&lt;/RecNum&gt;&lt;DisplayText&gt;&lt;style face="superscript"&gt;[72]&lt;/style&gt;&lt;/DisplayText&gt;&lt;record&gt;&lt;rec-number&gt;167&lt;/rec-number&gt;&lt;foreign-keys&gt;&lt;key app="EN" db-id="ps2ez550yxtpxkez9wrx5zv3svwpxzeftvdd"&gt;167&lt;/key&gt;&lt;/foreign-keys&gt;&lt;ref-type name="Journal Article"&gt;17&lt;/ref-type&gt;&lt;contributors&gt;&lt;authors&gt;&lt;author&gt;A. Seggio, &lt;/author&gt;&lt;author&gt;F. Chevallier, &lt;/author&gt;&lt;author&gt;M. Vaultier, &lt;/author&gt;&lt;author&gt;F. Mongin&lt;/author&gt;&lt;/authors&gt;&lt;/contributors&gt;&lt;titles&gt;&lt;secondary-title&gt;J. Org. Chem.&lt;/secondary-title&gt;&lt;/titles&gt;&lt;periodical&gt;&lt;full-title&gt;J. Org. Chem.&lt;/full-title&gt;&lt;/periodical&gt;&lt;pages&gt;6602-6605&lt;/pages&gt;&lt;volume&gt;72&lt;/volume&gt;&lt;dates&gt;&lt;year&gt;2007&lt;/year&gt;&lt;/dates&gt;&lt;urls&gt;&lt;/urls&gt;&lt;/record&gt;&lt;/Cite&gt;&lt;/EndNote&gt;</w:instrText>
      </w:r>
      <w:r w:rsidR="00122930">
        <w:fldChar w:fldCharType="separate"/>
      </w:r>
      <w:r w:rsidR="00A25666" w:rsidRPr="00A25666">
        <w:rPr>
          <w:noProof/>
          <w:vertAlign w:val="superscript"/>
        </w:rPr>
        <w:t>[</w:t>
      </w:r>
      <w:hyperlink w:anchor="_ENREF_92" w:tooltip="A. Seggio, 2007 #167" w:history="1">
        <w:r w:rsidR="00034F16" w:rsidRPr="00A25666">
          <w:rPr>
            <w:noProof/>
            <w:vertAlign w:val="superscript"/>
          </w:rPr>
          <w:t>72</w:t>
        </w:r>
      </w:hyperlink>
      <w:r w:rsidR="00A25666" w:rsidRPr="00A25666">
        <w:rPr>
          <w:noProof/>
          <w:vertAlign w:val="superscript"/>
        </w:rPr>
        <w:t>]</w:t>
      </w:r>
      <w:r w:rsidR="00122930">
        <w:fldChar w:fldCharType="end"/>
      </w:r>
      <w:r>
        <w:t xml:space="preserve"> Furthermore, DFT studies indicate that the relevant homometallic components Li</w:t>
      </w:r>
      <w:r w:rsidR="00437663">
        <w:t>(</w:t>
      </w:r>
      <w:r>
        <w:t>TMP</w:t>
      </w:r>
      <w:r w:rsidR="00437663">
        <w:t>)</w:t>
      </w:r>
      <w:r>
        <w:t xml:space="preserve"> and Zn(TMP)</w:t>
      </w:r>
      <w:r w:rsidRPr="002D63E9">
        <w:rPr>
          <w:vertAlign w:val="subscript"/>
        </w:rPr>
        <w:t>2</w:t>
      </w:r>
      <w:r>
        <w:t xml:space="preserve"> are energetically more favourable (</w:t>
      </w:r>
      <w:r w:rsidR="00D3311D">
        <w:t>-</w:t>
      </w:r>
      <w:r>
        <w:t>3.8 kcal mol</w:t>
      </w:r>
      <w:r w:rsidRPr="002D63E9">
        <w:rPr>
          <w:vertAlign w:val="superscript"/>
        </w:rPr>
        <w:t>-1</w:t>
      </w:r>
      <w:r>
        <w:t>) than the expected lithium tris-amidozincate LiZn</w:t>
      </w:r>
      <w:r w:rsidR="00DC1EA2">
        <w:t>(TMP)</w:t>
      </w:r>
      <w:r w:rsidR="00DC1EA2" w:rsidRPr="002D63E9">
        <w:rPr>
          <w:vertAlign w:val="subscript"/>
        </w:rPr>
        <w:t>3</w:t>
      </w:r>
      <w:r>
        <w:t>.</w:t>
      </w:r>
      <w:r w:rsidR="00122930">
        <w:fldChar w:fldCharType="begin"/>
      </w:r>
      <w:r w:rsidR="00A25666">
        <w:instrText xml:space="preserve"> ADDIN EN.CITE &lt;EndNote&gt;&lt;Cite&gt;&lt;Author&gt;J.-M. L&amp;apos;Helgoual&amp;apos;ch&lt;/Author&gt;&lt;Year&gt;2008&lt;/Year&gt;&lt;RecNum&gt;165&lt;/RecNum&gt;&lt;DisplayText&gt;&lt;style face="superscript"&gt;[73b]&lt;/style&gt;&lt;/DisplayText&gt;&lt;record&gt;&lt;rec-number&gt;165&lt;/rec-number&gt;&lt;foreign-keys&gt;&lt;key app="EN" db-id="ps2ez550yxtpxkez9wrx5zv3svwpxzeftvdd"&gt;165&lt;/key&gt;&lt;/foreign-keys&gt;&lt;ref-type name="Journal Article"&gt;17&lt;/ref-type&gt;&lt;contributors&gt;&lt;authors&gt;&lt;author&gt;J.-M. L&amp;apos;Helgoual&amp;apos;ch,&lt;/author&gt;&lt;author&gt;A. Seggio,&lt;/author&gt;&lt;author&gt;F. Chevallier,&lt;/author&gt;&lt;author&gt;M. Yonehara,&lt;/author&gt;&lt;author&gt;E. Jeanneau, &lt;/author&gt;&lt;author&gt;M. Uchiyama,&lt;/author&gt;&lt;author&gt;F. Mongin&lt;/author&gt;&lt;/authors&gt;&lt;/contributors&gt;&lt;titles&gt;&lt;secondary-title&gt;J. Org. Chem.&lt;/secondary-title&gt;&lt;/titles&gt;&lt;periodical&gt;&lt;full-title&gt;J. Org. Chem.&lt;/full-title&gt;&lt;/periodical&gt;&lt;pages&gt;177-183&lt;/pages&gt;&lt;volume&gt;73&lt;/volume&gt;&lt;dates&gt;&lt;year&gt;2008&lt;/year&gt;&lt;/dates&gt;&lt;urls&gt;&lt;/urls&gt;&lt;/record&gt;&lt;/Cite&gt;&lt;/EndNote&gt;</w:instrText>
      </w:r>
      <w:r w:rsidR="00122930">
        <w:fldChar w:fldCharType="separate"/>
      </w:r>
      <w:r w:rsidR="00A25666" w:rsidRPr="00A25666">
        <w:rPr>
          <w:noProof/>
          <w:vertAlign w:val="superscript"/>
        </w:rPr>
        <w:t>[</w:t>
      </w:r>
      <w:hyperlink w:anchor="_ENREF_94" w:tooltip="J.-M. L'Helgoual'ch, 2008 #165" w:history="1">
        <w:r w:rsidR="00034F16" w:rsidRPr="00A25666">
          <w:rPr>
            <w:noProof/>
            <w:vertAlign w:val="superscript"/>
          </w:rPr>
          <w:t>73b</w:t>
        </w:r>
      </w:hyperlink>
      <w:r w:rsidR="00A25666" w:rsidRPr="00A25666">
        <w:rPr>
          <w:noProof/>
          <w:vertAlign w:val="superscript"/>
        </w:rPr>
        <w:t>]</w:t>
      </w:r>
      <w:r w:rsidR="00122930">
        <w:fldChar w:fldCharType="end"/>
      </w:r>
      <w:r>
        <w:t xml:space="preserve"> The unfavoured co-complexation of Li</w:t>
      </w:r>
      <w:r w:rsidR="00437663">
        <w:t>(</w:t>
      </w:r>
      <w:r>
        <w:t>TMP</w:t>
      </w:r>
      <w:r w:rsidR="00437663">
        <w:t>)</w:t>
      </w:r>
      <w:r>
        <w:t xml:space="preserve"> and Zn(TMP)</w:t>
      </w:r>
      <w:r w:rsidRPr="00933172">
        <w:rPr>
          <w:vertAlign w:val="subscript"/>
        </w:rPr>
        <w:t>2</w:t>
      </w:r>
      <w:r>
        <w:t xml:space="preserve"> in solution appears to be due to the fact that mixed-metal species would be highly sterically hindered due to the presence of three molecules of the bulky amide TMP around the zinc centre. Thus, for these reactions the base is described as a 1:1 </w:t>
      </w:r>
      <w:r w:rsidRPr="00D3311D">
        <w:rPr>
          <w:i/>
        </w:rPr>
        <w:t>in situ</w:t>
      </w:r>
      <w:r>
        <w:t xml:space="preserve"> mixture of Li</w:t>
      </w:r>
      <w:r w:rsidR="00437663">
        <w:t>(</w:t>
      </w:r>
      <w:r>
        <w:t>TMP</w:t>
      </w:r>
      <w:r w:rsidR="00437663">
        <w:t>)</w:t>
      </w:r>
      <w:r>
        <w:t xml:space="preserve"> and Zn(TMP)</w:t>
      </w:r>
      <w:r w:rsidRPr="009341F9">
        <w:rPr>
          <w:vertAlign w:val="subscript"/>
        </w:rPr>
        <w:t>2</w:t>
      </w:r>
      <w:r>
        <w:t>, and the mechanism by which it reacts is believed to be first via metallation of the substrate by Li</w:t>
      </w:r>
      <w:r w:rsidR="00437663">
        <w:t>(</w:t>
      </w:r>
      <w:r>
        <w:t>TMP</w:t>
      </w:r>
      <w:r w:rsidR="00437663">
        <w:t>)</w:t>
      </w:r>
      <w:r>
        <w:t xml:space="preserve"> to generate an aryl lithium intermediate which can then undergo subsequent reaction with Zn(TMP)</w:t>
      </w:r>
      <w:r w:rsidRPr="009341F9">
        <w:rPr>
          <w:vertAlign w:val="subscript"/>
        </w:rPr>
        <w:t>2</w:t>
      </w:r>
      <w:r>
        <w:t xml:space="preserve"> to generate a more stable zincated species (</w:t>
      </w:r>
      <w:r w:rsidRPr="00933172">
        <w:rPr>
          <w:b/>
        </w:rPr>
        <w:t>Scheme 1.</w:t>
      </w:r>
      <w:r>
        <w:rPr>
          <w:b/>
        </w:rPr>
        <w:t>27</w:t>
      </w:r>
      <w:r>
        <w:t>).</w:t>
      </w:r>
      <w:r w:rsidR="00122930">
        <w:fldChar w:fldCharType="begin"/>
      </w:r>
      <w:r w:rsidR="00A25666">
        <w:instrText xml:space="preserve"> ADDIN EN.CITE &lt;EndNote&gt;&lt;Cite&gt;&lt;Author&gt;K. Snegaroff&lt;/Author&gt;&lt;Year&gt;2010&lt;/Year&gt;&lt;RecNum&gt;157&lt;/RecNum&gt;&lt;DisplayText&gt;&lt;style face="superscript"&gt;[73b, 74]&lt;/style&gt;&lt;/DisplayText&gt;&lt;record&gt;&lt;rec-number&gt;157&lt;/rec-number&gt;&lt;foreign-keys&gt;&lt;key app="EN" db-id="ps2ez550yxtpxkez9wrx5zv3svwpxzeftvdd"&gt;157&lt;/key&gt;&lt;/foreign-keys&gt;&lt;ref-type name="Journal Article"&gt;17&lt;/ref-type&gt;&lt;contributors&gt;&lt;authors&gt;&lt;author&gt;K. Snegaroff, &lt;/author&gt;&lt;author&gt;S. Komagawa, &lt;/author&gt;&lt;author&gt;F. Chevallier, &lt;/author&gt;&lt;author&gt;P. C. Gros, &lt;/author&gt;&lt;author&gt;S. Golhen, &lt;/author&gt;&lt;author&gt;T. Roisnel, &lt;/author&gt;&lt;author&gt;M. Uchiyama, &lt;/author&gt;&lt;author&gt;F. Mongin,&lt;/author&gt;&lt;/authors&gt;&lt;/contributors&gt;&lt;titles&gt;&lt;secondary-title&gt;Chem. Eur. J.&lt;/secondary-title&gt;&lt;/titles&gt;&lt;periodical&gt;&lt;full-title&gt;Chem. Eur. J.&lt;/full-title&gt;&lt;/periodical&gt;&lt;pages&gt;8191-8201&lt;/pages&gt;&lt;volume&gt;16&lt;/volume&gt;&lt;number&gt;27&lt;/number&gt;&lt;dates&gt;&lt;year&gt;2010&lt;/year&gt;&lt;/dates&gt;&lt;urls&gt;&lt;/urls&gt;&lt;electronic-resource-num&gt;10.1002/chem.201000543&lt;/electronic-resource-num&gt;&lt;/record&gt;&lt;/Cite&gt;&lt;Cite&gt;&lt;Author&gt;J.-M. L&amp;apos;Helgoual&amp;apos;ch&lt;/Author&gt;&lt;Year&gt;2008&lt;/Year&gt;&lt;RecNum&gt;165&lt;/RecNum&gt;&lt;record&gt;&lt;rec-number&gt;165&lt;/rec-number&gt;&lt;foreign-keys&gt;&lt;key app="EN" db-id="ps2ez550yxtpxkez9wrx5zv3svwpxzeftvdd"&gt;165&lt;/key&gt;&lt;/foreign-keys&gt;&lt;ref-type name="Journal Article"&gt;17&lt;/ref-type&gt;&lt;contributors&gt;&lt;authors&gt;&lt;author&gt;J.-M. L&amp;apos;Helgoual&amp;apos;ch,&lt;/author&gt;&lt;author&gt;A. Seggio,&lt;/author&gt;&lt;author&gt;F. Chevallier,&lt;/author&gt;&lt;author&gt;M. Yonehara,&lt;/author&gt;&lt;author&gt;E. Jeanneau, &lt;/author&gt;&lt;author&gt;M. Uchiyama,&lt;/author&gt;&lt;author&gt;F. Mongin&lt;/author&gt;&lt;/authors&gt;&lt;/contributors&gt;&lt;titles&gt;&lt;secondary-title&gt;J. Org. Chem.&lt;/secondary-title&gt;&lt;/titles&gt;&lt;periodical&gt;&lt;full-title&gt;J. Org. Chem.&lt;/full-title&gt;&lt;/periodical&gt;&lt;pages&gt;177-183&lt;/pages&gt;&lt;volume&gt;73&lt;/volume&gt;&lt;dates&gt;&lt;year&gt;2008&lt;/year&gt;&lt;/dates&gt;&lt;urls&gt;&lt;/urls&gt;&lt;/record&gt;&lt;/Cite&gt;&lt;/EndNote&gt;</w:instrText>
      </w:r>
      <w:r w:rsidR="00122930">
        <w:fldChar w:fldCharType="separate"/>
      </w:r>
      <w:r w:rsidR="00A25666" w:rsidRPr="00A25666">
        <w:rPr>
          <w:noProof/>
          <w:vertAlign w:val="superscript"/>
        </w:rPr>
        <w:t>[</w:t>
      </w:r>
      <w:hyperlink w:anchor="_ENREF_94" w:tooltip="J.-M. L'Helgoual'ch, 2008 #165" w:history="1">
        <w:r w:rsidR="00034F16" w:rsidRPr="00A25666">
          <w:rPr>
            <w:noProof/>
            <w:vertAlign w:val="superscript"/>
          </w:rPr>
          <w:t>73b</w:t>
        </w:r>
      </w:hyperlink>
      <w:r w:rsidR="00A25666" w:rsidRPr="00A25666">
        <w:rPr>
          <w:noProof/>
          <w:vertAlign w:val="superscript"/>
        </w:rPr>
        <w:t xml:space="preserve">, </w:t>
      </w:r>
      <w:hyperlink w:anchor="_ENREF_95" w:tooltip="K. Snegaroff, 2010 #157" w:history="1">
        <w:r w:rsidR="00034F16" w:rsidRPr="00A25666">
          <w:rPr>
            <w:noProof/>
            <w:vertAlign w:val="superscript"/>
          </w:rPr>
          <w:t>74</w:t>
        </w:r>
      </w:hyperlink>
      <w:r w:rsidR="00A25666" w:rsidRPr="00A25666">
        <w:rPr>
          <w:noProof/>
          <w:vertAlign w:val="superscript"/>
        </w:rPr>
        <w:t>]</w:t>
      </w:r>
      <w:r w:rsidR="00122930">
        <w:fldChar w:fldCharType="end"/>
      </w:r>
      <w:r>
        <w:t xml:space="preserve"> </w:t>
      </w:r>
    </w:p>
    <w:p w:rsidR="00E373BC" w:rsidRDefault="00B047AC" w:rsidP="003C3D89">
      <w:pPr>
        <w:jc w:val="center"/>
      </w:pPr>
      <w:r w:rsidRPr="00AB054B">
        <w:object w:dxaOrig="8988" w:dyaOrig="5114">
          <v:shape id="_x0000_i1120" type="#_x0000_t75" style="width:347.45pt;height:193.4pt" o:ole="">
            <v:imagedata r:id="rId209" o:title=""/>
          </v:shape>
          <o:OLEObject Type="Embed" ProgID="ChemDraw.Document.6.0" ShapeID="_x0000_i1120" DrawAspect="Content" ObjectID="_1387271665" r:id="rId210"/>
        </w:object>
      </w:r>
    </w:p>
    <w:p w:rsidR="0023182C" w:rsidRPr="00444ED0" w:rsidRDefault="00933172" w:rsidP="00692378">
      <w:pPr>
        <w:jc w:val="center"/>
      </w:pPr>
      <w:r>
        <w:rPr>
          <w:b/>
        </w:rPr>
        <w:t>Scheme</w:t>
      </w:r>
      <w:r w:rsidRPr="00444ED0">
        <w:rPr>
          <w:b/>
        </w:rPr>
        <w:t xml:space="preserve"> 1.</w:t>
      </w:r>
      <w:r w:rsidR="007A61FD">
        <w:rPr>
          <w:b/>
        </w:rPr>
        <w:t>27</w:t>
      </w:r>
      <w:r w:rsidRPr="00444ED0">
        <w:rPr>
          <w:b/>
        </w:rPr>
        <w:t xml:space="preserve">: </w:t>
      </w:r>
      <w:r>
        <w:t>Proposed reaction of Li</w:t>
      </w:r>
      <w:r w:rsidR="00437663">
        <w:t>(</w:t>
      </w:r>
      <w:r>
        <w:t>TMP</w:t>
      </w:r>
      <w:r w:rsidR="00437663">
        <w:t>)</w:t>
      </w:r>
      <w:r>
        <w:t xml:space="preserve"> with </w:t>
      </w:r>
      <w:r w:rsidRPr="00933172">
        <w:rPr>
          <w:i/>
        </w:rPr>
        <w:t>N</w:t>
      </w:r>
      <w:r w:rsidR="008614B8">
        <w:t>-phenyl</w:t>
      </w:r>
      <w:r>
        <w:t>pyrazole followed by reaction with Zn(TMP)</w:t>
      </w:r>
      <w:r w:rsidRPr="00933172">
        <w:rPr>
          <w:vertAlign w:val="subscript"/>
        </w:rPr>
        <w:t>2</w:t>
      </w:r>
      <w:r>
        <w:t xml:space="preserve"> to generate the final arylzincate intermediate.</w:t>
      </w:r>
    </w:p>
    <w:p w:rsidR="00157B35" w:rsidRDefault="005D1BE4" w:rsidP="003C3D89">
      <w:r>
        <w:lastRenderedPageBreak/>
        <w:t xml:space="preserve">A recent </w:t>
      </w:r>
      <w:r w:rsidR="003B07BD">
        <w:t>multinuclear (</w:t>
      </w:r>
      <w:r w:rsidR="003B07BD" w:rsidRPr="003B07BD">
        <w:rPr>
          <w:vertAlign w:val="superscript"/>
        </w:rPr>
        <w:t>1</w:t>
      </w:r>
      <w:r w:rsidR="003B07BD">
        <w:t xml:space="preserve">H and </w:t>
      </w:r>
      <w:r w:rsidR="003B07BD" w:rsidRPr="003B07BD">
        <w:rPr>
          <w:vertAlign w:val="superscript"/>
        </w:rPr>
        <w:t>7</w:t>
      </w:r>
      <w:r w:rsidR="003B07BD">
        <w:t xml:space="preserve">Li) </w:t>
      </w:r>
      <w:r>
        <w:t>DOSY</w:t>
      </w:r>
      <w:r w:rsidR="00F53F81">
        <w:t xml:space="preserve"> </w:t>
      </w:r>
      <w:r>
        <w:t xml:space="preserve">study of the </w:t>
      </w:r>
      <w:r w:rsidRPr="00F53F81">
        <w:rPr>
          <w:i/>
        </w:rPr>
        <w:t>in situ</w:t>
      </w:r>
      <w:r>
        <w:t xml:space="preserve"> mixture of Li</w:t>
      </w:r>
      <w:r w:rsidR="00437663">
        <w:t>(</w:t>
      </w:r>
      <w:r>
        <w:t>TMP</w:t>
      </w:r>
      <w:r w:rsidR="00437663">
        <w:t>)</w:t>
      </w:r>
      <w:r>
        <w:t xml:space="preserve"> and Zn(TMP)</w:t>
      </w:r>
      <w:r w:rsidRPr="003B07BD">
        <w:rPr>
          <w:vertAlign w:val="subscript"/>
        </w:rPr>
        <w:t>2</w:t>
      </w:r>
      <w:r>
        <w:t xml:space="preserve"> </w:t>
      </w:r>
      <w:r w:rsidR="00D3311D">
        <w:t>(prepared by the metathesis reaction of Li</w:t>
      </w:r>
      <w:r w:rsidR="00437663">
        <w:t>(</w:t>
      </w:r>
      <w:r w:rsidR="00D3311D">
        <w:t>TMP</w:t>
      </w:r>
      <w:r w:rsidR="00437663">
        <w:t>)</w:t>
      </w:r>
      <w:r w:rsidR="00D3311D">
        <w:t xml:space="preserve"> with ZnCl</w:t>
      </w:r>
      <w:r w:rsidR="00D3311D" w:rsidRPr="00D3311D">
        <w:rPr>
          <w:vertAlign w:val="subscript"/>
        </w:rPr>
        <w:t>2</w:t>
      </w:r>
      <w:r w:rsidR="00D3311D">
        <w:t xml:space="preserve">.TMEDA in a ratio of 3:1) </w:t>
      </w:r>
      <w:r>
        <w:t xml:space="preserve">has shown </w:t>
      </w:r>
      <w:r w:rsidR="00F53F81">
        <w:t>a</w:t>
      </w:r>
      <w:r w:rsidR="004C2499">
        <w:t>n</w:t>
      </w:r>
      <w:r w:rsidR="00F53F81">
        <w:t xml:space="preserve"> </w:t>
      </w:r>
      <w:r w:rsidR="004C2499">
        <w:t>even</w:t>
      </w:r>
      <w:r w:rsidR="00F53F81">
        <w:t xml:space="preserve"> more complex</w:t>
      </w:r>
      <w:r>
        <w:t xml:space="preserve"> </w:t>
      </w:r>
      <w:r w:rsidR="00F53F81">
        <w:t>scenario</w:t>
      </w:r>
      <w:r w:rsidR="004C2499">
        <w:t xml:space="preserve"> to exist</w:t>
      </w:r>
      <w:r w:rsidR="0007074D">
        <w:t>, due to the presence o</w:t>
      </w:r>
      <w:r w:rsidR="003B07BD">
        <w:t>f</w:t>
      </w:r>
      <w:r w:rsidR="00D3311D">
        <w:t xml:space="preserve"> TMEDA,</w:t>
      </w:r>
      <w:r w:rsidR="0007074D">
        <w:t xml:space="preserve"> and </w:t>
      </w:r>
      <w:r w:rsidR="00D3311D">
        <w:t xml:space="preserve">two equivalents of </w:t>
      </w:r>
      <w:r w:rsidR="0007074D">
        <w:t>LiCl</w:t>
      </w:r>
      <w:r w:rsidR="00D3311D">
        <w:t>, formed as a co-product of the metathesis reaction</w:t>
      </w:r>
      <w:r w:rsidR="0007074D">
        <w:t>.</w:t>
      </w:r>
      <w:r w:rsidR="001E1F25" w:rsidRPr="001E1F25">
        <w:t xml:space="preserve"> </w:t>
      </w:r>
      <w:r w:rsidR="001E1F25">
        <w:t>D</w:t>
      </w:r>
      <w:r w:rsidR="001E1F25" w:rsidRPr="001E1F25">
        <w:t>iffusion-ordered NMR spectroscopy (DOSY)</w:t>
      </w:r>
      <w:r w:rsidR="001E1F25">
        <w:t xml:space="preserve"> is a pseudo two-dimensional NMR technique</w:t>
      </w:r>
      <w:r w:rsidR="001E1F25" w:rsidRPr="001E1F25">
        <w:t xml:space="preserve"> </w:t>
      </w:r>
      <w:r w:rsidR="001E1F25">
        <w:t>where</w:t>
      </w:r>
      <w:r w:rsidR="001E1F25" w:rsidRPr="001E1F25">
        <w:t xml:space="preserve"> one dimension </w:t>
      </w:r>
      <w:r w:rsidR="001E1F25">
        <w:t xml:space="preserve">shows </w:t>
      </w:r>
      <w:r w:rsidR="001E1F25" w:rsidRPr="001E1F25">
        <w:t xml:space="preserve">chemical shift data </w:t>
      </w:r>
      <w:r w:rsidR="001E1F25">
        <w:t>and</w:t>
      </w:r>
      <w:r w:rsidR="001E1F25" w:rsidRPr="001E1F25">
        <w:t xml:space="preserve"> </w:t>
      </w:r>
      <w:r w:rsidR="001E1F25">
        <w:t xml:space="preserve">the second </w:t>
      </w:r>
      <w:r w:rsidR="004C2499">
        <w:t>dimension</w:t>
      </w:r>
      <w:r w:rsidR="001E1F25">
        <w:t xml:space="preserve"> relates to the diffusion properties of the species in solution. Thus, DOSY can </w:t>
      </w:r>
      <w:r w:rsidR="004C2499">
        <w:t xml:space="preserve">be used to identify the individual components of mixtures in solution by their </w:t>
      </w:r>
      <w:r w:rsidR="004C2499" w:rsidRPr="001E1F25">
        <w:t>diffusion coefficients (</w:t>
      </w:r>
      <w:r w:rsidR="004C2499" w:rsidRPr="00DC1EA2">
        <w:rPr>
          <w:i/>
        </w:rPr>
        <w:t>D</w:t>
      </w:r>
      <w:r w:rsidR="004C2499" w:rsidRPr="001E1F25">
        <w:t>)</w:t>
      </w:r>
      <w:r w:rsidR="004C2499">
        <w:t>, and has been described as “chromatography by NMR”</w:t>
      </w:r>
      <w:r w:rsidR="001E1F25" w:rsidRPr="001E1F25">
        <w:t>.</w:t>
      </w:r>
      <w:r w:rsidR="00122930">
        <w:fldChar w:fldCharType="begin"/>
      </w:r>
      <w:r w:rsidR="00A25666">
        <w:instrText xml:space="preserve"> ADDIN EN.CITE &lt;EndNote&gt;&lt;Cite&gt;&lt;Author&gt;D. Li&lt;/Author&gt;&lt;Year&gt;2009&lt;/Year&gt;&lt;RecNum&gt;226&lt;/RecNum&gt;&lt;DisplayText&gt;&lt;style face="superscript"&gt;[75]&lt;/style&gt;&lt;/DisplayText&gt;&lt;record&gt;&lt;rec-number&gt;226&lt;/rec-number&gt;&lt;foreign-keys&gt;&lt;key app="EN" db-id="ps2ez550yxtpxkez9wrx5zv3svwpxzeftvdd"&gt;226&lt;/key&gt;&lt;/foreign-keys&gt;&lt;ref-type name="Journal Article"&gt;17&lt;/ref-type&gt;&lt;contributors&gt;&lt;authors&gt;&lt;author&gt;D. Li, &lt;/author&gt;&lt;author&gt;I. Keresztes, &lt;/author&gt;&lt;author&gt;R. Hopson, &lt;/author&gt;&lt;author&gt;P. G. Williard,&lt;/author&gt;&lt;/authors&gt;&lt;/contributors&gt;&lt;titles&gt;&lt;secondary-title&gt;Acc. Chem. Res.&lt;/secondary-title&gt;&lt;/titles&gt;&lt;periodical&gt;&lt;full-title&gt;Acc. Chem. Res.&lt;/full-title&gt;&lt;/periodical&gt;&lt;pages&gt;270-280&lt;/pages&gt;&lt;volume&gt;42&lt;/volume&gt;&lt;dates&gt;&lt;year&gt;2009&lt;/year&gt;&lt;/dates&gt;&lt;urls&gt;&lt;/urls&gt;&lt;/record&gt;&lt;/Cite&gt;&lt;/EndNote&gt;</w:instrText>
      </w:r>
      <w:r w:rsidR="00122930">
        <w:fldChar w:fldCharType="separate"/>
      </w:r>
      <w:r w:rsidR="00A25666" w:rsidRPr="00A25666">
        <w:rPr>
          <w:noProof/>
          <w:vertAlign w:val="superscript"/>
        </w:rPr>
        <w:t>[</w:t>
      </w:r>
      <w:hyperlink w:anchor="_ENREF_96" w:tooltip="D. Li, 2009 #226" w:history="1">
        <w:r w:rsidR="00034F16" w:rsidRPr="00A25666">
          <w:rPr>
            <w:noProof/>
            <w:vertAlign w:val="superscript"/>
          </w:rPr>
          <w:t>75</w:t>
        </w:r>
      </w:hyperlink>
      <w:r w:rsidR="00A25666" w:rsidRPr="00A25666">
        <w:rPr>
          <w:noProof/>
          <w:vertAlign w:val="superscript"/>
        </w:rPr>
        <w:t>]</w:t>
      </w:r>
      <w:r w:rsidR="00122930">
        <w:fldChar w:fldCharType="end"/>
      </w:r>
      <w:r w:rsidR="004C2499">
        <w:t xml:space="preserve"> </w:t>
      </w:r>
    </w:p>
    <w:p w:rsidR="00157B35" w:rsidRDefault="00157B35" w:rsidP="003C3D89"/>
    <w:p w:rsidR="00475AE0" w:rsidRDefault="004C2499" w:rsidP="003C3D89">
      <w:r>
        <w:t>A</w:t>
      </w:r>
      <w:r w:rsidR="00D3509E">
        <w:t xml:space="preserve"> DOSY study of the </w:t>
      </w:r>
      <w:r w:rsidR="00D3509E" w:rsidRPr="00F53F81">
        <w:rPr>
          <w:i/>
        </w:rPr>
        <w:t>in situ</w:t>
      </w:r>
      <w:r w:rsidR="00D3509E">
        <w:t xml:space="preserve"> mixture of </w:t>
      </w:r>
      <w:r w:rsidR="00037ADA">
        <w:t>[</w:t>
      </w:r>
      <w:r w:rsidR="00D3509E">
        <w:t>Li</w:t>
      </w:r>
      <w:r w:rsidR="00437663">
        <w:t>(</w:t>
      </w:r>
      <w:r w:rsidR="00D3509E">
        <w:t>TMP</w:t>
      </w:r>
      <w:r w:rsidR="00437663">
        <w:t>)</w:t>
      </w:r>
      <w:r w:rsidR="00D3509E">
        <w:t>.Zn(TMP)</w:t>
      </w:r>
      <w:r w:rsidR="00D3509E" w:rsidRPr="00D3509E">
        <w:rPr>
          <w:vertAlign w:val="subscript"/>
        </w:rPr>
        <w:t>2</w:t>
      </w:r>
      <w:r w:rsidR="00D3509E">
        <w:t>.TMEDA.2LiCl</w:t>
      </w:r>
      <w:r w:rsidR="00037ADA">
        <w:t>]</w:t>
      </w:r>
      <w:r w:rsidR="00D3509E">
        <w:t xml:space="preserve"> was performed in d</w:t>
      </w:r>
      <w:r w:rsidR="00D3509E" w:rsidRPr="00D3509E">
        <w:rPr>
          <w:vertAlign w:val="subscript"/>
        </w:rPr>
        <w:t>8</w:t>
      </w:r>
      <w:r w:rsidR="00D3509E">
        <w:t>-THF</w:t>
      </w:r>
      <w:r w:rsidR="00045A27">
        <w:t xml:space="preserve"> (</w:t>
      </w:r>
      <w:r w:rsidR="00045A27" w:rsidRPr="00045A27">
        <w:rPr>
          <w:b/>
        </w:rPr>
        <w:t>Figure 1.</w:t>
      </w:r>
      <w:r w:rsidR="007A61FD">
        <w:rPr>
          <w:b/>
        </w:rPr>
        <w:t>7</w:t>
      </w:r>
      <w:r w:rsidR="00045A27">
        <w:t>)</w:t>
      </w:r>
      <w:r w:rsidR="00D3509E">
        <w:t xml:space="preserve">, </w:t>
      </w:r>
      <w:r w:rsidR="003B07BD">
        <w:t>confirming</w:t>
      </w:r>
      <w:r w:rsidR="00D3509E">
        <w:t xml:space="preserve"> </w:t>
      </w:r>
      <w:r w:rsidR="003B07BD">
        <w:t xml:space="preserve">first of all </w:t>
      </w:r>
      <w:r w:rsidR="00D3509E">
        <w:t>that</w:t>
      </w:r>
      <w:r w:rsidR="003B07BD">
        <w:t xml:space="preserve"> there is no interaction between Li</w:t>
      </w:r>
      <w:r w:rsidR="00437663">
        <w:t>(</w:t>
      </w:r>
      <w:r w:rsidR="003B07BD">
        <w:t>TMP</w:t>
      </w:r>
      <w:r w:rsidR="00437663">
        <w:t>)</w:t>
      </w:r>
      <w:r w:rsidR="003B07BD">
        <w:t xml:space="preserve"> and Zn(TMP)</w:t>
      </w:r>
      <w:r w:rsidR="003B07BD" w:rsidRPr="003B07BD">
        <w:rPr>
          <w:vertAlign w:val="subscript"/>
        </w:rPr>
        <w:t>2</w:t>
      </w:r>
      <w:r w:rsidR="003B07BD">
        <w:t xml:space="preserve"> in solution, as </w:t>
      </w:r>
      <w:r w:rsidR="00F53F81">
        <w:t xml:space="preserve">previously </w:t>
      </w:r>
      <w:r w:rsidR="003B07BD">
        <w:t>proposed.</w:t>
      </w:r>
      <w:r w:rsidR="00D3509E">
        <w:t xml:space="preserve"> </w:t>
      </w:r>
      <w:r w:rsidR="00157B35">
        <w:t>Furthermore</w:t>
      </w:r>
      <w:r w:rsidR="003B07BD">
        <w:t xml:space="preserve">, the </w:t>
      </w:r>
      <w:r w:rsidR="00F53F81">
        <w:t>study</w:t>
      </w:r>
      <w:r w:rsidR="003B07BD">
        <w:t xml:space="preserve"> also shows an interaction </w:t>
      </w:r>
      <w:r w:rsidR="00F53F81">
        <w:t xml:space="preserve">in solution </w:t>
      </w:r>
      <w:r w:rsidR="003B07BD">
        <w:t>between Li</w:t>
      </w:r>
      <w:r w:rsidR="00437663">
        <w:t>(</w:t>
      </w:r>
      <w:r w:rsidR="003B07BD">
        <w:t>TMP</w:t>
      </w:r>
      <w:r w:rsidR="00437663">
        <w:t>)</w:t>
      </w:r>
      <w:r w:rsidR="003B07BD">
        <w:t xml:space="preserve"> and the two equivalents of LiCl, </w:t>
      </w:r>
      <w:r w:rsidR="00F53F81">
        <w:t>hinting at</w:t>
      </w:r>
      <w:r w:rsidR="003B07BD">
        <w:t xml:space="preserve"> the presence of a </w:t>
      </w:r>
      <w:r w:rsidR="00437663">
        <w:t>[</w:t>
      </w:r>
      <w:r w:rsidR="003B07BD">
        <w:t>Li</w:t>
      </w:r>
      <w:r w:rsidR="00437663">
        <w:t>(</w:t>
      </w:r>
      <w:r w:rsidR="003B07BD">
        <w:t>TMP</w:t>
      </w:r>
      <w:r w:rsidR="00437663">
        <w:t>)</w:t>
      </w:r>
      <w:r w:rsidR="003B07BD">
        <w:t>.2LiCl</w:t>
      </w:r>
      <w:r w:rsidR="00437663">
        <w:t>]</w:t>
      </w:r>
      <w:r w:rsidR="003B07BD">
        <w:t xml:space="preserve"> </w:t>
      </w:r>
      <w:r w:rsidR="0081236B">
        <w:t>complex</w:t>
      </w:r>
      <w:r w:rsidR="003B07BD">
        <w:t xml:space="preserve"> with some degree of solvation by THF, and a weak interaction with TMEDA.</w:t>
      </w:r>
      <w:r w:rsidR="00122930">
        <w:fldChar w:fldCharType="begin"/>
      </w:r>
      <w:r w:rsidR="00A25666">
        <w:instrText xml:space="preserve"> ADDIN EN.CITE &lt;EndNote&gt;&lt;Cite&gt;&lt;Author&gt;P. Garcia-Alvarez&lt;/Author&gt;&lt;Year&gt;2011&lt;/Year&gt;&lt;RecNum&gt;192&lt;/RecNum&gt;&lt;DisplayText&gt;&lt;style face="superscript"&gt;[76]&lt;/style&gt;&lt;/DisplayText&gt;&lt;record&gt;&lt;rec-number&gt;192&lt;/rec-number&gt;&lt;foreign-keys&gt;&lt;key app="EN" db-id="ps2ez550yxtpxkez9wrx5zv3svwpxzeftvdd"&gt;192&lt;/key&gt;&lt;/foreign-keys&gt;&lt;ref-type name="Journal Article"&gt;17&lt;/ref-type&gt;&lt;contributors&gt;&lt;authors&gt;&lt;author&gt;P. Garcia-Alvarez,&lt;/author&gt;&lt;author&gt;R. E. Mulvey,&lt;/author&gt;&lt;author&gt;J. A. Parkinson,&lt;/author&gt;&lt;/authors&gt;&lt;/contributors&gt;&lt;titles&gt;&lt;secondary-title&gt;Angew. Chem. Int. Ed.&lt;/secondary-title&gt;&lt;/titles&gt;&lt;periodical&gt;&lt;full-title&gt;Angew. Chem. Int. Ed.&lt;/full-title&gt;&lt;/periodical&gt;&lt;pages&gt;9668-9671&lt;/pages&gt;&lt;volume&gt;50&lt;/volume&gt;&lt;dates&gt;&lt;year&gt;2011&lt;/year&gt;&lt;/dates&gt;&lt;urls&gt;&lt;/urls&gt;&lt;electronic-resource-num&gt;10.1002/anie.201104297&lt;/electronic-resource-num&gt;&lt;/record&gt;&lt;/Cite&gt;&lt;/EndNote&gt;</w:instrText>
      </w:r>
      <w:r w:rsidR="00122930">
        <w:fldChar w:fldCharType="separate"/>
      </w:r>
      <w:r w:rsidR="00A25666" w:rsidRPr="00A25666">
        <w:rPr>
          <w:noProof/>
          <w:vertAlign w:val="superscript"/>
        </w:rPr>
        <w:t>[</w:t>
      </w:r>
      <w:hyperlink w:anchor="_ENREF_97" w:tooltip="P. Garcia-Alvarez, 2011 #192" w:history="1">
        <w:r w:rsidR="00034F16" w:rsidRPr="00A25666">
          <w:rPr>
            <w:noProof/>
            <w:vertAlign w:val="superscript"/>
          </w:rPr>
          <w:t>76</w:t>
        </w:r>
      </w:hyperlink>
      <w:r w:rsidR="00A25666" w:rsidRPr="00A25666">
        <w:rPr>
          <w:noProof/>
          <w:vertAlign w:val="superscript"/>
        </w:rPr>
        <w:t>]</w:t>
      </w:r>
      <w:r w:rsidR="00122930">
        <w:fldChar w:fldCharType="end"/>
      </w:r>
      <w:r w:rsidR="0081236B">
        <w:t xml:space="preserve"> Therefore, these results </w:t>
      </w:r>
      <w:r w:rsidR="00F53F81">
        <w:t>support Mongin’s reactivity studies, which proposed</w:t>
      </w:r>
      <w:r w:rsidR="0081236B">
        <w:t xml:space="preserve"> that this mixture initially performs a lithiation of the aromatic substrate, </w:t>
      </w:r>
      <w:r w:rsidR="00D3311D">
        <w:t>followed by</w:t>
      </w:r>
      <w:r w:rsidR="0081236B">
        <w:t xml:space="preserve"> transmetallation with Zn(TMP)</w:t>
      </w:r>
      <w:r w:rsidR="0081236B" w:rsidRPr="0081236B">
        <w:rPr>
          <w:vertAlign w:val="subscript"/>
        </w:rPr>
        <w:t>2</w:t>
      </w:r>
      <w:r w:rsidR="00D3311D">
        <w:t>.</w:t>
      </w:r>
      <w:r w:rsidR="0081236B">
        <w:t xml:space="preserve"> </w:t>
      </w:r>
      <w:r w:rsidR="00D3311D">
        <w:t xml:space="preserve">However, they </w:t>
      </w:r>
      <w:r w:rsidR="00F53F81">
        <w:t xml:space="preserve">also </w:t>
      </w:r>
      <w:r w:rsidR="0081236B">
        <w:t xml:space="preserve">show that the active species </w:t>
      </w:r>
      <w:r w:rsidR="00D3311D">
        <w:t xml:space="preserve">in solution </w:t>
      </w:r>
      <w:r w:rsidR="0081236B">
        <w:t>is in fact a complex of Li</w:t>
      </w:r>
      <w:r w:rsidR="00437663">
        <w:t>(</w:t>
      </w:r>
      <w:r w:rsidR="0081236B">
        <w:t>TMP</w:t>
      </w:r>
      <w:r w:rsidR="00437663">
        <w:t>)</w:t>
      </w:r>
      <w:r w:rsidR="0081236B">
        <w:t xml:space="preserve"> and LiCl, highlighting the importan</w:t>
      </w:r>
      <w:r w:rsidR="00D3311D">
        <w:t>t role</w:t>
      </w:r>
      <w:r w:rsidR="0081236B">
        <w:t xml:space="preserve"> of inorganic salts in the reactivity of organometallic bases. </w:t>
      </w:r>
    </w:p>
    <w:p w:rsidR="00045A27" w:rsidRDefault="00045A27" w:rsidP="003C3D89">
      <w:pPr>
        <w:jc w:val="center"/>
      </w:pPr>
      <w:r>
        <w:rPr>
          <w:noProof/>
          <w:lang w:eastAsia="en-GB"/>
        </w:rPr>
        <w:drawing>
          <wp:inline distT="0" distB="0" distL="0" distR="0">
            <wp:extent cx="3028950" cy="3004935"/>
            <wp:effectExtent l="1905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11" cstate="print"/>
                    <a:srcRect/>
                    <a:stretch>
                      <a:fillRect/>
                    </a:stretch>
                  </pic:blipFill>
                  <pic:spPr bwMode="auto">
                    <a:xfrm>
                      <a:off x="0" y="0"/>
                      <a:ext cx="3027349" cy="3003347"/>
                    </a:xfrm>
                    <a:prstGeom prst="rect">
                      <a:avLst/>
                    </a:prstGeom>
                    <a:noFill/>
                    <a:ln w="9525">
                      <a:noFill/>
                      <a:miter lim="800000"/>
                      <a:headEnd/>
                      <a:tailEnd/>
                    </a:ln>
                  </pic:spPr>
                </pic:pic>
              </a:graphicData>
            </a:graphic>
          </wp:inline>
        </w:drawing>
      </w:r>
    </w:p>
    <w:p w:rsidR="00FA195A" w:rsidRDefault="00045A27" w:rsidP="00385D16">
      <w:pPr>
        <w:jc w:val="center"/>
      </w:pPr>
      <w:r w:rsidRPr="00045A27">
        <w:rPr>
          <w:b/>
        </w:rPr>
        <w:t>Figure 1.</w:t>
      </w:r>
      <w:r w:rsidR="007A61FD">
        <w:rPr>
          <w:b/>
        </w:rPr>
        <w:t>7</w:t>
      </w:r>
      <w:r w:rsidRPr="00045A27">
        <w:rPr>
          <w:b/>
        </w:rPr>
        <w:t>:</w:t>
      </w:r>
      <w:r>
        <w:t xml:space="preserve">  </w:t>
      </w:r>
      <w:r w:rsidRPr="00045A27">
        <w:rPr>
          <w:vertAlign w:val="superscript"/>
        </w:rPr>
        <w:t>1</w:t>
      </w:r>
      <w:r>
        <w:t xml:space="preserve">H (black) and </w:t>
      </w:r>
      <w:r w:rsidRPr="00045A27">
        <w:rPr>
          <w:vertAlign w:val="superscript"/>
        </w:rPr>
        <w:t>7</w:t>
      </w:r>
      <w:r>
        <w:t>Li (red) DOSY</w:t>
      </w:r>
      <w:r w:rsidR="00F53F81">
        <w:t xml:space="preserve"> </w:t>
      </w:r>
      <w:r w:rsidR="00DC1EA2">
        <w:t>spectra</w:t>
      </w:r>
      <w:r>
        <w:t xml:space="preserve"> for the </w:t>
      </w:r>
      <w:r w:rsidRPr="00F53F81">
        <w:rPr>
          <w:i/>
        </w:rPr>
        <w:t>in situ</w:t>
      </w:r>
      <w:r>
        <w:t xml:space="preserve"> mixture of </w:t>
      </w:r>
      <w:r w:rsidR="00037ADA">
        <w:t>[</w:t>
      </w:r>
      <w:r>
        <w:t>Li</w:t>
      </w:r>
      <w:r w:rsidR="00437663">
        <w:t>(</w:t>
      </w:r>
      <w:r>
        <w:t>TMP</w:t>
      </w:r>
      <w:r w:rsidR="00437663">
        <w:t>)</w:t>
      </w:r>
      <w:r>
        <w:t>.Zn(TMP)</w:t>
      </w:r>
      <w:r w:rsidRPr="00045A27">
        <w:rPr>
          <w:vertAlign w:val="subscript"/>
        </w:rPr>
        <w:t>2</w:t>
      </w:r>
      <w:r>
        <w:t>.2LiCl.TMEDA</w:t>
      </w:r>
      <w:r w:rsidR="00037ADA">
        <w:t>]</w:t>
      </w:r>
      <w:r>
        <w:t xml:space="preserve"> in d</w:t>
      </w:r>
      <w:r w:rsidRPr="00045A27">
        <w:rPr>
          <w:vertAlign w:val="subscript"/>
        </w:rPr>
        <w:t>8</w:t>
      </w:r>
      <w:r>
        <w:t>-THF.</w:t>
      </w:r>
      <w:r w:rsidR="00122930">
        <w:fldChar w:fldCharType="begin"/>
      </w:r>
      <w:r w:rsidR="00A25666">
        <w:instrText xml:space="preserve"> ADDIN EN.CITE &lt;EndNote&gt;&lt;Cite&gt;&lt;Author&gt;P. Garcia-Alvarez&lt;/Author&gt;&lt;Year&gt;2011&lt;/Year&gt;&lt;RecNum&gt;192&lt;/RecNum&gt;&lt;DisplayText&gt;&lt;style face="superscript"&gt;[76]&lt;/style&gt;&lt;/DisplayText&gt;&lt;record&gt;&lt;rec-number&gt;192&lt;/rec-number&gt;&lt;foreign-keys&gt;&lt;key app="EN" db-id="ps2ez550yxtpxkez9wrx5zv3svwpxzeftvdd"&gt;192&lt;/key&gt;&lt;/foreign-keys&gt;&lt;ref-type name="Journal Article"&gt;17&lt;/ref-type&gt;&lt;contributors&gt;&lt;authors&gt;&lt;author&gt;P. Garcia-Alvarez,&lt;/author&gt;&lt;author&gt;R. E. Mulvey,&lt;/author&gt;&lt;author&gt;J. A. Parkinson,&lt;/author&gt;&lt;/authors&gt;&lt;/contributors&gt;&lt;titles&gt;&lt;secondary-title&gt;Angew. Chem. Int. Ed.&lt;/secondary-title&gt;&lt;/titles&gt;&lt;periodical&gt;&lt;full-title&gt;Angew. Chem. Int. Ed.&lt;/full-title&gt;&lt;/periodical&gt;&lt;pages&gt;9668-9671&lt;/pages&gt;&lt;volume&gt;50&lt;/volume&gt;&lt;dates&gt;&lt;year&gt;2011&lt;/year&gt;&lt;/dates&gt;&lt;urls&gt;&lt;/urls&gt;&lt;electronic-resource-num&gt;10.1002/anie.201104297&lt;/electronic-resource-num&gt;&lt;/record&gt;&lt;/Cite&gt;&lt;/EndNote&gt;</w:instrText>
      </w:r>
      <w:r w:rsidR="00122930">
        <w:fldChar w:fldCharType="separate"/>
      </w:r>
      <w:r w:rsidR="00A25666" w:rsidRPr="00A25666">
        <w:rPr>
          <w:noProof/>
          <w:vertAlign w:val="superscript"/>
        </w:rPr>
        <w:t>[</w:t>
      </w:r>
      <w:hyperlink w:anchor="_ENREF_97" w:tooltip="P. Garcia-Alvarez, 2011 #192" w:history="1">
        <w:r w:rsidR="00034F16" w:rsidRPr="00A25666">
          <w:rPr>
            <w:noProof/>
            <w:vertAlign w:val="superscript"/>
          </w:rPr>
          <w:t>76</w:t>
        </w:r>
      </w:hyperlink>
      <w:r w:rsidR="00A25666" w:rsidRPr="00A25666">
        <w:rPr>
          <w:noProof/>
          <w:vertAlign w:val="superscript"/>
        </w:rPr>
        <w:t>]</w:t>
      </w:r>
      <w:r w:rsidR="00122930">
        <w:fldChar w:fldCharType="end"/>
      </w:r>
    </w:p>
    <w:p w:rsidR="00934992" w:rsidRDefault="00934992" w:rsidP="003C3D89">
      <w:pPr>
        <w:pStyle w:val="Heading1"/>
        <w:spacing w:before="0"/>
        <w:rPr>
          <w:sz w:val="24"/>
        </w:rPr>
      </w:pPr>
      <w:r w:rsidRPr="00A33906">
        <w:rPr>
          <w:sz w:val="24"/>
        </w:rPr>
        <w:lastRenderedPageBreak/>
        <w:t>1.</w:t>
      </w:r>
      <w:r w:rsidR="00A33906">
        <w:rPr>
          <w:sz w:val="24"/>
        </w:rPr>
        <w:t>3.3</w:t>
      </w:r>
      <w:r w:rsidRPr="00A33906">
        <w:rPr>
          <w:sz w:val="24"/>
        </w:rPr>
        <w:tab/>
        <w:t xml:space="preserve">Zinc </w:t>
      </w:r>
      <w:r w:rsidR="00A0018B">
        <w:rPr>
          <w:sz w:val="24"/>
        </w:rPr>
        <w:t>m</w:t>
      </w:r>
      <w:r w:rsidRPr="00A33906">
        <w:rPr>
          <w:sz w:val="24"/>
        </w:rPr>
        <w:t xml:space="preserve">odified </w:t>
      </w:r>
      <w:r w:rsidR="00A0018B">
        <w:rPr>
          <w:sz w:val="24"/>
        </w:rPr>
        <w:t>t</w:t>
      </w:r>
      <w:r w:rsidRPr="00A33906">
        <w:rPr>
          <w:sz w:val="24"/>
        </w:rPr>
        <w:t>urbo</w:t>
      </w:r>
      <w:r w:rsidR="008F206B">
        <w:rPr>
          <w:sz w:val="24"/>
        </w:rPr>
        <w:t>-</w:t>
      </w:r>
      <w:r w:rsidRPr="00A33906">
        <w:rPr>
          <w:sz w:val="24"/>
        </w:rPr>
        <w:t xml:space="preserve">Hauser </w:t>
      </w:r>
      <w:r w:rsidR="00A0018B">
        <w:rPr>
          <w:sz w:val="24"/>
        </w:rPr>
        <w:t>b</w:t>
      </w:r>
      <w:r w:rsidRPr="00A33906">
        <w:rPr>
          <w:sz w:val="24"/>
        </w:rPr>
        <w:t>ases</w:t>
      </w:r>
    </w:p>
    <w:p w:rsidR="00385D16" w:rsidRPr="00385D16" w:rsidRDefault="00385D16" w:rsidP="00385D16"/>
    <w:p w:rsidR="0002006A" w:rsidRDefault="00A11CBE" w:rsidP="003C3D89">
      <w:r>
        <w:t>The</w:t>
      </w:r>
      <w:r w:rsidR="006F759B">
        <w:t xml:space="preserve"> area of AMM</w:t>
      </w:r>
      <w:r w:rsidR="006F759B" w:rsidRPr="006F759B">
        <w:rPr>
          <w:i/>
        </w:rPr>
        <w:t>Zn</w:t>
      </w:r>
      <w:r w:rsidR="006F759B">
        <w:t xml:space="preserve"> is not confined solely to the use of zincates possessing </w:t>
      </w:r>
      <w:r w:rsidR="00AD07EB">
        <w:t>only</w:t>
      </w:r>
      <w:r w:rsidR="006F759B">
        <w:t xml:space="preserve"> alkyl </w:t>
      </w:r>
      <w:r w:rsidR="00AD07EB">
        <w:t>and/</w:t>
      </w:r>
      <w:r w:rsidR="006F759B">
        <w:t xml:space="preserve">or amido ligands. </w:t>
      </w:r>
      <w:r w:rsidR="00AD07EB">
        <w:t xml:space="preserve">In the last ten years </w:t>
      </w:r>
      <w:r w:rsidR="006F759B">
        <w:t xml:space="preserve">Knochel and co-workers have </w:t>
      </w:r>
      <w:r w:rsidR="00AD07EB">
        <w:t>develop</w:t>
      </w:r>
      <w:r w:rsidR="0002006A">
        <w:t>ed</w:t>
      </w:r>
      <w:r w:rsidR="00AD07EB">
        <w:t xml:space="preserve"> </w:t>
      </w:r>
      <w:r w:rsidR="0002006A">
        <w:t>the haloge</w:t>
      </w:r>
      <w:r w:rsidR="00A33906">
        <w:t>n containing lithium-magnesiate</w:t>
      </w:r>
      <w:r w:rsidR="0002006A">
        <w:t xml:space="preserve"> </w:t>
      </w:r>
      <w:r w:rsidR="008F206B">
        <w:t>turbo-</w:t>
      </w:r>
      <w:r w:rsidR="0002006A">
        <w:t xml:space="preserve">Hauser </w:t>
      </w:r>
      <w:r w:rsidR="00A33906">
        <w:t>bases</w:t>
      </w:r>
      <w:r w:rsidR="0002006A">
        <w:t xml:space="preserve"> (R</w:t>
      </w:r>
      <w:r w:rsidR="0002006A" w:rsidRPr="0002006A">
        <w:rPr>
          <w:vertAlign w:val="subscript"/>
        </w:rPr>
        <w:t>2</w:t>
      </w:r>
      <w:r w:rsidR="00D3311D">
        <w:t>NMgCl.LiCl)</w:t>
      </w:r>
      <w:r w:rsidR="0002006A">
        <w:t xml:space="preserve"> as a new class of bimetallic reagent for performing deprotonative metallation reactions.</w:t>
      </w:r>
      <w:r w:rsidR="00122930">
        <w:fldChar w:fldCharType="begin"/>
      </w:r>
      <w:r w:rsidR="00A25666">
        <w:instrText xml:space="preserve"> ADDIN EN.CITE &lt;EndNote&gt;&lt;Cite&gt;&lt;Author&gt;A. Krasovskiy&lt;/Author&gt;&lt;Year&gt;2006&lt;/Year&gt;&lt;RecNum&gt;169&lt;/RecNum&gt;&lt;DisplayText&gt;&lt;style face="superscript"&gt;[77]&lt;/style&gt;&lt;/DisplayText&gt;&lt;record&gt;&lt;rec-number&gt;169&lt;/rec-number&gt;&lt;foreign-keys&gt;&lt;key app="EN" db-id="ps2ez550yxtpxkez9wrx5zv3svwpxzeftvdd"&gt;169&lt;/key&gt;&lt;/foreign-keys&gt;&lt;ref-type name="Journal Article"&gt;17&lt;/ref-type&gt;&lt;contributors&gt;&lt;authors&gt;&lt;author&gt;A. Krasovskiy,&lt;/author&gt;&lt;author&gt;V. Krasovskaya,&lt;/author&gt;&lt;author&gt;P. Knochel&lt;/author&gt;&lt;/authors&gt;&lt;/contributors&gt;&lt;titles&gt;&lt;secondary-title&gt;Angew. Chem. Int. Ed.&lt;/secondary-title&gt;&lt;/titles&gt;&lt;periodical&gt;&lt;full-title&gt;Angew. Chem. Int. Ed.&lt;/full-title&gt;&lt;/periodical&gt;&lt;pages&gt;2958-2961&lt;/pages&gt;&lt;volume&gt;45&lt;/volume&gt;&lt;dates&gt;&lt;year&gt;2006&lt;/year&gt;&lt;/dates&gt;&lt;urls&gt;&lt;/urls&gt;&lt;/record&gt;&lt;/Cite&gt;&lt;Cite&gt;&lt;Author&gt;G. C. Clososki&lt;/Author&gt;&lt;Year&gt;2007&lt;/Year&gt;&lt;RecNum&gt;170&lt;/RecNum&gt;&lt;record&gt;&lt;rec-number&gt;170&lt;/rec-number&gt;&lt;foreign-keys&gt;&lt;key app="EN" db-id="ps2ez550yxtpxkez9wrx5zv3svwpxzeftvdd"&gt;170&lt;/key&gt;&lt;/foreign-keys&gt;&lt;ref-type name="Journal Article"&gt;17&lt;/ref-type&gt;&lt;contributors&gt;&lt;authors&gt;&lt;author&gt;G. C. Clososki,&lt;/author&gt;&lt;author&gt;C. J. Rohbonger,&lt;/author&gt;&lt;author&gt;P. Knochel&lt;/author&gt;&lt;/authors&gt;&lt;/contributors&gt;&lt;titles&gt;&lt;secondary-title&gt;Angew. Chem. Int. Ed.&lt;/secondary-title&gt;&lt;/titles&gt;&lt;periodical&gt;&lt;full-title&gt;Angew. Chem. Int. Ed.&lt;/full-title&gt;&lt;/periodical&gt;&lt;pages&gt;7681&lt;/pages&gt;&lt;volume&gt;46&lt;/volume&gt;&lt;number&gt;7681&lt;/number&gt;&lt;dates&gt;&lt;year&gt;2007&lt;/year&gt;&lt;/dates&gt;&lt;urls&gt;&lt;/urls&gt;&lt;/record&gt;&lt;/Cite&gt;&lt;/EndNote&gt;</w:instrText>
      </w:r>
      <w:r w:rsidR="00122930">
        <w:fldChar w:fldCharType="separate"/>
      </w:r>
      <w:r w:rsidR="00A25666" w:rsidRPr="00A25666">
        <w:rPr>
          <w:noProof/>
          <w:vertAlign w:val="superscript"/>
        </w:rPr>
        <w:t>[</w:t>
      </w:r>
      <w:hyperlink w:anchor="_ENREF_98" w:tooltip="A. Krasovskiy, 2006 #169" w:history="1">
        <w:r w:rsidR="00034F16" w:rsidRPr="00A25666">
          <w:rPr>
            <w:noProof/>
            <w:vertAlign w:val="superscript"/>
          </w:rPr>
          <w:t>77</w:t>
        </w:r>
      </w:hyperlink>
      <w:r w:rsidR="00A25666" w:rsidRPr="00A25666">
        <w:rPr>
          <w:noProof/>
          <w:vertAlign w:val="superscript"/>
        </w:rPr>
        <w:t>]</w:t>
      </w:r>
      <w:r w:rsidR="00122930">
        <w:fldChar w:fldCharType="end"/>
      </w:r>
      <w:r w:rsidR="00157B55">
        <w:t xml:space="preserve"> </w:t>
      </w:r>
      <w:r w:rsidR="00037C52">
        <w:t xml:space="preserve">The analogous zinc </w:t>
      </w:r>
      <w:r w:rsidR="008F206B">
        <w:t>turbo-</w:t>
      </w:r>
      <w:r w:rsidR="00037C52">
        <w:t>Hauser bases (R</w:t>
      </w:r>
      <w:r w:rsidR="00037C52" w:rsidRPr="00037C52">
        <w:rPr>
          <w:vertAlign w:val="subscript"/>
        </w:rPr>
        <w:t>2</w:t>
      </w:r>
      <w:r w:rsidR="00037C52">
        <w:t xml:space="preserve">NZnCl.LiCl) have </w:t>
      </w:r>
      <w:r w:rsidR="00551E23">
        <w:t xml:space="preserve">been shown to be </w:t>
      </w:r>
      <w:r w:rsidR="00037C52">
        <w:t>highly selective base</w:t>
      </w:r>
      <w:r w:rsidR="00342833">
        <w:t>s</w:t>
      </w:r>
      <w:r w:rsidR="00037C52">
        <w:t xml:space="preserve"> for the direct zincation of </w:t>
      </w:r>
      <w:r w:rsidR="00CD6930">
        <w:t xml:space="preserve">many </w:t>
      </w:r>
      <w:r w:rsidR="00037C52">
        <w:t>aromatic and heteroaromatic compounds.</w:t>
      </w:r>
      <w:r w:rsidR="00122930">
        <w:fldChar w:fldCharType="begin"/>
      </w:r>
      <w:r w:rsidR="00A25666">
        <w:instrText xml:space="preserve"> ADDIN EN.CITE &lt;EndNote&gt;&lt;Cite&gt;&lt;Author&gt;M. Mosrin&lt;/Author&gt;&lt;Year&gt;2009&lt;/Year&gt;&lt;RecNum&gt;171&lt;/RecNum&gt;&lt;DisplayText&gt;&lt;style face="superscript"&gt;[78]&lt;/style&gt;&lt;/DisplayText&gt;&lt;record&gt;&lt;rec-number&gt;171&lt;/rec-number&gt;&lt;foreign-keys&gt;&lt;key app="EN" db-id="ps2ez550yxtpxkez9wrx5zv3svwpxzeftvdd"&gt;171&lt;/key&gt;&lt;/foreign-keys&gt;&lt;ref-type name="Journal Article"&gt;17&lt;/ref-type&gt;&lt;contributors&gt;&lt;authors&gt;&lt;author&gt;M. Mosrin,&lt;/author&gt;&lt;author&gt;P. Knochel&lt;/author&gt;&lt;/authors&gt;&lt;/contributors&gt;&lt;titles&gt;&lt;secondary-title&gt;Org. Lett.&lt;/secondary-title&gt;&lt;/titles&gt;&lt;periodical&gt;&lt;full-title&gt;Org. Lett.&lt;/full-title&gt;&lt;/periodical&gt;&lt;pages&gt;1837-1840&lt;/pages&gt;&lt;volume&gt;11&lt;/volume&gt;&lt;number&gt;8&lt;/number&gt;&lt;dates&gt;&lt;year&gt;2009&lt;/year&gt;&lt;/dates&gt;&lt;urls&gt;&lt;/urls&gt;&lt;/record&gt;&lt;/Cite&gt;&lt;/EndNote&gt;</w:instrText>
      </w:r>
      <w:r w:rsidR="00122930">
        <w:fldChar w:fldCharType="separate"/>
      </w:r>
      <w:r w:rsidR="00A25666" w:rsidRPr="00A25666">
        <w:rPr>
          <w:noProof/>
          <w:vertAlign w:val="superscript"/>
        </w:rPr>
        <w:t>[</w:t>
      </w:r>
      <w:hyperlink w:anchor="_ENREF_100" w:tooltip="M. Mosrin, 2009 #171" w:history="1">
        <w:r w:rsidR="00034F16" w:rsidRPr="00A25666">
          <w:rPr>
            <w:noProof/>
            <w:vertAlign w:val="superscript"/>
          </w:rPr>
          <w:t>78</w:t>
        </w:r>
      </w:hyperlink>
      <w:r w:rsidR="00A25666" w:rsidRPr="00A25666">
        <w:rPr>
          <w:noProof/>
          <w:vertAlign w:val="superscript"/>
        </w:rPr>
        <w:t>]</w:t>
      </w:r>
      <w:r w:rsidR="00122930">
        <w:fldChar w:fldCharType="end"/>
      </w:r>
      <w:r w:rsidR="00583E68">
        <w:t xml:space="preserve"> Mo</w:t>
      </w:r>
      <w:r w:rsidR="001E0BC6">
        <w:t>s</w:t>
      </w:r>
      <w:r w:rsidR="00583E68">
        <w:t xml:space="preserve">t impressively was </w:t>
      </w:r>
      <w:r w:rsidR="00A33906">
        <w:t>[</w:t>
      </w:r>
      <w:r w:rsidR="00037ADA">
        <w:t>(TMP)</w:t>
      </w:r>
      <w:r w:rsidR="00583E68">
        <w:t>ZnCl.LiCl</w:t>
      </w:r>
      <w:r w:rsidR="00A33906">
        <w:t>]</w:t>
      </w:r>
      <w:r w:rsidR="00583E68">
        <w:t xml:space="preserve">, which could be used to successfully </w:t>
      </w:r>
      <w:r w:rsidR="008614B8">
        <w:t>metallate</w:t>
      </w:r>
      <w:r w:rsidR="00583E68">
        <w:t xml:space="preserve"> aromatic species possessing </w:t>
      </w:r>
      <w:r w:rsidR="00C477CB">
        <w:t xml:space="preserve">highly </w:t>
      </w:r>
      <w:r w:rsidR="00583E68">
        <w:t xml:space="preserve">sensitive functional groups such as fluoro, nitro, ester and aldehyde functionalities, which after quenching with a </w:t>
      </w:r>
      <w:r w:rsidR="00C477CB">
        <w:t>wide range</w:t>
      </w:r>
      <w:r w:rsidR="00583E68">
        <w:t xml:space="preserve"> of electrophiles yielded the desired products in yields ranging from 67-92%. </w:t>
      </w:r>
      <w:r w:rsidR="00342833">
        <w:t xml:space="preserve">This new </w:t>
      </w:r>
      <w:r w:rsidR="00A33906">
        <w:t>[</w:t>
      </w:r>
      <w:r w:rsidR="00037ADA">
        <w:t>(TMP)</w:t>
      </w:r>
      <w:r w:rsidR="00342833">
        <w:t>ZnCl.LiCl</w:t>
      </w:r>
      <w:r w:rsidR="00A33906">
        <w:t>]</w:t>
      </w:r>
      <w:r w:rsidR="00342833">
        <w:t xml:space="preserve"> base was also compatible with highly sensitive </w:t>
      </w:r>
      <w:r w:rsidR="008614B8">
        <w:t>heterocycles</w:t>
      </w:r>
      <w:r w:rsidR="00342833">
        <w:t xml:space="preserve"> </w:t>
      </w:r>
      <w:r w:rsidR="00CD6930">
        <w:t>including pyridazines, pyrimidines, pyrazines, furans, thiophenes and purines</w:t>
      </w:r>
      <w:r w:rsidR="00C477CB">
        <w:t xml:space="preserve"> </w:t>
      </w:r>
      <w:r w:rsidR="00FD63E8">
        <w:t>(</w:t>
      </w:r>
      <w:r w:rsidR="00FD63E8" w:rsidRPr="000550AF">
        <w:rPr>
          <w:b/>
        </w:rPr>
        <w:t>Scheme 1.</w:t>
      </w:r>
      <w:r w:rsidR="00A33906">
        <w:rPr>
          <w:b/>
        </w:rPr>
        <w:t>2</w:t>
      </w:r>
      <w:r w:rsidR="009D6EB8">
        <w:rPr>
          <w:b/>
        </w:rPr>
        <w:t>8</w:t>
      </w:r>
      <w:r w:rsidR="00FD63E8">
        <w:t>)</w:t>
      </w:r>
      <w:r w:rsidR="00CD6930">
        <w:t xml:space="preserve">. </w:t>
      </w:r>
      <w:r w:rsidR="003625CB">
        <w:t>Impressively, all of these reactions</w:t>
      </w:r>
      <w:r w:rsidR="00CD6930">
        <w:t xml:space="preserve"> were performed at room temperature,</w:t>
      </w:r>
      <w:r w:rsidR="003625CB">
        <w:t xml:space="preserve"> without any unwanted side reactions,</w:t>
      </w:r>
      <w:r w:rsidR="00CD6930">
        <w:t xml:space="preserve"> </w:t>
      </w:r>
      <w:r w:rsidR="003625CB">
        <w:t xml:space="preserve">a feat which could not be mirrored by any of the corresponding lithium-magnesiate </w:t>
      </w:r>
      <w:r w:rsidR="008F206B">
        <w:t>turbo</w:t>
      </w:r>
      <w:r w:rsidR="003625CB">
        <w:t xml:space="preserve"> bases</w:t>
      </w:r>
      <w:r w:rsidR="00C477CB">
        <w:t xml:space="preserve"> such as </w:t>
      </w:r>
      <w:r w:rsidR="00385D16">
        <w:t>[</w:t>
      </w:r>
      <w:r w:rsidR="00037ADA">
        <w:t>(TMP)</w:t>
      </w:r>
      <w:r w:rsidR="00FA57D7">
        <w:t>MgCl.LiCl</w:t>
      </w:r>
      <w:r w:rsidR="00385D16">
        <w:t>]</w:t>
      </w:r>
      <w:r w:rsidR="00FA57D7">
        <w:t>.</w:t>
      </w:r>
    </w:p>
    <w:p w:rsidR="0002006A" w:rsidRDefault="00B047AC" w:rsidP="003C3D89">
      <w:pPr>
        <w:jc w:val="center"/>
      </w:pPr>
      <w:r>
        <w:object w:dxaOrig="11438" w:dyaOrig="3662">
          <v:shape id="_x0000_i1121" type="#_x0000_t75" style="width:374.25pt;height:118.05pt" o:ole="">
            <v:imagedata r:id="rId212" o:title=""/>
          </v:shape>
          <o:OLEObject Type="Embed" ProgID="ChemDraw.Document.6.0" ShapeID="_x0000_i1121" DrawAspect="Content" ObjectID="_1387271666" r:id="rId213"/>
        </w:object>
      </w:r>
    </w:p>
    <w:p w:rsidR="004A419D" w:rsidRDefault="004A419D" w:rsidP="003C3D89">
      <w:pPr>
        <w:jc w:val="center"/>
      </w:pPr>
      <w:r w:rsidRPr="00AD5A51">
        <w:rPr>
          <w:b/>
        </w:rPr>
        <w:t xml:space="preserve">Scheme </w:t>
      </w:r>
      <w:r>
        <w:rPr>
          <w:b/>
        </w:rPr>
        <w:t>1.</w:t>
      </w:r>
      <w:r w:rsidR="00A33906">
        <w:rPr>
          <w:b/>
        </w:rPr>
        <w:t>2</w:t>
      </w:r>
      <w:r w:rsidR="009D6EB8">
        <w:rPr>
          <w:b/>
        </w:rPr>
        <w:t>8</w:t>
      </w:r>
      <w:r>
        <w:rPr>
          <w:b/>
        </w:rPr>
        <w:t xml:space="preserve">: </w:t>
      </w:r>
      <w:r>
        <w:t>Deprotonation of 2</w:t>
      </w:r>
      <w:r w:rsidR="001B7A3E">
        <w:t>-chloro-3</w:t>
      </w:r>
      <w:r>
        <w:t>-nitro</w:t>
      </w:r>
      <w:r w:rsidR="001B7A3E">
        <w:t>pyridine</w:t>
      </w:r>
      <w:r>
        <w:t xml:space="preserve"> with </w:t>
      </w:r>
      <w:r w:rsidR="00A33906">
        <w:t>[</w:t>
      </w:r>
      <w:r w:rsidR="00437663">
        <w:t>(</w:t>
      </w:r>
      <w:r>
        <w:t>TMP</w:t>
      </w:r>
      <w:r w:rsidR="00437663">
        <w:t>)</w:t>
      </w:r>
      <w:r>
        <w:t>ZnCl.LiCl</w:t>
      </w:r>
      <w:r w:rsidR="00A33906">
        <w:t>]</w:t>
      </w:r>
      <w:r>
        <w:t xml:space="preserve"> and subsequent quenching via Negishi cross-coupling.</w:t>
      </w:r>
    </w:p>
    <w:p w:rsidR="004A419D" w:rsidRDefault="004A419D" w:rsidP="003C3D89"/>
    <w:p w:rsidR="00C45B31" w:rsidRDefault="00A23186" w:rsidP="003C3D89">
      <w:r>
        <w:t xml:space="preserve">Recent advances in this area have revealed that for less sensitive organic substrates the trimetallic combination of </w:t>
      </w:r>
      <w:r w:rsidR="00037ADA">
        <w:t>[</w:t>
      </w:r>
      <w:r w:rsidR="00583E68">
        <w:t>Zn</w:t>
      </w:r>
      <w:r>
        <w:t>(TMP)</w:t>
      </w:r>
      <w:r w:rsidRPr="00583E68">
        <w:rPr>
          <w:vertAlign w:val="subscript"/>
        </w:rPr>
        <w:t>2</w:t>
      </w:r>
      <w:r w:rsidR="00583E68">
        <w:t>.2LiCl.2MgCl</w:t>
      </w:r>
      <w:r w:rsidR="00583E68" w:rsidRPr="00583E68">
        <w:rPr>
          <w:vertAlign w:val="subscript"/>
        </w:rPr>
        <w:t>2</w:t>
      </w:r>
      <w:r w:rsidR="00037ADA">
        <w:t xml:space="preserve">] </w:t>
      </w:r>
      <w:r>
        <w:t xml:space="preserve">shows an enhanced metallating power than bimetallic </w:t>
      </w:r>
      <w:r w:rsidR="00037ADA">
        <w:t>[(</w:t>
      </w:r>
      <w:r>
        <w:t>TMP</w:t>
      </w:r>
      <w:r w:rsidR="00037ADA">
        <w:t>)</w:t>
      </w:r>
      <w:r>
        <w:t>ZnCl.LiCl</w:t>
      </w:r>
      <w:r w:rsidR="00037ADA">
        <w:t>]</w:t>
      </w:r>
      <w:r>
        <w:t xml:space="preserve">. </w:t>
      </w:r>
      <w:r w:rsidR="00FA57D7">
        <w:t>T</w:t>
      </w:r>
      <w:r>
        <w:t xml:space="preserve">hus, these </w:t>
      </w:r>
      <w:r w:rsidR="008F206B">
        <w:t>turbo</w:t>
      </w:r>
      <w:r>
        <w:t xml:space="preserve"> mixtures have </w:t>
      </w:r>
      <w:r w:rsidR="00583E68">
        <w:t>been used to selectively metallate a myriad of aromatic</w:t>
      </w:r>
      <w:r w:rsidR="00D27628">
        <w:t xml:space="preserve"> and heteroaromatic substrates, with numerous </w:t>
      </w:r>
      <w:r w:rsidR="001B7A3E">
        <w:t>examples</w:t>
      </w:r>
      <w:r w:rsidR="00D27628">
        <w:t xml:space="preserve"> reported to date.</w:t>
      </w:r>
      <w:r w:rsidR="00122930">
        <w:fldChar w:fldCharType="begin">
          <w:fldData xml:space="preserve">PEVuZE5vdGU+PENpdGU+PEF1dGhvcj5DLiBKLiBSb2hib25nZXI8L0F1dGhvcj48WWVhcj4yMDA5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</w:fldData>
        </w:fldChar>
      </w:r>
      <w:r w:rsidR="00A25666">
        <w:instrText xml:space="preserve"> ADDIN EN.CITE </w:instrText>
      </w:r>
      <w:r w:rsidR="00122930">
        <w:fldChar w:fldCharType="begin">
          <w:fldData xml:space="preserve">PEVuZE5vdGU+PENpdGU+PEF1dGhvcj5DLiBKLiBSb2hib25nZXI8L0F1dGhvcj48WWVhcj4yMDA5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</w:fldData>
        </w:fldChar>
      </w:r>
      <w:r w:rsidR="00A25666">
        <w:instrText xml:space="preserve"> ADDIN EN.CITE.DATA </w:instrText>
      </w:r>
      <w:r w:rsidR="00122930">
        <w:fldChar w:fldCharType="end"/>
      </w:r>
      <w:r w:rsidR="00122930">
        <w:fldChar w:fldCharType="separate"/>
      </w:r>
      <w:r w:rsidR="00A25666" w:rsidRPr="00A25666">
        <w:rPr>
          <w:noProof/>
          <w:vertAlign w:val="superscript"/>
        </w:rPr>
        <w:t>[</w:t>
      </w:r>
      <w:hyperlink w:anchor="_ENREF_101" w:tooltip="C. J. Rohbonger, 2009 #100" w:history="1">
        <w:r w:rsidR="00034F16" w:rsidRPr="00A25666">
          <w:rPr>
            <w:noProof/>
            <w:vertAlign w:val="superscript"/>
          </w:rPr>
          <w:t>79</w:t>
        </w:r>
      </w:hyperlink>
      <w:r w:rsidR="00A25666" w:rsidRPr="00A25666">
        <w:rPr>
          <w:noProof/>
          <w:vertAlign w:val="superscript"/>
        </w:rPr>
        <w:t>]</w:t>
      </w:r>
      <w:r w:rsidR="00122930">
        <w:fldChar w:fldCharType="end"/>
      </w:r>
      <w:r w:rsidR="00D27628">
        <w:t xml:space="preserve"> </w:t>
      </w:r>
      <w:r>
        <w:t>Notwithstanding, since three different metals</w:t>
      </w:r>
      <w:r w:rsidR="00A5056B">
        <w:t xml:space="preserve"> </w:t>
      </w:r>
      <w:r>
        <w:t>(Li, Mg</w:t>
      </w:r>
      <w:r w:rsidR="00A5056B">
        <w:t xml:space="preserve"> and </w:t>
      </w:r>
      <w:r>
        <w:t>Zn)</w:t>
      </w:r>
      <w:r w:rsidR="00A5056B">
        <w:t xml:space="preserve"> </w:t>
      </w:r>
      <w:r>
        <w:t xml:space="preserve">are present </w:t>
      </w:r>
      <w:r w:rsidR="00A5056B">
        <w:t>in the reaction mixture we can no longer regard these species as simple alkali</w:t>
      </w:r>
      <w:r w:rsidR="001B7A3E">
        <w:t xml:space="preserve"> </w:t>
      </w:r>
      <w:r w:rsidR="00A5056B">
        <w:t xml:space="preserve">metal zincates, but instead as more complex trimetallic Li/Mg/Zn amide bases. </w:t>
      </w:r>
      <w:r w:rsidR="00D849B2">
        <w:t>Recent solid-state (X-ray crystallography)</w:t>
      </w:r>
      <w:r w:rsidR="00122930">
        <w:fldChar w:fldCharType="begin"/>
      </w:r>
      <w:r w:rsidR="00A25666">
        <w:instrText xml:space="preserve"> ADDIN EN.CITE &lt;EndNote&gt;&lt;Cite&gt;&lt;Author&gt;P. García-Álvarez&lt;/Author&gt;&lt;Year&gt;2008&lt;/Year&gt;&lt;RecNum&gt;123&lt;/RecNum&gt;&lt;DisplayText&gt;&lt;style face="superscript"&gt;[80]&lt;/style&gt;&lt;/DisplayText&gt;&lt;record&gt;&lt;rec-number&gt;123&lt;/rec-number&gt;&lt;foreign-keys&gt;&lt;key app="EN" db-id="ps2ez550yxtpxkez9wrx5zv3svwpxzeftvdd"&gt;123&lt;/key&gt;&lt;/foreign-keys&gt;&lt;ref-type name="Journal Article"&gt;17&lt;/ref-type&gt;&lt;contributors&gt;&lt;authors&gt;&lt;author&gt;P. García-Álvarez, &lt;/author&gt;&lt;author&gt;D. V. Graham,&lt;/author&gt;&lt;author&gt;E. Hevia,  &lt;/author&gt;&lt;author&gt;A. R. Kennedy, &lt;/author&gt;&lt;author&gt;J. Klett,&lt;/author&gt;&lt;author&gt;R. E. Mulvey, &lt;/author&gt;&lt;author&gt;C. T. O’Hara, &lt;/author&gt;&lt;author&gt;S. Weatherstone,&lt;/author&gt;&lt;/authors&gt;&lt;/contributors&gt;&lt;titles&gt;&lt;secondary-title&gt;Angew. Chem. Int. Ed.&lt;/secondary-title&gt;&lt;/titles&gt;&lt;periodical&gt;&lt;full-title&gt;Angew. Chem. Int. Ed.&lt;/full-title&gt;&lt;/periodical&gt;&lt;pages&gt;8079-8081&lt;/pages&gt;&lt;volume&gt;47&lt;/volume&gt;&lt;dates&gt;&lt;year&gt;2008&lt;/year&gt;&lt;/dates&gt;&lt;urls&gt;&lt;/urls&gt;&lt;/record&gt;&lt;/Cite&gt;&lt;Cite&gt;&lt;Author&gt;D. R. Armstrong&lt;/Author&gt;&lt;Year&gt;2010&lt;/Year&gt;&lt;RecNum&gt;175&lt;/RecNum&gt;&lt;record&gt;&lt;rec-number&gt;175&lt;/rec-number&gt;&lt;foreign-keys&gt;&lt;key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Ed.&lt;/full-title&gt;&lt;/periodical&gt;&lt;pages&gt;3253&lt;/pages&gt;&lt;volume&gt;122&lt;/volume&gt;&lt;dates&gt;&lt;year&gt;2010&lt;/year&gt;&lt;/dates&gt;&lt;urls&gt;&lt;/urls&gt;&lt;/record&gt;&lt;/Cite&gt;&lt;/EndNote&gt;</w:instrText>
      </w:r>
      <w:r w:rsidR="00122930">
        <w:fldChar w:fldCharType="separate"/>
      </w:r>
      <w:r w:rsidR="00A25666" w:rsidRPr="00A25666">
        <w:rPr>
          <w:noProof/>
          <w:vertAlign w:val="superscript"/>
        </w:rPr>
        <w:t>[</w:t>
      </w:r>
      <w:hyperlink w:anchor="_ENREF_105" w:tooltip="P. García-Álvarez, 2008 #123" w:history="1">
        <w:r w:rsidR="00034F16" w:rsidRPr="00A25666">
          <w:rPr>
            <w:noProof/>
            <w:vertAlign w:val="superscript"/>
          </w:rPr>
          <w:t>80</w:t>
        </w:r>
      </w:hyperlink>
      <w:r w:rsidR="00A25666" w:rsidRPr="00A25666">
        <w:rPr>
          <w:noProof/>
          <w:vertAlign w:val="superscript"/>
        </w:rPr>
        <w:t>]</w:t>
      </w:r>
      <w:r w:rsidR="00122930">
        <w:fldChar w:fldCharType="end"/>
      </w:r>
      <w:r w:rsidR="00A03C17">
        <w:t xml:space="preserve"> </w:t>
      </w:r>
      <w:r w:rsidR="00D849B2">
        <w:t xml:space="preserve">studies have </w:t>
      </w:r>
      <w:r w:rsidR="008614B8">
        <w:t>established</w:t>
      </w:r>
      <w:r w:rsidR="00150DF3">
        <w:t xml:space="preserve"> that </w:t>
      </w:r>
      <w:r w:rsidR="00D849B2">
        <w:t>the turbo</w:t>
      </w:r>
      <w:r w:rsidR="008F206B">
        <w:t>-</w:t>
      </w:r>
      <w:r w:rsidR="00D849B2">
        <w:t>Hauser base</w:t>
      </w:r>
      <w:r w:rsidR="00150DF3">
        <w:t>s</w:t>
      </w:r>
      <w:r w:rsidR="00D849B2">
        <w:t xml:space="preserve"> </w:t>
      </w:r>
      <w:r w:rsidR="00A33906">
        <w:t>[</w:t>
      </w:r>
      <w:r w:rsidR="00037ADA">
        <w:t>(</w:t>
      </w:r>
      <w:r w:rsidR="00D849B2">
        <w:t>TMP</w:t>
      </w:r>
      <w:r w:rsidR="00037ADA">
        <w:t>)</w:t>
      </w:r>
      <w:r w:rsidR="00D849B2">
        <w:t>MgCl.LiCl</w:t>
      </w:r>
      <w:r w:rsidR="00A33906">
        <w:t>]</w:t>
      </w:r>
      <w:r w:rsidR="00D849B2">
        <w:t xml:space="preserve"> </w:t>
      </w:r>
      <w:r w:rsidR="00150DF3">
        <w:t xml:space="preserve">and </w:t>
      </w:r>
      <w:r w:rsidR="00A33906">
        <w:t>[</w:t>
      </w:r>
      <w:r w:rsidR="00037ADA">
        <w:t>(</w:t>
      </w:r>
      <w:r w:rsidR="00150DF3">
        <w:t>DA</w:t>
      </w:r>
      <w:r w:rsidR="00037ADA">
        <w:t>)</w:t>
      </w:r>
      <w:r w:rsidR="00150DF3">
        <w:t>MgCl.LiCl</w:t>
      </w:r>
      <w:r w:rsidR="00A33906">
        <w:t>]</w:t>
      </w:r>
      <w:r w:rsidR="00150DF3">
        <w:t xml:space="preserve"> </w:t>
      </w:r>
      <w:r w:rsidR="00D849B2">
        <w:t xml:space="preserve">exists </w:t>
      </w:r>
      <w:r>
        <w:t>as</w:t>
      </w:r>
      <w:r w:rsidR="00D849B2">
        <w:t xml:space="preserve"> </w:t>
      </w:r>
      <w:r w:rsidR="00385D16">
        <w:t xml:space="preserve">the </w:t>
      </w:r>
      <w:r w:rsidR="00D849B2">
        <w:t>contacted ion-pair</w:t>
      </w:r>
      <w:r w:rsidR="00150DF3">
        <w:t xml:space="preserve"> </w:t>
      </w:r>
      <w:r>
        <w:t>species</w:t>
      </w:r>
      <w:r w:rsidR="00D849B2">
        <w:t xml:space="preserve"> </w:t>
      </w:r>
      <w:r w:rsidR="00385D16">
        <w:t>[(TMP)MgCl</w:t>
      </w:r>
      <w:r w:rsidR="00385D16" w:rsidRPr="00964052">
        <w:rPr>
          <w:vertAlign w:val="subscript"/>
        </w:rPr>
        <w:t>2</w:t>
      </w:r>
      <w:r w:rsidR="00385D16">
        <w:t>Li(THF)</w:t>
      </w:r>
      <w:r w:rsidR="00385D16" w:rsidRPr="00964052">
        <w:rPr>
          <w:vertAlign w:val="subscript"/>
        </w:rPr>
        <w:t>3</w:t>
      </w:r>
      <w:r w:rsidR="00385D16">
        <w:t>] (</w:t>
      </w:r>
      <w:r w:rsidR="00385D16" w:rsidRPr="00385D16">
        <w:rPr>
          <w:b/>
        </w:rPr>
        <w:t>10</w:t>
      </w:r>
      <w:r w:rsidR="00385D16">
        <w:t xml:space="preserve">) </w:t>
      </w:r>
      <w:r w:rsidR="00385D16">
        <w:lastRenderedPageBreak/>
        <w:t>and [</w:t>
      </w:r>
      <w:r w:rsidR="001B7A3E">
        <w:t>{</w:t>
      </w:r>
      <w:r w:rsidR="00385D16">
        <w:t>(DA)MgCl</w:t>
      </w:r>
      <w:r w:rsidR="00385D16" w:rsidRPr="00964052">
        <w:rPr>
          <w:vertAlign w:val="subscript"/>
        </w:rPr>
        <w:t>2</w:t>
      </w:r>
      <w:r w:rsidR="00385D16">
        <w:t>Li(THF)</w:t>
      </w:r>
      <w:r w:rsidR="00385D16">
        <w:rPr>
          <w:vertAlign w:val="subscript"/>
        </w:rPr>
        <w:t>2</w:t>
      </w:r>
      <w:r w:rsidR="001B7A3E">
        <w:t>}</w:t>
      </w:r>
      <w:r w:rsidR="00385D16" w:rsidRPr="00964052">
        <w:rPr>
          <w:vertAlign w:val="subscript"/>
        </w:rPr>
        <w:t>2</w:t>
      </w:r>
      <w:r w:rsidR="001B7A3E" w:rsidRPr="001B7A3E">
        <w:t>]</w:t>
      </w:r>
      <w:r w:rsidR="00385D16">
        <w:t xml:space="preserve"> (</w:t>
      </w:r>
      <w:r w:rsidR="00385D16" w:rsidRPr="00385D16">
        <w:rPr>
          <w:b/>
        </w:rPr>
        <w:t>11</w:t>
      </w:r>
      <w:r w:rsidR="00385D16">
        <w:t xml:space="preserve">) </w:t>
      </w:r>
      <w:r w:rsidR="00150DF3">
        <w:t>in the solid state</w:t>
      </w:r>
      <w:r w:rsidR="00A03C17">
        <w:t>, with the alkali metal connected to the magnesium centre via two bridging chlorine atoms</w:t>
      </w:r>
      <w:r>
        <w:t xml:space="preserve"> (</w:t>
      </w:r>
      <w:r w:rsidRPr="00545A5C">
        <w:rPr>
          <w:b/>
        </w:rPr>
        <w:t>Figure 1.</w:t>
      </w:r>
      <w:r w:rsidR="009D6EB8">
        <w:rPr>
          <w:b/>
        </w:rPr>
        <w:t>8</w:t>
      </w:r>
      <w:r>
        <w:t>)</w:t>
      </w:r>
      <w:r w:rsidR="00A03C17">
        <w:t xml:space="preserve">. </w:t>
      </w:r>
      <w:r w:rsidR="00A5056B">
        <w:t>S</w:t>
      </w:r>
      <w:r w:rsidR="00A03C17">
        <w:t xml:space="preserve">ubsequent solution </w:t>
      </w:r>
      <w:r>
        <w:t xml:space="preserve">studies using </w:t>
      </w:r>
      <w:r w:rsidR="00A03C17">
        <w:t>DOSY NMR</w:t>
      </w:r>
      <w:r>
        <w:t xml:space="preserve"> spectroscopy </w:t>
      </w:r>
      <w:r w:rsidR="00A03C17">
        <w:t xml:space="preserve">have inferred that their behaviour in solution is </w:t>
      </w:r>
      <w:r w:rsidR="005A47E5">
        <w:t>far</w:t>
      </w:r>
      <w:r w:rsidR="00A03C17">
        <w:t xml:space="preserve"> more complex, with </w:t>
      </w:r>
      <w:r w:rsidR="005A47E5">
        <w:t xml:space="preserve">the solid state structures not being retained in solution, and </w:t>
      </w:r>
      <w:r w:rsidR="00A03C17">
        <w:t xml:space="preserve">the two metals most likely </w:t>
      </w:r>
      <w:r w:rsidR="005A47E5">
        <w:t xml:space="preserve">existing as solvent </w:t>
      </w:r>
      <w:r w:rsidR="00A03C17">
        <w:t>separate ion pair</w:t>
      </w:r>
      <w:r>
        <w:t>s</w:t>
      </w:r>
      <w:r w:rsidR="005A47E5">
        <w:t>.</w:t>
      </w:r>
      <w:r w:rsidR="00122930">
        <w:fldChar w:fldCharType="begin"/>
      </w:r>
      <w:r w:rsidR="00A25666">
        <w:instrText xml:space="preserve"> ADDIN EN.CITE &lt;EndNote&gt;&lt;Cite&gt;&lt;Author&gt;D. R. Armstrong&lt;/Author&gt;&lt;Year&gt;2010&lt;/Year&gt;&lt;RecNum&gt;175&lt;/RecNum&gt;&lt;DisplayText&gt;&lt;style face="superscript"&gt;[80b]&lt;/style&gt;&lt;/DisplayText&gt;&lt;record&gt;&lt;rec-number&gt;175&lt;/rec-number&gt;&lt;foreign-keys&gt;&lt;key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Ed.&lt;/full-title&gt;&lt;/periodical&gt;&lt;pages&gt;3253&lt;/pages&gt;&lt;volume&gt;122&lt;/volume&gt;&lt;dates&gt;&lt;year&gt;2010&lt;/year&gt;&lt;/dates&gt;&lt;urls&gt;&lt;/urls&gt;&lt;/record&gt;&lt;/Cite&gt;&lt;/EndNote&gt;</w:instrText>
      </w:r>
      <w:r w:rsidR="00122930">
        <w:fldChar w:fldCharType="separate"/>
      </w:r>
      <w:r w:rsidR="00A25666" w:rsidRPr="00A25666">
        <w:rPr>
          <w:noProof/>
          <w:vertAlign w:val="superscript"/>
        </w:rPr>
        <w:t>[</w:t>
      </w:r>
      <w:hyperlink w:anchor="_ENREF_106" w:tooltip="D. R. Armstrong, 2010 #175" w:history="1">
        <w:r w:rsidR="00034F16" w:rsidRPr="00A25666">
          <w:rPr>
            <w:noProof/>
            <w:vertAlign w:val="superscript"/>
          </w:rPr>
          <w:t>80b</w:t>
        </w:r>
      </w:hyperlink>
      <w:r w:rsidR="00A25666" w:rsidRPr="00A25666">
        <w:rPr>
          <w:noProof/>
          <w:vertAlign w:val="superscript"/>
        </w:rPr>
        <w:t>]</w:t>
      </w:r>
      <w:r w:rsidR="00122930">
        <w:fldChar w:fldCharType="end"/>
      </w:r>
      <w:r w:rsidR="005A47E5">
        <w:t xml:space="preserve"> </w:t>
      </w:r>
      <w:r w:rsidR="00C45B31">
        <w:t>Furthermore</w:t>
      </w:r>
      <w:r>
        <w:t>,</w:t>
      </w:r>
      <w:r w:rsidR="00A952F5">
        <w:t xml:space="preserve"> these inherent differences in </w:t>
      </w:r>
      <w:r w:rsidR="00C45B31">
        <w:t xml:space="preserve">structure, both in the solid-state and in solution, </w:t>
      </w:r>
      <w:r w:rsidR="00A952F5">
        <w:t xml:space="preserve">of </w:t>
      </w:r>
      <w:r w:rsidR="00385D16" w:rsidRPr="00385D16">
        <w:rPr>
          <w:b/>
        </w:rPr>
        <w:t>10</w:t>
      </w:r>
      <w:r w:rsidR="00385D16">
        <w:t xml:space="preserve"> </w:t>
      </w:r>
      <w:r w:rsidR="00C45B31">
        <w:t xml:space="preserve">and </w:t>
      </w:r>
      <w:r w:rsidR="00385D16" w:rsidRPr="00385D16">
        <w:rPr>
          <w:b/>
        </w:rPr>
        <w:t>11</w:t>
      </w:r>
      <w:r w:rsidR="00C45B31">
        <w:t xml:space="preserve"> go some way towards explaining the different reactivity characteristics observed for these two </w:t>
      </w:r>
      <w:r w:rsidR="008F206B">
        <w:t>t</w:t>
      </w:r>
      <w:r w:rsidR="00C45B31">
        <w:t>urbo</w:t>
      </w:r>
      <w:r w:rsidR="008F206B">
        <w:t>-</w:t>
      </w:r>
      <w:r w:rsidR="00C45B31">
        <w:t xml:space="preserve">Hauser bases. Thus, whereas reaction of </w:t>
      </w:r>
      <w:r w:rsidR="00385D16" w:rsidRPr="00385D16">
        <w:rPr>
          <w:b/>
        </w:rPr>
        <w:t>10</w:t>
      </w:r>
      <w:r w:rsidR="00C45B31">
        <w:t xml:space="preserve"> with ethyl-3-chlorobenzoate leads to selective metallation at the 2-position, reaction of </w:t>
      </w:r>
      <w:r w:rsidR="00385D16" w:rsidRPr="00385D16">
        <w:rPr>
          <w:b/>
        </w:rPr>
        <w:t>11</w:t>
      </w:r>
      <w:r w:rsidR="00C45B31">
        <w:t xml:space="preserve"> with the same substrate under identical conditions results only in nucleophilic addition/elimination.</w:t>
      </w:r>
      <w:r w:rsidR="00122930">
        <w:fldChar w:fldCharType="begin"/>
      </w:r>
      <w:r w:rsidR="00A25666">
        <w:instrText xml:space="preserve"> ADDIN EN.CITE &lt;EndNote&gt;&lt;Cite&gt;&lt;Author&gt;D. R. Armstrong&lt;/Author&gt;&lt;Year&gt;2010&lt;/Year&gt;&lt;RecNum&gt;175&lt;/RecNum&gt;&lt;DisplayText&gt;&lt;style face="superscript"&gt;[80]&lt;/style&gt;&lt;/DisplayText&gt;&lt;record&gt;&lt;rec-number&gt;175&lt;/rec-number&gt;&lt;foreign-keys&gt;&lt;key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Ed.&lt;/full-title&gt;&lt;/periodical&gt;&lt;pages&gt;3253&lt;/pages&gt;&lt;volume&gt;122&lt;/volume&gt;&lt;dates&gt;&lt;year&gt;2010&lt;/year&gt;&lt;/dates&gt;&lt;urls&gt;&lt;/urls&gt;&lt;/record&gt;&lt;/Cite&gt;&lt;Cite&gt;&lt;Author&gt;P. García-Álvarez&lt;/Author&gt;&lt;Year&gt;2008&lt;/Year&gt;&lt;RecNum&gt;123&lt;/RecNum&gt;&lt;record&gt;&lt;rec-number&gt;123&lt;/rec-number&gt;&lt;foreign-keys&gt;&lt;key app="EN" db-id="ps2ez550yxtpxkez9wrx5zv3svwpxzeftvdd"&gt;123&lt;/key&gt;&lt;/foreign-keys&gt;&lt;ref-type name="Journal Article"&gt;17&lt;/ref-type&gt;&lt;contributors&gt;&lt;authors&gt;&lt;author&gt;P. García-Álvarez, &lt;/author&gt;&lt;author&gt;D. V. Graham,&lt;/author&gt;&lt;author&gt;E. Hevia,  &lt;/author&gt;&lt;author&gt;A. R. Kennedy, &lt;/author&gt;&lt;author&gt;J. Klett,&lt;/author&gt;&lt;author&gt;R. E. Mulvey, &lt;/author&gt;&lt;author&gt;C. T. O’Hara, &lt;/author&gt;&lt;author&gt;S. Weatherstone,&lt;/author&gt;&lt;/authors&gt;&lt;/contributors&gt;&lt;titles&gt;&lt;secondary-title&gt;Angew. Chem. Int. Ed.&lt;/secondary-title&gt;&lt;/titles&gt;&lt;periodical&gt;&lt;full-title&gt;Angew. Chem. Int. Ed.&lt;/full-title&gt;&lt;/periodical&gt;&lt;pages&gt;8079-8081&lt;/pages&gt;&lt;volume&gt;47&lt;/volume&gt;&lt;dates&gt;&lt;year&gt;2008&lt;/year&gt;&lt;/dates&gt;&lt;urls&gt;&lt;/urls&gt;&lt;/record&gt;&lt;/Cite&gt;&lt;/EndNote&gt;</w:instrText>
      </w:r>
      <w:r w:rsidR="00122930">
        <w:fldChar w:fldCharType="separate"/>
      </w:r>
      <w:r w:rsidR="00A25666" w:rsidRPr="00A25666">
        <w:rPr>
          <w:noProof/>
          <w:vertAlign w:val="superscript"/>
        </w:rPr>
        <w:t>[</w:t>
      </w:r>
      <w:hyperlink w:anchor="_ENREF_105" w:tooltip="P. García-Álvarez, 2008 #123" w:history="1">
        <w:r w:rsidR="00034F16" w:rsidRPr="00A25666">
          <w:rPr>
            <w:noProof/>
            <w:vertAlign w:val="superscript"/>
          </w:rPr>
          <w:t>80</w:t>
        </w:r>
      </w:hyperlink>
      <w:r w:rsidR="00A25666" w:rsidRPr="00A25666">
        <w:rPr>
          <w:noProof/>
          <w:vertAlign w:val="superscript"/>
        </w:rPr>
        <w:t>]</w:t>
      </w:r>
      <w:r w:rsidR="00122930">
        <w:fldChar w:fldCharType="end"/>
      </w:r>
    </w:p>
    <w:p w:rsidR="00A23186" w:rsidRPr="00FA195A" w:rsidRDefault="00C45B31" w:rsidP="003C3D89">
      <w:pPr>
        <w:rPr>
          <w:sz w:val="12"/>
        </w:rPr>
      </w:pPr>
      <w:r>
        <w:t xml:space="preserve"> </w:t>
      </w:r>
    </w:p>
    <w:p w:rsidR="003E2172" w:rsidRDefault="000649C8" w:rsidP="003C3D89">
      <w:pPr>
        <w:jc w:val="center"/>
      </w:pPr>
      <w:r>
        <w:object w:dxaOrig="9127" w:dyaOrig="2100">
          <v:shape id="_x0000_i1122" type="#_x0000_t75" style="width:398.5pt;height:92.1pt" o:ole="">
            <v:imagedata r:id="rId214" o:title=""/>
          </v:shape>
          <o:OLEObject Type="Embed" ProgID="ChemDraw.Document.6.0" ShapeID="_x0000_i1122" DrawAspect="Content" ObjectID="_1387271667" r:id="rId215"/>
        </w:object>
      </w:r>
    </w:p>
    <w:p w:rsidR="00FA195A" w:rsidRPr="00FA195A" w:rsidRDefault="00FA195A" w:rsidP="003C3D89">
      <w:pPr>
        <w:jc w:val="center"/>
        <w:rPr>
          <w:sz w:val="14"/>
        </w:rPr>
      </w:pPr>
    </w:p>
    <w:p w:rsidR="00A952F5" w:rsidRDefault="00964052" w:rsidP="003C3D89">
      <w:pPr>
        <w:jc w:val="center"/>
      </w:pPr>
      <w:r>
        <w:rPr>
          <w:b/>
        </w:rPr>
        <w:t>Figure</w:t>
      </w:r>
      <w:r w:rsidRPr="00AD5A51">
        <w:rPr>
          <w:b/>
        </w:rPr>
        <w:t xml:space="preserve"> </w:t>
      </w:r>
      <w:r>
        <w:rPr>
          <w:b/>
        </w:rPr>
        <w:t>1.</w:t>
      </w:r>
      <w:r w:rsidR="009D6EB8">
        <w:rPr>
          <w:b/>
        </w:rPr>
        <w:t>8</w:t>
      </w:r>
      <w:r>
        <w:rPr>
          <w:b/>
        </w:rPr>
        <w:t xml:space="preserve">: </w:t>
      </w:r>
      <w:r>
        <w:t>Molecular structures of turbo</w:t>
      </w:r>
      <w:r w:rsidR="008F206B">
        <w:t>-</w:t>
      </w:r>
      <w:r>
        <w:t>Hauser bases [(TMP)MgCl</w:t>
      </w:r>
      <w:r w:rsidRPr="00964052">
        <w:rPr>
          <w:vertAlign w:val="subscript"/>
        </w:rPr>
        <w:t>2</w:t>
      </w:r>
      <w:r>
        <w:t>Li(THF)</w:t>
      </w:r>
      <w:r w:rsidRPr="00964052">
        <w:rPr>
          <w:vertAlign w:val="subscript"/>
        </w:rPr>
        <w:t>3</w:t>
      </w:r>
      <w:r>
        <w:t xml:space="preserve">] </w:t>
      </w:r>
      <w:r w:rsidR="00385D16">
        <w:t>(</w:t>
      </w:r>
      <w:r w:rsidR="00385D16" w:rsidRPr="00385D16">
        <w:rPr>
          <w:b/>
        </w:rPr>
        <w:t>10</w:t>
      </w:r>
      <w:r w:rsidR="00385D16">
        <w:t xml:space="preserve">) </w:t>
      </w:r>
      <w:r>
        <w:t>and [(DA)MgCl</w:t>
      </w:r>
      <w:r w:rsidRPr="00964052">
        <w:rPr>
          <w:vertAlign w:val="subscript"/>
        </w:rPr>
        <w:t>2</w:t>
      </w:r>
      <w:r>
        <w:t>Li(THF)</w:t>
      </w:r>
      <w:r>
        <w:rPr>
          <w:vertAlign w:val="subscript"/>
        </w:rPr>
        <w:t>2</w:t>
      </w:r>
      <w:r>
        <w:t>]</w:t>
      </w:r>
      <w:r w:rsidRPr="00964052">
        <w:rPr>
          <w:vertAlign w:val="subscript"/>
        </w:rPr>
        <w:t>2</w:t>
      </w:r>
      <w:r w:rsidR="00385D16">
        <w:t xml:space="preserve"> (</w:t>
      </w:r>
      <w:r w:rsidR="00385D16" w:rsidRPr="00385D16">
        <w:rPr>
          <w:b/>
        </w:rPr>
        <w:t>11</w:t>
      </w:r>
      <w:r w:rsidR="00385D16">
        <w:t>).</w:t>
      </w:r>
    </w:p>
    <w:p w:rsidR="00385D16" w:rsidRDefault="00385D16" w:rsidP="003C3D89">
      <w:pPr>
        <w:jc w:val="center"/>
      </w:pPr>
    </w:p>
    <w:p w:rsidR="00A952F5" w:rsidRDefault="00A952F5" w:rsidP="003C3D89">
      <w:r>
        <w:t>Despite these studies, to date there is very little known about the exact nature of the trimetallic Li/Mg/Zn amide bases, either in the solid state or in solution. However, given that the presence of all three metals is required for the reactions to proceed it would suggest that some form of interaction does exist between the three different metals.</w:t>
      </w:r>
      <w:r w:rsidR="00122930">
        <w:fldChar w:fldCharType="begin"/>
      </w:r>
      <w:r w:rsidR="00A25666">
        <w:instrText xml:space="preserve"> ADDIN EN.CITE &lt;EndNote&gt;&lt;Cite&gt;&lt;Author&gt;S. H. Wunderlich&lt;/Author&gt;&lt;Year&gt;2007&lt;/Year&gt;&lt;RecNum&gt;173&lt;/RecNum&gt;&lt;DisplayText&gt;&lt;style face="superscript"&gt;[79c]&lt;/style&gt;&lt;/DisplayText&gt;&lt;record&gt;&lt;rec-number&gt;173&lt;/rec-number&gt;&lt;foreign-keys&gt;&lt;key app="EN" db-id="ps2ez550yxtpxkez9wrx5zv3svwpxzeftvdd"&gt;173&lt;/key&gt;&lt;/foreign-keys&gt;&lt;ref-type name="Journal Article"&gt;17&lt;/ref-type&gt;&lt;contributors&gt;&lt;authors&gt;&lt;author&gt;S. H. Wunderlich,&lt;/author&gt;&lt;author&gt;P. Knochel&lt;/author&gt;&lt;/authors&gt;&lt;/contributors&gt;&lt;titles&gt;&lt;secondary-title&gt;Angew. Chem. Int. Ed.&lt;/secondary-title&gt;&lt;/titles&gt;&lt;periodical&gt;&lt;full-title&gt;Angew. Chem. Int. Ed.&lt;/full-title&gt;&lt;/periodical&gt;&lt;pages&gt;7685-7688&lt;/pages&gt;&lt;volume&gt;46&lt;/volume&gt;&lt;dates&gt;&lt;year&gt;2007&lt;/year&gt;&lt;/dates&gt;&lt;urls&gt;&lt;/urls&gt;&lt;/record&gt;&lt;/Cite&gt;&lt;/EndNote&gt;</w:instrText>
      </w:r>
      <w:r w:rsidR="00122930">
        <w:fldChar w:fldCharType="separate"/>
      </w:r>
      <w:r w:rsidR="00A25666" w:rsidRPr="00A25666">
        <w:rPr>
          <w:noProof/>
          <w:vertAlign w:val="superscript"/>
        </w:rPr>
        <w:t>[</w:t>
      </w:r>
      <w:hyperlink w:anchor="_ENREF_103" w:tooltip="S. H. Wunderlich, 2007 #173" w:history="1">
        <w:r w:rsidR="00034F16" w:rsidRPr="00A25666">
          <w:rPr>
            <w:noProof/>
            <w:vertAlign w:val="superscript"/>
          </w:rPr>
          <w:t>79c</w:t>
        </w:r>
      </w:hyperlink>
      <w:r w:rsidR="00A25666" w:rsidRPr="00A25666">
        <w:rPr>
          <w:noProof/>
          <w:vertAlign w:val="superscript"/>
        </w:rPr>
        <w:t>]</w:t>
      </w:r>
      <w:r w:rsidR="00122930">
        <w:fldChar w:fldCharType="end"/>
      </w:r>
      <w:r>
        <w:t xml:space="preserve"> </w:t>
      </w:r>
    </w:p>
    <w:p w:rsidR="00964052" w:rsidRDefault="00964052" w:rsidP="003C3D89"/>
    <w:p w:rsidR="001F0BF2" w:rsidRPr="00A0285C" w:rsidRDefault="00CD1BE3" w:rsidP="003C3D89">
      <w:r w:rsidRPr="00A0285C">
        <w:t xml:space="preserve">Alkali metal zincates </w:t>
      </w:r>
      <w:r w:rsidR="00A0285C">
        <w:t>have emerged</w:t>
      </w:r>
      <w:r w:rsidRPr="00A0285C">
        <w:t xml:space="preserve"> as a useful class of organometallic reagents, showing </w:t>
      </w:r>
      <w:r w:rsidR="001437A6">
        <w:t xml:space="preserve">enhanced levels of reactivity </w:t>
      </w:r>
      <w:r w:rsidRPr="00A0285C">
        <w:t xml:space="preserve">in a wide range of </w:t>
      </w:r>
      <w:r w:rsidR="00A0285C">
        <w:t xml:space="preserve">fundamental </w:t>
      </w:r>
      <w:r w:rsidRPr="00A0285C">
        <w:t>reactions such as nucleophilic addition, metal-halogen exchange and deprotonati</w:t>
      </w:r>
      <w:r w:rsidR="001437A6">
        <w:t>ve metallation</w:t>
      </w:r>
      <w:r w:rsidRPr="00A0285C">
        <w:t xml:space="preserve">. </w:t>
      </w:r>
      <w:r w:rsidR="00022752" w:rsidRPr="00A0285C">
        <w:t>The area of alkali</w:t>
      </w:r>
      <w:r w:rsidR="001437A6">
        <w:t xml:space="preserve"> </w:t>
      </w:r>
      <w:r w:rsidR="00022752" w:rsidRPr="00A0285C">
        <w:t>metal</w:t>
      </w:r>
      <w:r w:rsidR="00A0285C">
        <w:t>-</w:t>
      </w:r>
      <w:r w:rsidR="00022752" w:rsidRPr="00A0285C">
        <w:t>mediated</w:t>
      </w:r>
      <w:r w:rsidR="001437A6">
        <w:t xml:space="preserve"> </w:t>
      </w:r>
      <w:r w:rsidR="00022752" w:rsidRPr="00A0285C">
        <w:t>zincation (AMM</w:t>
      </w:r>
      <w:r w:rsidR="00022752" w:rsidRPr="00A0285C">
        <w:rPr>
          <w:i/>
        </w:rPr>
        <w:t>Zn</w:t>
      </w:r>
      <w:r w:rsidR="00022752" w:rsidRPr="00A0285C">
        <w:t>) is one of growing interest to both organic and organometallic chemists, allowing access to new levels of reactivity and selectivity</w:t>
      </w:r>
      <w:r w:rsidR="00A0285C">
        <w:t xml:space="preserve">, which in some cases are not available for homometallic reagents. </w:t>
      </w:r>
      <w:r w:rsidR="00022752" w:rsidRPr="00A0285C">
        <w:t xml:space="preserve"> </w:t>
      </w:r>
      <w:r w:rsidR="008614B8" w:rsidRPr="00A0285C">
        <w:t xml:space="preserve">However, there is still much about </w:t>
      </w:r>
      <w:r w:rsidR="008614B8">
        <w:t>these mixed-metal bases which remains</w:t>
      </w:r>
      <w:r w:rsidR="008614B8" w:rsidRPr="00A0285C">
        <w:t xml:space="preserve"> unknown, </w:t>
      </w:r>
      <w:r w:rsidR="008614B8">
        <w:t>including</w:t>
      </w:r>
      <w:r w:rsidR="008614B8" w:rsidRPr="00A0285C">
        <w:t xml:space="preserve"> the exact mechanism of how the</w:t>
      </w:r>
      <w:r w:rsidR="008614B8">
        <w:t>y</w:t>
      </w:r>
      <w:r w:rsidR="008614B8" w:rsidRPr="00A0285C">
        <w:t xml:space="preserve"> operate</w:t>
      </w:r>
      <w:r w:rsidR="008614B8">
        <w:t xml:space="preserve">, and the origins of the unique synergic behaviour of these reagents. </w:t>
      </w:r>
      <w:r w:rsidR="008614B8" w:rsidRPr="00A0285C">
        <w:t xml:space="preserve"> </w:t>
      </w:r>
    </w:p>
    <w:p w:rsidR="00CD1BE3" w:rsidRPr="00A0285C" w:rsidRDefault="00CD1BE3" w:rsidP="003C3D89"/>
    <w:p w:rsidR="00A0285C" w:rsidRDefault="00A0285C" w:rsidP="003C3D89">
      <w:r>
        <w:lastRenderedPageBreak/>
        <w:t xml:space="preserve">Building on these initial breakthroughs </w:t>
      </w:r>
      <w:r w:rsidR="00A91BE0">
        <w:t xml:space="preserve">the first part of </w:t>
      </w:r>
      <w:r>
        <w:t xml:space="preserve">this </w:t>
      </w:r>
      <w:r w:rsidR="00037ADA">
        <w:t>thesis</w:t>
      </w:r>
      <w:r>
        <w:t xml:space="preserve"> </w:t>
      </w:r>
      <w:r w:rsidR="00A91BE0">
        <w:t>(</w:t>
      </w:r>
      <w:r w:rsidR="00A91BE0" w:rsidRPr="00A91BE0">
        <w:rPr>
          <w:b/>
        </w:rPr>
        <w:t>Chapters 2</w:t>
      </w:r>
      <w:r w:rsidR="00A91BE0">
        <w:t xml:space="preserve"> and </w:t>
      </w:r>
      <w:r w:rsidR="00A91BE0" w:rsidRPr="00A91BE0">
        <w:rPr>
          <w:b/>
        </w:rPr>
        <w:t>3</w:t>
      </w:r>
      <w:r w:rsidR="00A91BE0">
        <w:t xml:space="preserve">) will </w:t>
      </w:r>
      <w:r>
        <w:t>focus on advancing the understanding of AMM</w:t>
      </w:r>
      <w:r w:rsidRPr="00EC1CBB">
        <w:rPr>
          <w:i/>
        </w:rPr>
        <w:t>Zn</w:t>
      </w:r>
      <w:r>
        <w:t xml:space="preserve">, shedding new light on </w:t>
      </w:r>
      <w:r w:rsidR="00EC1CBB">
        <w:t>the “</w:t>
      </w:r>
      <w:r w:rsidR="00EC1CBB" w:rsidRPr="001437A6">
        <w:rPr>
          <w:i/>
        </w:rPr>
        <w:t xml:space="preserve">modus </w:t>
      </w:r>
      <w:r w:rsidR="008614B8" w:rsidRPr="001437A6">
        <w:rPr>
          <w:i/>
        </w:rPr>
        <w:t>operandi</w:t>
      </w:r>
      <w:r w:rsidR="00EC1CBB">
        <w:t xml:space="preserve">” of </w:t>
      </w:r>
      <w:r>
        <w:t>these bim</w:t>
      </w:r>
      <w:r w:rsidR="00EC1CBB">
        <w:t>e</w:t>
      </w:r>
      <w:r>
        <w:t>tallic reagents</w:t>
      </w:r>
      <w:r w:rsidR="00A91BE0">
        <w:t>, which can help to tune their reactivity</w:t>
      </w:r>
      <w:r w:rsidR="00EC1CBB">
        <w:t xml:space="preserve">. </w:t>
      </w:r>
      <w:r w:rsidR="00A91BE0">
        <w:t>On the other hand, the second part (</w:t>
      </w:r>
      <w:r w:rsidR="00A91BE0" w:rsidRPr="00A91BE0">
        <w:rPr>
          <w:b/>
        </w:rPr>
        <w:t>Chapter</w:t>
      </w:r>
      <w:r w:rsidR="00A91BE0">
        <w:rPr>
          <w:b/>
        </w:rPr>
        <w:t>s</w:t>
      </w:r>
      <w:r w:rsidR="00A91BE0" w:rsidRPr="00A91BE0">
        <w:rPr>
          <w:b/>
        </w:rPr>
        <w:t xml:space="preserve"> 4-6</w:t>
      </w:r>
      <w:r w:rsidR="00A91BE0">
        <w:t xml:space="preserve">) </w:t>
      </w:r>
      <w:r w:rsidR="00EC1CBB">
        <w:t xml:space="preserve">will </w:t>
      </w:r>
      <w:r w:rsidR="00037ADA">
        <w:t>thesis</w:t>
      </w:r>
      <w:r w:rsidR="00A91BE0">
        <w:t xml:space="preserve"> our findings </w:t>
      </w:r>
      <w:r w:rsidR="00EC1CBB">
        <w:t>on the development of a new type of mixed-metal reagent, magnesium-zinc hybrids,</w:t>
      </w:r>
      <w:r w:rsidR="00A91BE0">
        <w:t xml:space="preserve"> using salt metathesis reactions as a vehicle for their preparation, as well as exploring their </w:t>
      </w:r>
      <w:r w:rsidR="00EC1CBB">
        <w:t xml:space="preserve">applications in two fundamental types of organic transformations, namely </w:t>
      </w:r>
      <w:r w:rsidR="00A91BE0">
        <w:t xml:space="preserve">nucleophilic addition to ketones and </w:t>
      </w:r>
      <w:r w:rsidR="00EC1CBB">
        <w:t xml:space="preserve">metal-halogen exchange </w:t>
      </w:r>
      <w:r w:rsidR="00A91BE0">
        <w:t>reactions</w:t>
      </w:r>
      <w:r w:rsidR="00EC1CBB">
        <w:t xml:space="preserve">. </w:t>
      </w:r>
      <w:r>
        <w:t xml:space="preserve"> </w:t>
      </w:r>
    </w:p>
    <w:p w:rsidR="00A0285C" w:rsidRDefault="00A0285C" w:rsidP="003C3D89"/>
    <w:p w:rsidR="008047BC" w:rsidRDefault="00EC1CBB" w:rsidP="00A627F1">
      <w:r w:rsidRPr="008047BC">
        <w:t xml:space="preserve">Thus, this </w:t>
      </w:r>
      <w:r w:rsidR="00037ADA">
        <w:t>thesis</w:t>
      </w:r>
      <w:r w:rsidRPr="008047BC">
        <w:t xml:space="preserve"> is divided into </w:t>
      </w:r>
      <w:r w:rsidR="008047BC">
        <w:t>eight</w:t>
      </w:r>
      <w:r w:rsidRPr="008047BC">
        <w:t xml:space="preserve"> </w:t>
      </w:r>
      <w:r w:rsidR="00610D19" w:rsidRPr="008047BC">
        <w:t xml:space="preserve">main </w:t>
      </w:r>
      <w:r w:rsidRPr="008047BC">
        <w:t>chapters</w:t>
      </w:r>
      <w:r w:rsidR="00610D19" w:rsidRPr="008047BC">
        <w:t>;</w:t>
      </w:r>
      <w:r w:rsidRPr="008047BC">
        <w:t xml:space="preserve"> </w:t>
      </w:r>
      <w:r w:rsidRPr="008047BC">
        <w:rPr>
          <w:b/>
        </w:rPr>
        <w:t>Chapter 1</w:t>
      </w:r>
      <w:r w:rsidRPr="008047BC">
        <w:t xml:space="preserve"> provides a brief introduction on recent advances in organozinc chemistry, placing special emphasis on those involving alkali</w:t>
      </w:r>
      <w:r w:rsidR="008F206B" w:rsidRPr="008047BC">
        <w:t xml:space="preserve"> </w:t>
      </w:r>
      <w:r w:rsidRPr="008047BC">
        <w:t xml:space="preserve">metal zincates. </w:t>
      </w:r>
      <w:r w:rsidRPr="008047BC">
        <w:rPr>
          <w:b/>
        </w:rPr>
        <w:t>Chapters 2</w:t>
      </w:r>
      <w:r w:rsidRPr="008047BC">
        <w:t xml:space="preserve"> and </w:t>
      </w:r>
      <w:r w:rsidRPr="008047BC">
        <w:rPr>
          <w:b/>
        </w:rPr>
        <w:t>3</w:t>
      </w:r>
      <w:r w:rsidRPr="008047BC">
        <w:t xml:space="preserve"> explore the reactivity </w:t>
      </w:r>
      <w:r w:rsidR="00610D19" w:rsidRPr="008047BC">
        <w:t xml:space="preserve">of </w:t>
      </w:r>
      <w:r w:rsidRPr="008047BC">
        <w:t>lithium and sodium TMP-zincates in deprotonation reactions; the former unveil</w:t>
      </w:r>
      <w:r w:rsidR="00610D19" w:rsidRPr="008047BC">
        <w:t>ing</w:t>
      </w:r>
      <w:r w:rsidRPr="008047BC">
        <w:t xml:space="preserve"> new reactivity trends of these bimetallic reagents, wh</w:t>
      </w:r>
      <w:r w:rsidR="00610D19" w:rsidRPr="008047BC">
        <w:t>ile</w:t>
      </w:r>
      <w:r w:rsidRPr="008047BC">
        <w:t xml:space="preserve"> the latter focuses on the mechanism of AMM</w:t>
      </w:r>
      <w:r w:rsidRPr="008047BC">
        <w:rPr>
          <w:i/>
        </w:rPr>
        <w:t>Zn</w:t>
      </w:r>
      <w:r w:rsidRPr="008047BC">
        <w:t xml:space="preserve">. In </w:t>
      </w:r>
      <w:r w:rsidRPr="008047BC">
        <w:rPr>
          <w:b/>
        </w:rPr>
        <w:t>Chapter 4</w:t>
      </w:r>
      <w:r w:rsidRPr="008047BC">
        <w:t xml:space="preserve"> </w:t>
      </w:r>
      <w:r w:rsidR="00610D19" w:rsidRPr="008047BC">
        <w:t xml:space="preserve">a series of </w:t>
      </w:r>
      <w:r w:rsidRPr="008047BC">
        <w:t xml:space="preserve">new </w:t>
      </w:r>
      <w:r w:rsidR="00610D19" w:rsidRPr="008047BC">
        <w:t>bimetallic Mg-Zn hybrids will be</w:t>
      </w:r>
      <w:r w:rsidRPr="008047BC">
        <w:t xml:space="preserve"> </w:t>
      </w:r>
      <w:r w:rsidR="00860D98" w:rsidRPr="008047BC">
        <w:t>unveiled</w:t>
      </w:r>
      <w:r w:rsidR="00610D19" w:rsidRPr="008047BC">
        <w:t xml:space="preserve">, prepared </w:t>
      </w:r>
      <w:r w:rsidR="00084130" w:rsidRPr="008047BC">
        <w:t>through</w:t>
      </w:r>
      <w:r w:rsidR="00610D19" w:rsidRPr="008047BC">
        <w:t xml:space="preserve"> the </w:t>
      </w:r>
      <w:r w:rsidR="008047BC">
        <w:t>salt</w:t>
      </w:r>
      <w:r w:rsidR="00610D19" w:rsidRPr="008047BC">
        <w:t xml:space="preserve"> metathesis reaction of Grignard reagent</w:t>
      </w:r>
      <w:r w:rsidR="00084130" w:rsidRPr="008047BC">
        <w:t>s</w:t>
      </w:r>
      <w:r w:rsidR="00610D19" w:rsidRPr="008047BC">
        <w:t xml:space="preserve"> with ZnCl</w:t>
      </w:r>
      <w:r w:rsidR="00610D19" w:rsidRPr="008047BC">
        <w:rPr>
          <w:vertAlign w:val="subscript"/>
        </w:rPr>
        <w:t>2</w:t>
      </w:r>
      <w:r w:rsidR="00610D19" w:rsidRPr="008047BC">
        <w:t>.</w:t>
      </w:r>
      <w:r w:rsidRPr="008047BC">
        <w:t xml:space="preserve"> </w:t>
      </w:r>
      <w:r w:rsidR="008047BC" w:rsidRPr="008047BC">
        <w:rPr>
          <w:b/>
        </w:rPr>
        <w:t>Chapters 5</w:t>
      </w:r>
      <w:r w:rsidR="008047BC">
        <w:t xml:space="preserve"> and </w:t>
      </w:r>
      <w:r w:rsidR="008047BC" w:rsidRPr="008047BC">
        <w:rPr>
          <w:b/>
        </w:rPr>
        <w:t>6</w:t>
      </w:r>
      <w:r w:rsidR="008047BC">
        <w:t xml:space="preserve"> will focus on the synthetic applications of these Mg-Zn hybrid reagents in nucleophilic alkylation of ketones and metal-halogen exchange reactions respectively. Finally, </w:t>
      </w:r>
      <w:r w:rsidR="008047BC" w:rsidRPr="008047BC">
        <w:rPr>
          <w:b/>
        </w:rPr>
        <w:t>Chapter 7</w:t>
      </w:r>
      <w:r w:rsidR="008047BC">
        <w:t xml:space="preserve"> will describe the synthesis and characterisation of th</w:t>
      </w:r>
      <w:r w:rsidR="00037ADA">
        <w:t xml:space="preserve">e new compounds reported herein, and </w:t>
      </w:r>
      <w:r w:rsidR="00037ADA" w:rsidRPr="00037ADA">
        <w:rPr>
          <w:b/>
        </w:rPr>
        <w:t>Chapter 8</w:t>
      </w:r>
      <w:r w:rsidR="00037ADA">
        <w:t xml:space="preserve"> will provide an overview of the results reported within this thesis along with some</w:t>
      </w:r>
      <w:r w:rsidR="00AD3CBE">
        <w:t xml:space="preserve"> conclusions and</w:t>
      </w:r>
      <w:r w:rsidR="00037ADA">
        <w:t xml:space="preserve"> further work.</w:t>
      </w:r>
    </w:p>
    <w:p w:rsidR="008047BC" w:rsidRDefault="008047BC" w:rsidP="00A627F1"/>
    <w:p w:rsidR="008047BC" w:rsidRDefault="008047BC" w:rsidP="00A627F1">
      <w:r>
        <w:t xml:space="preserve">In addition, an electronic appendix containing crystallographic data of the compounds whose structure have been determined by X-ray crystallography, </w:t>
      </w:r>
      <w:r w:rsidR="00886805">
        <w:t xml:space="preserve">and </w:t>
      </w:r>
      <w:r>
        <w:t xml:space="preserve">details of DOSY experiments and DFT calculations is provided in the form of a CD-ROM.  </w:t>
      </w:r>
    </w:p>
    <w:p w:rsidR="008047BC" w:rsidRDefault="008047BC" w:rsidP="00A627F1"/>
    <w:p w:rsidR="002921DE" w:rsidRDefault="002921DE" w:rsidP="00A627F1"/>
    <w:p w:rsidR="008047BC" w:rsidRDefault="008047BC" w:rsidP="00A627F1"/>
    <w:p w:rsidR="008047BC" w:rsidRDefault="008047BC" w:rsidP="00A627F1">
      <w:pPr>
        <w:sectPr w:rsidR="008047BC" w:rsidSect="002736E0">
          <w:headerReference w:type="default" r:id="rId216"/>
          <w:footerReference w:type="default" r:id="rId217"/>
          <w:headerReference w:type="first" r:id="rId218"/>
          <w:footerReference w:type="first" r:id="rId219"/>
          <w:pgSz w:w="11906" w:h="16838" w:code="9"/>
          <w:pgMar w:top="1134" w:right="851" w:bottom="1701" w:left="1985" w:header="454" w:footer="851" w:gutter="0"/>
          <w:cols w:space="708"/>
          <w:titlePg/>
          <w:docGrid w:linePitch="360"/>
        </w:sectPr>
      </w:pPr>
    </w:p>
    <w:p w:rsidR="00FA195A" w:rsidRDefault="00FA195A" w:rsidP="003C3D89">
      <w:pPr>
        <w:pStyle w:val="Title"/>
        <w:spacing w:after="0"/>
      </w:pPr>
      <w:r>
        <w:lastRenderedPageBreak/>
        <w:t xml:space="preserve">Chapter 2: Unveiling </w:t>
      </w:r>
      <w:r w:rsidR="00A0018B">
        <w:t>n</w:t>
      </w:r>
      <w:r>
        <w:t xml:space="preserve">ew </w:t>
      </w:r>
      <w:r w:rsidR="00A0018B">
        <w:t>r</w:t>
      </w:r>
      <w:r>
        <w:t xml:space="preserve">eactivity </w:t>
      </w:r>
      <w:r w:rsidR="00A0018B">
        <w:t>p</w:t>
      </w:r>
      <w:r>
        <w:t>atterns in AMM</w:t>
      </w:r>
      <w:r w:rsidRPr="00490D62">
        <w:rPr>
          <w:i/>
        </w:rPr>
        <w:t>Zn</w:t>
      </w:r>
      <w:r>
        <w:t xml:space="preserve"> </w:t>
      </w:r>
    </w:p>
    <w:p w:rsidR="00F96821" w:rsidRDefault="00F96821" w:rsidP="003C3D89">
      <w:pPr>
        <w:pStyle w:val="Title"/>
        <w:spacing w:after="0"/>
      </w:pPr>
    </w:p>
    <w:p w:rsidR="00FA195A" w:rsidRDefault="00FA195A" w:rsidP="003C3D89">
      <w:pPr>
        <w:autoSpaceDE w:val="0"/>
        <w:autoSpaceDN w:val="0"/>
        <w:adjustRightInd w:val="0"/>
      </w:pPr>
      <w:r w:rsidRPr="009C13F0">
        <w:t>The lithium TMP-zincate [(THF)Li(TMP)Zn</w:t>
      </w:r>
      <w:r w:rsidRPr="009C13F0">
        <w:rPr>
          <w:vertAlign w:val="superscript"/>
        </w:rPr>
        <w:t>t</w:t>
      </w:r>
      <w:r w:rsidRPr="009C13F0">
        <w:t>Bu</w:t>
      </w:r>
      <w:r w:rsidRPr="009C13F0">
        <w:rPr>
          <w:vertAlign w:val="subscript"/>
        </w:rPr>
        <w:t>2</w:t>
      </w:r>
      <w:r w:rsidRPr="009C13F0">
        <w:t>] (</w:t>
      </w:r>
      <w:r w:rsidRPr="009C13F0">
        <w:rPr>
          <w:b/>
          <w:bCs/>
        </w:rPr>
        <w:t>1</w:t>
      </w:r>
      <w:r w:rsidRPr="009C13F0">
        <w:t xml:space="preserve">) </w:t>
      </w:r>
      <w:r>
        <w:t xml:space="preserve">and sodium TMP-zincate </w:t>
      </w:r>
      <w:r w:rsidRPr="009C13F0">
        <w:t>[(T</w:t>
      </w:r>
      <w:r>
        <w:t>MEDA</w:t>
      </w:r>
      <w:r w:rsidRPr="009C13F0">
        <w:t>)</w:t>
      </w:r>
      <w:r>
        <w:t>Na</w:t>
      </w:r>
      <w:r w:rsidRPr="009C13F0">
        <w:t>(TMP)Zn</w:t>
      </w:r>
      <w:r w:rsidRPr="009C13F0">
        <w:rPr>
          <w:vertAlign w:val="superscript"/>
        </w:rPr>
        <w:t>t</w:t>
      </w:r>
      <w:r w:rsidRPr="009C13F0">
        <w:t>Bu</w:t>
      </w:r>
      <w:r w:rsidRPr="009C13F0">
        <w:rPr>
          <w:vertAlign w:val="subscript"/>
        </w:rPr>
        <w:t>2</w:t>
      </w:r>
      <w:r w:rsidRPr="009C13F0">
        <w:t>]</w:t>
      </w:r>
      <w:r>
        <w:t xml:space="preserve"> (</w:t>
      </w:r>
      <w:r w:rsidRPr="00D3133F">
        <w:rPr>
          <w:b/>
          <w:bCs/>
        </w:rPr>
        <w:t>3</w:t>
      </w:r>
      <w:r>
        <w:t xml:space="preserve">) </w:t>
      </w:r>
      <w:r w:rsidRPr="009C13F0">
        <w:t>ha</w:t>
      </w:r>
      <w:r>
        <w:t>ve</w:t>
      </w:r>
      <w:r w:rsidRPr="009C13F0">
        <w:t xml:space="preserve"> </w:t>
      </w:r>
      <w:r>
        <w:t xml:space="preserve">both </w:t>
      </w:r>
      <w:r w:rsidRPr="009C13F0">
        <w:t>been shown to be highly chemo- and regioselective base</w:t>
      </w:r>
      <w:r>
        <w:t>s</w:t>
      </w:r>
      <w:r w:rsidRPr="009C13F0">
        <w:t xml:space="preserve"> for the </w:t>
      </w:r>
      <w:r>
        <w:t>metallation</w:t>
      </w:r>
      <w:r w:rsidRPr="009C13F0">
        <w:t xml:space="preserve"> of a </w:t>
      </w:r>
      <w:r>
        <w:t>variety</w:t>
      </w:r>
      <w:r w:rsidRPr="009C13F0">
        <w:t xml:space="preserve"> of aromatic substrates under mild conditions</w:t>
      </w:r>
      <w:r>
        <w:t>, including unactivated substrates such as benzene and naphthalene,</w:t>
      </w:r>
      <w:r w:rsidR="00122930">
        <w:fldChar w:fldCharType="begin">
          <w:fldData xml:space="preserve">PEVuZE5vdGU+PENpdGU+PEF1dGhvcj5XLiBDbGVnZzwvQXV0aG9yPjxZZWFyPjIwMDY8L1llYXI+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==
</w:fldData>
        </w:fldChar>
      </w:r>
      <w:r w:rsidR="00A25666">
        <w:instrText xml:space="preserve"> ADDIN EN.CITE </w:instrText>
      </w:r>
      <w:r w:rsidR="00122930">
        <w:fldChar w:fldCharType="begin">
          <w:fldData xml:space="preserve">PEVuZE5vdGU+PENpdGU+PEF1dGhvcj5XLiBDbGVnZzwvQXV0aG9yPjxZZWFyPjIwMDY8L1llYXI+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==
</w:fldData>
        </w:fldChar>
      </w:r>
      <w:r w:rsidR="00A25666">
        <w:instrText xml:space="preserve"> ADDIN EN.CITE.DATA </w:instrText>
      </w:r>
      <w:r w:rsidR="00122930">
        <w:fldChar w:fldCharType="end"/>
      </w:r>
      <w:r w:rsidR="00122930">
        <w:fldChar w:fldCharType="separate"/>
      </w:r>
      <w:r w:rsidR="00A25666" w:rsidRPr="00A25666">
        <w:rPr>
          <w:noProof/>
          <w:vertAlign w:val="superscript"/>
        </w:rPr>
        <w:t>[</w:t>
      </w:r>
      <w:hyperlink w:anchor="_ENREF_73" w:tooltip="P. C. Andrikopoulos, 2005 #130" w:history="1">
        <w:r w:rsidR="00034F16" w:rsidRPr="00A25666">
          <w:rPr>
            <w:noProof/>
            <w:vertAlign w:val="superscript"/>
          </w:rPr>
          <w:t>57</w:t>
        </w:r>
      </w:hyperlink>
      <w:r w:rsidR="00A25666" w:rsidRPr="00A25666">
        <w:rPr>
          <w:noProof/>
          <w:vertAlign w:val="superscript"/>
        </w:rPr>
        <w:t xml:space="preserve">, </w:t>
      </w:r>
      <w:hyperlink w:anchor="_ENREF_77" w:tooltip="D. R. Armstrong, 2007 #74" w:history="1">
        <w:r w:rsidR="00034F16" w:rsidRPr="00A25666">
          <w:rPr>
            <w:noProof/>
            <w:vertAlign w:val="superscript"/>
          </w:rPr>
          <w:t>61</w:t>
        </w:r>
      </w:hyperlink>
      <w:r w:rsidR="00A25666" w:rsidRPr="00A25666">
        <w:rPr>
          <w:noProof/>
          <w:vertAlign w:val="superscript"/>
        </w:rPr>
        <w:t xml:space="preserve">, </w:t>
      </w:r>
      <w:hyperlink w:anchor="_ENREF_83" w:tooltip="W. Clegg, 2006 #64" w:history="1">
        <w:r w:rsidR="00034F16" w:rsidRPr="00A25666">
          <w:rPr>
            <w:noProof/>
            <w:vertAlign w:val="superscript"/>
          </w:rPr>
          <w:t>66</w:t>
        </w:r>
      </w:hyperlink>
      <w:r w:rsidR="00A25666" w:rsidRPr="00A25666">
        <w:rPr>
          <w:noProof/>
          <w:vertAlign w:val="superscript"/>
        </w:rPr>
        <w:t>]</w:t>
      </w:r>
      <w:r w:rsidR="00122930">
        <w:fldChar w:fldCharType="end"/>
      </w:r>
      <w:r>
        <w:t xml:space="preserve"> and those containing highly sensitive functional groups such as carbamates,</w:t>
      </w:r>
      <w:r w:rsidR="00122930">
        <w:fldChar w:fldCharType="begin"/>
      </w:r>
      <w:r w:rsidR="00A25666">
        <w:instrText xml:space="preserve"> ADDIN EN.CITE &lt;EndNote&gt;&lt;Cite&gt;&lt;Author&gt;L. Balloch&lt;/Author&gt;&lt;Year&gt;2011&lt;/Year&gt;&lt;RecNum&gt;144&lt;/RecNum&gt;&lt;DisplayText&gt;&lt;style face="superscript"&gt;[65b]&lt;/style&gt;&lt;/DisplayText&gt;&lt;record&gt;&lt;rec-number&gt;144&lt;/rec-number&gt;&lt;foreign-keys&gt;&lt;key app="EN" db-id="ps2ez550yxtpxkez9wrx5zv3svwpxzeftvdd"&gt;144&lt;/key&gt;&lt;/foreign-keys&gt;&lt;ref-type name="Journal Article"&gt;17&lt;/ref-type&gt;&lt;contributors&gt;&lt;authors&gt;&lt;author&gt;L. Balloch,&lt;/author&gt;&lt;author&gt;A. R. Kennedy,&lt;/author&gt;&lt;author&gt;R. E. Mulvey,&lt;/author&gt;&lt;author&gt;T. Rantanen,&lt;/author&gt;&lt;author&gt;S. D. Robertson,&lt;/author&gt;&lt;author&gt;V. Snieckus&lt;/author&gt;&lt;/authors&gt;&lt;/contributors&gt;&lt;titles&gt;&lt;secondary-title&gt;Organometallics&lt;/secondary-title&gt;&lt;/titles&gt;&lt;periodical&gt;&lt;full-title&gt;Organometallics&lt;/full-title&gt;&lt;/periodical&gt;&lt;pages&gt;145-152&lt;/pages&gt;&lt;volume&gt;30&lt;/volume&gt;&lt;dates&gt;&lt;year&gt;2011&lt;/year&gt;&lt;/dates&gt;&lt;urls&gt;&lt;/urls&gt;&lt;/record&gt;&lt;/Cite&gt;&lt;/EndNote&gt;</w:instrText>
      </w:r>
      <w:r w:rsidR="00122930">
        <w:fldChar w:fldCharType="separate"/>
      </w:r>
      <w:r w:rsidR="00A25666" w:rsidRPr="00A25666">
        <w:rPr>
          <w:noProof/>
          <w:vertAlign w:val="superscript"/>
        </w:rPr>
        <w:t>[</w:t>
      </w:r>
      <w:hyperlink w:anchor="_ENREF_82" w:tooltip="L. Balloch, 2011 #144" w:history="1">
        <w:r w:rsidR="00034F16" w:rsidRPr="00A25666">
          <w:rPr>
            <w:noProof/>
            <w:vertAlign w:val="superscript"/>
          </w:rPr>
          <w:t>65b</w:t>
        </w:r>
      </w:hyperlink>
      <w:r w:rsidR="00A25666" w:rsidRPr="00A25666">
        <w:rPr>
          <w:noProof/>
          <w:vertAlign w:val="superscript"/>
        </w:rPr>
        <w:t>]</w:t>
      </w:r>
      <w:r w:rsidR="00122930">
        <w:fldChar w:fldCharType="end"/>
      </w:r>
      <w:r>
        <w:t xml:space="preserve"> nitriles</w:t>
      </w:r>
      <w:r w:rsidR="00122930">
        <w:fldChar w:fldCharType="begin"/>
      </w:r>
      <w:r w:rsidR="00A25666">
        <w:instrText xml:space="preserve"> ADDIN EN.CITE &lt;EndNote&gt;&lt;Cite&gt;&lt;Author&gt;Y. Kondo&lt;/Author&gt;&lt;Year&gt;1999&lt;/Year&gt;&lt;RecNum&gt;2&lt;/RecNum&gt;&lt;DisplayText&gt;&lt;style face="superscript"&gt;[47, 64]&lt;/style&gt;&lt;/DisplayText&gt;&lt;record&gt;&lt;rec-number&gt;2&lt;/rec-number&gt;&lt;foreign-keys&gt;&lt;key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Soc.&lt;/full-title&gt;&lt;/periodical&gt;&lt;pages&gt;3539-3540&lt;/pages&gt;&lt;volume&gt;121&lt;/volume&gt;&lt;dates&gt;&lt;year&gt;1999&lt;/year&gt;&lt;/dates&gt;&lt;urls&gt;&lt;/urls&gt;&lt;/record&gt;&lt;/Cite&gt;&lt;Cite&gt;&lt;Author&gt;W. Clegg&lt;/Author&gt;&lt;Year&gt;2008&lt;/Year&gt;&lt;RecNum&gt;75&lt;/RecNum&gt;&lt;record&gt;&lt;rec-number&gt;75&lt;/rec-number&gt;&lt;foreign-keys&gt;&lt;key app="EN" db-id="ps2ez550yxtpxkez9wrx5zv3svwpxzeftvdd"&gt;75&lt;/key&gt;&lt;/foreign-keys&gt;&lt;ref-type name="Journal Article"&gt;17&lt;/ref-type&gt;&lt;contributors&gt;&lt;authors&gt;&lt;author&gt;W. Clegg,&lt;/author&gt;&lt;author&gt;S. H. Dale,&lt;/author&gt;&lt;author&gt;E. Hevia,&lt;/author&gt;&lt;author&gt;L. M. Hogg,&lt;/author&gt;&lt;author&gt;G. W. Honeyman,&lt;/author&gt;&lt;author&gt;R. E. Mulvey,&lt;/author&gt;&lt;author&gt;C. T. O’Hara, &lt;/author&gt;&lt;author&gt;L. Russo&lt;/author&gt;&lt;/authors&gt;&lt;/contributors&gt;&lt;titles&gt;&lt;secondary-title&gt;Angew. Chem. Int. Ed.&lt;/secondary-title&gt;&lt;/titles&gt;&lt;periodical&gt;&lt;full-title&gt;Angew. Chem. Int. Ed.&lt;/full-title&gt;&lt;/periodical&gt;&lt;pages&gt;731-734&lt;/pages&gt;&lt;volume&gt;47&lt;/volume&gt;&lt;dates&gt;&lt;year&gt;2008&lt;/year&gt;&lt;/dates&gt;&lt;urls&gt;&lt;/urls&gt;&lt;/record&gt;&lt;/Cite&gt;&lt;/EndNote&gt;</w:instrText>
      </w:r>
      <w:r w:rsidR="00122930">
        <w:fldChar w:fldCharType="separate"/>
      </w:r>
      <w:r w:rsidR="00A25666" w:rsidRPr="00A25666">
        <w:rPr>
          <w:noProof/>
          <w:vertAlign w:val="superscript"/>
        </w:rPr>
        <w:t>[</w:t>
      </w:r>
      <w:hyperlink w:anchor="_ENREF_62" w:tooltip="Y. Kondo, 1999 #2" w:history="1">
        <w:r w:rsidR="00034F16" w:rsidRPr="00A25666">
          <w:rPr>
            <w:noProof/>
            <w:vertAlign w:val="superscript"/>
          </w:rPr>
          <w:t>47</w:t>
        </w:r>
      </w:hyperlink>
      <w:r w:rsidR="00A25666" w:rsidRPr="00A25666">
        <w:rPr>
          <w:noProof/>
          <w:vertAlign w:val="superscript"/>
        </w:rPr>
        <w:t xml:space="preserve">, </w:t>
      </w:r>
      <w:hyperlink w:anchor="_ENREF_80" w:tooltip="W. Clegg, 2008 #75" w:history="1">
        <w:r w:rsidR="00034F16" w:rsidRPr="00A25666">
          <w:rPr>
            <w:noProof/>
            <w:vertAlign w:val="superscript"/>
          </w:rPr>
          <w:t>64</w:t>
        </w:r>
      </w:hyperlink>
      <w:r w:rsidR="00A25666" w:rsidRPr="00A25666">
        <w:rPr>
          <w:noProof/>
          <w:vertAlign w:val="superscript"/>
        </w:rPr>
        <w:t>]</w:t>
      </w:r>
      <w:r w:rsidR="00122930">
        <w:fldChar w:fldCharType="end"/>
      </w:r>
      <w:r>
        <w:t xml:space="preserve"> and amides</w:t>
      </w:r>
      <w:r w:rsidR="00122930">
        <w:fldChar w:fldCharType="begin">
          <w:fldData xml:space="preserve">PEVuZE5vdGU+PENpdGU+PEF1dGhvcj5XLiBDbGVnZzwvQXV0aG9yPjxZZWFyPjIwMDY8L1llYXI+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=
</w:fldData>
        </w:fldChar>
      </w:r>
      <w:r w:rsidR="00A25666">
        <w:instrText xml:space="preserve"> ADDIN EN.CITE </w:instrText>
      </w:r>
      <w:r w:rsidR="00122930">
        <w:fldChar w:fldCharType="begin">
          <w:fldData xml:space="preserve">PEVuZE5vdGU+PENpdGU+PEF1dGhvcj5XLiBDbGVnZzwvQXV0aG9yPjxZZWFyPjIwMDY8L1llYXI+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=
</w:fldData>
        </w:fldChar>
      </w:r>
      <w:r w:rsidR="00A25666">
        <w:instrText xml:space="preserve"> ADDIN EN.CITE.DATA </w:instrText>
      </w:r>
      <w:r w:rsidR="00122930">
        <w:fldChar w:fldCharType="end"/>
      </w:r>
      <w:r w:rsidR="00122930">
        <w:fldChar w:fldCharType="separate"/>
      </w:r>
      <w:r w:rsidR="00A25666" w:rsidRPr="00A25666">
        <w:rPr>
          <w:noProof/>
          <w:vertAlign w:val="superscript"/>
        </w:rPr>
        <w:t>[</w:t>
      </w:r>
      <w:hyperlink w:anchor="_ENREF_62" w:tooltip="Y. Kondo, 1999 #2" w:history="1">
        <w:r w:rsidR="00034F16" w:rsidRPr="00A25666">
          <w:rPr>
            <w:noProof/>
            <w:vertAlign w:val="superscript"/>
          </w:rPr>
          <w:t>47</w:t>
        </w:r>
      </w:hyperlink>
      <w:r w:rsidR="00A25666" w:rsidRPr="00A25666">
        <w:rPr>
          <w:noProof/>
          <w:vertAlign w:val="superscript"/>
        </w:rPr>
        <w:t xml:space="preserve">, </w:t>
      </w:r>
      <w:hyperlink w:anchor="_ENREF_81" w:tooltip="W. Clegg, 2006 #50" w:history="1">
        <w:r w:rsidR="00034F16" w:rsidRPr="00A25666">
          <w:rPr>
            <w:noProof/>
            <w:vertAlign w:val="superscript"/>
          </w:rPr>
          <w:t>65</w:t>
        </w:r>
      </w:hyperlink>
      <w:r w:rsidR="00A25666" w:rsidRPr="00A25666">
        <w:rPr>
          <w:noProof/>
          <w:vertAlign w:val="superscript"/>
        </w:rPr>
        <w:t>]</w:t>
      </w:r>
      <w:r w:rsidR="00122930">
        <w:fldChar w:fldCharType="end"/>
      </w:r>
      <w:r>
        <w:t xml:space="preserve"> (see </w:t>
      </w:r>
      <w:r w:rsidRPr="00BB2CE8">
        <w:rPr>
          <w:b/>
          <w:bCs/>
        </w:rPr>
        <w:t>Chapter 1</w:t>
      </w:r>
      <w:r>
        <w:t>)</w:t>
      </w:r>
      <w:r w:rsidRPr="009C13F0">
        <w:t xml:space="preserve">. </w:t>
      </w:r>
      <w:r>
        <w:t>In the following chapter the reactivity of these two bimetallic bases towards new aromatic substrates will be investigated, revealing some interesting new selectivities and applications of theses zincates.</w:t>
      </w:r>
    </w:p>
    <w:p w:rsidR="00FA195A" w:rsidRDefault="00FA195A" w:rsidP="003C3D89">
      <w:pPr>
        <w:autoSpaceDE w:val="0"/>
        <w:autoSpaceDN w:val="0"/>
        <w:adjustRightInd w:val="0"/>
      </w:pPr>
    </w:p>
    <w:p w:rsidR="00FA195A" w:rsidRPr="00BB6ABE" w:rsidRDefault="00FA195A" w:rsidP="003C3D89">
      <w:pPr>
        <w:autoSpaceDE w:val="0"/>
        <w:autoSpaceDN w:val="0"/>
        <w:adjustRightInd w:val="0"/>
        <w:ind w:left="720" w:hanging="720"/>
        <w:rPr>
          <w:b/>
          <w:bCs/>
          <w:sz w:val="32"/>
          <w:szCs w:val="32"/>
        </w:rPr>
      </w:pPr>
      <w:r w:rsidRPr="00BB2CE8">
        <w:rPr>
          <w:b/>
          <w:bCs/>
          <w:sz w:val="28"/>
          <w:szCs w:val="28"/>
        </w:rPr>
        <w:t>2.1</w:t>
      </w:r>
      <w:r w:rsidRPr="00BB2CE8">
        <w:rPr>
          <w:b/>
          <w:bCs/>
          <w:sz w:val="28"/>
          <w:szCs w:val="28"/>
        </w:rPr>
        <w:tab/>
      </w:r>
      <w:r w:rsidRPr="00BB6ABE">
        <w:rPr>
          <w:b/>
          <w:bCs/>
          <w:sz w:val="28"/>
          <w:szCs w:val="28"/>
        </w:rPr>
        <w:t xml:space="preserve">Direct </w:t>
      </w:r>
      <w:r w:rsidR="00A0018B">
        <w:rPr>
          <w:b/>
          <w:bCs/>
          <w:sz w:val="28"/>
          <w:szCs w:val="28"/>
        </w:rPr>
        <w:t>l</w:t>
      </w:r>
      <w:r w:rsidRPr="00BB6ABE">
        <w:rPr>
          <w:b/>
          <w:bCs/>
          <w:sz w:val="28"/>
          <w:szCs w:val="28"/>
        </w:rPr>
        <w:t xml:space="preserve">ateral </w:t>
      </w:r>
      <w:r w:rsidR="00A0018B">
        <w:rPr>
          <w:b/>
          <w:bCs/>
          <w:sz w:val="28"/>
          <w:szCs w:val="28"/>
        </w:rPr>
        <w:t>m</w:t>
      </w:r>
      <w:r w:rsidRPr="00BB6ABE">
        <w:rPr>
          <w:b/>
          <w:bCs/>
          <w:sz w:val="28"/>
          <w:szCs w:val="28"/>
        </w:rPr>
        <w:t xml:space="preserve">etallation using </w:t>
      </w:r>
      <w:r w:rsidR="00A0018B">
        <w:rPr>
          <w:b/>
          <w:bCs/>
          <w:sz w:val="28"/>
          <w:szCs w:val="28"/>
        </w:rPr>
        <w:t>a</w:t>
      </w:r>
      <w:r w:rsidRPr="00BB6ABE">
        <w:rPr>
          <w:b/>
          <w:bCs/>
          <w:sz w:val="28"/>
          <w:szCs w:val="28"/>
        </w:rPr>
        <w:t>lkali</w:t>
      </w:r>
      <w:r w:rsidR="00A0018B">
        <w:rPr>
          <w:b/>
          <w:bCs/>
          <w:sz w:val="28"/>
          <w:szCs w:val="28"/>
        </w:rPr>
        <w:t xml:space="preserve"> m</w:t>
      </w:r>
      <w:r w:rsidRPr="00BB6ABE">
        <w:rPr>
          <w:b/>
          <w:bCs/>
          <w:sz w:val="28"/>
          <w:szCs w:val="28"/>
        </w:rPr>
        <w:t>etal</w:t>
      </w:r>
      <w:r w:rsidR="00A0018B">
        <w:rPr>
          <w:b/>
          <w:bCs/>
          <w:sz w:val="28"/>
          <w:szCs w:val="28"/>
        </w:rPr>
        <w:t>-m</w:t>
      </w:r>
      <w:r w:rsidRPr="00BB6ABE">
        <w:rPr>
          <w:b/>
          <w:bCs/>
          <w:sz w:val="28"/>
          <w:szCs w:val="28"/>
        </w:rPr>
        <w:t xml:space="preserve">ediated </w:t>
      </w:r>
      <w:r w:rsidR="00A0018B">
        <w:rPr>
          <w:b/>
          <w:bCs/>
          <w:sz w:val="28"/>
          <w:szCs w:val="28"/>
        </w:rPr>
        <w:t>z</w:t>
      </w:r>
      <w:r w:rsidRPr="00BB6ABE">
        <w:rPr>
          <w:b/>
          <w:bCs/>
          <w:sz w:val="28"/>
          <w:szCs w:val="28"/>
        </w:rPr>
        <w:t>incation (AMM</w:t>
      </w:r>
      <w:r w:rsidRPr="00BB6ABE">
        <w:rPr>
          <w:b/>
          <w:bCs/>
          <w:i/>
          <w:iCs/>
          <w:sz w:val="28"/>
          <w:szCs w:val="28"/>
        </w:rPr>
        <w:t>Zn</w:t>
      </w:r>
      <w:r w:rsidRPr="00BB6ABE">
        <w:rPr>
          <w:b/>
          <w:bCs/>
          <w:sz w:val="28"/>
          <w:szCs w:val="28"/>
        </w:rPr>
        <w:t xml:space="preserve">): SiC-H </w:t>
      </w:r>
      <w:r w:rsidR="008614B8" w:rsidRPr="00BB6ABE">
        <w:rPr>
          <w:b/>
          <w:bCs/>
          <w:sz w:val="28"/>
          <w:szCs w:val="28"/>
        </w:rPr>
        <w:t>vs.</w:t>
      </w:r>
      <w:r w:rsidRPr="00BB6ABE">
        <w:rPr>
          <w:b/>
          <w:bCs/>
          <w:sz w:val="28"/>
          <w:szCs w:val="28"/>
        </w:rPr>
        <w:t xml:space="preserve"> Si-O bond cleavage</w:t>
      </w:r>
    </w:p>
    <w:p w:rsidR="00FA195A" w:rsidRDefault="00FA195A" w:rsidP="003C3D89">
      <w:pPr>
        <w:autoSpaceDE w:val="0"/>
        <w:autoSpaceDN w:val="0"/>
        <w:adjustRightInd w:val="0"/>
      </w:pPr>
    </w:p>
    <w:p w:rsidR="00FA195A" w:rsidRDefault="00FA195A" w:rsidP="003C3D89">
      <w:pPr>
        <w:autoSpaceDE w:val="0"/>
        <w:autoSpaceDN w:val="0"/>
        <w:adjustRightInd w:val="0"/>
      </w:pPr>
      <w:r>
        <w:t xml:space="preserve">Previous studies investigating the reactivity of </w:t>
      </w:r>
      <w:r w:rsidRPr="00CB701B">
        <w:rPr>
          <w:b/>
        </w:rPr>
        <w:t>3</w:t>
      </w:r>
      <w:r>
        <w:t xml:space="preserve"> with toluene showed that the aromatic molecule is deprotonated exclusively on the ring, although a mixture of the </w:t>
      </w:r>
      <w:r w:rsidRPr="005B7E3C">
        <w:rPr>
          <w:i/>
          <w:iCs/>
        </w:rPr>
        <w:t>meta</w:t>
      </w:r>
      <w:r w:rsidRPr="00C30645">
        <w:t>-</w:t>
      </w:r>
      <w:r>
        <w:rPr>
          <w:i/>
          <w:iCs/>
        </w:rPr>
        <w:t xml:space="preserve"> </w:t>
      </w:r>
      <w:r w:rsidRPr="00C30645">
        <w:t>and</w:t>
      </w:r>
      <w:r>
        <w:rPr>
          <w:i/>
          <w:iCs/>
        </w:rPr>
        <w:t xml:space="preserve"> </w:t>
      </w:r>
      <w:r w:rsidRPr="005B7E3C">
        <w:rPr>
          <w:i/>
          <w:iCs/>
        </w:rPr>
        <w:t>para</w:t>
      </w:r>
      <w:r w:rsidRPr="00C30645">
        <w:t>-</w:t>
      </w:r>
      <w:r>
        <w:t>metallated products was obtained in a ratio of 1.9:1.</w:t>
      </w:r>
      <w:r w:rsidR="00122930">
        <w:fldChar w:fldCharType="begin"/>
      </w:r>
      <w:r w:rsidR="00A25666">
        <w:instrText xml:space="preserve"> ADDIN EN.CITE &lt;EndNote&gt;&lt;Cite&gt;&lt;Author&gt;D. R. Armstrong&lt;/Author&gt;&lt;Year&gt;2009&lt;/Year&gt;&lt;RecNum&gt;143&lt;/RecNum&gt;&lt;DisplayText&gt;&lt;style face="superscript"&gt;[62]&lt;/style&gt;&lt;/DisplayText&gt;&lt;record&gt;&lt;rec-number&gt;143&lt;/rec-number&gt;&lt;foreign-keys&gt;&lt;key app="EN" db-id="ps2ez550yxtpxkez9wrx5zv3svwpxzeftvdd"&gt;143&lt;/key&gt;&lt;/foreign-keys&gt;&lt;ref-type name="Journal Article"&gt;17&lt;/ref-type&gt;&lt;contributors&gt;&lt;authors&gt;&lt;author&gt;D. R. Armstrong,&lt;/author&gt;&lt;author&gt;J. Garcia-Alvarez,&lt;/author&gt;&lt;author&gt;D. V. Graham,&lt;/author&gt;&lt;author&gt;G. W. Honeyman,&lt;/author&gt;&lt;author&gt;E. Hevia,&lt;/author&gt;&lt;author&gt;R. E. Mulvey&lt;/author&gt;&lt;/authors&gt;&lt;/contributors&gt;&lt;titles&gt;&lt;secondary-title&gt;Chem. Eur. J.&lt;/secondary-title&gt;&lt;/titles&gt;&lt;periodical&gt;&lt;full-title&gt;Chem. Eur. J.&lt;/full-title&gt;&lt;/periodical&gt;&lt;pages&gt;3800-3807&lt;/pages&gt;&lt;volume&gt;15&lt;/volume&gt;&lt;dates&gt;&lt;year&gt;2009&lt;/year&gt;&lt;/dates&gt;&lt;urls&gt;&lt;/urls&gt;&lt;/record&gt;&lt;/Cite&gt;&lt;/EndNote&gt;</w:instrText>
      </w:r>
      <w:r w:rsidR="00122930">
        <w:fldChar w:fldCharType="separate"/>
      </w:r>
      <w:r w:rsidR="00A25666" w:rsidRPr="00A25666">
        <w:rPr>
          <w:noProof/>
          <w:vertAlign w:val="superscript"/>
        </w:rPr>
        <w:t>[</w:t>
      </w:r>
      <w:hyperlink w:anchor="_ENREF_78" w:tooltip="D. R. Armstrong, 2009 #143" w:history="1">
        <w:r w:rsidR="00034F16" w:rsidRPr="00A25666">
          <w:rPr>
            <w:noProof/>
            <w:vertAlign w:val="superscript"/>
          </w:rPr>
          <w:t>62</w:t>
        </w:r>
      </w:hyperlink>
      <w:r w:rsidR="00A25666" w:rsidRPr="00A25666">
        <w:rPr>
          <w:noProof/>
          <w:vertAlign w:val="superscript"/>
        </w:rPr>
        <w:t>]</w:t>
      </w:r>
      <w:r w:rsidR="00122930">
        <w:fldChar w:fldCharType="end"/>
      </w:r>
      <w:r>
        <w:t xml:space="preserve"> The most surprising feature of this reaction was that the methyl group, which is the most thermodynamically preferred position for metallations when monometallic reagents such as </w:t>
      </w:r>
      <w:r w:rsidRPr="005B7E3C">
        <w:rPr>
          <w:vertAlign w:val="superscript"/>
        </w:rPr>
        <w:t>t</w:t>
      </w:r>
      <w:r>
        <w:t>BuLi are employed,</w:t>
      </w:r>
      <w:r w:rsidR="00122930">
        <w:fldChar w:fldCharType="begin"/>
      </w:r>
      <w:r w:rsidR="00A25666">
        <w:instrText xml:space="preserve"> ADDIN EN.CITE &lt;EndNote&gt;&lt;Cite&gt;&lt;Author&gt;C. D. Broadus&lt;/Author&gt;&lt;Year&gt;1970&lt;/Year&gt;&lt;RecNum&gt;55&lt;/RecNum&gt;&lt;DisplayText&gt;&lt;style face="superscript"&gt;[81]&lt;/style&gt;&lt;/DisplayText&gt;&lt;record&gt;&lt;rec-number&gt;55&lt;/rec-number&gt;&lt;foreign-keys&gt;&lt;key app="EN" db-id="ps2ez550yxtpxkez9wrx5zv3svwpxzeftvdd"&gt;55&lt;/key&gt;&lt;/foreign-keys&gt;&lt;ref-type name="Journal Article"&gt;17&lt;/ref-type&gt;&lt;contributors&gt;&lt;authors&gt;&lt;author&gt;C. D. Broadus,&lt;/author&gt;&lt;/authors&gt;&lt;/contributors&gt;&lt;titles&gt;&lt;secondary-title&gt;J. Org. Chem.&lt;/secondary-title&gt;&lt;/titles&gt;&lt;periodical&gt;&lt;full-title&gt;J. Org. Chem.&lt;/full-title&gt;&lt;/periodical&gt;&lt;pages&gt;10&lt;/pages&gt;&lt;volume&gt;35&lt;/volume&gt;&lt;dates&gt;&lt;year&gt;1970&lt;/year&gt;&lt;/dates&gt;&lt;urls&gt;&lt;/urls&gt;&lt;/record&gt;&lt;/Cite&gt;&lt;/EndNote&gt;</w:instrText>
      </w:r>
      <w:r w:rsidR="00122930">
        <w:fldChar w:fldCharType="separate"/>
      </w:r>
      <w:r w:rsidR="00A25666" w:rsidRPr="00A25666">
        <w:rPr>
          <w:noProof/>
          <w:vertAlign w:val="superscript"/>
        </w:rPr>
        <w:t>[</w:t>
      </w:r>
      <w:hyperlink w:anchor="_ENREF_107" w:tooltip="C. D. Broadus, 1970 #55" w:history="1">
        <w:r w:rsidR="00034F16" w:rsidRPr="00A25666">
          <w:rPr>
            <w:noProof/>
            <w:vertAlign w:val="superscript"/>
          </w:rPr>
          <w:t>81</w:t>
        </w:r>
      </w:hyperlink>
      <w:r w:rsidR="00A25666" w:rsidRPr="00A25666">
        <w:rPr>
          <w:noProof/>
          <w:vertAlign w:val="superscript"/>
        </w:rPr>
        <w:t>]</w:t>
      </w:r>
      <w:r w:rsidR="00122930">
        <w:fldChar w:fldCharType="end"/>
      </w:r>
      <w:r>
        <w:t xml:space="preserve"> remained intact. The ratio of products is very close to the 2:1 ratio of </w:t>
      </w:r>
      <w:r w:rsidRPr="001F5A32">
        <w:rPr>
          <w:i/>
          <w:iCs/>
        </w:rPr>
        <w:t>meta</w:t>
      </w:r>
      <w:r>
        <w:t xml:space="preserve"> and </w:t>
      </w:r>
      <w:r w:rsidRPr="001F5A32">
        <w:rPr>
          <w:i/>
          <w:iCs/>
        </w:rPr>
        <w:t>para</w:t>
      </w:r>
      <w:r>
        <w:t xml:space="preserve"> protons present in toluene, which would suggest that metallation at these two positions is equally favoured.</w:t>
      </w:r>
    </w:p>
    <w:p w:rsidR="00FA195A" w:rsidRDefault="00FA195A" w:rsidP="003C3D89"/>
    <w:p w:rsidR="00FA195A" w:rsidRPr="00C90B57" w:rsidRDefault="00FA195A" w:rsidP="003C3D89">
      <w:r>
        <w:t>This reaction is another genuine example of AMM</w:t>
      </w:r>
      <w:r w:rsidRPr="00335D83">
        <w:rPr>
          <w:i/>
          <w:iCs/>
        </w:rPr>
        <w:t>Zn</w:t>
      </w:r>
      <w:r>
        <w:t>, as neither of the homometallic reagents (Na</w:t>
      </w:r>
      <w:r w:rsidR="00437663">
        <w:t>(</w:t>
      </w:r>
      <w:r>
        <w:t>TMP</w:t>
      </w:r>
      <w:r w:rsidR="00437663">
        <w:t>)</w:t>
      </w:r>
      <w:r>
        <w:t xml:space="preserve"> or Zn</w:t>
      </w:r>
      <w:r w:rsidRPr="0010321B">
        <w:rPr>
          <w:vertAlign w:val="superscript"/>
        </w:rPr>
        <w:t>t</w:t>
      </w:r>
      <w:r>
        <w:t>Bu</w:t>
      </w:r>
      <w:r w:rsidRPr="0010321B">
        <w:rPr>
          <w:vertAlign w:val="subscript"/>
        </w:rPr>
        <w:t>2</w:t>
      </w:r>
      <w:r>
        <w:t>) shows any reactivity towards toluene (</w:t>
      </w:r>
      <w:r w:rsidRPr="0010321B">
        <w:rPr>
          <w:b/>
          <w:bCs/>
        </w:rPr>
        <w:t xml:space="preserve">Scheme </w:t>
      </w:r>
      <w:r>
        <w:rPr>
          <w:b/>
          <w:bCs/>
        </w:rPr>
        <w:t>2</w:t>
      </w:r>
      <w:r w:rsidRPr="0010321B">
        <w:rPr>
          <w:b/>
          <w:bCs/>
        </w:rPr>
        <w:t>.</w:t>
      </w:r>
      <w:r>
        <w:rPr>
          <w:b/>
          <w:bCs/>
        </w:rPr>
        <w:t>1</w:t>
      </w:r>
      <w:r>
        <w:t>). In contrast, indirect lateral zincation at the methyl group could be achieved by treating toluene first with BuNa to give benzyl sodium, and subsequent reaction with Zn</w:t>
      </w:r>
      <w:r w:rsidRPr="00611BCE">
        <w:rPr>
          <w:vertAlign w:val="superscript"/>
        </w:rPr>
        <w:t>t</w:t>
      </w:r>
      <w:r>
        <w:t>Bu</w:t>
      </w:r>
      <w:r w:rsidRPr="00611BCE">
        <w:rPr>
          <w:vertAlign w:val="subscript"/>
        </w:rPr>
        <w:t>2</w:t>
      </w:r>
      <w:r>
        <w:t xml:space="preserve"> and two equivalents of TMEDA to afford the new mixed metal product [(TMEDA)</w:t>
      </w:r>
      <w:r w:rsidRPr="00611BCE">
        <w:rPr>
          <w:vertAlign w:val="subscript"/>
        </w:rPr>
        <w:t>2</w:t>
      </w:r>
      <w:r>
        <w:t>Na]</w:t>
      </w:r>
      <w:r w:rsidRPr="008A4AC6">
        <w:rPr>
          <w:vertAlign w:val="superscript"/>
        </w:rPr>
        <w:t>+</w:t>
      </w:r>
      <w:r>
        <w:t>[(CH</w:t>
      </w:r>
      <w:r w:rsidRPr="00611BCE">
        <w:rPr>
          <w:vertAlign w:val="subscript"/>
        </w:rPr>
        <w:t>2</w:t>
      </w:r>
      <w:r>
        <w:t>Ph)Zn</w:t>
      </w:r>
      <w:r w:rsidRPr="00611BCE">
        <w:rPr>
          <w:vertAlign w:val="superscript"/>
        </w:rPr>
        <w:t>t</w:t>
      </w:r>
      <w:r>
        <w:t>Bu</w:t>
      </w:r>
      <w:r w:rsidRPr="00611BCE">
        <w:rPr>
          <w:vertAlign w:val="subscript"/>
        </w:rPr>
        <w:t>2</w:t>
      </w:r>
      <w:r>
        <w:t>]</w:t>
      </w:r>
      <w:r w:rsidRPr="008A4AC6">
        <w:rPr>
          <w:vertAlign w:val="superscript"/>
        </w:rPr>
        <w:t>-</w:t>
      </w:r>
      <w:r>
        <w:t xml:space="preserve">, resulting from a co-complexation reaction. DFT calculations for the reaction of </w:t>
      </w:r>
      <w:r>
        <w:rPr>
          <w:b/>
          <w:bCs/>
        </w:rPr>
        <w:t>3</w:t>
      </w:r>
      <w:r>
        <w:t xml:space="preserve"> with toluene revealed a thermodynamic preference for </w:t>
      </w:r>
      <w:r w:rsidRPr="00174B83">
        <w:rPr>
          <w:i/>
          <w:iCs/>
        </w:rPr>
        <w:t>meta</w:t>
      </w:r>
      <w:r>
        <w:t xml:space="preserve"> and </w:t>
      </w:r>
      <w:r w:rsidRPr="00174B83">
        <w:rPr>
          <w:i/>
          <w:iCs/>
        </w:rPr>
        <w:t>para</w:t>
      </w:r>
      <w:r>
        <w:t xml:space="preserve"> metallation over </w:t>
      </w:r>
      <w:r w:rsidRPr="00174B83">
        <w:rPr>
          <w:i/>
          <w:iCs/>
        </w:rPr>
        <w:t>ortho</w:t>
      </w:r>
      <w:r>
        <w:t xml:space="preserve"> or methyl, and can be rationalised at least in part by the favourable Na-C</w:t>
      </w:r>
      <w:r w:rsidRPr="005D247E">
        <w:rPr>
          <w:i/>
          <w:vertAlign w:val="subscript"/>
        </w:rPr>
        <w:t>tolyl</w:t>
      </w:r>
      <w:r>
        <w:t xml:space="preserve"> π-interactions present in the </w:t>
      </w:r>
      <w:r w:rsidRPr="00A270D3">
        <w:rPr>
          <w:i/>
        </w:rPr>
        <w:t>meta</w:t>
      </w:r>
      <w:r>
        <w:t xml:space="preserve"> and </w:t>
      </w:r>
      <w:r w:rsidRPr="00A270D3">
        <w:rPr>
          <w:i/>
        </w:rPr>
        <w:t>para</w:t>
      </w:r>
      <w:r>
        <w:t>-metallated products (</w:t>
      </w:r>
      <w:r>
        <w:rPr>
          <w:b/>
          <w:bCs/>
        </w:rPr>
        <w:t>Scheme</w:t>
      </w:r>
      <w:r w:rsidRPr="00174B83">
        <w:rPr>
          <w:b/>
          <w:bCs/>
        </w:rPr>
        <w:t xml:space="preserve"> </w:t>
      </w:r>
      <w:r>
        <w:rPr>
          <w:b/>
          <w:bCs/>
        </w:rPr>
        <w:t>2</w:t>
      </w:r>
      <w:r w:rsidRPr="00174B83">
        <w:rPr>
          <w:b/>
          <w:bCs/>
        </w:rPr>
        <w:t>.1</w:t>
      </w:r>
      <w:r w:rsidR="00A0018B">
        <w:t>),</w:t>
      </w:r>
      <w:r>
        <w:t xml:space="preserve"> </w:t>
      </w:r>
      <w:r w:rsidR="00A0018B">
        <w:t>i</w:t>
      </w:r>
      <w:r>
        <w:t xml:space="preserve">nteractions which would be much weaker (almost non-existent) if metallation had occurred at the lateral methyl group. Furthermore, this reactivity pattern shows a reversal in the order of stabilities which is seen when conventional </w:t>
      </w:r>
      <w:r>
        <w:lastRenderedPageBreak/>
        <w:t xml:space="preserve">homometallic reagents are employed (where lateral metallation is favoured over metallation on the ring).  </w:t>
      </w:r>
    </w:p>
    <w:p w:rsidR="00FA195A" w:rsidRPr="00F9339B" w:rsidRDefault="00FA195A" w:rsidP="00F9339B">
      <w:pPr>
        <w:ind w:left="720"/>
        <w:jc w:val="center"/>
        <w:rPr>
          <w:b/>
          <w:bCs/>
        </w:rPr>
      </w:pPr>
      <w:r>
        <w:t xml:space="preserve">  </w:t>
      </w:r>
      <w:r w:rsidR="008E4FBB">
        <w:object w:dxaOrig="9609" w:dyaOrig="7615">
          <v:shape id="_x0000_i1123" type="#_x0000_t75" style="width:363.35pt;height:289.65pt" o:ole="">
            <v:imagedata r:id="rId220" o:title=""/>
          </v:shape>
          <o:OLEObject Type="Embed" ProgID="ChemDraw.Document.6.0" ShapeID="_x0000_i1123" DrawAspect="Content" ObjectID="_1387271668" r:id="rId221"/>
        </w:object>
      </w:r>
    </w:p>
    <w:p w:rsidR="00FA195A" w:rsidRDefault="00FA195A" w:rsidP="003C3D89">
      <w:pPr>
        <w:jc w:val="center"/>
      </w:pPr>
      <w:r w:rsidRPr="0010321B">
        <w:rPr>
          <w:b/>
          <w:bCs/>
        </w:rPr>
        <w:t xml:space="preserve">Scheme </w:t>
      </w:r>
      <w:r>
        <w:rPr>
          <w:b/>
          <w:bCs/>
        </w:rPr>
        <w:t>2</w:t>
      </w:r>
      <w:r w:rsidRPr="0010321B">
        <w:rPr>
          <w:b/>
          <w:bCs/>
        </w:rPr>
        <w:t>.</w:t>
      </w:r>
      <w:r>
        <w:rPr>
          <w:b/>
          <w:bCs/>
        </w:rPr>
        <w:t xml:space="preserve">1: </w:t>
      </w:r>
      <w:r w:rsidRPr="008A4AC6">
        <w:t>D</w:t>
      </w:r>
      <w:r>
        <w:t xml:space="preserve">irect and indirect </w:t>
      </w:r>
      <w:r w:rsidR="000649C8">
        <w:t>zincation</w:t>
      </w:r>
      <w:r>
        <w:t xml:space="preserve"> of toluene.</w:t>
      </w:r>
    </w:p>
    <w:p w:rsidR="00FA195A" w:rsidRPr="000C3390" w:rsidRDefault="00FA195A" w:rsidP="003C3D89">
      <w:pPr>
        <w:jc w:val="center"/>
      </w:pPr>
    </w:p>
    <w:p w:rsidR="00FA195A" w:rsidRPr="00732854" w:rsidRDefault="00FA195A" w:rsidP="003C3D89">
      <w:r>
        <w:t>Thus, to date all examples of AMM</w:t>
      </w:r>
      <w:r w:rsidRPr="00352B39">
        <w:rPr>
          <w:i/>
          <w:iCs/>
        </w:rPr>
        <w:t>Zn</w:t>
      </w:r>
      <w:r>
        <w:t xml:space="preserve"> of aromatic substrates using alkali metal TMP-zincates have resulted in metallation occurring exclusively </w:t>
      </w:r>
      <w:r w:rsidRPr="00FF54FA">
        <w:t xml:space="preserve">at aromatic </w:t>
      </w:r>
      <w:r w:rsidR="00F9339B">
        <w:t>(</w:t>
      </w:r>
      <w:r w:rsidR="00F9339B" w:rsidRPr="00FF54FA">
        <w:t>sp</w:t>
      </w:r>
      <w:r w:rsidR="00F9339B" w:rsidRPr="00FF54FA">
        <w:rPr>
          <w:vertAlign w:val="superscript"/>
        </w:rPr>
        <w:t>2</w:t>
      </w:r>
      <w:r w:rsidR="00F9339B">
        <w:t xml:space="preserve">) </w:t>
      </w:r>
      <w:r w:rsidRPr="00FF54FA">
        <w:t>carbon</w:t>
      </w:r>
      <w:r w:rsidR="00F9339B">
        <w:t>s</w:t>
      </w:r>
      <w:r>
        <w:t>, with no examples of direct lateral zincation (D</w:t>
      </w:r>
      <w:r w:rsidRPr="00A141ED">
        <w:t>l</w:t>
      </w:r>
      <w:r w:rsidRPr="00A141ED">
        <w:rPr>
          <w:i/>
          <w:iCs/>
        </w:rPr>
        <w:t>Zn</w:t>
      </w:r>
      <w:r>
        <w:t>) at an sp</w:t>
      </w:r>
      <w:r w:rsidRPr="00D4411F">
        <w:rPr>
          <w:vertAlign w:val="superscript"/>
        </w:rPr>
        <w:t>3</w:t>
      </w:r>
      <w:r>
        <w:t xml:space="preserve"> carbon atom. With this in mind, we investigated the reactiv</w:t>
      </w:r>
      <w:r w:rsidR="00886805">
        <w:t xml:space="preserve">ity of the lithium TMP-zincate </w:t>
      </w:r>
      <w:r w:rsidRPr="00611BCE">
        <w:rPr>
          <w:b/>
          <w:bCs/>
        </w:rPr>
        <w:t>1</w:t>
      </w:r>
      <w:r>
        <w:t xml:space="preserve"> and sodium TMP-zincate </w:t>
      </w:r>
      <w:r>
        <w:rPr>
          <w:b/>
          <w:bCs/>
        </w:rPr>
        <w:t>3</w:t>
      </w:r>
      <w:r>
        <w:t xml:space="preserve"> with the aromatic substrate, trimethyl(phenoxy)silane (</w:t>
      </w:r>
      <w:r w:rsidR="00DD229C">
        <w:rPr>
          <w:b/>
          <w:bCs/>
        </w:rPr>
        <w:t>12</w:t>
      </w:r>
      <w:r>
        <w:t>). This aromatic molecule was chosen for a number of reasons (</w:t>
      </w:r>
      <w:r w:rsidRPr="00CB701B">
        <w:rPr>
          <w:b/>
        </w:rPr>
        <w:t>Figure 2.1</w:t>
      </w:r>
      <w:r>
        <w:t xml:space="preserve">), the first of which is that its trimethylsilyl (TMS) group is a highly sterically demanding substituent, and in fact </w:t>
      </w:r>
      <w:r w:rsidR="00DD229C">
        <w:rPr>
          <w:b/>
          <w:bCs/>
        </w:rPr>
        <w:t>12</w:t>
      </w:r>
      <w:r>
        <w:t xml:space="preserve"> could be viewed as a bulky analogue of anisole. As a result it is possible that reaction of </w:t>
      </w:r>
      <w:r w:rsidR="00DD229C">
        <w:rPr>
          <w:b/>
          <w:bCs/>
        </w:rPr>
        <w:t>12</w:t>
      </w:r>
      <w:r>
        <w:rPr>
          <w:b/>
          <w:bCs/>
        </w:rPr>
        <w:t xml:space="preserve"> </w:t>
      </w:r>
      <w:r>
        <w:t xml:space="preserve">with the mixed-metal bases </w:t>
      </w:r>
      <w:r w:rsidRPr="00486DFB">
        <w:rPr>
          <w:b/>
          <w:bCs/>
        </w:rPr>
        <w:t>1</w:t>
      </w:r>
      <w:r>
        <w:t xml:space="preserve"> </w:t>
      </w:r>
      <w:r w:rsidR="00886805">
        <w:t>and</w:t>
      </w:r>
      <w:r>
        <w:t xml:space="preserve"> </w:t>
      </w:r>
      <w:r>
        <w:rPr>
          <w:b/>
          <w:bCs/>
        </w:rPr>
        <w:t>3</w:t>
      </w:r>
      <w:r>
        <w:t xml:space="preserve"> will direct metallation towards the </w:t>
      </w:r>
      <w:r w:rsidRPr="00486DFB">
        <w:rPr>
          <w:i/>
          <w:iCs/>
        </w:rPr>
        <w:t>meta</w:t>
      </w:r>
      <w:r>
        <w:t xml:space="preserve"> or </w:t>
      </w:r>
      <w:r w:rsidRPr="00486DFB">
        <w:rPr>
          <w:i/>
          <w:iCs/>
        </w:rPr>
        <w:t>para</w:t>
      </w:r>
      <w:r>
        <w:t xml:space="preserve"> positions </w:t>
      </w:r>
      <w:r w:rsidR="00F9339B">
        <w:t>of</w:t>
      </w:r>
      <w:r>
        <w:t xml:space="preserve"> the ring. In addition, this substrate may also react in the same fashion as anisole</w:t>
      </w:r>
      <w:r w:rsidR="00F9339B">
        <w:t>,</w:t>
      </w:r>
      <w:r>
        <w:t xml:space="preserve"> afford</w:t>
      </w:r>
      <w:r w:rsidR="00F9339B">
        <w:t>ing</w:t>
      </w:r>
      <w:r>
        <w:t xml:space="preserve"> </w:t>
      </w:r>
      <w:r w:rsidRPr="006C3799">
        <w:rPr>
          <w:i/>
          <w:iCs/>
        </w:rPr>
        <w:t>ortho</w:t>
      </w:r>
      <w:r>
        <w:t xml:space="preserve"> metallation due to the directing effect of the OR group (R = SiMe</w:t>
      </w:r>
      <w:r w:rsidRPr="00486DFB">
        <w:rPr>
          <w:vertAlign w:val="subscript"/>
        </w:rPr>
        <w:t>3</w:t>
      </w:r>
      <w:r>
        <w:t>)</w:t>
      </w:r>
      <w:r w:rsidR="00F9339B">
        <w:t xml:space="preserve">, or alternatively the </w:t>
      </w:r>
      <w:r>
        <w:t>PhO group could provide an activating effect to the SiMe</w:t>
      </w:r>
      <w:r w:rsidRPr="00CB701B">
        <w:rPr>
          <w:vertAlign w:val="subscript"/>
        </w:rPr>
        <w:t>3</w:t>
      </w:r>
      <w:r w:rsidRPr="00CB701B">
        <w:t xml:space="preserve"> </w:t>
      </w:r>
      <w:r>
        <w:t xml:space="preserve">group, favouring deprotonation of one of the methyl groups to </w:t>
      </w:r>
      <w:r w:rsidR="00F9339B">
        <w:t>form</w:t>
      </w:r>
      <w:r>
        <w:t xml:space="preserve"> an α–metallated silane (α–carbanion). Finall</w:t>
      </w:r>
      <w:r w:rsidR="00DD229C">
        <w:t>y, it is important to mention t</w:t>
      </w:r>
      <w:r>
        <w:t>h</w:t>
      </w:r>
      <w:r w:rsidR="00DD229C">
        <w:t>a</w:t>
      </w:r>
      <w:r>
        <w:t>t TMS group</w:t>
      </w:r>
      <w:r w:rsidR="00F9339B">
        <w:t>s</w:t>
      </w:r>
      <w:r>
        <w:t xml:space="preserve"> </w:t>
      </w:r>
      <w:r w:rsidR="00F9339B">
        <w:t>are</w:t>
      </w:r>
      <w:r>
        <w:t xml:space="preserve"> commonly employed in organic synthesis as protecting group</w:t>
      </w:r>
      <w:r w:rsidR="00F9339B">
        <w:t>s</w:t>
      </w:r>
      <w:r>
        <w:t xml:space="preserve"> for alcohol functionalities, so </w:t>
      </w:r>
      <w:r w:rsidR="00DD229C">
        <w:rPr>
          <w:b/>
          <w:bCs/>
        </w:rPr>
        <w:t>12</w:t>
      </w:r>
      <w:r>
        <w:t xml:space="preserve"> can essentially be envisaged as a protected phenol molecule. Such </w:t>
      </w:r>
      <w:r>
        <w:lastRenderedPageBreak/>
        <w:t>protecting groups are usually removed by nucleophilic displacement under acidic or basic conditions,</w:t>
      </w:r>
      <w:r w:rsidR="00122930">
        <w:fldChar w:fldCharType="begin"/>
      </w:r>
      <w:r w:rsidR="00A25666">
        <w:instrText xml:space="preserve"> ADDIN EN.CITE &lt;EndNote&gt;&lt;Cite&gt;&lt;Author&gt;J. Clayden&lt;/Author&gt;&lt;Year&gt;2001&lt;/Year&gt;&lt;RecNum&gt;82&lt;/RecNum&gt;&lt;DisplayText&gt;&lt;style face="superscript"&gt;[82]&lt;/style&gt;&lt;/DisplayText&gt;&lt;record&gt;&lt;rec-number&gt;82&lt;/rec-number&gt;&lt;foreign-keys&gt;&lt;key app="EN" db-id="ps2ez550yxtpxkez9wrx5zv3svwpxzeftvdd"&gt;82&lt;/key&gt;&lt;/foreign-keys&gt;&lt;ref-type name="Book Section"&gt;5&lt;/ref-type&gt;&lt;contributors&gt;&lt;authors&gt;&lt;author&gt;J. Clayden,&lt;/author&gt;&lt;author&gt;N. Greaves,&lt;/author&gt;&lt;author&gt;S. Warren,&lt;/author&gt;&lt;author&gt;P. Wothers&lt;/author&gt;&lt;/authors&gt;&lt;/contributors&gt;&lt;titles&gt;&lt;secondary-title&gt;Organic Chemistry&lt;/secondary-title&gt;&lt;/titles&gt;&lt;pages&gt;1290-1291&lt;/pages&gt;&lt;dates&gt;&lt;year&gt;2001&lt;/year&gt;&lt;/dates&gt;&lt;pub-location&gt;New York&lt;/pub-location&gt;&lt;publisher&gt;Oxford&lt;/publisher&gt;&lt;urls&gt;&lt;/urls&gt;&lt;/record&gt;&lt;/Cite&gt;&lt;/EndNote&gt;</w:instrText>
      </w:r>
      <w:r w:rsidR="00122930">
        <w:fldChar w:fldCharType="separate"/>
      </w:r>
      <w:r w:rsidR="00A25666" w:rsidRPr="00A25666">
        <w:rPr>
          <w:noProof/>
          <w:vertAlign w:val="superscript"/>
        </w:rPr>
        <w:t>[</w:t>
      </w:r>
      <w:hyperlink w:anchor="_ENREF_108" w:tooltip="J. Clayden, 2001 #82" w:history="1">
        <w:r w:rsidR="00034F16" w:rsidRPr="00A25666">
          <w:rPr>
            <w:noProof/>
            <w:vertAlign w:val="superscript"/>
          </w:rPr>
          <w:t>82</w:t>
        </w:r>
      </w:hyperlink>
      <w:r w:rsidR="00A25666" w:rsidRPr="00A25666">
        <w:rPr>
          <w:noProof/>
          <w:vertAlign w:val="superscript"/>
        </w:rPr>
        <w:t>]</w:t>
      </w:r>
      <w:r w:rsidR="00122930">
        <w:fldChar w:fldCharType="end"/>
      </w:r>
      <w:r>
        <w:t xml:space="preserve"> and as a result it is possible that reaction of </w:t>
      </w:r>
      <w:r w:rsidR="00DD229C">
        <w:rPr>
          <w:b/>
          <w:bCs/>
        </w:rPr>
        <w:t>12</w:t>
      </w:r>
      <w:r>
        <w:t xml:space="preserve"> with an alkali metal TMP-zincate may simply lead to nucleophilic substitution at the silicon, with the cleavage of the Si-O bond. Therefore, despite the simplicity of this substrate, </w:t>
      </w:r>
      <w:r w:rsidR="00DD229C">
        <w:rPr>
          <w:b/>
          <w:bCs/>
        </w:rPr>
        <w:t>12</w:t>
      </w:r>
      <w:r>
        <w:t xml:space="preserve"> provides five possible sites for reaction with the TMP-zincates </w:t>
      </w:r>
      <w:r w:rsidRPr="00721576">
        <w:rPr>
          <w:b/>
          <w:bCs/>
        </w:rPr>
        <w:t>1</w:t>
      </w:r>
      <w:r>
        <w:t xml:space="preserve"> and </w:t>
      </w:r>
      <w:r>
        <w:rPr>
          <w:b/>
          <w:bCs/>
        </w:rPr>
        <w:t>3</w:t>
      </w:r>
      <w:r w:rsidRPr="00721576">
        <w:t xml:space="preserve">; </w:t>
      </w:r>
      <w:r w:rsidRPr="00721576">
        <w:rPr>
          <w:i/>
          <w:iCs/>
        </w:rPr>
        <w:t>ortho</w:t>
      </w:r>
      <w:r w:rsidRPr="00721576">
        <w:t xml:space="preserve">, </w:t>
      </w:r>
      <w:r w:rsidRPr="00721576">
        <w:rPr>
          <w:i/>
          <w:iCs/>
        </w:rPr>
        <w:t>meta</w:t>
      </w:r>
      <w:r w:rsidRPr="00721576">
        <w:t xml:space="preserve">, </w:t>
      </w:r>
      <w:r w:rsidRPr="00721576">
        <w:rPr>
          <w:i/>
          <w:iCs/>
        </w:rPr>
        <w:t>para</w:t>
      </w:r>
      <w:r w:rsidRPr="00721576">
        <w:t xml:space="preserve"> or lateral metallation, </w:t>
      </w:r>
      <w:r>
        <w:t>and</w:t>
      </w:r>
      <w:r w:rsidRPr="00721576">
        <w:t xml:space="preserve"> Si-O bond cleavage</w:t>
      </w:r>
      <w:r>
        <w:t xml:space="preserve"> (nucleophilic substitution)</w:t>
      </w:r>
      <w:r>
        <w:rPr>
          <w:b/>
          <w:bCs/>
        </w:rPr>
        <w:t xml:space="preserve"> </w:t>
      </w:r>
      <w:r>
        <w:t>(</w:t>
      </w:r>
      <w:r>
        <w:rPr>
          <w:b/>
          <w:bCs/>
        </w:rPr>
        <w:t>Figure 2.1</w:t>
      </w:r>
      <w:r>
        <w:t xml:space="preserve">).    </w:t>
      </w:r>
    </w:p>
    <w:p w:rsidR="00FA195A" w:rsidRDefault="000649C8" w:rsidP="003C3D89">
      <w:pPr>
        <w:jc w:val="center"/>
      </w:pPr>
      <w:r>
        <w:object w:dxaOrig="8805" w:dyaOrig="3107">
          <v:shape id="_x0000_i1124" type="#_x0000_t75" style="width:387.65pt;height:135.65pt" o:ole="">
            <v:imagedata r:id="rId222" o:title=""/>
          </v:shape>
          <o:OLEObject Type="Embed" ProgID="ChemDraw.Document.6.0" ShapeID="_x0000_i1124" DrawAspect="Content" ObjectID="_1387271669" r:id="rId223"/>
        </w:object>
      </w:r>
    </w:p>
    <w:p w:rsidR="00FA195A" w:rsidRPr="00007A6B" w:rsidRDefault="00FA195A" w:rsidP="003C3D89">
      <w:pPr>
        <w:jc w:val="center"/>
        <w:rPr>
          <w:b/>
          <w:bCs/>
        </w:rPr>
      </w:pPr>
      <w:r>
        <w:rPr>
          <w:b/>
          <w:bCs/>
        </w:rPr>
        <w:t>Figure 2.1:</w:t>
      </w:r>
      <w:r w:rsidRPr="00007A6B">
        <w:rPr>
          <w:b/>
          <w:bCs/>
        </w:rPr>
        <w:t xml:space="preserve"> </w:t>
      </w:r>
      <w:r w:rsidRPr="003175F9">
        <w:t xml:space="preserve">Possible reaction sites of </w:t>
      </w:r>
      <w:r w:rsidR="00DD229C">
        <w:rPr>
          <w:b/>
          <w:bCs/>
        </w:rPr>
        <w:t>12</w:t>
      </w:r>
      <w:r w:rsidRPr="008051CD">
        <w:t>.</w:t>
      </w:r>
    </w:p>
    <w:p w:rsidR="00FA195A" w:rsidRDefault="00FA195A" w:rsidP="003C3D89"/>
    <w:p w:rsidR="00FA195A" w:rsidRPr="00BB2A52" w:rsidRDefault="00FA195A" w:rsidP="003C3D89">
      <w:pPr>
        <w:rPr>
          <w:b/>
          <w:sz w:val="26"/>
        </w:rPr>
      </w:pPr>
      <w:r w:rsidRPr="00BB2A52">
        <w:rPr>
          <w:b/>
        </w:rPr>
        <w:t>2.1.1</w:t>
      </w:r>
      <w:r w:rsidRPr="00BB2A52">
        <w:rPr>
          <w:b/>
        </w:rPr>
        <w:tab/>
        <w:t>Investigating the reactivity of trimethyl(phenoxy)silane (</w:t>
      </w:r>
      <w:r w:rsidR="00DD229C">
        <w:rPr>
          <w:b/>
        </w:rPr>
        <w:t>12</w:t>
      </w:r>
      <w:r w:rsidRPr="00BB2A52">
        <w:rPr>
          <w:b/>
        </w:rPr>
        <w:t>) with 1 and 3</w:t>
      </w:r>
    </w:p>
    <w:p w:rsidR="00FA195A" w:rsidRDefault="00FA195A" w:rsidP="003C3D89"/>
    <w:p w:rsidR="00FA195A" w:rsidRDefault="00FA195A" w:rsidP="003C3D89">
      <w:r>
        <w:t xml:space="preserve">Zincates </w:t>
      </w:r>
      <w:r w:rsidRPr="008051CD">
        <w:rPr>
          <w:b/>
          <w:bCs/>
        </w:rPr>
        <w:t>1</w:t>
      </w:r>
      <w:r>
        <w:t xml:space="preserve"> and </w:t>
      </w:r>
      <w:r w:rsidRPr="00CB701B">
        <w:rPr>
          <w:b/>
        </w:rPr>
        <w:t>3</w:t>
      </w:r>
      <w:r>
        <w:t xml:space="preserve"> were prepared </w:t>
      </w:r>
      <w:r w:rsidRPr="00B75A52">
        <w:rPr>
          <w:i/>
          <w:iCs/>
        </w:rPr>
        <w:t>in situ</w:t>
      </w:r>
      <w:r>
        <w:t xml:space="preserve"> by combining the relevant alkali</w:t>
      </w:r>
      <w:r w:rsidR="00F9339B">
        <w:t xml:space="preserve"> </w:t>
      </w:r>
      <w:r>
        <w:t xml:space="preserve">metal amide  and </w:t>
      </w:r>
      <w:r w:rsidRPr="00BB37D4">
        <w:rPr>
          <w:vertAlign w:val="superscript"/>
        </w:rPr>
        <w:t>t</w:t>
      </w:r>
      <w:r>
        <w:t>Bu</w:t>
      </w:r>
      <w:r w:rsidRPr="00BB37D4">
        <w:rPr>
          <w:vertAlign w:val="subscript"/>
        </w:rPr>
        <w:t>2</w:t>
      </w:r>
      <w:r>
        <w:t>Zn in the presence of one molar equivalent of donor (</w:t>
      </w:r>
      <w:r w:rsidRPr="009A76A3">
        <w:rPr>
          <w:b/>
        </w:rPr>
        <w:t>1</w:t>
      </w:r>
      <w:r w:rsidRPr="009A76A3">
        <w:t>;</w:t>
      </w:r>
      <w:r>
        <w:t xml:space="preserve">  Li</w:t>
      </w:r>
      <w:r w:rsidR="00437663">
        <w:t>(</w:t>
      </w:r>
      <w:r>
        <w:t>TMP</w:t>
      </w:r>
      <w:r w:rsidR="00437663">
        <w:t>)</w:t>
      </w:r>
      <w:r>
        <w:t xml:space="preserve"> and THF, </w:t>
      </w:r>
      <w:r w:rsidRPr="009A76A3">
        <w:rPr>
          <w:b/>
        </w:rPr>
        <w:t>3</w:t>
      </w:r>
      <w:r>
        <w:t>; Na</w:t>
      </w:r>
      <w:r w:rsidR="00437663">
        <w:t>(</w:t>
      </w:r>
      <w:r>
        <w:t>TMP</w:t>
      </w:r>
      <w:r w:rsidR="00437663">
        <w:t>)</w:t>
      </w:r>
      <w:r>
        <w:t xml:space="preserve"> and TMEDA) in hexane. To the resulting solution was added </w:t>
      </w:r>
      <w:r w:rsidR="00DD229C">
        <w:rPr>
          <w:b/>
          <w:bCs/>
        </w:rPr>
        <w:t>12</w:t>
      </w:r>
      <w:r>
        <w:t>, and the reaction mixtures stirred for one hour at room temperature (</w:t>
      </w:r>
      <w:r w:rsidRPr="008B222C">
        <w:rPr>
          <w:b/>
          <w:bCs/>
        </w:rPr>
        <w:t xml:space="preserve">Scheme </w:t>
      </w:r>
      <w:r>
        <w:rPr>
          <w:b/>
          <w:bCs/>
        </w:rPr>
        <w:t>2.2</w:t>
      </w:r>
      <w:r>
        <w:t>), affording a pale yellow solution. Cooling the solutions overnight (-30</w:t>
      </w:r>
      <w:r w:rsidRPr="009A76A3">
        <w:rPr>
          <w:vertAlign w:val="superscript"/>
        </w:rPr>
        <w:t>o</w:t>
      </w:r>
      <w:r>
        <w:t xml:space="preserve">C) allowed the isolation of colourless crystals of </w:t>
      </w:r>
      <w:r w:rsidRPr="00BB37D4">
        <w:t>[(</w:t>
      </w:r>
      <w:r>
        <w:t>THF</w:t>
      </w:r>
      <w:r w:rsidRPr="00BB37D4">
        <w:t>)Li(</w:t>
      </w:r>
      <w:r>
        <w:t>TMP</w:t>
      </w:r>
      <w:r w:rsidRPr="00BB37D4">
        <w:t>)</w:t>
      </w:r>
      <w:r>
        <w:t>{PhOSi(CH</w:t>
      </w:r>
      <w:r w:rsidRPr="00DD3C4E">
        <w:rPr>
          <w:vertAlign w:val="subscript"/>
        </w:rPr>
        <w:t>3</w:t>
      </w:r>
      <w:r>
        <w:t>)</w:t>
      </w:r>
      <w:r w:rsidRPr="00BB37D4">
        <w:rPr>
          <w:vertAlign w:val="subscript"/>
        </w:rPr>
        <w:t>2</w:t>
      </w:r>
      <w:r>
        <w:t>CH</w:t>
      </w:r>
      <w:r w:rsidRPr="00BB37D4">
        <w:rPr>
          <w:vertAlign w:val="subscript"/>
        </w:rPr>
        <w:t>2</w:t>
      </w:r>
      <w:r>
        <w:t>}</w:t>
      </w:r>
      <w:r w:rsidRPr="00BB37D4">
        <w:t>Zn</w:t>
      </w:r>
      <w:r w:rsidRPr="00BB37D4">
        <w:rPr>
          <w:vertAlign w:val="superscript"/>
        </w:rPr>
        <w:t>t</w:t>
      </w:r>
      <w:r w:rsidRPr="00BB37D4">
        <w:t>Bu] (</w:t>
      </w:r>
      <w:r w:rsidR="00DD229C">
        <w:rPr>
          <w:b/>
          <w:bCs/>
        </w:rPr>
        <w:t>13</w:t>
      </w:r>
      <w:r w:rsidRPr="00BB37D4">
        <w:t xml:space="preserve">) </w:t>
      </w:r>
      <w:r>
        <w:t>and [(TMEDA)Na(TMP)</w:t>
      </w:r>
      <w:r w:rsidRPr="00A42F4D">
        <w:t>{PhOSi(CH</w:t>
      </w:r>
      <w:r w:rsidRPr="00A42F4D">
        <w:rPr>
          <w:vertAlign w:val="subscript"/>
        </w:rPr>
        <w:t>3</w:t>
      </w:r>
      <w:r w:rsidRPr="00A42F4D">
        <w:t>)</w:t>
      </w:r>
      <w:r w:rsidRPr="00A42F4D">
        <w:rPr>
          <w:vertAlign w:val="subscript"/>
        </w:rPr>
        <w:t>2</w:t>
      </w:r>
      <w:r w:rsidRPr="00A42F4D">
        <w:t>CH</w:t>
      </w:r>
      <w:r w:rsidRPr="00A42F4D">
        <w:rPr>
          <w:vertAlign w:val="subscript"/>
        </w:rPr>
        <w:t>2</w:t>
      </w:r>
      <w:r>
        <w:t>}Zn</w:t>
      </w:r>
      <w:r w:rsidRPr="00C44AF1">
        <w:rPr>
          <w:vertAlign w:val="superscript"/>
        </w:rPr>
        <w:t>t</w:t>
      </w:r>
      <w:r>
        <w:t>Bu] (</w:t>
      </w:r>
      <w:r w:rsidR="00DD229C">
        <w:rPr>
          <w:b/>
          <w:bCs/>
        </w:rPr>
        <w:t>14</w:t>
      </w:r>
      <w:r>
        <w:t>) in isolated yield</w:t>
      </w:r>
      <w:r w:rsidR="00F9339B">
        <w:t>s</w:t>
      </w:r>
      <w:r>
        <w:t xml:space="preserve"> of 52% and 42% respectively. </w:t>
      </w:r>
      <w:r w:rsidR="00DD229C">
        <w:rPr>
          <w:b/>
        </w:rPr>
        <w:t>13</w:t>
      </w:r>
      <w:r>
        <w:t xml:space="preserve"> and </w:t>
      </w:r>
      <w:r w:rsidR="00DD229C">
        <w:rPr>
          <w:b/>
        </w:rPr>
        <w:t>14</w:t>
      </w:r>
      <w:r>
        <w:t xml:space="preserve"> were characterised by </w:t>
      </w:r>
      <w:r w:rsidRPr="00BB37D4">
        <w:t>NMR spectroscopy</w:t>
      </w:r>
      <w:r w:rsidR="00F9339B">
        <w:t>,</w:t>
      </w:r>
      <w:r w:rsidRPr="00BB37D4">
        <w:t xml:space="preserve"> and </w:t>
      </w:r>
      <w:r>
        <w:t xml:space="preserve">their molecular structures determined by </w:t>
      </w:r>
      <w:r w:rsidRPr="00BB37D4">
        <w:t>X-ray crystallography.</w:t>
      </w:r>
      <w:r>
        <w:t xml:space="preserve"> </w:t>
      </w:r>
    </w:p>
    <w:p w:rsidR="00FA195A" w:rsidRDefault="00FA195A" w:rsidP="003C3D89"/>
    <w:p w:rsidR="005704A1" w:rsidRDefault="005704A1" w:rsidP="003C3D89">
      <w:r w:rsidRPr="00EA5B5B">
        <w:t xml:space="preserve">The </w:t>
      </w:r>
      <w:r>
        <w:t xml:space="preserve">successful lateral zincation of </w:t>
      </w:r>
      <w:r>
        <w:rPr>
          <w:b/>
          <w:bCs/>
        </w:rPr>
        <w:t>12</w:t>
      </w:r>
      <w:r>
        <w:t xml:space="preserve"> was confirmed by determining the structure of </w:t>
      </w:r>
      <w:r w:rsidRPr="00EA5B5B">
        <w:t>[(THF)Li(TMP){PhOSi(CH</w:t>
      </w:r>
      <w:r w:rsidRPr="00EA5B5B">
        <w:rPr>
          <w:vertAlign w:val="subscript"/>
        </w:rPr>
        <w:t>3</w:t>
      </w:r>
      <w:r w:rsidRPr="00EA5B5B">
        <w:t>)</w:t>
      </w:r>
      <w:r w:rsidRPr="00EA5B5B">
        <w:rPr>
          <w:vertAlign w:val="subscript"/>
        </w:rPr>
        <w:t>2</w:t>
      </w:r>
      <w:r w:rsidRPr="00EA5B5B">
        <w:t>CH</w:t>
      </w:r>
      <w:r w:rsidRPr="00EA5B5B">
        <w:rPr>
          <w:vertAlign w:val="subscript"/>
        </w:rPr>
        <w:t>2</w:t>
      </w:r>
      <w:r w:rsidRPr="00EA5B5B">
        <w:t>}Zn</w:t>
      </w:r>
      <w:r w:rsidRPr="00EA5B5B">
        <w:rPr>
          <w:vertAlign w:val="superscript"/>
        </w:rPr>
        <w:t>t</w:t>
      </w:r>
      <w:r w:rsidRPr="00EA5B5B">
        <w:t>Bu]</w:t>
      </w:r>
      <w:r>
        <w:t xml:space="preserve"> (</w:t>
      </w:r>
      <w:r>
        <w:rPr>
          <w:b/>
          <w:bCs/>
        </w:rPr>
        <w:t>13</w:t>
      </w:r>
      <w:r>
        <w:t>)</w:t>
      </w:r>
      <w:r>
        <w:rPr>
          <w:b/>
          <w:bCs/>
        </w:rPr>
        <w:t xml:space="preserve"> </w:t>
      </w:r>
      <w:r w:rsidRPr="00EA5B5B">
        <w:t>(</w:t>
      </w:r>
      <w:r w:rsidRPr="00EA5B5B">
        <w:rPr>
          <w:b/>
          <w:bCs/>
        </w:rPr>
        <w:t>Fig</w:t>
      </w:r>
      <w:r>
        <w:rPr>
          <w:b/>
          <w:bCs/>
        </w:rPr>
        <w:t>ure</w:t>
      </w:r>
      <w:r w:rsidRPr="00EA5B5B">
        <w:rPr>
          <w:b/>
          <w:bCs/>
        </w:rPr>
        <w:t xml:space="preserve"> </w:t>
      </w:r>
      <w:r>
        <w:rPr>
          <w:b/>
          <w:bCs/>
        </w:rPr>
        <w:t>2</w:t>
      </w:r>
      <w:r w:rsidRPr="00EA5B5B">
        <w:rPr>
          <w:b/>
          <w:bCs/>
        </w:rPr>
        <w:t>.</w:t>
      </w:r>
      <w:r>
        <w:rPr>
          <w:b/>
          <w:bCs/>
        </w:rPr>
        <w:t>2(a)</w:t>
      </w:r>
      <w:r>
        <w:t xml:space="preserve">) using X-ray crystallography. The structure can be described as a CIP, with the lithium and zinc connected by two bridging ligands. Firstly, the monodentate TMP ligand bridges the two metals directly through its nitrogen atom, while the second bridging ligand is the metallated trimethyl(phenoxy)silane, which bridges the two metals in an ambidentate fashion. The zinc bonds directly to the metallated methyl carbon, forming a short (strong) sigma bond (Zn-C14, </w:t>
      </w:r>
      <w:r w:rsidRPr="001C55C8">
        <w:t>2.0769(15)</w:t>
      </w:r>
      <w:r>
        <w:t xml:space="preserve"> Å), </w:t>
      </w:r>
      <w:r>
        <w:lastRenderedPageBreak/>
        <w:t xml:space="preserve">confirming that the α-metallation of </w:t>
      </w:r>
      <w:r>
        <w:rPr>
          <w:b/>
          <w:bCs/>
        </w:rPr>
        <w:t>12</w:t>
      </w:r>
      <w:r>
        <w:t xml:space="preserve"> is in fact an α-zincation. The metallated silane fragment also binds to lithium through a dative Li-O bond (Li-O1, 1.974(3) Å).</w:t>
      </w:r>
      <w:r w:rsidRPr="00E83020">
        <w:t xml:space="preserve"> </w:t>
      </w:r>
    </w:p>
    <w:p w:rsidR="005704A1" w:rsidRPr="005704A1" w:rsidRDefault="005704A1" w:rsidP="003C3D89">
      <w:pPr>
        <w:rPr>
          <w:sz w:val="10"/>
        </w:rPr>
      </w:pPr>
    </w:p>
    <w:p w:rsidR="00FA195A" w:rsidRPr="00772F4D" w:rsidRDefault="00C32DE7" w:rsidP="003C3D89">
      <w:pPr>
        <w:jc w:val="center"/>
      </w:pPr>
      <w:r>
        <w:object w:dxaOrig="9323" w:dyaOrig="3439">
          <v:shape id="_x0000_i1125" type="#_x0000_t75" style="width:391.8pt;height:2in" o:ole="">
            <v:imagedata r:id="rId224" o:title=""/>
          </v:shape>
          <o:OLEObject Type="Embed" ProgID="ChemDraw.Document.6.0" ShapeID="_x0000_i1125" DrawAspect="Content" ObjectID="_1387271670" r:id="rId225"/>
        </w:object>
      </w:r>
    </w:p>
    <w:p w:rsidR="005704A1" w:rsidRDefault="00FA195A" w:rsidP="00692378">
      <w:pPr>
        <w:jc w:val="center"/>
      </w:pPr>
      <w:r w:rsidRPr="00772F4D">
        <w:rPr>
          <w:b/>
          <w:bCs/>
        </w:rPr>
        <w:t xml:space="preserve">Scheme </w:t>
      </w:r>
      <w:r>
        <w:rPr>
          <w:b/>
          <w:bCs/>
        </w:rPr>
        <w:t>2.2</w:t>
      </w:r>
      <w:r w:rsidRPr="00772F4D">
        <w:rPr>
          <w:b/>
          <w:bCs/>
        </w:rPr>
        <w:t>:</w:t>
      </w:r>
      <w:r>
        <w:rPr>
          <w:b/>
          <w:bCs/>
        </w:rPr>
        <w:t xml:space="preserve"> </w:t>
      </w:r>
      <w:r w:rsidRPr="00772F4D">
        <w:t xml:space="preserve">Reaction of </w:t>
      </w:r>
      <w:r>
        <w:t>alkali</w:t>
      </w:r>
      <w:r w:rsidR="008F206B">
        <w:t xml:space="preserve"> </w:t>
      </w:r>
      <w:r>
        <w:t>metal zincates (</w:t>
      </w:r>
      <w:r w:rsidRPr="00F90FD9">
        <w:rPr>
          <w:b/>
        </w:rPr>
        <w:t>1</w:t>
      </w:r>
      <w:r>
        <w:t xml:space="preserve"> and </w:t>
      </w:r>
      <w:r w:rsidRPr="00F90FD9">
        <w:rPr>
          <w:b/>
        </w:rPr>
        <w:t>3</w:t>
      </w:r>
      <w:r>
        <w:t>)</w:t>
      </w:r>
      <w:r w:rsidRPr="00772F4D">
        <w:rPr>
          <w:b/>
          <w:bCs/>
        </w:rPr>
        <w:t xml:space="preserve"> </w:t>
      </w:r>
      <w:r w:rsidRPr="00772F4D">
        <w:t xml:space="preserve">with </w:t>
      </w:r>
      <w:r w:rsidR="00DD229C">
        <w:rPr>
          <w:b/>
          <w:bCs/>
        </w:rPr>
        <w:t>12</w:t>
      </w:r>
      <w:r w:rsidRPr="00772F4D">
        <w:rPr>
          <w:b/>
          <w:bCs/>
        </w:rPr>
        <w:t xml:space="preserve"> </w:t>
      </w:r>
      <w:r w:rsidRPr="00772F4D">
        <w:t>to form [(</w:t>
      </w:r>
      <w:r w:rsidR="004C3916">
        <w:t>D</w:t>
      </w:r>
      <w:r w:rsidRPr="00772F4D">
        <w:t>)</w:t>
      </w:r>
      <w:r>
        <w:t>M</w:t>
      </w:r>
      <w:r w:rsidRPr="00B03EBD">
        <w:rPr>
          <w:vertAlign w:val="superscript"/>
        </w:rPr>
        <w:t>I</w:t>
      </w:r>
      <w:r w:rsidRPr="00772F4D">
        <w:t>(TMP){PhOSi(CH</w:t>
      </w:r>
      <w:r w:rsidRPr="00772F4D">
        <w:rPr>
          <w:vertAlign w:val="subscript"/>
        </w:rPr>
        <w:t>3</w:t>
      </w:r>
      <w:r w:rsidRPr="00772F4D">
        <w:t>)</w:t>
      </w:r>
      <w:r w:rsidRPr="00772F4D">
        <w:rPr>
          <w:vertAlign w:val="subscript"/>
        </w:rPr>
        <w:t>2</w:t>
      </w:r>
      <w:r w:rsidRPr="00772F4D">
        <w:t>CH</w:t>
      </w:r>
      <w:r w:rsidRPr="00772F4D">
        <w:rPr>
          <w:vertAlign w:val="subscript"/>
        </w:rPr>
        <w:t>2</w:t>
      </w:r>
      <w:r w:rsidRPr="00772F4D">
        <w:t>}Zn</w:t>
      </w:r>
      <w:r w:rsidRPr="00772F4D">
        <w:rPr>
          <w:vertAlign w:val="superscript"/>
        </w:rPr>
        <w:t>t</w:t>
      </w:r>
      <w:r w:rsidRPr="00772F4D">
        <w:t>Bu] (</w:t>
      </w:r>
      <w:r>
        <w:t>M</w:t>
      </w:r>
      <w:r w:rsidRPr="00B03EBD">
        <w:rPr>
          <w:vertAlign w:val="superscript"/>
        </w:rPr>
        <w:t>I</w:t>
      </w:r>
      <w:r>
        <w:t xml:space="preserve"> = Li, </w:t>
      </w:r>
      <w:r w:rsidR="004C3916">
        <w:t>D</w:t>
      </w:r>
      <w:r w:rsidR="00886805">
        <w:t xml:space="preserve"> = THF, </w:t>
      </w:r>
      <w:r w:rsidR="00DD229C">
        <w:rPr>
          <w:b/>
          <w:bCs/>
        </w:rPr>
        <w:t>13</w:t>
      </w:r>
      <w:r w:rsidRPr="00B03EBD">
        <w:rPr>
          <w:bCs/>
        </w:rPr>
        <w:t>; M</w:t>
      </w:r>
      <w:r w:rsidRPr="00B03EBD">
        <w:rPr>
          <w:bCs/>
          <w:vertAlign w:val="superscript"/>
        </w:rPr>
        <w:t>I</w:t>
      </w:r>
      <w:r w:rsidRPr="00B03EBD">
        <w:rPr>
          <w:bCs/>
        </w:rPr>
        <w:t xml:space="preserve"> = Na, </w:t>
      </w:r>
      <w:r w:rsidR="004C3916">
        <w:rPr>
          <w:bCs/>
        </w:rPr>
        <w:t>D</w:t>
      </w:r>
      <w:r w:rsidRPr="00B03EBD">
        <w:rPr>
          <w:bCs/>
        </w:rPr>
        <w:t xml:space="preserve"> = TMEDA</w:t>
      </w:r>
      <w:r w:rsidR="00886805">
        <w:rPr>
          <w:bCs/>
        </w:rPr>
        <w:t>,</w:t>
      </w:r>
      <w:r>
        <w:rPr>
          <w:b/>
          <w:bCs/>
        </w:rPr>
        <w:t xml:space="preserve"> </w:t>
      </w:r>
      <w:r w:rsidR="00DD229C">
        <w:rPr>
          <w:b/>
          <w:bCs/>
        </w:rPr>
        <w:t>14</w:t>
      </w:r>
      <w:r w:rsidR="000649C8">
        <w:t>)</w:t>
      </w:r>
      <w:r w:rsidRPr="00772F4D">
        <w:t>.</w:t>
      </w:r>
      <w:r>
        <w:t xml:space="preserve"> </w:t>
      </w:r>
    </w:p>
    <w:p w:rsidR="00886805" w:rsidRPr="00692378" w:rsidRDefault="00886805" w:rsidP="00692378">
      <w:pPr>
        <w:jc w:val="center"/>
      </w:pPr>
    </w:p>
    <w:p w:rsidR="00FA195A" w:rsidRDefault="00A65970" w:rsidP="003C3D89">
      <w:pPr>
        <w:jc w:val="center"/>
      </w:pPr>
      <w:r>
        <w:rPr>
          <w:noProof/>
          <w:lang w:eastAsia="en-GB"/>
        </w:rPr>
        <w:pict>
          <v:shape id="_x0000_s1428" type="#_x0000_t202" style="position:absolute;left:0;text-align:left;margin-left:249.95pt;margin-top:20.3pt;width:34.15pt;height:27.9pt;z-index:251731968;mso-height-percent:200;mso-height-percent:200;mso-width-relative:margin;mso-height-relative:margin" filled="f" stroked="f">
            <v:textbox style="mso-next-textbox:#_x0000_s1428;mso-fit-shape-to-text:t">
              <w:txbxContent>
                <w:p w:rsidR="00A65970" w:rsidRPr="0081063F" w:rsidRDefault="00A65970" w:rsidP="00FA195A">
                  <w:pPr>
                    <w:rPr>
                      <w:b/>
                    </w:rPr>
                  </w:pPr>
                  <w:r w:rsidRPr="0081063F">
                    <w:rPr>
                      <w:b/>
                    </w:rPr>
                    <w:t>(</w:t>
                  </w:r>
                  <w:r>
                    <w:rPr>
                      <w:b/>
                    </w:rPr>
                    <w:t>b</w:t>
                  </w:r>
                  <w:r w:rsidRPr="0081063F">
                    <w:rPr>
                      <w:b/>
                    </w:rPr>
                    <w:t>)</w:t>
                  </w:r>
                </w:p>
              </w:txbxContent>
            </v:textbox>
          </v:shape>
        </w:pict>
      </w:r>
      <w:r>
        <w:rPr>
          <w:noProof/>
          <w:lang w:val="en-US" w:eastAsia="zh-TW"/>
        </w:rPr>
        <w:pict>
          <v:shape id="_x0000_s1427" type="#_x0000_t202" style="position:absolute;left:0;text-align:left;margin-left:4.3pt;margin-top:20.3pt;width:34.15pt;height:27.9pt;z-index:251730944;mso-height-percent:200;mso-height-percent:200;mso-width-relative:margin;mso-height-relative:margin" filled="f" stroked="f">
            <v:textbox style="mso-next-textbox:#_x0000_s1427;mso-fit-shape-to-text:t">
              <w:txbxContent>
                <w:p w:rsidR="00A65970" w:rsidRPr="0081063F" w:rsidRDefault="00A65970" w:rsidP="00FA195A">
                  <w:pPr>
                    <w:rPr>
                      <w:b/>
                    </w:rPr>
                  </w:pPr>
                  <w:r w:rsidRPr="0081063F">
                    <w:rPr>
                      <w:b/>
                    </w:rPr>
                    <w:t>(a)</w:t>
                  </w:r>
                </w:p>
              </w:txbxContent>
            </v:textbox>
          </v:shape>
        </w:pict>
      </w:r>
      <w:r w:rsidR="00FA195A">
        <w:rPr>
          <w:noProof/>
          <w:lang w:eastAsia="en-GB"/>
        </w:rPr>
        <w:drawing>
          <wp:inline distT="0" distB="0" distL="0" distR="0">
            <wp:extent cx="3138820" cy="2838893"/>
            <wp:effectExtent l="19050" t="0" r="4430" b="0"/>
            <wp:docPr id="1" name="Picture 11" descr="C:\Users\Matthew\Documents\Matt\Structures\PTMS\K-base + PTMS\Full p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tthew\Documents\Matt\Structures\PTMS\K-base + PTMS\Full pic.bmp"/>
                    <pic:cNvPicPr>
                      <a:picLocks noChangeAspect="1" noChangeArrowheads="1"/>
                    </pic:cNvPicPr>
                  </pic:nvPicPr>
                  <pic:blipFill>
                    <a:blip r:embed="rId226" cstate="print"/>
                    <a:srcRect l="18778" t="8106" r="25094" b="3548"/>
                    <a:stretch>
                      <a:fillRect/>
                    </a:stretch>
                  </pic:blipFill>
                  <pic:spPr bwMode="auto">
                    <a:xfrm>
                      <a:off x="0" y="0"/>
                      <a:ext cx="3138820" cy="2838893"/>
                    </a:xfrm>
                    <a:prstGeom prst="rect">
                      <a:avLst/>
                    </a:prstGeom>
                    <a:noFill/>
                    <a:ln w="9525">
                      <a:noFill/>
                      <a:miter lim="800000"/>
                      <a:headEnd/>
                      <a:tailEnd/>
                    </a:ln>
                  </pic:spPr>
                </pic:pic>
              </a:graphicData>
            </a:graphic>
          </wp:inline>
        </w:drawing>
      </w:r>
      <w:r w:rsidR="00FA195A">
        <w:rPr>
          <w:noProof/>
          <w:lang w:eastAsia="en-GB"/>
        </w:rPr>
        <w:drawing>
          <wp:inline distT="0" distB="0" distL="0" distR="0">
            <wp:extent cx="2509283" cy="2307265"/>
            <wp:effectExtent l="19050" t="0" r="5317" b="0"/>
            <wp:docPr id="17" name="Picture 14" descr="C:\Users\Matthew\Documents\Matt\Structures\PTMS\K-base + PTMS\Boa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tthew\Documents\Matt\Structures\PTMS\K-base + PTMS\Boat.bmp"/>
                    <pic:cNvPicPr>
                      <a:picLocks noChangeAspect="1" noChangeArrowheads="1"/>
                    </pic:cNvPicPr>
                  </pic:nvPicPr>
                  <pic:blipFill>
                    <a:blip r:embed="rId227" cstate="print"/>
                    <a:srcRect l="14669" t="12258" r="18139" b="-19531"/>
                    <a:stretch>
                      <a:fillRect/>
                    </a:stretch>
                  </pic:blipFill>
                  <pic:spPr bwMode="auto">
                    <a:xfrm>
                      <a:off x="0" y="0"/>
                      <a:ext cx="2509283" cy="2307265"/>
                    </a:xfrm>
                    <a:prstGeom prst="rect">
                      <a:avLst/>
                    </a:prstGeom>
                    <a:noFill/>
                    <a:ln w="9525">
                      <a:noFill/>
                      <a:miter lim="800000"/>
                      <a:headEnd/>
                      <a:tailEnd/>
                    </a:ln>
                  </pic:spPr>
                </pic:pic>
              </a:graphicData>
            </a:graphic>
          </wp:inline>
        </w:drawing>
      </w:r>
    </w:p>
    <w:p w:rsidR="00FA195A" w:rsidRPr="00C236BA" w:rsidRDefault="00FA195A" w:rsidP="003C3D89">
      <w:r w:rsidRPr="00AA34E7">
        <w:rPr>
          <w:b/>
          <w:bCs/>
        </w:rPr>
        <w:t xml:space="preserve">Figure </w:t>
      </w:r>
      <w:r>
        <w:rPr>
          <w:b/>
          <w:bCs/>
        </w:rPr>
        <w:t>2</w:t>
      </w:r>
      <w:r w:rsidRPr="00AA34E7">
        <w:rPr>
          <w:b/>
          <w:bCs/>
        </w:rPr>
        <w:t>.</w:t>
      </w:r>
      <w:r w:rsidR="00E83020">
        <w:rPr>
          <w:b/>
          <w:bCs/>
        </w:rPr>
        <w:t>2</w:t>
      </w:r>
      <w:r w:rsidRPr="00C236BA">
        <w:rPr>
          <w:b/>
        </w:rPr>
        <w:t>(a)</w:t>
      </w:r>
      <w:r>
        <w:rPr>
          <w:b/>
        </w:rPr>
        <w:t>:</w:t>
      </w:r>
      <w:r>
        <w:t xml:space="preserve"> Molecular structure of </w:t>
      </w:r>
      <w:r w:rsidR="00E01827" w:rsidRPr="00BB37D4">
        <w:t>[(</w:t>
      </w:r>
      <w:r w:rsidR="00E01827">
        <w:t>THF</w:t>
      </w:r>
      <w:r w:rsidR="00E01827" w:rsidRPr="00BB37D4">
        <w:t>)Li(</w:t>
      </w:r>
      <w:r w:rsidR="00E01827">
        <w:t>TMP</w:t>
      </w:r>
      <w:r w:rsidR="00E01827" w:rsidRPr="00BB37D4">
        <w:t>)</w:t>
      </w:r>
      <w:r w:rsidR="00E01827">
        <w:t>{PhOSi(CH</w:t>
      </w:r>
      <w:r w:rsidR="00E01827" w:rsidRPr="00DD3C4E">
        <w:rPr>
          <w:vertAlign w:val="subscript"/>
        </w:rPr>
        <w:t>3</w:t>
      </w:r>
      <w:r w:rsidR="00E01827">
        <w:t>)</w:t>
      </w:r>
      <w:r w:rsidR="00E01827" w:rsidRPr="00BB37D4">
        <w:rPr>
          <w:vertAlign w:val="subscript"/>
        </w:rPr>
        <w:t>2</w:t>
      </w:r>
      <w:r w:rsidR="00E01827">
        <w:t>CH</w:t>
      </w:r>
      <w:r w:rsidR="00E01827" w:rsidRPr="00BB37D4">
        <w:rPr>
          <w:vertAlign w:val="subscript"/>
        </w:rPr>
        <w:t>2</w:t>
      </w:r>
      <w:r w:rsidR="00E01827">
        <w:t>}</w:t>
      </w:r>
      <w:r w:rsidR="00E01827" w:rsidRPr="00BB37D4">
        <w:t>Zn</w:t>
      </w:r>
      <w:r w:rsidR="00E01827" w:rsidRPr="00BB37D4">
        <w:rPr>
          <w:vertAlign w:val="superscript"/>
        </w:rPr>
        <w:t>t</w:t>
      </w:r>
      <w:r w:rsidR="00E01827" w:rsidRPr="00BB37D4">
        <w:t>Bu] (</w:t>
      </w:r>
      <w:r w:rsidR="00E01827">
        <w:rPr>
          <w:b/>
          <w:bCs/>
        </w:rPr>
        <w:t>13</w:t>
      </w:r>
      <w:r w:rsidR="00E01827" w:rsidRPr="00BB37D4">
        <w:t>)</w:t>
      </w:r>
      <w:r>
        <w:t>,</w:t>
      </w:r>
      <w:r w:rsidRPr="00C236BA">
        <w:t xml:space="preserve"> </w:t>
      </w:r>
      <w:r w:rsidRPr="007542A2">
        <w:t xml:space="preserve">with </w:t>
      </w:r>
      <w:r>
        <w:t>5</w:t>
      </w:r>
      <w:r w:rsidRPr="007542A2">
        <w:t>0% probability ellipsoids</w:t>
      </w:r>
      <w:r>
        <w:t>. Hydrogen atoms and minor disorder component of THF have been omitted</w:t>
      </w:r>
      <w:r w:rsidRPr="00017BA7">
        <w:t xml:space="preserve"> </w:t>
      </w:r>
      <w:r>
        <w:t xml:space="preserve">for clarity. </w:t>
      </w:r>
      <w:r w:rsidRPr="00C236BA">
        <w:rPr>
          <w:b/>
        </w:rPr>
        <w:t>(b)</w:t>
      </w:r>
      <w:r>
        <w:rPr>
          <w:b/>
        </w:rPr>
        <w:t xml:space="preserve"> </w:t>
      </w:r>
      <w:r>
        <w:t>Inorganic</w:t>
      </w:r>
      <w:r w:rsidRPr="00B3514C">
        <w:t xml:space="preserve"> core of </w:t>
      </w:r>
      <w:r w:rsidR="007B01D4">
        <w:rPr>
          <w:b/>
          <w:bCs/>
        </w:rPr>
        <w:t>13</w:t>
      </w:r>
      <w:r w:rsidRPr="00B3514C">
        <w:t xml:space="preserve"> highlighting the</w:t>
      </w:r>
      <w:r>
        <w:t xml:space="preserve"> pseudo boat conformation of the</w:t>
      </w:r>
      <w:r w:rsidRPr="00B3514C">
        <w:t xml:space="preserve"> </w:t>
      </w:r>
      <w:r w:rsidR="005704A1">
        <w:t>{</w:t>
      </w:r>
      <w:r w:rsidRPr="00B3514C">
        <w:t>LiNZnCSiO</w:t>
      </w:r>
      <w:r w:rsidR="005704A1">
        <w:t>}</w:t>
      </w:r>
      <w:r>
        <w:t xml:space="preserve"> ring </w:t>
      </w:r>
      <w:r w:rsidRPr="00B3514C">
        <w:t>and secondary Li-C interaction.</w:t>
      </w:r>
      <w:r>
        <w:t xml:space="preserve"> </w:t>
      </w:r>
      <w:r w:rsidRPr="00334B12">
        <w:rPr>
          <w:i/>
          <w:iCs/>
        </w:rPr>
        <w:t>Selected bond distances (</w:t>
      </w:r>
      <w:r w:rsidRPr="00334B12">
        <w:rPr>
          <w:i/>
          <w:iCs/>
          <w:lang w:val="pt-BR" w:eastAsia="en-GB"/>
        </w:rPr>
        <w:t>Å) and bond angles (</w:t>
      </w:r>
      <w:r w:rsidRPr="00334B12">
        <w:rPr>
          <w:i/>
          <w:iCs/>
          <w:vertAlign w:val="superscript"/>
          <w:lang w:val="pt-BR" w:eastAsia="en-GB"/>
        </w:rPr>
        <w:t>o</w:t>
      </w:r>
      <w:r w:rsidRPr="00334B12">
        <w:rPr>
          <w:i/>
          <w:iCs/>
          <w:lang w:val="pt-BR" w:eastAsia="en-GB"/>
        </w:rPr>
        <w:t>):</w:t>
      </w:r>
      <w:r w:rsidRPr="00487CA6">
        <w:rPr>
          <w:i/>
          <w:iCs/>
        </w:rPr>
        <w:t>Zn-C</w:t>
      </w:r>
      <w:r>
        <w:rPr>
          <w:i/>
          <w:iCs/>
        </w:rPr>
        <w:t>14</w:t>
      </w:r>
      <w:r w:rsidRPr="00487CA6">
        <w:rPr>
          <w:i/>
          <w:iCs/>
        </w:rPr>
        <w:t xml:space="preserve"> 2.0769(15), Zn-C</w:t>
      </w:r>
      <w:r>
        <w:rPr>
          <w:i/>
          <w:iCs/>
        </w:rPr>
        <w:t>10</w:t>
      </w:r>
      <w:r w:rsidRPr="00487CA6">
        <w:rPr>
          <w:i/>
          <w:iCs/>
        </w:rPr>
        <w:t xml:space="preserve"> 2.0296(14), Zn-N 2.0315(12), Li-C</w:t>
      </w:r>
      <w:r>
        <w:rPr>
          <w:i/>
          <w:iCs/>
        </w:rPr>
        <w:t>14</w:t>
      </w:r>
      <w:r w:rsidRPr="00487CA6">
        <w:rPr>
          <w:i/>
          <w:iCs/>
        </w:rPr>
        <w:t xml:space="preserve"> 2.568(3), Li-O1 1.974(3), Li-N 2.000(3), Li-O2 1.937(3)</w:t>
      </w:r>
      <w:r w:rsidR="00514C4E">
        <w:rPr>
          <w:i/>
          <w:iCs/>
        </w:rPr>
        <w:t>, Si-O1 1.7028(11), Si-C14 1.8181(15), Si-C15 1.8540(16), Si-C16 1.8635(16)</w:t>
      </w:r>
      <w:r w:rsidRPr="00487CA6">
        <w:rPr>
          <w:i/>
          <w:iCs/>
        </w:rPr>
        <w:t>; C</w:t>
      </w:r>
      <w:r>
        <w:rPr>
          <w:i/>
          <w:iCs/>
        </w:rPr>
        <w:t>14</w:t>
      </w:r>
      <w:r w:rsidRPr="00487CA6">
        <w:rPr>
          <w:i/>
          <w:iCs/>
        </w:rPr>
        <w:t>-Zn-C</w:t>
      </w:r>
      <w:r>
        <w:rPr>
          <w:i/>
          <w:iCs/>
        </w:rPr>
        <w:t>10</w:t>
      </w:r>
      <w:r w:rsidRPr="00487CA6">
        <w:rPr>
          <w:i/>
          <w:iCs/>
        </w:rPr>
        <w:t xml:space="preserve"> 118.71(6), C</w:t>
      </w:r>
      <w:r>
        <w:rPr>
          <w:i/>
          <w:iCs/>
        </w:rPr>
        <w:t>14</w:t>
      </w:r>
      <w:r w:rsidRPr="00487CA6">
        <w:rPr>
          <w:i/>
          <w:iCs/>
        </w:rPr>
        <w:t>-Zn-N 108.24(5), C</w:t>
      </w:r>
      <w:r>
        <w:rPr>
          <w:i/>
          <w:iCs/>
        </w:rPr>
        <w:t>10</w:t>
      </w:r>
      <w:r w:rsidRPr="00487CA6">
        <w:rPr>
          <w:i/>
          <w:iCs/>
        </w:rPr>
        <w:t>-Zn-N 133.04(6), O1-Li-O2 98.42(11), O1-Li-N 128.71(14), O2-Li-N 130.45(15).</w:t>
      </w:r>
    </w:p>
    <w:p w:rsidR="00FA195A" w:rsidRDefault="00FA195A" w:rsidP="003C3D89"/>
    <w:p w:rsidR="005704A1" w:rsidRDefault="005704A1" w:rsidP="005704A1">
      <w:r>
        <w:lastRenderedPageBreak/>
        <w:t>This non-symmetrical coordination of the metallated substrate gives rise to a unique heteroatomic six-element {LiNZnCSiO} ring at the core of the structure (</w:t>
      </w:r>
      <w:r w:rsidRPr="00083C8C">
        <w:rPr>
          <w:b/>
          <w:bCs/>
        </w:rPr>
        <w:t>Fig</w:t>
      </w:r>
      <w:r>
        <w:rPr>
          <w:b/>
          <w:bCs/>
        </w:rPr>
        <w:t>ure</w:t>
      </w:r>
      <w:r w:rsidRPr="00083C8C">
        <w:rPr>
          <w:b/>
          <w:bCs/>
        </w:rPr>
        <w:t xml:space="preserve"> </w:t>
      </w:r>
      <w:r>
        <w:rPr>
          <w:b/>
          <w:bCs/>
        </w:rPr>
        <w:t>2</w:t>
      </w:r>
      <w:r w:rsidRPr="00083C8C">
        <w:rPr>
          <w:b/>
          <w:bCs/>
        </w:rPr>
        <w:t>.</w:t>
      </w:r>
      <w:r>
        <w:rPr>
          <w:b/>
          <w:bCs/>
        </w:rPr>
        <w:t>2(b)</w:t>
      </w:r>
      <w:r>
        <w:t>). This ring adopts a pseudo boat conformation, where the N, Zn, Si and O lie almost co-planar (torsion angle 4.84(2)</w:t>
      </w:r>
      <w:r w:rsidRPr="00502AA9">
        <w:rPr>
          <w:vertAlign w:val="superscript"/>
        </w:rPr>
        <w:t>o</w:t>
      </w:r>
      <w:r>
        <w:t>), with Li and C forming the boat vertices. This boat conformation is most likely stabilised by a weak secondary electrostatic interaction between the electropositive lithium and the metallated carbon, which bears a partial negative charge (Li-C14, 2.568(3) Å). This Li-C bond is relatively long (weak) compared to the Li-C bonds of other similar compounds such as [(TMEDA)LiCH</w:t>
      </w:r>
      <w:r w:rsidRPr="002B1353">
        <w:rPr>
          <w:vertAlign w:val="subscript"/>
        </w:rPr>
        <w:t>2</w:t>
      </w:r>
      <w:r>
        <w:t>SiMe</w:t>
      </w:r>
      <w:r w:rsidRPr="002B1353">
        <w:rPr>
          <w:vertAlign w:val="subscript"/>
        </w:rPr>
        <w:t>3</w:t>
      </w:r>
      <w:r>
        <w:t>]</w:t>
      </w:r>
      <w:r w:rsidRPr="002B1353">
        <w:rPr>
          <w:vertAlign w:val="subscript"/>
        </w:rPr>
        <w:t>2</w:t>
      </w:r>
      <w:r>
        <w:t>, [(sparteine)LiCH</w:t>
      </w:r>
      <w:r w:rsidRPr="002B1353">
        <w:rPr>
          <w:vertAlign w:val="subscript"/>
        </w:rPr>
        <w:t>2</w:t>
      </w:r>
      <w:r>
        <w:t>SiMe</w:t>
      </w:r>
      <w:r w:rsidRPr="002B1353">
        <w:rPr>
          <w:vertAlign w:val="subscript"/>
        </w:rPr>
        <w:t>3</w:t>
      </w:r>
      <w:r>
        <w:t>]</w:t>
      </w:r>
      <w:r w:rsidRPr="002B1353">
        <w:rPr>
          <w:vertAlign w:val="subscript"/>
        </w:rPr>
        <w:t>2</w:t>
      </w:r>
      <w:r>
        <w:t xml:space="preserve"> and [(PMDETA)LiCH</w:t>
      </w:r>
      <w:r w:rsidRPr="002B1353">
        <w:rPr>
          <w:vertAlign w:val="subscript"/>
        </w:rPr>
        <w:t>2</w:t>
      </w:r>
      <w:r>
        <w:t>SiMe</w:t>
      </w:r>
      <w:r w:rsidRPr="002B1353">
        <w:rPr>
          <w:vertAlign w:val="subscript"/>
        </w:rPr>
        <w:t>3</w:t>
      </w:r>
      <w:r>
        <w:t>] (average Li-C bond length 2.265, 2.404 and 2.113 Å respectively),</w:t>
      </w:r>
      <w:r w:rsidR="00122930">
        <w:fldChar w:fldCharType="begin"/>
      </w:r>
      <w:r w:rsidR="00A25666">
        <w:instrText xml:space="preserve"> ADDIN EN.CITE &lt;EndNote&gt;&lt;Cite&gt;&lt;Author&gt;T. Tatic&lt;/Author&gt;&lt;Year&gt;2008&lt;/Year&gt;&lt;RecNum&gt;217&lt;/RecNum&gt;&lt;DisplayText&gt;&lt;style face="superscript"&gt;[83]&lt;/style&gt;&lt;/DisplayText&gt;&lt;record&gt;&lt;rec-number&gt;217&lt;/rec-number&gt;&lt;foreign-keys&gt;&lt;key app="EN" db-id="ps2ez550yxtpxkez9wrx5zv3svwpxzeftvdd"&gt;217&lt;/key&gt;&lt;/foreign-keys&gt;&lt;ref-type name="Journal Article"&gt;17&lt;/ref-type&gt;&lt;contributors&gt;&lt;authors&gt;&lt;author&gt;T. Tatic,&lt;/author&gt;&lt;author&gt;H. Ott,&lt;/author&gt;&lt;author&gt;D. Stalke&lt;/author&gt;&lt;/authors&gt;&lt;/contributors&gt;&lt;titles&gt;&lt;secondary-title&gt;Eur. J. Inorg. Chem.&lt;/secondary-title&gt;&lt;/titles&gt;&lt;periodical&gt;&lt;full-title&gt;Eur. J. Inorg. Chem.&lt;/full-title&gt;&lt;/periodical&gt;&lt;pages&gt;3765&lt;/pages&gt;&lt;dates&gt;&lt;year&gt;2008&lt;/year&gt;&lt;/dates&gt;&lt;urls&gt;&lt;/urls&gt;&lt;/record&gt;&lt;/Cite&gt;&lt;/EndNote&gt;</w:instrText>
      </w:r>
      <w:r w:rsidR="00122930">
        <w:fldChar w:fldCharType="separate"/>
      </w:r>
      <w:r w:rsidR="00A25666" w:rsidRPr="00A25666">
        <w:rPr>
          <w:noProof/>
          <w:vertAlign w:val="superscript"/>
        </w:rPr>
        <w:t>[</w:t>
      </w:r>
      <w:hyperlink w:anchor="_ENREF_109" w:tooltip="T. Tatic, 2008 #217" w:history="1">
        <w:r w:rsidR="00034F16" w:rsidRPr="00A25666">
          <w:rPr>
            <w:noProof/>
            <w:vertAlign w:val="superscript"/>
          </w:rPr>
          <w:t>83</w:t>
        </w:r>
      </w:hyperlink>
      <w:r w:rsidR="00A25666" w:rsidRPr="00A25666">
        <w:rPr>
          <w:noProof/>
          <w:vertAlign w:val="superscript"/>
        </w:rPr>
        <w:t>]</w:t>
      </w:r>
      <w:r w:rsidR="00122930">
        <w:fldChar w:fldCharType="end"/>
      </w:r>
      <w:r>
        <w:t xml:space="preserve"> but appears to be sufficient to favour the boat conformation displayed in </w:t>
      </w:r>
      <w:r>
        <w:rPr>
          <w:b/>
          <w:bCs/>
        </w:rPr>
        <w:t>13</w:t>
      </w:r>
      <w:r>
        <w:t xml:space="preserve">. The zinc coordination is completed by a terminal </w:t>
      </w:r>
      <w:r w:rsidRPr="00111DA2">
        <w:rPr>
          <w:i/>
          <w:iCs/>
        </w:rPr>
        <w:t>tert</w:t>
      </w:r>
      <w:r>
        <w:t xml:space="preserve">-butyl group (Zn-C10, </w:t>
      </w:r>
      <w:r w:rsidRPr="0081063F">
        <w:rPr>
          <w:iCs/>
        </w:rPr>
        <w:t>2.0296(14)</w:t>
      </w:r>
      <w:r>
        <w:t xml:space="preserve"> Å) and lithium is solvated by a molecule of THF (Li-O2, </w:t>
      </w:r>
      <w:r w:rsidRPr="0081063F">
        <w:rPr>
          <w:iCs/>
        </w:rPr>
        <w:t>1.937(3)</w:t>
      </w:r>
      <w:r>
        <w:rPr>
          <w:iCs/>
        </w:rPr>
        <w:t xml:space="preserve"> Å</w:t>
      </w:r>
      <w:r w:rsidRPr="0081063F">
        <w:rPr>
          <w:iCs/>
        </w:rPr>
        <w:t>)</w:t>
      </w:r>
      <w:r>
        <w:t xml:space="preserve">, which results in </w:t>
      </w:r>
      <w:r>
        <w:rPr>
          <w:b/>
          <w:bCs/>
        </w:rPr>
        <w:t>13</w:t>
      </w:r>
      <w:r>
        <w:t xml:space="preserve"> retaining the same {(THF)Li(TMP)Zn</w:t>
      </w:r>
      <w:r w:rsidRPr="005B5D58">
        <w:rPr>
          <w:vertAlign w:val="superscript"/>
        </w:rPr>
        <w:t>t</w:t>
      </w:r>
      <w:r>
        <w:t xml:space="preserve">Bu} backbone to that exhibited in </w:t>
      </w:r>
      <w:r w:rsidRPr="005B5D58">
        <w:rPr>
          <w:b/>
          <w:bCs/>
        </w:rPr>
        <w:t>1</w:t>
      </w:r>
      <w:r>
        <w:t xml:space="preserve">, showing that the zincate has again acted as an overall alkyl base, liberating isobutane as the co-product of the reaction. </w:t>
      </w:r>
    </w:p>
    <w:p w:rsidR="005704A1" w:rsidRDefault="005704A1" w:rsidP="005704A1"/>
    <w:p w:rsidR="00FA195A" w:rsidRDefault="00FA195A" w:rsidP="003C3D89">
      <w:r>
        <w:t xml:space="preserve">The molecular structure of </w:t>
      </w:r>
      <w:r w:rsidR="007B01D4">
        <w:rPr>
          <w:b/>
          <w:bCs/>
        </w:rPr>
        <w:t>14</w:t>
      </w:r>
      <w:r>
        <w:t xml:space="preserve"> was also determined by X-ray crystallography [(TMEDA)Na(TMP){PhOSi(CH</w:t>
      </w:r>
      <w:r w:rsidRPr="00F346C5">
        <w:rPr>
          <w:vertAlign w:val="subscript"/>
        </w:rPr>
        <w:t>3</w:t>
      </w:r>
      <w:r>
        <w:t>)</w:t>
      </w:r>
      <w:r w:rsidRPr="00F346C5">
        <w:rPr>
          <w:vertAlign w:val="subscript"/>
        </w:rPr>
        <w:t>2</w:t>
      </w:r>
      <w:r>
        <w:t>CH</w:t>
      </w:r>
      <w:r w:rsidRPr="00F346C5">
        <w:rPr>
          <w:vertAlign w:val="subscript"/>
        </w:rPr>
        <w:t>2</w:t>
      </w:r>
      <w:r>
        <w:t>}Zn</w:t>
      </w:r>
      <w:r w:rsidRPr="00C44AF1">
        <w:rPr>
          <w:vertAlign w:val="superscript"/>
        </w:rPr>
        <w:t>t</w:t>
      </w:r>
      <w:r>
        <w:t>Bu]</w:t>
      </w:r>
      <w:r w:rsidR="005704A1">
        <w:t xml:space="preserve"> (</w:t>
      </w:r>
      <w:r w:rsidR="005704A1" w:rsidRPr="00202316">
        <w:rPr>
          <w:b/>
          <w:bCs/>
        </w:rPr>
        <w:t>Fig</w:t>
      </w:r>
      <w:r w:rsidR="005704A1">
        <w:rPr>
          <w:b/>
          <w:bCs/>
        </w:rPr>
        <w:t>ure</w:t>
      </w:r>
      <w:r w:rsidR="005704A1" w:rsidRPr="00202316">
        <w:rPr>
          <w:b/>
          <w:bCs/>
        </w:rPr>
        <w:t xml:space="preserve"> </w:t>
      </w:r>
      <w:r w:rsidR="005704A1">
        <w:rPr>
          <w:b/>
          <w:bCs/>
        </w:rPr>
        <w:t>2.3(a)</w:t>
      </w:r>
      <w:r w:rsidR="005704A1">
        <w:t>)</w:t>
      </w:r>
      <w:r>
        <w:t>, display</w:t>
      </w:r>
      <w:r w:rsidR="005704A1">
        <w:t>ing</w:t>
      </w:r>
      <w:r>
        <w:t xml:space="preserve"> a similar </w:t>
      </w:r>
      <w:r w:rsidR="005704A1">
        <w:t xml:space="preserve">CIP </w:t>
      </w:r>
      <w:r>
        <w:t xml:space="preserve">motif to that of </w:t>
      </w:r>
      <w:r w:rsidR="007B01D4">
        <w:rPr>
          <w:b/>
          <w:bCs/>
        </w:rPr>
        <w:t>13</w:t>
      </w:r>
      <w:r>
        <w:t xml:space="preserve">, with the only major difference being the alkali metal and donor ligand present (Na and TMEDA). The two metals are again connected by a bridging TMP ligand and an ambidentate α-zincated trimethyl(phenoxy)silane ligand, giving rise to a heteroatomic </w:t>
      </w:r>
      <w:r w:rsidR="005704A1">
        <w:t>{</w:t>
      </w:r>
      <w:r>
        <w:t>NaNZnCSiO</w:t>
      </w:r>
      <w:r w:rsidR="005704A1">
        <w:t>}</w:t>
      </w:r>
      <w:r>
        <w:t xml:space="preserve"> six-membered ring which also adopts a pseudo-boat conformation (</w:t>
      </w:r>
      <w:r w:rsidRPr="00A746C6">
        <w:rPr>
          <w:b/>
          <w:bCs/>
        </w:rPr>
        <w:t>Fig</w:t>
      </w:r>
      <w:r>
        <w:rPr>
          <w:b/>
          <w:bCs/>
        </w:rPr>
        <w:t>ure</w:t>
      </w:r>
      <w:r w:rsidRPr="00A746C6">
        <w:rPr>
          <w:b/>
          <w:bCs/>
        </w:rPr>
        <w:t xml:space="preserve"> </w:t>
      </w:r>
      <w:r>
        <w:rPr>
          <w:b/>
          <w:bCs/>
        </w:rPr>
        <w:t>2.</w:t>
      </w:r>
      <w:r w:rsidR="00E83020">
        <w:rPr>
          <w:b/>
          <w:bCs/>
        </w:rPr>
        <w:t>3</w:t>
      </w:r>
      <w:r>
        <w:rPr>
          <w:b/>
          <w:bCs/>
        </w:rPr>
        <w:t>(b)</w:t>
      </w:r>
      <w:r>
        <w:t>).</w:t>
      </w:r>
      <w:r w:rsidRPr="00A534AB">
        <w:t xml:space="preserve"> </w:t>
      </w:r>
    </w:p>
    <w:p w:rsidR="00FA195A" w:rsidRDefault="00FA195A" w:rsidP="003C3D89"/>
    <w:p w:rsidR="00FA195A" w:rsidRDefault="00FA195A" w:rsidP="003C3D89">
      <w:r>
        <w:t xml:space="preserve">The difference in alkali metal from </w:t>
      </w:r>
      <w:r w:rsidR="007B01D4">
        <w:rPr>
          <w:b/>
        </w:rPr>
        <w:t>13</w:t>
      </w:r>
      <w:r>
        <w:t xml:space="preserve"> to </w:t>
      </w:r>
      <w:r w:rsidR="007B01D4">
        <w:rPr>
          <w:b/>
          <w:bCs/>
        </w:rPr>
        <w:t>14</w:t>
      </w:r>
      <w:r>
        <w:t xml:space="preserve"> (lithium to sodium) has very little effect on the zinc bond lengths and angles. Thus, in </w:t>
      </w:r>
      <w:r w:rsidR="007B01D4">
        <w:rPr>
          <w:b/>
        </w:rPr>
        <w:t>14</w:t>
      </w:r>
      <w:r>
        <w:t xml:space="preserve"> zinc adopts a distorted trigonal planar geometry (sum of angles around Zn = 360</w:t>
      </w:r>
      <w:r w:rsidRPr="00B57FAA">
        <w:rPr>
          <w:vertAlign w:val="superscript"/>
        </w:rPr>
        <w:t>o</w:t>
      </w:r>
      <w:r>
        <w:t xml:space="preserve">) </w:t>
      </w:r>
      <w:r w:rsidR="005704A1">
        <w:t>displaying</w:t>
      </w:r>
      <w:r>
        <w:t xml:space="preserve"> similar Zn-</w:t>
      </w:r>
      <w:r w:rsidRPr="00941664">
        <w:rPr>
          <w:vertAlign w:val="superscript"/>
        </w:rPr>
        <w:t>t</w:t>
      </w:r>
      <w:r>
        <w:t>Bu</w:t>
      </w:r>
      <w:r>
        <w:rPr>
          <w:vertAlign w:val="subscript"/>
        </w:rPr>
        <w:t xml:space="preserve"> </w:t>
      </w:r>
      <w:r w:rsidRPr="00B57FAA">
        <w:t>(</w:t>
      </w:r>
      <w:r>
        <w:t xml:space="preserve">Zn-C10, </w:t>
      </w:r>
      <w:r w:rsidRPr="00B57FAA">
        <w:t>2.041(4)</w:t>
      </w:r>
      <w:r>
        <w:t xml:space="preserve"> Å</w:t>
      </w:r>
      <w:r w:rsidRPr="00B57FAA">
        <w:t>)</w:t>
      </w:r>
      <w:r>
        <w:t xml:space="preserve">, </w:t>
      </w:r>
      <w:r w:rsidRPr="00B57FAA">
        <w:t>Zn-</w:t>
      </w:r>
      <w:r>
        <w:t>CH</w:t>
      </w:r>
      <w:r w:rsidRPr="00B57FAA">
        <w:rPr>
          <w:vertAlign w:val="subscript"/>
        </w:rPr>
        <w:t>2</w:t>
      </w:r>
      <w:r>
        <w:t xml:space="preserve"> </w:t>
      </w:r>
      <w:r w:rsidRPr="00B57FAA">
        <w:t>(</w:t>
      </w:r>
      <w:r>
        <w:t xml:space="preserve">Zn-C14, </w:t>
      </w:r>
      <w:r w:rsidRPr="00B57FAA">
        <w:t>2.0</w:t>
      </w:r>
      <w:r>
        <w:t>83</w:t>
      </w:r>
      <w:r w:rsidRPr="00B57FAA">
        <w:t>(4)</w:t>
      </w:r>
      <w:r>
        <w:t xml:space="preserve"> Å</w:t>
      </w:r>
      <w:r w:rsidRPr="00B57FAA">
        <w:t>)</w:t>
      </w:r>
      <w:r>
        <w:t xml:space="preserve"> and Zn-N (</w:t>
      </w:r>
      <w:r w:rsidRPr="00B57FAA">
        <w:t>2.0</w:t>
      </w:r>
      <w:r>
        <w:t>2</w:t>
      </w:r>
      <w:r w:rsidRPr="00B57FAA">
        <w:t>1(</w:t>
      </w:r>
      <w:r>
        <w:t>3</w:t>
      </w:r>
      <w:r w:rsidRPr="00B57FAA">
        <w:t>)</w:t>
      </w:r>
      <w:r>
        <w:t xml:space="preserve"> Å) bond lengths to those </w:t>
      </w:r>
      <w:r w:rsidR="005704A1">
        <w:t>observed for</w:t>
      </w:r>
      <w:r>
        <w:t xml:space="preserve"> </w:t>
      </w:r>
      <w:r w:rsidR="007B01D4">
        <w:rPr>
          <w:b/>
          <w:bCs/>
        </w:rPr>
        <w:t>13</w:t>
      </w:r>
      <w:r>
        <w:t xml:space="preserve"> </w:t>
      </w:r>
      <w:r w:rsidRPr="00B57FAA">
        <w:t>(2.0</w:t>
      </w:r>
      <w:r>
        <w:t>296</w:t>
      </w:r>
      <w:r w:rsidRPr="00B57FAA">
        <w:t>(</w:t>
      </w:r>
      <w:r>
        <w:t>1</w:t>
      </w:r>
      <w:r w:rsidRPr="00B57FAA">
        <w:t>4)</w:t>
      </w:r>
      <w:r>
        <w:t xml:space="preserve">, </w:t>
      </w:r>
      <w:r w:rsidRPr="00B57FAA">
        <w:t>2.0</w:t>
      </w:r>
      <w:r>
        <w:t>769</w:t>
      </w:r>
      <w:r w:rsidRPr="00B57FAA">
        <w:t>(</w:t>
      </w:r>
      <w:r>
        <w:t>15</w:t>
      </w:r>
      <w:r w:rsidRPr="00B57FAA">
        <w:t>)</w:t>
      </w:r>
      <w:r>
        <w:t xml:space="preserve"> and </w:t>
      </w:r>
      <w:r w:rsidRPr="00B57FAA">
        <w:t>2.0</w:t>
      </w:r>
      <w:r>
        <w:t>315</w:t>
      </w:r>
      <w:r w:rsidRPr="00B57FAA">
        <w:t>(</w:t>
      </w:r>
      <w:r>
        <w:t>12</w:t>
      </w:r>
      <w:r w:rsidRPr="00B57FAA">
        <w:t>)</w:t>
      </w:r>
      <w:r>
        <w:t xml:space="preserve"> Å respectively</w:t>
      </w:r>
      <w:r w:rsidRPr="00B57FAA">
        <w:t>)</w:t>
      </w:r>
      <w:r>
        <w:t>. However, the Na-N1 (</w:t>
      </w:r>
      <w:r w:rsidRPr="00B57FAA">
        <w:t>2.</w:t>
      </w:r>
      <w:r>
        <w:t>430</w:t>
      </w:r>
      <w:r w:rsidRPr="00B57FAA">
        <w:t>(</w:t>
      </w:r>
      <w:r>
        <w:t>3</w:t>
      </w:r>
      <w:r w:rsidRPr="00B57FAA">
        <w:t>)</w:t>
      </w:r>
      <w:r>
        <w:t xml:space="preserve"> Å) and Na-O1 (2.385(4)</w:t>
      </w:r>
      <w:r w:rsidRPr="00844026">
        <w:t xml:space="preserve"> </w:t>
      </w:r>
      <w:r>
        <w:t xml:space="preserve">Å) bond lengths in </w:t>
      </w:r>
      <w:r w:rsidR="007B01D4">
        <w:rPr>
          <w:b/>
          <w:bCs/>
        </w:rPr>
        <w:t>14</w:t>
      </w:r>
      <w:r>
        <w:t xml:space="preserve"> are much larger than </w:t>
      </w:r>
      <w:r w:rsidR="005704A1">
        <w:t>the corresponding Li-N1 and Li-O1 bond lengths</w:t>
      </w:r>
      <w:r>
        <w:t xml:space="preserve"> in </w:t>
      </w:r>
      <w:r w:rsidR="007B01D4">
        <w:rPr>
          <w:b/>
          <w:bCs/>
        </w:rPr>
        <w:t>13</w:t>
      </w:r>
      <w:r>
        <w:t xml:space="preserve"> (</w:t>
      </w:r>
      <w:r w:rsidRPr="00B57FAA">
        <w:t>2.0</w:t>
      </w:r>
      <w:r>
        <w:t>00</w:t>
      </w:r>
      <w:r w:rsidRPr="00B57FAA">
        <w:t>(</w:t>
      </w:r>
      <w:r>
        <w:t>3</w:t>
      </w:r>
      <w:r w:rsidRPr="00B57FAA">
        <w:t>)</w:t>
      </w:r>
      <w:r>
        <w:t xml:space="preserve"> and 1.974(3) Å respectively), due to the sodium atom being larger in size than the lithium, as well as the different coordination number exhibited by each metal (Na = 4, Li = 3). A further consequence of the larger Na atom in </w:t>
      </w:r>
      <w:r w:rsidR="007B01D4">
        <w:rPr>
          <w:b/>
        </w:rPr>
        <w:t>14</w:t>
      </w:r>
      <w:r>
        <w:t xml:space="preserve"> is that the secondary electrostatic Na-C14 interaction (2.971(4) Å) is much l</w:t>
      </w:r>
      <w:r w:rsidR="005704A1">
        <w:t>on</w:t>
      </w:r>
      <w:r>
        <w:t xml:space="preserve">ger than the Li-C14 </w:t>
      </w:r>
      <w:r>
        <w:lastRenderedPageBreak/>
        <w:t xml:space="preserve">interaction in </w:t>
      </w:r>
      <w:r w:rsidR="007B01D4">
        <w:rPr>
          <w:b/>
          <w:bCs/>
        </w:rPr>
        <w:t>13</w:t>
      </w:r>
      <w:r>
        <w:t xml:space="preserve"> (2.568(3) Å). This Na-C distance is also longer than that found in the laterally metallated toluene </w:t>
      </w:r>
      <w:r w:rsidR="005704A1">
        <w:t>species</w:t>
      </w:r>
      <w:r>
        <w:t xml:space="preserve"> </w:t>
      </w:r>
      <w:r w:rsidR="005704A1">
        <w:t>[(PMDETA)NaCH</w:t>
      </w:r>
      <w:r w:rsidR="005704A1" w:rsidRPr="00564817">
        <w:rPr>
          <w:vertAlign w:val="subscript"/>
        </w:rPr>
        <w:t>2</w:t>
      </w:r>
      <w:r w:rsidR="005704A1">
        <w:t>(Ph)]</w:t>
      </w:r>
      <w:r w:rsidR="005704A1" w:rsidRPr="00564817">
        <w:rPr>
          <w:vertAlign w:val="subscript"/>
        </w:rPr>
        <w:t>∞</w:t>
      </w:r>
      <w:r w:rsidR="005704A1">
        <w:t xml:space="preserve">, </w:t>
      </w:r>
      <w:r>
        <w:t>reported in 1991 by Weiss</w:t>
      </w:r>
      <w:r w:rsidR="001D3836">
        <w:t xml:space="preserve"> (Na-C 2.752(6) Å)</w:t>
      </w:r>
      <w:r>
        <w:t>,</w:t>
      </w:r>
      <w:r w:rsidR="00122930">
        <w:fldChar w:fldCharType="begin"/>
      </w:r>
      <w:r w:rsidR="00A25666">
        <w:instrText xml:space="preserve"> ADDIN EN.CITE &lt;EndNote&gt;&lt;Cite&gt;&lt;Author&gt;S. Corbelin&lt;/Author&gt;&lt;Year&gt;1991&lt;/Year&gt;&lt;RecNum&gt;99&lt;/RecNum&gt;&lt;DisplayText&gt;&lt;style face="superscript"&gt;[84]&lt;/style&gt;&lt;/DisplayText&gt;&lt;record&gt;&lt;rec-number&gt;99&lt;/rec-number&gt;&lt;foreign-keys&gt;&lt;key app="EN" db-id="ps2ez550yxtpxkez9wrx5zv3svwpxzeftvdd"&gt;99&lt;/key&gt;&lt;/foreign-keys&gt;&lt;ref-type name="Journal Article"&gt;17&lt;/ref-type&gt;&lt;contributors&gt;&lt;authors&gt;&lt;author&gt;S. Corbelin, &lt;/author&gt;&lt;author&gt;N. P. Lorenzen, &lt;/author&gt;&lt;author&gt;J. Kopf, &lt;/author&gt;&lt;author&gt;E. Weiss&lt;/author&gt;&lt;/authors&gt;&lt;/contributors&gt;&lt;titles&gt;&lt;secondary-title&gt;J. Organomet. Chem.&lt;/secondary-title&gt;&lt;/titles&gt;&lt;periodical&gt;&lt;full-title&gt;J. Organomet. Chem.&lt;/full-title&gt;&lt;/periodical&gt;&lt;pages&gt;293&lt;/pages&gt;&lt;volume&gt;415&lt;/volume&gt;&lt;dates&gt;&lt;year&gt;1991&lt;/year&gt;&lt;/dates&gt;&lt;urls&gt;&lt;/urls&gt;&lt;/record&gt;&lt;/Cite&gt;&lt;/EndNote&gt;</w:instrText>
      </w:r>
      <w:r w:rsidR="00122930">
        <w:fldChar w:fldCharType="separate"/>
      </w:r>
      <w:r w:rsidR="00A25666" w:rsidRPr="00A25666">
        <w:rPr>
          <w:noProof/>
          <w:vertAlign w:val="superscript"/>
        </w:rPr>
        <w:t>[</w:t>
      </w:r>
      <w:hyperlink w:anchor="_ENREF_110" w:tooltip="S. Corbelin, 1991 #99" w:history="1">
        <w:r w:rsidR="00034F16" w:rsidRPr="00A25666">
          <w:rPr>
            <w:noProof/>
            <w:vertAlign w:val="superscript"/>
          </w:rPr>
          <w:t>84</w:t>
        </w:r>
      </w:hyperlink>
      <w:r w:rsidR="00A25666" w:rsidRPr="00A25666">
        <w:rPr>
          <w:noProof/>
          <w:vertAlign w:val="superscript"/>
        </w:rPr>
        <w:t>]</w:t>
      </w:r>
      <w:r w:rsidR="00122930">
        <w:fldChar w:fldCharType="end"/>
      </w:r>
      <w:r>
        <w:t xml:space="preserve"> showing that this secondary interaction in </w:t>
      </w:r>
      <w:r w:rsidR="007B01D4">
        <w:rPr>
          <w:b/>
        </w:rPr>
        <w:t>14</w:t>
      </w:r>
      <w:r>
        <w:t xml:space="preserve"> must be relatively weak.</w:t>
      </w:r>
    </w:p>
    <w:p w:rsidR="00FA195A" w:rsidRDefault="00FA195A" w:rsidP="003C3D89"/>
    <w:p w:rsidR="00FA195A" w:rsidRPr="00A77B0A" w:rsidRDefault="00A65970" w:rsidP="003C3D89">
      <w:pPr>
        <w:jc w:val="center"/>
      </w:pPr>
      <w:r>
        <w:rPr>
          <w:noProof/>
          <w:lang w:eastAsia="en-GB"/>
        </w:rPr>
        <w:pict>
          <v:shape id="_x0000_s1429" type="#_x0000_t202" style="position:absolute;left:0;text-align:left;margin-left:8.8pt;margin-top:12.2pt;width:34.15pt;height:27.9pt;z-index:251732992;mso-height-percent:200;mso-height-percent:200;mso-width-relative:margin;mso-height-relative:margin" filled="f" stroked="f">
            <v:textbox style="mso-next-textbox:#_x0000_s1429;mso-fit-shape-to-text:t">
              <w:txbxContent>
                <w:p w:rsidR="00A65970" w:rsidRPr="0081063F" w:rsidRDefault="00A65970" w:rsidP="00FA195A">
                  <w:pPr>
                    <w:rPr>
                      <w:b/>
                    </w:rPr>
                  </w:pPr>
                  <w:r w:rsidRPr="0081063F">
                    <w:rPr>
                      <w:b/>
                    </w:rPr>
                    <w:t>(a)</w:t>
                  </w:r>
                </w:p>
              </w:txbxContent>
            </v:textbox>
          </v:shape>
        </w:pict>
      </w:r>
      <w:r>
        <w:rPr>
          <w:noProof/>
          <w:lang w:eastAsia="en-GB"/>
        </w:rPr>
        <w:pict>
          <v:shape id="_x0000_s1430" type="#_x0000_t202" style="position:absolute;left:0;text-align:left;margin-left:254.45pt;margin-top:12.2pt;width:34.15pt;height:27.9pt;z-index:251734016;mso-height-percent:200;mso-height-percent:200;mso-width-relative:margin;mso-height-relative:margin" filled="f" stroked="f">
            <v:textbox style="mso-next-textbox:#_x0000_s1430;mso-fit-shape-to-text:t">
              <w:txbxContent>
                <w:p w:rsidR="00A65970" w:rsidRPr="0081063F" w:rsidRDefault="00A65970" w:rsidP="00FA195A">
                  <w:pPr>
                    <w:rPr>
                      <w:b/>
                    </w:rPr>
                  </w:pPr>
                  <w:r w:rsidRPr="0081063F">
                    <w:rPr>
                      <w:b/>
                    </w:rPr>
                    <w:t>(</w:t>
                  </w:r>
                  <w:r>
                    <w:rPr>
                      <w:b/>
                    </w:rPr>
                    <w:t>b</w:t>
                  </w:r>
                  <w:r w:rsidRPr="0081063F">
                    <w:rPr>
                      <w:b/>
                    </w:rPr>
                    <w:t>)</w:t>
                  </w:r>
                </w:p>
              </w:txbxContent>
            </v:textbox>
          </v:shape>
        </w:pict>
      </w:r>
      <w:r w:rsidR="00FA195A">
        <w:rPr>
          <w:noProof/>
          <w:lang w:eastAsia="en-GB"/>
        </w:rPr>
        <w:drawing>
          <wp:inline distT="0" distB="0" distL="0" distR="0">
            <wp:extent cx="3035353" cy="3019647"/>
            <wp:effectExtent l="19050" t="0" r="0" b="0"/>
            <wp:docPr id="12" name="Picture 18" descr="C:\Users\Matthew\Documents\Matt\Structures\PTMS\G-base + PTMS - MM78\fu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tthew\Documents\Matt\Structures\PTMS\G-base + PTMS - MM78\full.bmp"/>
                    <pic:cNvPicPr>
                      <a:picLocks noChangeAspect="1" noChangeArrowheads="1"/>
                    </pic:cNvPicPr>
                  </pic:nvPicPr>
                  <pic:blipFill>
                    <a:blip r:embed="rId228" cstate="print"/>
                    <a:srcRect l="21401" t="5900" r="19133"/>
                    <a:stretch>
                      <a:fillRect/>
                    </a:stretch>
                  </pic:blipFill>
                  <pic:spPr bwMode="auto">
                    <a:xfrm>
                      <a:off x="0" y="0"/>
                      <a:ext cx="3035353" cy="3019647"/>
                    </a:xfrm>
                    <a:prstGeom prst="rect">
                      <a:avLst/>
                    </a:prstGeom>
                    <a:noFill/>
                    <a:ln w="9525">
                      <a:noFill/>
                      <a:miter lim="800000"/>
                      <a:headEnd/>
                      <a:tailEnd/>
                    </a:ln>
                  </pic:spPr>
                </pic:pic>
              </a:graphicData>
            </a:graphic>
          </wp:inline>
        </w:drawing>
      </w:r>
      <w:r w:rsidR="001D3836">
        <w:rPr>
          <w:noProof/>
          <w:lang w:eastAsia="en-GB"/>
        </w:rPr>
        <w:drawing>
          <wp:inline distT="0" distB="0" distL="0" distR="0">
            <wp:extent cx="2676525" cy="2714625"/>
            <wp:effectExtent l="19050" t="0" r="9525" b="0"/>
            <wp:docPr id="228" name="Picture 228" descr="C:\Users\Matthew\Documents\Matt\Structures\PTMS\G-base + PTMS - MM78\boat2 big tex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Matthew\Documents\Matt\Structures\PTMS\G-base + PTMS - MM78\boat2 big text.bmp"/>
                    <pic:cNvPicPr>
                      <a:picLocks noChangeAspect="1" noChangeArrowheads="1"/>
                    </pic:cNvPicPr>
                  </pic:nvPicPr>
                  <pic:blipFill>
                    <a:blip r:embed="rId229" cstate="print"/>
                    <a:srcRect l="13294" t="3003" r="14121" b="-36937"/>
                    <a:stretch>
                      <a:fillRect/>
                    </a:stretch>
                  </pic:blipFill>
                  <pic:spPr bwMode="auto">
                    <a:xfrm>
                      <a:off x="0" y="0"/>
                      <a:ext cx="2676525" cy="2714625"/>
                    </a:xfrm>
                    <a:prstGeom prst="rect">
                      <a:avLst/>
                    </a:prstGeom>
                    <a:noFill/>
                    <a:ln w="9525">
                      <a:noFill/>
                      <a:miter lim="800000"/>
                      <a:headEnd/>
                      <a:tailEnd/>
                    </a:ln>
                  </pic:spPr>
                </pic:pic>
              </a:graphicData>
            </a:graphic>
          </wp:inline>
        </w:drawing>
      </w:r>
    </w:p>
    <w:p w:rsidR="00FA195A" w:rsidRDefault="00FA195A" w:rsidP="003C3D89">
      <w:pPr>
        <w:rPr>
          <w:i/>
          <w:iCs/>
        </w:rPr>
      </w:pPr>
      <w:r w:rsidRPr="00F13EDB">
        <w:rPr>
          <w:b/>
          <w:bCs/>
        </w:rPr>
        <w:t xml:space="preserve">Figure </w:t>
      </w:r>
      <w:r>
        <w:rPr>
          <w:b/>
          <w:bCs/>
        </w:rPr>
        <w:t>2.</w:t>
      </w:r>
      <w:r w:rsidR="00E83020">
        <w:rPr>
          <w:b/>
          <w:bCs/>
        </w:rPr>
        <w:t>3</w:t>
      </w:r>
      <w:r>
        <w:rPr>
          <w:b/>
          <w:bCs/>
        </w:rPr>
        <w:t>(a)</w:t>
      </w:r>
      <w:r w:rsidRPr="00F13EDB">
        <w:rPr>
          <w:b/>
          <w:bCs/>
        </w:rPr>
        <w:t>:</w:t>
      </w:r>
      <w:r>
        <w:t xml:space="preserve"> Molecular structure of </w:t>
      </w:r>
      <w:r w:rsidR="00E01827">
        <w:t>[(TMEDA)Na(TMP)</w:t>
      </w:r>
      <w:r w:rsidR="00E01827" w:rsidRPr="00A42F4D">
        <w:t>{PhOSi(CH</w:t>
      </w:r>
      <w:r w:rsidR="00E01827" w:rsidRPr="00A42F4D">
        <w:rPr>
          <w:vertAlign w:val="subscript"/>
        </w:rPr>
        <w:t>3</w:t>
      </w:r>
      <w:r w:rsidR="00E01827" w:rsidRPr="00A42F4D">
        <w:t>)</w:t>
      </w:r>
      <w:r w:rsidR="00E01827" w:rsidRPr="00A42F4D">
        <w:rPr>
          <w:vertAlign w:val="subscript"/>
        </w:rPr>
        <w:t>2</w:t>
      </w:r>
      <w:r w:rsidR="00E01827" w:rsidRPr="00A42F4D">
        <w:t>CH</w:t>
      </w:r>
      <w:r w:rsidR="00E01827" w:rsidRPr="00A42F4D">
        <w:rPr>
          <w:vertAlign w:val="subscript"/>
        </w:rPr>
        <w:t>2</w:t>
      </w:r>
      <w:r w:rsidR="00E01827">
        <w:t>}Zn</w:t>
      </w:r>
      <w:r w:rsidR="00E01827" w:rsidRPr="00C44AF1">
        <w:rPr>
          <w:vertAlign w:val="superscript"/>
        </w:rPr>
        <w:t>t</w:t>
      </w:r>
      <w:r w:rsidR="00E01827">
        <w:t>Bu] (</w:t>
      </w:r>
      <w:r w:rsidR="00E01827">
        <w:rPr>
          <w:b/>
          <w:bCs/>
        </w:rPr>
        <w:t>14</w:t>
      </w:r>
      <w:r w:rsidR="00E01827">
        <w:t xml:space="preserve">) </w:t>
      </w:r>
      <w:r w:rsidRPr="007542A2">
        <w:t xml:space="preserve">with </w:t>
      </w:r>
      <w:r>
        <w:t>5</w:t>
      </w:r>
      <w:r w:rsidRPr="007542A2">
        <w:t>0% probability ellipsoids. Hydrogen atoms and minor disordered component of TMEDA have been omitted for clarity.</w:t>
      </w:r>
      <w:r>
        <w:t xml:space="preserve"> </w:t>
      </w:r>
      <w:r>
        <w:rPr>
          <w:b/>
          <w:bCs/>
        </w:rPr>
        <w:t>(b)</w:t>
      </w:r>
      <w:r>
        <w:t xml:space="preserve"> Inorganic core of </w:t>
      </w:r>
      <w:r w:rsidR="00E83020">
        <w:rPr>
          <w:b/>
          <w:bCs/>
        </w:rPr>
        <w:t>14</w:t>
      </w:r>
      <w:r w:rsidRPr="00AA34E7">
        <w:t xml:space="preserve"> h</w:t>
      </w:r>
      <w:r>
        <w:t>ighlighting the</w:t>
      </w:r>
      <w:r w:rsidRPr="00E42F9F">
        <w:t xml:space="preserve"> </w:t>
      </w:r>
      <w:r>
        <w:t xml:space="preserve">pseudo boat conformation of the </w:t>
      </w:r>
      <w:r w:rsidR="001D3836">
        <w:t>{</w:t>
      </w:r>
      <w:r>
        <w:t>NaNZnCSiO</w:t>
      </w:r>
      <w:r w:rsidR="001D3836">
        <w:t>}</w:t>
      </w:r>
      <w:r>
        <w:t xml:space="preserve"> ring and the secondary Na-C interaction. </w:t>
      </w:r>
      <w:r w:rsidRPr="00923BE3">
        <w:rPr>
          <w:i/>
          <w:iCs/>
        </w:rPr>
        <w:t>Selected bond distances (</w:t>
      </w:r>
      <w:r w:rsidRPr="00334B12">
        <w:rPr>
          <w:i/>
          <w:iCs/>
          <w:lang w:val="pt-BR" w:eastAsia="en-GB"/>
        </w:rPr>
        <w:t>Å) and bond angles (</w:t>
      </w:r>
      <w:r w:rsidRPr="00334B12">
        <w:rPr>
          <w:i/>
          <w:iCs/>
          <w:vertAlign w:val="superscript"/>
          <w:lang w:val="pt-BR" w:eastAsia="en-GB"/>
        </w:rPr>
        <w:t>o</w:t>
      </w:r>
      <w:r w:rsidRPr="00334B12">
        <w:rPr>
          <w:i/>
          <w:iCs/>
          <w:lang w:val="pt-BR" w:eastAsia="en-GB"/>
        </w:rPr>
        <w:t>):</w:t>
      </w:r>
      <w:r w:rsidRPr="00923BE3">
        <w:rPr>
          <w:b/>
          <w:bCs/>
        </w:rPr>
        <w:t xml:space="preserve"> </w:t>
      </w:r>
      <w:r w:rsidRPr="00C3374C">
        <w:rPr>
          <w:i/>
          <w:iCs/>
        </w:rPr>
        <w:t>Zn-C</w:t>
      </w:r>
      <w:r>
        <w:rPr>
          <w:i/>
          <w:iCs/>
        </w:rPr>
        <w:t>14</w:t>
      </w:r>
      <w:r w:rsidRPr="00C3374C">
        <w:rPr>
          <w:i/>
          <w:iCs/>
        </w:rPr>
        <w:t xml:space="preserve"> 2.083(4), Zn-C</w:t>
      </w:r>
      <w:r>
        <w:rPr>
          <w:i/>
          <w:iCs/>
        </w:rPr>
        <w:t>10</w:t>
      </w:r>
      <w:r w:rsidRPr="00C3374C">
        <w:rPr>
          <w:i/>
          <w:iCs/>
        </w:rPr>
        <w:t xml:space="preserve"> 2.041(4), Zn-N1 2.021(3), Na-C</w:t>
      </w:r>
      <w:r>
        <w:rPr>
          <w:i/>
          <w:iCs/>
        </w:rPr>
        <w:t>14</w:t>
      </w:r>
      <w:r w:rsidRPr="00C3374C">
        <w:rPr>
          <w:i/>
          <w:iCs/>
        </w:rPr>
        <w:t xml:space="preserve"> 2.971(4), Na-O 2.385(4), Na-N1 2.430(3), Na-N2 2.577(4), Na-N3 2.571(5)</w:t>
      </w:r>
      <w:r w:rsidR="00514C4E">
        <w:rPr>
          <w:i/>
          <w:iCs/>
        </w:rPr>
        <w:t>,</w:t>
      </w:r>
      <w:r w:rsidR="00514C4E" w:rsidRPr="00514C4E">
        <w:rPr>
          <w:i/>
          <w:iCs/>
        </w:rPr>
        <w:t xml:space="preserve"> </w:t>
      </w:r>
      <w:r w:rsidR="00514C4E">
        <w:rPr>
          <w:i/>
          <w:iCs/>
        </w:rPr>
        <w:t>Si-O1 1.701(3), Si-C14 1.778(5), Si-C15 1.842(5), Si-C16 1.865(4)</w:t>
      </w:r>
      <w:r w:rsidRPr="00C3374C">
        <w:rPr>
          <w:i/>
          <w:iCs/>
        </w:rPr>
        <w:t>; C</w:t>
      </w:r>
      <w:r>
        <w:rPr>
          <w:i/>
          <w:iCs/>
        </w:rPr>
        <w:t>14</w:t>
      </w:r>
      <w:r w:rsidRPr="00C3374C">
        <w:rPr>
          <w:i/>
          <w:iCs/>
        </w:rPr>
        <w:t>-Zn-C</w:t>
      </w:r>
      <w:r>
        <w:rPr>
          <w:i/>
          <w:iCs/>
        </w:rPr>
        <w:t>10</w:t>
      </w:r>
      <w:r w:rsidRPr="00C3374C">
        <w:rPr>
          <w:i/>
          <w:iCs/>
        </w:rPr>
        <w:t xml:space="preserve"> 115.23(16), C1</w:t>
      </w:r>
      <w:r>
        <w:rPr>
          <w:i/>
          <w:iCs/>
        </w:rPr>
        <w:t>4</w:t>
      </w:r>
      <w:r w:rsidRPr="00C3374C">
        <w:rPr>
          <w:i/>
          <w:iCs/>
        </w:rPr>
        <w:t>-Zn-N1 112.01(14), C</w:t>
      </w:r>
      <w:r>
        <w:rPr>
          <w:i/>
          <w:iCs/>
        </w:rPr>
        <w:t>10</w:t>
      </w:r>
      <w:r w:rsidRPr="00C3374C">
        <w:rPr>
          <w:i/>
          <w:iCs/>
        </w:rPr>
        <w:t>-Zn-N1 132.74(14), O-Na-N1 112.94(15), O-Na-N2 100.50(14), O-Na-N3 103.96(13), N1-Na-N2 125.43(13), N1-Na-N3 131.75(19), N2-Na-N3 73.87(16)</w:t>
      </w:r>
      <w:r w:rsidRPr="00C3374C">
        <w:rPr>
          <w:i/>
          <w:iCs/>
          <w:lang w:eastAsia="en-GB"/>
        </w:rPr>
        <w:t>.</w:t>
      </w:r>
    </w:p>
    <w:p w:rsidR="00FA195A" w:rsidRPr="00F73896" w:rsidRDefault="00FA195A" w:rsidP="003C3D89"/>
    <w:p w:rsidR="00FA195A" w:rsidRPr="00FA195A" w:rsidRDefault="00FA195A" w:rsidP="003C3D89">
      <w:pPr>
        <w:pStyle w:val="Title"/>
        <w:spacing w:after="0"/>
        <w:jc w:val="both"/>
        <w:rPr>
          <w:b w:val="0"/>
          <w:bCs w:val="0"/>
          <w:sz w:val="24"/>
          <w:u w:val="none"/>
        </w:rPr>
      </w:pPr>
      <w:r w:rsidRPr="00A0146B">
        <w:rPr>
          <w:b w:val="0"/>
          <w:bCs w:val="0"/>
          <w:sz w:val="24"/>
          <w:u w:val="none"/>
        </w:rPr>
        <w:t xml:space="preserve">The </w:t>
      </w:r>
      <w:r w:rsidRPr="00A0146B">
        <w:rPr>
          <w:b w:val="0"/>
          <w:bCs w:val="0"/>
          <w:sz w:val="24"/>
          <w:u w:val="none"/>
          <w:vertAlign w:val="superscript"/>
        </w:rPr>
        <w:t>1</w:t>
      </w:r>
      <w:r w:rsidRPr="00A0146B">
        <w:rPr>
          <w:b w:val="0"/>
          <w:bCs w:val="0"/>
          <w:sz w:val="24"/>
          <w:u w:val="none"/>
        </w:rPr>
        <w:t xml:space="preserve">H NMR spectrum of </w:t>
      </w:r>
      <w:r w:rsidR="00E83020">
        <w:rPr>
          <w:sz w:val="24"/>
          <w:u w:val="none"/>
        </w:rPr>
        <w:t>13</w:t>
      </w:r>
      <w:r w:rsidRPr="00A0146B">
        <w:rPr>
          <w:b w:val="0"/>
          <w:bCs w:val="0"/>
          <w:sz w:val="24"/>
          <w:u w:val="none"/>
        </w:rPr>
        <w:t xml:space="preserve"> in d</w:t>
      </w:r>
      <w:r w:rsidRPr="00A0146B">
        <w:rPr>
          <w:b w:val="0"/>
          <w:bCs w:val="0"/>
          <w:sz w:val="24"/>
          <w:u w:val="none"/>
          <w:vertAlign w:val="subscript"/>
        </w:rPr>
        <w:t>6</w:t>
      </w:r>
      <w:r w:rsidRPr="00A0146B">
        <w:rPr>
          <w:b w:val="0"/>
          <w:bCs w:val="0"/>
          <w:sz w:val="24"/>
          <w:u w:val="none"/>
        </w:rPr>
        <w:t>-benzene (</w:t>
      </w:r>
      <w:r w:rsidRPr="00A0146B">
        <w:rPr>
          <w:sz w:val="24"/>
          <w:u w:val="none"/>
        </w:rPr>
        <w:t>Figure 2.</w:t>
      </w:r>
      <w:r w:rsidR="00E83020">
        <w:rPr>
          <w:sz w:val="24"/>
          <w:u w:val="none"/>
        </w:rPr>
        <w:t>4</w:t>
      </w:r>
      <w:r w:rsidRPr="00A0146B">
        <w:rPr>
          <w:b w:val="0"/>
          <w:bCs w:val="0"/>
          <w:sz w:val="24"/>
          <w:u w:val="none"/>
        </w:rPr>
        <w:t xml:space="preserve">) </w:t>
      </w:r>
      <w:r>
        <w:rPr>
          <w:b w:val="0"/>
          <w:bCs w:val="0"/>
          <w:sz w:val="24"/>
          <w:u w:val="none"/>
        </w:rPr>
        <w:t xml:space="preserve">was consistent with the molecular structure </w:t>
      </w:r>
      <w:r w:rsidRPr="00292878">
        <w:rPr>
          <w:b w:val="0"/>
          <w:bCs w:val="0"/>
          <w:sz w:val="24"/>
          <w:u w:val="none"/>
        </w:rPr>
        <w:t>[(THF)Li(TMP){PhOSi(CH</w:t>
      </w:r>
      <w:r w:rsidRPr="00292878">
        <w:rPr>
          <w:b w:val="0"/>
          <w:bCs w:val="0"/>
          <w:sz w:val="24"/>
          <w:u w:val="none"/>
          <w:vertAlign w:val="subscript"/>
        </w:rPr>
        <w:t>3</w:t>
      </w:r>
      <w:r w:rsidRPr="00292878">
        <w:rPr>
          <w:b w:val="0"/>
          <w:bCs w:val="0"/>
          <w:sz w:val="24"/>
          <w:u w:val="none"/>
        </w:rPr>
        <w:t>)</w:t>
      </w:r>
      <w:r w:rsidRPr="00292878">
        <w:rPr>
          <w:b w:val="0"/>
          <w:bCs w:val="0"/>
          <w:sz w:val="24"/>
          <w:u w:val="none"/>
          <w:vertAlign w:val="subscript"/>
        </w:rPr>
        <w:t>2</w:t>
      </w:r>
      <w:r w:rsidRPr="00292878">
        <w:rPr>
          <w:b w:val="0"/>
          <w:bCs w:val="0"/>
          <w:sz w:val="24"/>
          <w:u w:val="none"/>
        </w:rPr>
        <w:t>CH</w:t>
      </w:r>
      <w:r w:rsidRPr="00292878">
        <w:rPr>
          <w:b w:val="0"/>
          <w:bCs w:val="0"/>
          <w:sz w:val="24"/>
          <w:u w:val="none"/>
          <w:vertAlign w:val="subscript"/>
        </w:rPr>
        <w:t>2</w:t>
      </w:r>
      <w:r w:rsidRPr="00292878">
        <w:rPr>
          <w:b w:val="0"/>
          <w:bCs w:val="0"/>
          <w:sz w:val="24"/>
          <w:u w:val="none"/>
        </w:rPr>
        <w:t>}Zn</w:t>
      </w:r>
      <w:r w:rsidRPr="00292878">
        <w:rPr>
          <w:b w:val="0"/>
          <w:bCs w:val="0"/>
          <w:sz w:val="24"/>
          <w:u w:val="none"/>
          <w:vertAlign w:val="superscript"/>
        </w:rPr>
        <w:t>t</w:t>
      </w:r>
      <w:r w:rsidRPr="00292878">
        <w:rPr>
          <w:b w:val="0"/>
          <w:bCs w:val="0"/>
          <w:sz w:val="24"/>
          <w:u w:val="none"/>
        </w:rPr>
        <w:t>Bu]</w:t>
      </w:r>
      <w:r>
        <w:rPr>
          <w:b w:val="0"/>
          <w:bCs w:val="0"/>
          <w:sz w:val="24"/>
          <w:u w:val="none"/>
        </w:rPr>
        <w:t xml:space="preserve">, </w:t>
      </w:r>
      <w:r w:rsidR="001D3836">
        <w:rPr>
          <w:b w:val="0"/>
          <w:bCs w:val="0"/>
          <w:sz w:val="24"/>
          <w:u w:val="none"/>
        </w:rPr>
        <w:t>displaying</w:t>
      </w:r>
      <w:r w:rsidRPr="00A0146B">
        <w:rPr>
          <w:b w:val="0"/>
          <w:bCs w:val="0"/>
          <w:sz w:val="24"/>
          <w:u w:val="none"/>
        </w:rPr>
        <w:t xml:space="preserve"> a triplet at </w:t>
      </w:r>
      <w:r w:rsidRPr="00A0146B">
        <w:rPr>
          <w:rFonts w:ascii="Symbol" w:hAnsi="Symbol" w:cs="Symbol"/>
          <w:b w:val="0"/>
          <w:bCs w:val="0"/>
          <w:sz w:val="24"/>
          <w:u w:val="none"/>
        </w:rPr>
        <w:t></w:t>
      </w:r>
      <w:r w:rsidRPr="00A0146B">
        <w:rPr>
          <w:rFonts w:ascii="Symbol" w:hAnsi="Symbol" w:cs="Symbol"/>
          <w:b w:val="0"/>
          <w:bCs w:val="0"/>
          <w:sz w:val="24"/>
          <w:u w:val="none"/>
        </w:rPr>
        <w:t></w:t>
      </w:r>
      <w:r w:rsidRPr="00A0146B">
        <w:rPr>
          <w:b w:val="0"/>
          <w:bCs w:val="0"/>
          <w:sz w:val="24"/>
          <w:u w:val="none"/>
        </w:rPr>
        <w:t xml:space="preserve">7.04 ppm and a multiplet at </w:t>
      </w:r>
      <w:r w:rsidRPr="00A0146B">
        <w:rPr>
          <w:rFonts w:ascii="Symbol" w:hAnsi="Symbol" w:cs="Symbol"/>
          <w:b w:val="0"/>
          <w:bCs w:val="0"/>
          <w:sz w:val="24"/>
          <w:u w:val="none"/>
        </w:rPr>
        <w:t></w:t>
      </w:r>
      <w:r w:rsidRPr="00A0146B">
        <w:rPr>
          <w:rFonts w:ascii="Symbol" w:hAnsi="Symbol" w:cs="Symbol"/>
          <w:b w:val="0"/>
          <w:bCs w:val="0"/>
          <w:sz w:val="24"/>
          <w:u w:val="none"/>
        </w:rPr>
        <w:t></w:t>
      </w:r>
      <w:r w:rsidRPr="00A0146B">
        <w:rPr>
          <w:b w:val="0"/>
          <w:bCs w:val="0"/>
          <w:sz w:val="24"/>
          <w:u w:val="none"/>
        </w:rPr>
        <w:t xml:space="preserve">6.84 ppm (resulting from an overlapping triplet and doublet) for the aromatic protons of the phenoxy group, which appeared at similar </w:t>
      </w:r>
      <w:r>
        <w:rPr>
          <w:b w:val="0"/>
          <w:bCs w:val="0"/>
          <w:sz w:val="24"/>
          <w:u w:val="none"/>
        </w:rPr>
        <w:t xml:space="preserve">chemical </w:t>
      </w:r>
      <w:r w:rsidRPr="00A0146B">
        <w:rPr>
          <w:b w:val="0"/>
          <w:bCs w:val="0"/>
          <w:sz w:val="24"/>
          <w:u w:val="none"/>
        </w:rPr>
        <w:t xml:space="preserve">shift </w:t>
      </w:r>
      <w:r>
        <w:rPr>
          <w:b w:val="0"/>
          <w:bCs w:val="0"/>
          <w:sz w:val="24"/>
          <w:u w:val="none"/>
        </w:rPr>
        <w:t>to</w:t>
      </w:r>
      <w:r w:rsidRPr="00A0146B">
        <w:rPr>
          <w:b w:val="0"/>
          <w:bCs w:val="0"/>
          <w:sz w:val="24"/>
          <w:u w:val="none"/>
        </w:rPr>
        <w:t xml:space="preserve"> those of </w:t>
      </w:r>
      <w:r w:rsidR="00E83020">
        <w:rPr>
          <w:sz w:val="24"/>
          <w:u w:val="none"/>
        </w:rPr>
        <w:t>12</w:t>
      </w:r>
      <w:r w:rsidRPr="00A0146B">
        <w:rPr>
          <w:b w:val="0"/>
          <w:bCs w:val="0"/>
          <w:sz w:val="24"/>
          <w:u w:val="none"/>
        </w:rPr>
        <w:t xml:space="preserve"> (triplet</w:t>
      </w:r>
      <w:r>
        <w:rPr>
          <w:b w:val="0"/>
          <w:bCs w:val="0"/>
          <w:sz w:val="24"/>
          <w:u w:val="none"/>
        </w:rPr>
        <w:t xml:space="preserve"> and multiplet</w:t>
      </w:r>
      <w:r w:rsidRPr="00A0146B">
        <w:rPr>
          <w:b w:val="0"/>
          <w:bCs w:val="0"/>
          <w:sz w:val="24"/>
          <w:u w:val="none"/>
        </w:rPr>
        <w:t xml:space="preserve"> at </w:t>
      </w:r>
      <w:r w:rsidRPr="00A0146B">
        <w:rPr>
          <w:rFonts w:ascii="Symbol" w:hAnsi="Symbol" w:cs="Symbol"/>
          <w:b w:val="0"/>
          <w:bCs w:val="0"/>
          <w:sz w:val="24"/>
          <w:u w:val="none"/>
        </w:rPr>
        <w:t></w:t>
      </w:r>
      <w:r w:rsidRPr="00A0146B">
        <w:rPr>
          <w:rFonts w:ascii="Symbol" w:hAnsi="Symbol" w:cs="Symbol"/>
          <w:b w:val="0"/>
          <w:bCs w:val="0"/>
          <w:sz w:val="24"/>
          <w:u w:val="none"/>
        </w:rPr>
        <w:t></w:t>
      </w:r>
      <w:r w:rsidRPr="00A0146B">
        <w:rPr>
          <w:b w:val="0"/>
          <w:bCs w:val="0"/>
          <w:sz w:val="24"/>
          <w:u w:val="none"/>
        </w:rPr>
        <w:t>7.10 and</w:t>
      </w:r>
      <w:r w:rsidRPr="00A0146B">
        <w:rPr>
          <w:rFonts w:ascii="Symbol" w:hAnsi="Symbol" w:cs="Symbol"/>
          <w:b w:val="0"/>
          <w:bCs w:val="0"/>
          <w:sz w:val="24"/>
          <w:u w:val="none"/>
        </w:rPr>
        <w:t></w:t>
      </w:r>
      <w:r w:rsidRPr="00A0146B">
        <w:rPr>
          <w:b w:val="0"/>
          <w:bCs w:val="0"/>
          <w:sz w:val="24"/>
          <w:u w:val="none"/>
        </w:rPr>
        <w:t>6.87 ppm)</w:t>
      </w:r>
      <w:r>
        <w:rPr>
          <w:b w:val="0"/>
          <w:bCs w:val="0"/>
          <w:sz w:val="24"/>
          <w:u w:val="none"/>
        </w:rPr>
        <w:t xml:space="preserve"> </w:t>
      </w:r>
      <w:r w:rsidRPr="0066240B">
        <w:rPr>
          <w:b w:val="0"/>
          <w:bCs w:val="0"/>
          <w:sz w:val="24"/>
          <w:u w:val="none"/>
        </w:rPr>
        <w:t>(</w:t>
      </w:r>
      <w:r w:rsidRPr="0066240B">
        <w:rPr>
          <w:sz w:val="24"/>
          <w:u w:val="none"/>
        </w:rPr>
        <w:t xml:space="preserve">Table </w:t>
      </w:r>
      <w:r>
        <w:rPr>
          <w:sz w:val="24"/>
          <w:u w:val="none"/>
        </w:rPr>
        <w:t>2.</w:t>
      </w:r>
      <w:r w:rsidR="00E83020">
        <w:rPr>
          <w:sz w:val="24"/>
          <w:u w:val="none"/>
        </w:rPr>
        <w:t>1</w:t>
      </w:r>
      <w:r w:rsidRPr="0066240B">
        <w:rPr>
          <w:b w:val="0"/>
          <w:bCs w:val="0"/>
          <w:sz w:val="24"/>
          <w:u w:val="none"/>
        </w:rPr>
        <w:t>)</w:t>
      </w:r>
      <w:r w:rsidRPr="00A0146B">
        <w:rPr>
          <w:b w:val="0"/>
          <w:bCs w:val="0"/>
          <w:sz w:val="24"/>
          <w:u w:val="none"/>
        </w:rPr>
        <w:t>.</w:t>
      </w:r>
      <w:r w:rsidRPr="0066240B">
        <w:rPr>
          <w:b w:val="0"/>
          <w:bCs w:val="0"/>
          <w:sz w:val="24"/>
          <w:u w:val="none"/>
        </w:rPr>
        <w:t xml:space="preserve"> The presence of two singlets at </w:t>
      </w:r>
      <w:r w:rsidRPr="0066240B">
        <w:rPr>
          <w:rFonts w:ascii="Symbol" w:hAnsi="Symbol" w:cs="Symbol"/>
          <w:b w:val="0"/>
          <w:bCs w:val="0"/>
          <w:sz w:val="24"/>
          <w:u w:val="none"/>
        </w:rPr>
        <w:t></w:t>
      </w:r>
      <w:r w:rsidRPr="0066240B">
        <w:rPr>
          <w:rFonts w:ascii="Symbol" w:hAnsi="Symbol" w:cs="Symbol"/>
          <w:b w:val="0"/>
          <w:bCs w:val="0"/>
          <w:sz w:val="24"/>
          <w:u w:val="none"/>
        </w:rPr>
        <w:t></w:t>
      </w:r>
      <w:r w:rsidRPr="0066240B">
        <w:rPr>
          <w:b w:val="0"/>
          <w:bCs w:val="0"/>
          <w:sz w:val="24"/>
          <w:u w:val="none"/>
        </w:rPr>
        <w:t xml:space="preserve">1.19 and 1.38 ppm for the α–methyl protons of TMP </w:t>
      </w:r>
      <w:r>
        <w:rPr>
          <w:b w:val="0"/>
          <w:bCs w:val="0"/>
          <w:sz w:val="24"/>
          <w:u w:val="none"/>
        </w:rPr>
        <w:t>wa</w:t>
      </w:r>
      <w:r w:rsidRPr="0066240B">
        <w:rPr>
          <w:b w:val="0"/>
          <w:bCs w:val="0"/>
          <w:sz w:val="24"/>
          <w:u w:val="none"/>
        </w:rPr>
        <w:t xml:space="preserve">s indicative of </w:t>
      </w:r>
      <w:r>
        <w:rPr>
          <w:b w:val="0"/>
          <w:bCs w:val="0"/>
          <w:sz w:val="24"/>
          <w:u w:val="none"/>
        </w:rPr>
        <w:t>the amide bridging between the two metal centres, caused by the stereochemical inflexibility of this bridging ligand,</w:t>
      </w:r>
      <w:r w:rsidR="00122930">
        <w:rPr>
          <w:b w:val="0"/>
          <w:bCs w:val="0"/>
          <w:sz w:val="24"/>
          <w:u w:val="none"/>
        </w:rPr>
        <w:fldChar w:fldCharType="begin"/>
      </w:r>
      <w:r w:rsidR="006F08E5">
        <w:rPr>
          <w:b w:val="0"/>
          <w:bCs w:val="0"/>
          <w:sz w:val="24"/>
          <w:u w:val="none"/>
        </w:rPr>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rPr>
          <w:b w:val="0"/>
          <w:bCs w:val="0"/>
          <w:sz w:val="24"/>
          <w:u w:val="none"/>
        </w:rPr>
        <w:fldChar w:fldCharType="separate"/>
      </w:r>
      <w:r w:rsidR="006F08E5" w:rsidRPr="006F08E5">
        <w:rPr>
          <w:b w:val="0"/>
          <w:bCs w:val="0"/>
          <w:noProof/>
          <w:sz w:val="24"/>
          <w:u w:val="none"/>
          <w:vertAlign w:val="superscript"/>
        </w:rPr>
        <w:t>[</w:t>
      </w:r>
      <w:hyperlink w:anchor="_ENREF_56" w:tooltip="W. Clegg, 2006 #152" w:history="1">
        <w:r w:rsidR="00034F16" w:rsidRPr="006F08E5">
          <w:rPr>
            <w:b w:val="0"/>
            <w:bCs w:val="0"/>
            <w:noProof/>
            <w:sz w:val="24"/>
            <w:u w:val="none"/>
            <w:vertAlign w:val="superscript"/>
          </w:rPr>
          <w:t>41</w:t>
        </w:r>
      </w:hyperlink>
      <w:r w:rsidR="006F08E5" w:rsidRPr="006F08E5">
        <w:rPr>
          <w:b w:val="0"/>
          <w:bCs w:val="0"/>
          <w:noProof/>
          <w:sz w:val="24"/>
          <w:u w:val="none"/>
          <w:vertAlign w:val="superscript"/>
        </w:rPr>
        <w:t>]</w:t>
      </w:r>
      <w:r w:rsidR="00122930">
        <w:rPr>
          <w:b w:val="0"/>
          <w:bCs w:val="0"/>
          <w:sz w:val="24"/>
          <w:u w:val="none"/>
        </w:rPr>
        <w:fldChar w:fldCharType="end"/>
      </w:r>
      <w:r>
        <w:rPr>
          <w:b w:val="0"/>
          <w:bCs w:val="0"/>
          <w:sz w:val="24"/>
          <w:u w:val="none"/>
        </w:rPr>
        <w:t xml:space="preserve"> and confirmed that the Li-TMP-Zn backbone found in the molecular structure of</w:t>
      </w:r>
      <w:r w:rsidRPr="0066240B">
        <w:rPr>
          <w:b w:val="0"/>
          <w:bCs w:val="0"/>
          <w:sz w:val="24"/>
          <w:u w:val="none"/>
        </w:rPr>
        <w:t xml:space="preserve"> </w:t>
      </w:r>
      <w:r w:rsidR="00E83020">
        <w:rPr>
          <w:bCs w:val="0"/>
          <w:sz w:val="24"/>
          <w:u w:val="none"/>
        </w:rPr>
        <w:t>13</w:t>
      </w:r>
      <w:r>
        <w:rPr>
          <w:b w:val="0"/>
          <w:bCs w:val="0"/>
          <w:sz w:val="24"/>
          <w:u w:val="none"/>
        </w:rPr>
        <w:t xml:space="preserve"> is retained in </w:t>
      </w:r>
      <w:r>
        <w:rPr>
          <w:b w:val="0"/>
          <w:bCs w:val="0"/>
          <w:sz w:val="24"/>
          <w:u w:val="none"/>
        </w:rPr>
        <w:lastRenderedPageBreak/>
        <w:t>solution. The most indicative resonances</w:t>
      </w:r>
      <w:r w:rsidRPr="0066240B">
        <w:rPr>
          <w:b w:val="0"/>
          <w:bCs w:val="0"/>
          <w:sz w:val="24"/>
          <w:u w:val="none"/>
        </w:rPr>
        <w:t xml:space="preserve"> were </w:t>
      </w:r>
      <w:r>
        <w:rPr>
          <w:b w:val="0"/>
          <w:bCs w:val="0"/>
          <w:sz w:val="24"/>
          <w:u w:val="none"/>
        </w:rPr>
        <w:t xml:space="preserve">those of the </w:t>
      </w:r>
      <w:r w:rsidRPr="0066240B">
        <w:rPr>
          <w:b w:val="0"/>
          <w:bCs w:val="0"/>
          <w:sz w:val="24"/>
          <w:u w:val="none"/>
        </w:rPr>
        <w:t xml:space="preserve">two singlets at </w:t>
      </w:r>
      <w:r w:rsidRPr="0066240B">
        <w:rPr>
          <w:rFonts w:ascii="Symbol" w:hAnsi="Symbol" w:cs="Symbol"/>
          <w:b w:val="0"/>
          <w:bCs w:val="0"/>
          <w:sz w:val="24"/>
          <w:u w:val="none"/>
        </w:rPr>
        <w:t></w:t>
      </w:r>
      <w:r w:rsidRPr="0066240B">
        <w:rPr>
          <w:rFonts w:ascii="Symbol" w:hAnsi="Symbol" w:cs="Symbol"/>
          <w:b w:val="0"/>
          <w:bCs w:val="0"/>
          <w:sz w:val="24"/>
          <w:u w:val="none"/>
        </w:rPr>
        <w:t></w:t>
      </w:r>
      <w:r w:rsidRPr="0066240B">
        <w:rPr>
          <w:b w:val="0"/>
          <w:bCs w:val="0"/>
          <w:sz w:val="24"/>
          <w:u w:val="none"/>
        </w:rPr>
        <w:t>0.29 and -0.5</w:t>
      </w:r>
      <w:r>
        <w:rPr>
          <w:b w:val="0"/>
          <w:bCs w:val="0"/>
          <w:sz w:val="24"/>
          <w:u w:val="none"/>
        </w:rPr>
        <w:t>9</w:t>
      </w:r>
      <w:r w:rsidRPr="0066240B">
        <w:rPr>
          <w:b w:val="0"/>
          <w:bCs w:val="0"/>
          <w:sz w:val="24"/>
          <w:u w:val="none"/>
        </w:rPr>
        <w:t xml:space="preserve"> ppm corresponding to the </w:t>
      </w:r>
      <w:r>
        <w:rPr>
          <w:b w:val="0"/>
          <w:bCs w:val="0"/>
          <w:sz w:val="24"/>
          <w:u w:val="none"/>
        </w:rPr>
        <w:t>C</w:t>
      </w:r>
      <w:r w:rsidRPr="00EE637A">
        <w:rPr>
          <w:b w:val="0"/>
          <w:bCs w:val="0"/>
          <w:i/>
          <w:sz w:val="24"/>
          <w:u w:val="none"/>
        </w:rPr>
        <w:t>H</w:t>
      </w:r>
      <w:r w:rsidRPr="00F73896">
        <w:rPr>
          <w:b w:val="0"/>
          <w:bCs w:val="0"/>
          <w:sz w:val="24"/>
          <w:u w:val="none"/>
          <w:vertAlign w:val="subscript"/>
        </w:rPr>
        <w:t>3</w:t>
      </w:r>
      <w:r>
        <w:rPr>
          <w:b w:val="0"/>
          <w:bCs w:val="0"/>
          <w:sz w:val="24"/>
          <w:u w:val="none"/>
        </w:rPr>
        <w:t xml:space="preserve"> and C</w:t>
      </w:r>
      <w:r w:rsidRPr="00EE637A">
        <w:rPr>
          <w:b w:val="0"/>
          <w:bCs w:val="0"/>
          <w:i/>
          <w:sz w:val="24"/>
          <w:u w:val="none"/>
        </w:rPr>
        <w:t>H</w:t>
      </w:r>
      <w:r w:rsidRPr="00F73896">
        <w:rPr>
          <w:b w:val="0"/>
          <w:bCs w:val="0"/>
          <w:sz w:val="24"/>
          <w:u w:val="none"/>
          <w:vertAlign w:val="subscript"/>
        </w:rPr>
        <w:t>2</w:t>
      </w:r>
      <w:r w:rsidRPr="0066240B">
        <w:rPr>
          <w:b w:val="0"/>
          <w:bCs w:val="0"/>
          <w:sz w:val="24"/>
          <w:u w:val="none"/>
        </w:rPr>
        <w:t xml:space="preserve"> groups </w:t>
      </w:r>
      <w:r>
        <w:rPr>
          <w:b w:val="0"/>
          <w:bCs w:val="0"/>
          <w:sz w:val="24"/>
          <w:u w:val="none"/>
        </w:rPr>
        <w:t>bound to</w:t>
      </w:r>
      <w:r w:rsidRPr="0066240B">
        <w:rPr>
          <w:b w:val="0"/>
          <w:bCs w:val="0"/>
          <w:sz w:val="24"/>
          <w:u w:val="none"/>
        </w:rPr>
        <w:t xml:space="preserve"> silicon</w:t>
      </w:r>
      <w:r w:rsidRPr="00F73896">
        <w:rPr>
          <w:b w:val="0"/>
          <w:bCs w:val="0"/>
          <w:sz w:val="24"/>
          <w:u w:val="none"/>
        </w:rPr>
        <w:t xml:space="preserve"> </w:t>
      </w:r>
      <w:r>
        <w:rPr>
          <w:b w:val="0"/>
          <w:bCs w:val="0"/>
          <w:sz w:val="24"/>
          <w:u w:val="none"/>
        </w:rPr>
        <w:t xml:space="preserve">in </w:t>
      </w:r>
      <w:r w:rsidRPr="0066240B">
        <w:rPr>
          <w:b w:val="0"/>
          <w:bCs w:val="0"/>
          <w:sz w:val="24"/>
          <w:u w:val="none"/>
        </w:rPr>
        <w:t>a ratio of 6:2 respectively.</w:t>
      </w:r>
      <w:r>
        <w:rPr>
          <w:b w:val="0"/>
          <w:bCs w:val="0"/>
          <w:sz w:val="24"/>
          <w:u w:val="none"/>
        </w:rPr>
        <w:t xml:space="preserve"> The C</w:t>
      </w:r>
      <w:r w:rsidRPr="00EE637A">
        <w:rPr>
          <w:b w:val="0"/>
          <w:bCs w:val="0"/>
          <w:i/>
          <w:sz w:val="24"/>
          <w:u w:val="none"/>
        </w:rPr>
        <w:t>H</w:t>
      </w:r>
      <w:r w:rsidRPr="00F73896">
        <w:rPr>
          <w:b w:val="0"/>
          <w:bCs w:val="0"/>
          <w:sz w:val="24"/>
          <w:u w:val="none"/>
          <w:vertAlign w:val="subscript"/>
        </w:rPr>
        <w:t>3</w:t>
      </w:r>
      <w:r>
        <w:rPr>
          <w:b w:val="0"/>
          <w:bCs w:val="0"/>
          <w:sz w:val="24"/>
          <w:u w:val="none"/>
        </w:rPr>
        <w:t xml:space="preserve"> groups appear at a similar resonance to those of </w:t>
      </w:r>
      <w:r w:rsidR="00E83020">
        <w:rPr>
          <w:bCs w:val="0"/>
          <w:sz w:val="24"/>
          <w:u w:val="none"/>
        </w:rPr>
        <w:t>12</w:t>
      </w:r>
      <w:r>
        <w:rPr>
          <w:b w:val="0"/>
          <w:bCs w:val="0"/>
          <w:sz w:val="24"/>
          <w:u w:val="none"/>
        </w:rPr>
        <w:t xml:space="preserve"> </w:t>
      </w:r>
      <w:r w:rsidRPr="0066240B">
        <w:rPr>
          <w:b w:val="0"/>
          <w:bCs w:val="0"/>
          <w:sz w:val="24"/>
          <w:u w:val="none"/>
        </w:rPr>
        <w:t>(</w:t>
      </w:r>
      <w:r w:rsidRPr="0066240B">
        <w:rPr>
          <w:rFonts w:ascii="Symbol" w:hAnsi="Symbol" w:cs="Symbol"/>
          <w:b w:val="0"/>
          <w:bCs w:val="0"/>
          <w:sz w:val="24"/>
          <w:u w:val="none"/>
        </w:rPr>
        <w:t></w:t>
      </w:r>
      <w:r w:rsidRPr="0066240B">
        <w:rPr>
          <w:rFonts w:ascii="Symbol" w:hAnsi="Symbol" w:cs="Symbol"/>
          <w:b w:val="0"/>
          <w:bCs w:val="0"/>
          <w:sz w:val="24"/>
          <w:u w:val="none"/>
        </w:rPr>
        <w:t></w:t>
      </w:r>
      <w:r w:rsidRPr="0066240B">
        <w:rPr>
          <w:b w:val="0"/>
          <w:bCs w:val="0"/>
          <w:sz w:val="24"/>
          <w:u w:val="none"/>
        </w:rPr>
        <w:t>0.15 ppm)</w:t>
      </w:r>
      <w:r>
        <w:rPr>
          <w:b w:val="0"/>
          <w:bCs w:val="0"/>
          <w:sz w:val="24"/>
          <w:u w:val="none"/>
        </w:rPr>
        <w:t>, while the C</w:t>
      </w:r>
      <w:r w:rsidRPr="00EE637A">
        <w:rPr>
          <w:b w:val="0"/>
          <w:bCs w:val="0"/>
          <w:i/>
          <w:sz w:val="24"/>
          <w:u w:val="none"/>
        </w:rPr>
        <w:t>H</w:t>
      </w:r>
      <w:r w:rsidRPr="00F73896">
        <w:rPr>
          <w:b w:val="0"/>
          <w:bCs w:val="0"/>
          <w:sz w:val="24"/>
          <w:u w:val="none"/>
          <w:vertAlign w:val="subscript"/>
        </w:rPr>
        <w:t>2</w:t>
      </w:r>
      <w:r>
        <w:rPr>
          <w:b w:val="0"/>
          <w:bCs w:val="0"/>
          <w:sz w:val="24"/>
          <w:u w:val="none"/>
        </w:rPr>
        <w:t xml:space="preserve"> group is shifted remarkably upfield</w:t>
      </w:r>
      <w:r w:rsidRPr="0066240B">
        <w:rPr>
          <w:b w:val="0"/>
          <w:bCs w:val="0"/>
          <w:sz w:val="24"/>
          <w:u w:val="none"/>
        </w:rPr>
        <w:t xml:space="preserve">, as a result of </w:t>
      </w:r>
      <w:r>
        <w:rPr>
          <w:b w:val="0"/>
          <w:bCs w:val="0"/>
          <w:sz w:val="24"/>
          <w:u w:val="none"/>
        </w:rPr>
        <w:t xml:space="preserve">the </w:t>
      </w:r>
      <w:r w:rsidRPr="0066240B">
        <w:rPr>
          <w:b w:val="0"/>
          <w:bCs w:val="0"/>
          <w:sz w:val="24"/>
          <w:u w:val="none"/>
        </w:rPr>
        <w:t>α-</w:t>
      </w:r>
      <w:r>
        <w:rPr>
          <w:b w:val="0"/>
          <w:bCs w:val="0"/>
          <w:sz w:val="24"/>
          <w:u w:val="none"/>
        </w:rPr>
        <w:t>deprotonation</w:t>
      </w:r>
      <w:r w:rsidRPr="0066240B">
        <w:rPr>
          <w:b w:val="0"/>
          <w:bCs w:val="0"/>
          <w:sz w:val="24"/>
          <w:u w:val="none"/>
        </w:rPr>
        <w:t xml:space="preserve"> of the methyl group. </w:t>
      </w:r>
      <w:r>
        <w:rPr>
          <w:b w:val="0"/>
          <w:bCs w:val="0"/>
          <w:sz w:val="24"/>
          <w:u w:val="none"/>
        </w:rPr>
        <w:t xml:space="preserve">This chemical shift is </w:t>
      </w:r>
      <w:r w:rsidR="001D3836">
        <w:rPr>
          <w:b w:val="0"/>
          <w:bCs w:val="0"/>
          <w:sz w:val="24"/>
          <w:u w:val="none"/>
        </w:rPr>
        <w:t xml:space="preserve">almost </w:t>
      </w:r>
      <w:r>
        <w:rPr>
          <w:b w:val="0"/>
          <w:bCs w:val="0"/>
          <w:sz w:val="24"/>
          <w:u w:val="none"/>
        </w:rPr>
        <w:t xml:space="preserve">identical to that </w:t>
      </w:r>
      <w:r w:rsidR="001D3836">
        <w:rPr>
          <w:b w:val="0"/>
          <w:bCs w:val="0"/>
          <w:sz w:val="24"/>
          <w:u w:val="none"/>
        </w:rPr>
        <w:t>observed</w:t>
      </w:r>
      <w:r>
        <w:rPr>
          <w:b w:val="0"/>
          <w:bCs w:val="0"/>
          <w:sz w:val="24"/>
          <w:u w:val="none"/>
        </w:rPr>
        <w:t xml:space="preserve"> for ZnMe</w:t>
      </w:r>
      <w:r>
        <w:rPr>
          <w:b w:val="0"/>
          <w:bCs w:val="0"/>
          <w:sz w:val="24"/>
          <w:u w:val="none"/>
          <w:vertAlign w:val="subscript"/>
        </w:rPr>
        <w:t>2</w:t>
      </w:r>
      <w:r>
        <w:rPr>
          <w:b w:val="0"/>
          <w:bCs w:val="0"/>
          <w:sz w:val="24"/>
          <w:u w:val="none"/>
        </w:rPr>
        <w:t xml:space="preserve"> (</w:t>
      </w:r>
      <w:r>
        <w:rPr>
          <w:rFonts w:ascii="Symbol" w:hAnsi="Symbol"/>
          <w:b w:val="0"/>
          <w:bCs w:val="0"/>
          <w:sz w:val="24"/>
          <w:u w:val="none"/>
        </w:rPr>
        <w:t></w:t>
      </w:r>
      <w:r>
        <w:rPr>
          <w:b w:val="0"/>
          <w:bCs w:val="0"/>
          <w:sz w:val="24"/>
          <w:u w:val="none"/>
        </w:rPr>
        <w:t xml:space="preserve"> -0.52 ppm), but markedly different from that of MeLi (</w:t>
      </w:r>
      <w:r>
        <w:rPr>
          <w:rFonts w:ascii="Symbol" w:hAnsi="Symbol"/>
          <w:b w:val="0"/>
          <w:bCs w:val="0"/>
          <w:sz w:val="24"/>
          <w:u w:val="none"/>
        </w:rPr>
        <w:t></w:t>
      </w:r>
      <w:r>
        <w:rPr>
          <w:b w:val="0"/>
          <w:bCs w:val="0"/>
          <w:sz w:val="24"/>
          <w:u w:val="none"/>
        </w:rPr>
        <w:t xml:space="preserve"> -1.42 ppm), confirming that the Zn-C</w:t>
      </w:r>
      <w:r w:rsidRPr="00EE637A">
        <w:rPr>
          <w:b w:val="0"/>
          <w:bCs w:val="0"/>
          <w:i/>
          <w:sz w:val="24"/>
          <w:u w:val="none"/>
        </w:rPr>
        <w:t>H</w:t>
      </w:r>
      <w:r w:rsidRPr="00292878">
        <w:rPr>
          <w:b w:val="0"/>
          <w:bCs w:val="0"/>
          <w:sz w:val="24"/>
          <w:u w:val="none"/>
          <w:vertAlign w:val="subscript"/>
        </w:rPr>
        <w:t>2</w:t>
      </w:r>
      <w:r>
        <w:rPr>
          <w:b w:val="0"/>
          <w:bCs w:val="0"/>
          <w:sz w:val="24"/>
          <w:u w:val="none"/>
        </w:rPr>
        <w:t xml:space="preserve"> bond of </w:t>
      </w:r>
      <w:r w:rsidR="00E83020">
        <w:rPr>
          <w:bCs w:val="0"/>
          <w:sz w:val="24"/>
          <w:u w:val="none"/>
        </w:rPr>
        <w:t>13</w:t>
      </w:r>
      <w:r>
        <w:rPr>
          <w:b w:val="0"/>
          <w:bCs w:val="0"/>
          <w:sz w:val="24"/>
          <w:u w:val="none"/>
        </w:rPr>
        <w:t xml:space="preserve"> is retained in solution. The </w:t>
      </w:r>
      <w:r w:rsidRPr="006B5366">
        <w:rPr>
          <w:b w:val="0"/>
          <w:bCs w:val="0"/>
          <w:sz w:val="24"/>
          <w:u w:val="none"/>
          <w:vertAlign w:val="superscript"/>
        </w:rPr>
        <w:t>7</w:t>
      </w:r>
      <w:r>
        <w:rPr>
          <w:b w:val="0"/>
          <w:bCs w:val="0"/>
          <w:sz w:val="24"/>
          <w:u w:val="none"/>
        </w:rPr>
        <w:t xml:space="preserve">Li NMR spectrum confirmed the presence of only one species, with a singlet at δ </w:t>
      </w:r>
      <w:r w:rsidRPr="00746021">
        <w:rPr>
          <w:b w:val="0"/>
          <w:bCs w:val="0"/>
          <w:sz w:val="24"/>
          <w:u w:val="none"/>
        </w:rPr>
        <w:t>1.07</w:t>
      </w:r>
      <w:r>
        <w:rPr>
          <w:b w:val="0"/>
          <w:bCs w:val="0"/>
          <w:sz w:val="24"/>
          <w:u w:val="none"/>
        </w:rPr>
        <w:t xml:space="preserve"> ppm. </w:t>
      </w:r>
    </w:p>
    <w:p w:rsidR="00FA195A" w:rsidRDefault="00A65970" w:rsidP="00ED6C4A">
      <w:pPr>
        <w:pStyle w:val="Title"/>
        <w:spacing w:after="0"/>
        <w:rPr>
          <w:b w:val="0"/>
          <w:bCs w:val="0"/>
          <w:sz w:val="24"/>
          <w:u w:val="none"/>
        </w:rPr>
      </w:pPr>
      <w:r>
        <w:rPr>
          <w:noProof/>
          <w:lang w:val="en-US"/>
        </w:rPr>
        <w:pict>
          <v:line id="_x0000_s1387" style="position:absolute;left:0;text-align:left;z-index:251688960" from="41.2pt,204.2pt" to="47.2pt,231.95pt" strokecolor="blue">
            <v:stroke endarrow="open"/>
          </v:line>
        </w:pict>
      </w:r>
      <w:r>
        <w:rPr>
          <w:noProof/>
          <w:lang w:val="en-US"/>
        </w:rPr>
        <w:pict>
          <v:line id="_x0000_s1386" style="position:absolute;left:0;text-align:left;flip:x;z-index:251687936" from="64.45pt,213.2pt" to="83.2pt,231.95pt" strokecolor="blue">
            <v:stroke endarrow="open"/>
          </v:line>
        </w:pict>
      </w:r>
      <w:r>
        <w:rPr>
          <w:noProof/>
          <w:lang w:val="en-US"/>
        </w:rPr>
        <w:pict>
          <v:shape id="_x0000_s1372" type="#_x0000_t202" style="position:absolute;left:0;text-align:left;margin-left:349.1pt;margin-top:35.2pt;width:58.6pt;height:17.25pt;z-index:251673600;visibility:visible" filled="f" stroked="f">
            <v:textbox style="mso-next-textbox:#_x0000_s1372;mso-rotate-with-shape:t;mso-fit-shape-to-text:t" inset="0,0,0,0">
              <w:txbxContent>
                <w:p w:rsidR="00A65970" w:rsidRPr="001D3836" w:rsidRDefault="00A65970" w:rsidP="00FA195A">
                  <w:pPr>
                    <w:autoSpaceDE w:val="0"/>
                    <w:autoSpaceDN w:val="0"/>
                    <w:adjustRightInd w:val="0"/>
                    <w:rPr>
                      <w:bCs/>
                      <w:color w:val="0000FF"/>
                      <w:sz w:val="20"/>
                      <w:szCs w:val="20"/>
                      <w:vertAlign w:val="subscript"/>
                    </w:rPr>
                  </w:pPr>
                  <w:r w:rsidRPr="001D3836">
                    <w:rPr>
                      <w:bCs/>
                      <w:color w:val="0000FF"/>
                      <w:sz w:val="20"/>
                      <w:szCs w:val="20"/>
                    </w:rPr>
                    <w:t>SiC</w:t>
                  </w:r>
                  <w:r w:rsidRPr="001D3836">
                    <w:rPr>
                      <w:bCs/>
                      <w:i/>
                      <w:color w:val="0000FF"/>
                      <w:sz w:val="20"/>
                      <w:szCs w:val="20"/>
                    </w:rPr>
                    <w:t>H</w:t>
                  </w:r>
                  <w:r w:rsidRPr="001D3836">
                    <w:rPr>
                      <w:bCs/>
                      <w:color w:val="0000FF"/>
                      <w:sz w:val="20"/>
                      <w:szCs w:val="20"/>
                      <w:vertAlign w:val="subscript"/>
                    </w:rPr>
                    <w:t>3</w:t>
                  </w:r>
                </w:p>
              </w:txbxContent>
            </v:textbox>
          </v:shape>
        </w:pict>
      </w:r>
      <w:r>
        <w:rPr>
          <w:noProof/>
          <w:lang w:val="en-US"/>
        </w:rPr>
        <w:pict>
          <v:shapetype id="_x0000_t32" coordsize="21600,21600" o:spt="32" o:oned="t" path="m,l21600,21600e" filled="f">
            <v:path arrowok="t" fillok="f" o:connecttype="none"/>
            <o:lock v:ext="edit" shapetype="t"/>
          </v:shapetype>
          <v:shape id="Straight Arrow Connector 15" o:spid="_x0000_s1378" type="#_x0000_t32" style="position:absolute;left:0;text-align:left;margin-left:320.1pt;margin-top:89.6pt;width:54.15pt;height:45.25pt;flip:x;z-index:251679744;visibility:visible" o:connectortype="straight" strokecolor="blue">
            <v:stroke endarrow="open"/>
          </v:shape>
        </w:pict>
      </w:r>
      <w:r>
        <w:rPr>
          <w:noProof/>
          <w:lang w:val="en-US"/>
        </w:rPr>
        <w:pict>
          <v:shape id="_x0000_s1385" type="#_x0000_t202" style="position:absolute;left:0;text-align:left;margin-left:64.45pt;margin-top:197.45pt;width:79.95pt;height:13.8pt;z-index:251686912;visibility:visible" filled="f" stroked="f">
            <v:textbox style="mso-next-textbox:#_x0000_s1385;mso-rotate-with-shape:t;mso-fit-shape-to-text:t" inset="0,0,0,0">
              <w:txbxContent>
                <w:p w:rsidR="00A65970" w:rsidRPr="001D3836" w:rsidRDefault="00A65970" w:rsidP="00E83020">
                  <w:pPr>
                    <w:autoSpaceDE w:val="0"/>
                    <w:autoSpaceDN w:val="0"/>
                    <w:adjustRightInd w:val="0"/>
                    <w:spacing w:line="288" w:lineRule="auto"/>
                    <w:rPr>
                      <w:bCs/>
                      <w:color w:val="0000FF"/>
                      <w:sz w:val="20"/>
                      <w:szCs w:val="20"/>
                      <w:lang w:val="es-ES"/>
                    </w:rPr>
                  </w:pPr>
                  <w:r w:rsidRPr="001D3836">
                    <w:rPr>
                      <w:bCs/>
                      <w:color w:val="0000FF"/>
                      <w:sz w:val="20"/>
                      <w:szCs w:val="20"/>
                      <w:lang w:val="es-ES"/>
                    </w:rPr>
                    <w:t>C</w:t>
                  </w:r>
                  <w:r w:rsidRPr="001D3836">
                    <w:rPr>
                      <w:bCs/>
                      <w:i/>
                      <w:color w:val="0000FF"/>
                      <w:sz w:val="20"/>
                      <w:szCs w:val="20"/>
                      <w:lang w:val="es-ES"/>
                    </w:rPr>
                    <w:t>H</w:t>
                  </w:r>
                  <w:r w:rsidRPr="001D3836">
                    <w:rPr>
                      <w:bCs/>
                      <w:i/>
                      <w:iCs/>
                      <w:color w:val="0000FF"/>
                      <w:sz w:val="20"/>
                      <w:szCs w:val="20"/>
                      <w:vertAlign w:val="subscript"/>
                      <w:lang w:val="es-ES"/>
                    </w:rPr>
                    <w:t>ortho</w:t>
                  </w:r>
                  <w:r>
                    <w:rPr>
                      <w:bCs/>
                      <w:color w:val="0000FF"/>
                      <w:sz w:val="20"/>
                      <w:szCs w:val="20"/>
                      <w:lang w:val="es-ES"/>
                    </w:rPr>
                    <w:t xml:space="preserve"> &amp; </w:t>
                  </w:r>
                  <w:r w:rsidRPr="001D3836">
                    <w:rPr>
                      <w:bCs/>
                      <w:color w:val="0000FF"/>
                      <w:sz w:val="20"/>
                      <w:szCs w:val="20"/>
                      <w:lang w:val="es-ES"/>
                    </w:rPr>
                    <w:t>C</w:t>
                  </w:r>
                  <w:r w:rsidRPr="001D3836">
                    <w:rPr>
                      <w:bCs/>
                      <w:i/>
                      <w:color w:val="0000FF"/>
                      <w:sz w:val="20"/>
                      <w:szCs w:val="20"/>
                      <w:lang w:val="es-ES"/>
                    </w:rPr>
                    <w:t>H</w:t>
                  </w:r>
                  <w:r w:rsidRPr="001D3836">
                    <w:rPr>
                      <w:bCs/>
                      <w:i/>
                      <w:iCs/>
                      <w:color w:val="0000FF"/>
                      <w:sz w:val="20"/>
                      <w:szCs w:val="20"/>
                      <w:vertAlign w:val="subscript"/>
                      <w:lang w:val="es-ES"/>
                    </w:rPr>
                    <w:t>para</w:t>
                  </w:r>
                  <w:r w:rsidRPr="001D3836">
                    <w:rPr>
                      <w:bCs/>
                      <w:color w:val="0000FF"/>
                      <w:sz w:val="20"/>
                      <w:szCs w:val="20"/>
                      <w:lang w:val="es-ES"/>
                    </w:rPr>
                    <w:t xml:space="preserve">  </w:t>
                  </w:r>
                </w:p>
              </w:txbxContent>
            </v:textbox>
          </v:shape>
        </w:pict>
      </w:r>
      <w:r>
        <w:rPr>
          <w:noProof/>
          <w:lang w:val="en-US"/>
        </w:rPr>
        <w:pict>
          <v:shape id="_x0000_s1384" type="#_x0000_t202" style="position:absolute;left:0;text-align:left;margin-left:17.2pt;margin-top:190.7pt;width:38.7pt;height:17.25pt;z-index:251685888;visibility:visible" filled="f" stroked="f">
            <v:textbox style="mso-next-textbox:#_x0000_s1384;mso-rotate-with-shape:t;mso-fit-shape-to-text:t" inset="0,0,0,0">
              <w:txbxContent>
                <w:p w:rsidR="00A65970" w:rsidRPr="001D3836" w:rsidRDefault="00A65970" w:rsidP="00FA195A">
                  <w:pPr>
                    <w:autoSpaceDE w:val="0"/>
                    <w:autoSpaceDN w:val="0"/>
                    <w:adjustRightInd w:val="0"/>
                    <w:rPr>
                      <w:bCs/>
                      <w:color w:val="0000FF"/>
                      <w:sz w:val="20"/>
                      <w:szCs w:val="20"/>
                      <w:lang w:val="es-ES"/>
                    </w:rPr>
                  </w:pPr>
                  <w:r w:rsidRPr="001D3836">
                    <w:rPr>
                      <w:bCs/>
                      <w:color w:val="0000FF"/>
                      <w:sz w:val="20"/>
                      <w:szCs w:val="20"/>
                      <w:lang w:val="es-ES"/>
                    </w:rPr>
                    <w:t>C</w:t>
                  </w:r>
                  <w:r w:rsidRPr="001D3836">
                    <w:rPr>
                      <w:bCs/>
                      <w:i/>
                      <w:color w:val="0000FF"/>
                      <w:sz w:val="20"/>
                      <w:szCs w:val="20"/>
                      <w:lang w:val="es-ES"/>
                    </w:rPr>
                    <w:t>H</w:t>
                  </w:r>
                  <w:r w:rsidRPr="001D3836">
                    <w:rPr>
                      <w:bCs/>
                      <w:i/>
                      <w:iCs/>
                      <w:color w:val="0000FF"/>
                      <w:sz w:val="20"/>
                      <w:szCs w:val="20"/>
                      <w:vertAlign w:val="subscript"/>
                      <w:lang w:val="es-ES"/>
                    </w:rPr>
                    <w:t>meta</w:t>
                  </w:r>
                  <w:r w:rsidRPr="001D3836">
                    <w:rPr>
                      <w:bCs/>
                      <w:color w:val="0000FF"/>
                      <w:sz w:val="20"/>
                      <w:szCs w:val="20"/>
                      <w:lang w:val="es-ES"/>
                    </w:rPr>
                    <w:t xml:space="preserve">  </w:t>
                  </w:r>
                </w:p>
              </w:txbxContent>
            </v:textbox>
          </v:shape>
        </w:pict>
      </w:r>
      <w:r>
        <w:rPr>
          <w:noProof/>
          <w:lang w:val="en-US"/>
        </w:rPr>
        <w:pict>
          <v:shape id="Text Box 80" o:spid="_x0000_s1374" type="#_x0000_t202" style="position:absolute;left:0;text-align:left;margin-left:170.2pt;margin-top:202.85pt;width:93.75pt;height:17.25pt;z-index:251675648;visibility:visible" filled="f" stroked="f">
            <v:textbox style="mso-next-textbox:#Text Box 80;mso-rotate-with-shape:t;mso-fit-shape-to-text:t" inset="0,0,0,0">
              <w:txbxContent>
                <w:p w:rsidR="00A65970" w:rsidRPr="001D3836" w:rsidRDefault="00A65970" w:rsidP="00FA195A">
                  <w:pPr>
                    <w:autoSpaceDE w:val="0"/>
                    <w:autoSpaceDN w:val="0"/>
                    <w:adjustRightInd w:val="0"/>
                    <w:rPr>
                      <w:bCs/>
                      <w:color w:val="0000FF"/>
                      <w:sz w:val="20"/>
                      <w:szCs w:val="20"/>
                      <w:vertAlign w:val="subscript"/>
                    </w:rPr>
                  </w:pPr>
                  <w:r w:rsidRPr="001D3836">
                    <w:rPr>
                      <w:bCs/>
                      <w:color w:val="0000FF"/>
                      <w:sz w:val="20"/>
                      <w:szCs w:val="20"/>
                    </w:rPr>
                    <w:t>OC</w:t>
                  </w:r>
                  <w:r w:rsidRPr="001D3836">
                    <w:rPr>
                      <w:bCs/>
                      <w:i/>
                      <w:color w:val="0000FF"/>
                      <w:sz w:val="20"/>
                      <w:szCs w:val="20"/>
                    </w:rPr>
                    <w:t>H</w:t>
                  </w:r>
                  <w:r w:rsidRPr="001D3836">
                    <w:rPr>
                      <w:bCs/>
                      <w:color w:val="0000FF"/>
                      <w:sz w:val="20"/>
                      <w:szCs w:val="20"/>
                      <w:vertAlign w:val="subscript"/>
                    </w:rPr>
                    <w:t>2</w:t>
                  </w:r>
                  <w:r w:rsidRPr="001D3836">
                    <w:rPr>
                      <w:bCs/>
                      <w:color w:val="0000FF"/>
                      <w:sz w:val="20"/>
                      <w:szCs w:val="20"/>
                    </w:rPr>
                    <w:t>, THF</w:t>
                  </w:r>
                </w:p>
              </w:txbxContent>
            </v:textbox>
          </v:shape>
        </w:pict>
      </w:r>
      <w:r>
        <w:rPr>
          <w:noProof/>
          <w:lang w:val="en-US"/>
        </w:rPr>
        <w:pict>
          <v:shape id="Text Box 81" o:spid="_x0000_s1375" type="#_x0000_t202" style="position:absolute;left:0;text-align:left;margin-left:215.85pt;margin-top:91.8pt;width:64.4pt;height:17.25pt;z-index:251676672;visibility:visible" filled="f" stroked="f">
            <v:textbox style="mso-next-textbox:#Text Box 81;mso-rotate-with-shape:t;mso-fit-shape-to-text:t" inset="0,0,0,0">
              <w:txbxContent>
                <w:p w:rsidR="00A65970" w:rsidRPr="001D3836" w:rsidRDefault="00A65970" w:rsidP="00FA195A">
                  <w:pPr>
                    <w:autoSpaceDE w:val="0"/>
                    <w:autoSpaceDN w:val="0"/>
                    <w:adjustRightInd w:val="0"/>
                    <w:rPr>
                      <w:bCs/>
                      <w:color w:val="0000FF"/>
                      <w:sz w:val="20"/>
                      <w:szCs w:val="20"/>
                      <w:vertAlign w:val="subscript"/>
                    </w:rPr>
                  </w:pPr>
                  <w:r w:rsidRPr="001D3836">
                    <w:rPr>
                      <w:bCs/>
                      <w:color w:val="0000FF"/>
                      <w:sz w:val="20"/>
                      <w:szCs w:val="20"/>
                    </w:rPr>
                    <w:t>C</w:t>
                  </w:r>
                  <w:r w:rsidRPr="001D3836">
                    <w:rPr>
                      <w:bCs/>
                      <w:i/>
                      <w:color w:val="0000FF"/>
                      <w:sz w:val="20"/>
                      <w:szCs w:val="20"/>
                    </w:rPr>
                    <w:t>H</w:t>
                  </w:r>
                  <w:r w:rsidRPr="001D3836">
                    <w:rPr>
                      <w:bCs/>
                      <w:color w:val="0000FF"/>
                      <w:sz w:val="20"/>
                      <w:szCs w:val="20"/>
                      <w:vertAlign w:val="subscript"/>
                    </w:rPr>
                    <w:t>3</w:t>
                  </w:r>
                  <w:r w:rsidRPr="001D3836">
                    <w:rPr>
                      <w:bCs/>
                      <w:color w:val="0000FF"/>
                      <w:sz w:val="20"/>
                      <w:szCs w:val="20"/>
                    </w:rPr>
                    <w:t xml:space="preserve"> (TMP)</w:t>
                  </w:r>
                </w:p>
              </w:txbxContent>
            </v:textbox>
          </v:shape>
        </w:pict>
      </w:r>
      <w:r>
        <w:rPr>
          <w:noProof/>
          <w:lang w:val="en-US"/>
        </w:rPr>
        <w:pict>
          <v:shape id="_x0000_s1383" type="#_x0000_t202" style="position:absolute;left:0;text-align:left;margin-left:233.2pt;margin-top:215.9pt;width:49.35pt;height:27.6pt;z-index:251684864;visibility:visible" filled="f" stroked="f">
            <v:textbox style="mso-next-textbox:#_x0000_s1383;mso-rotate-with-shape:t;mso-fit-shape-to-text:t" inset="0,0,0,0">
              <w:txbxContent>
                <w:p w:rsidR="00A65970" w:rsidRPr="001D3836" w:rsidRDefault="00A65970" w:rsidP="00E83020">
                  <w:pPr>
                    <w:autoSpaceDE w:val="0"/>
                    <w:autoSpaceDN w:val="0"/>
                    <w:adjustRightInd w:val="0"/>
                    <w:spacing w:line="288" w:lineRule="auto"/>
                    <w:rPr>
                      <w:bCs/>
                      <w:color w:val="0000FF"/>
                      <w:sz w:val="20"/>
                      <w:szCs w:val="20"/>
                      <w:vertAlign w:val="subscript"/>
                    </w:rPr>
                  </w:pPr>
                  <w:r w:rsidRPr="001D3836">
                    <w:rPr>
                      <w:bCs/>
                      <w:color w:val="0000FF"/>
                      <w:sz w:val="20"/>
                      <w:szCs w:val="20"/>
                      <w:lang w:val="el-GR"/>
                    </w:rPr>
                    <w:t>γ</w:t>
                  </w:r>
                  <w:r w:rsidRPr="001D3836">
                    <w:rPr>
                      <w:bCs/>
                      <w:color w:val="0000FF"/>
                      <w:sz w:val="20"/>
                      <w:szCs w:val="20"/>
                    </w:rPr>
                    <w:t>-C</w:t>
                  </w:r>
                  <w:r w:rsidRPr="001D3836">
                    <w:rPr>
                      <w:bCs/>
                      <w:i/>
                      <w:color w:val="0000FF"/>
                      <w:sz w:val="20"/>
                      <w:szCs w:val="20"/>
                    </w:rPr>
                    <w:t>H</w:t>
                  </w:r>
                  <w:r w:rsidRPr="001D3836">
                    <w:rPr>
                      <w:bCs/>
                      <w:color w:val="0000FF"/>
                      <w:sz w:val="20"/>
                      <w:szCs w:val="20"/>
                      <w:vertAlign w:val="subscript"/>
                    </w:rPr>
                    <w:t>2</w:t>
                  </w:r>
                  <w:r w:rsidRPr="001D3836">
                    <w:rPr>
                      <w:bCs/>
                      <w:color w:val="0000FF"/>
                      <w:sz w:val="20"/>
                      <w:szCs w:val="20"/>
                    </w:rPr>
                    <w:t xml:space="preserve"> (TMP)</w:t>
                  </w:r>
                </w:p>
              </w:txbxContent>
            </v:textbox>
          </v:shape>
        </w:pict>
      </w:r>
      <w:r>
        <w:rPr>
          <w:noProof/>
          <w:lang w:val="en-US"/>
        </w:rPr>
        <w:pict>
          <v:shape id="_x0000_s1382" type="#_x0000_t202" style="position:absolute;left:0;text-align:left;margin-left:246.05pt;margin-top:175.7pt;width:49.4pt;height:27.6pt;z-index:251683840;visibility:visible" filled="f" stroked="f">
            <v:textbox style="mso-next-textbox:#_x0000_s1382;mso-rotate-with-shape:t;mso-fit-shape-to-text:t" inset="0,0,0,0">
              <w:txbxContent>
                <w:p w:rsidR="00A65970" w:rsidRPr="001D3836" w:rsidRDefault="00A65970" w:rsidP="00E83020">
                  <w:pPr>
                    <w:autoSpaceDE w:val="0"/>
                    <w:autoSpaceDN w:val="0"/>
                    <w:adjustRightInd w:val="0"/>
                    <w:spacing w:line="288" w:lineRule="auto"/>
                    <w:rPr>
                      <w:bCs/>
                      <w:color w:val="0000FF"/>
                      <w:sz w:val="20"/>
                      <w:szCs w:val="20"/>
                      <w:vertAlign w:val="subscript"/>
                    </w:rPr>
                  </w:pPr>
                  <w:r w:rsidRPr="001D3836">
                    <w:rPr>
                      <w:bCs/>
                      <w:color w:val="0000FF"/>
                      <w:sz w:val="20"/>
                      <w:szCs w:val="20"/>
                      <w:lang w:val="el-GR"/>
                    </w:rPr>
                    <w:t>β</w:t>
                  </w:r>
                  <w:r w:rsidRPr="001D3836">
                    <w:rPr>
                      <w:bCs/>
                      <w:color w:val="0000FF"/>
                      <w:sz w:val="20"/>
                      <w:szCs w:val="20"/>
                    </w:rPr>
                    <w:t>-C</w:t>
                  </w:r>
                  <w:r w:rsidRPr="001D3836">
                    <w:rPr>
                      <w:bCs/>
                      <w:i/>
                      <w:color w:val="0000FF"/>
                      <w:sz w:val="20"/>
                      <w:szCs w:val="20"/>
                    </w:rPr>
                    <w:t>H</w:t>
                  </w:r>
                  <w:r w:rsidRPr="001D3836">
                    <w:rPr>
                      <w:bCs/>
                      <w:color w:val="0000FF"/>
                      <w:sz w:val="20"/>
                      <w:szCs w:val="20"/>
                      <w:vertAlign w:val="subscript"/>
                    </w:rPr>
                    <w:t>2</w:t>
                  </w:r>
                  <w:r w:rsidRPr="001D3836">
                    <w:rPr>
                      <w:bCs/>
                      <w:color w:val="0000FF"/>
                      <w:sz w:val="20"/>
                      <w:szCs w:val="20"/>
                    </w:rPr>
                    <w:t xml:space="preserve"> (TMP)</w:t>
                  </w:r>
                </w:p>
              </w:txbxContent>
            </v:textbox>
          </v:shape>
        </w:pict>
      </w:r>
      <w:r>
        <w:rPr>
          <w:noProof/>
          <w:lang w:val="en-US"/>
        </w:rPr>
        <w:pict>
          <v:shape id="_x0000_s1377" type="#_x0000_t202" style="position:absolute;left:0;text-align:left;margin-left:366.25pt;margin-top:68.85pt;width:63.9pt;height:27.6pt;z-index:251678720;visibility:visible" filled="f" stroked="f">
            <v:textbox style="mso-next-textbox:#_x0000_s1377;mso-rotate-with-shape:t;mso-fit-shape-to-text:t" inset="0,0,0,0">
              <w:txbxContent>
                <w:p w:rsidR="00A65970" w:rsidRPr="001D3836" w:rsidRDefault="00A65970" w:rsidP="00E83020">
                  <w:pPr>
                    <w:autoSpaceDE w:val="0"/>
                    <w:autoSpaceDN w:val="0"/>
                    <w:adjustRightInd w:val="0"/>
                    <w:spacing w:line="288" w:lineRule="auto"/>
                    <w:jc w:val="center"/>
                    <w:rPr>
                      <w:bCs/>
                      <w:color w:val="0000FF"/>
                      <w:sz w:val="20"/>
                      <w:szCs w:val="20"/>
                      <w:vertAlign w:val="subscript"/>
                    </w:rPr>
                  </w:pPr>
                  <w:r w:rsidRPr="001D3836">
                    <w:rPr>
                      <w:bCs/>
                      <w:color w:val="0000FF"/>
                      <w:sz w:val="20"/>
                      <w:szCs w:val="20"/>
                    </w:rPr>
                    <w:t>C</w:t>
                  </w:r>
                  <w:r w:rsidRPr="001D3836">
                    <w:rPr>
                      <w:bCs/>
                      <w:i/>
                      <w:color w:val="0000FF"/>
                      <w:sz w:val="20"/>
                      <w:szCs w:val="20"/>
                    </w:rPr>
                    <w:t>H</w:t>
                  </w:r>
                  <w:r w:rsidRPr="001D3836">
                    <w:rPr>
                      <w:bCs/>
                      <w:color w:val="0000FF"/>
                      <w:sz w:val="20"/>
                      <w:szCs w:val="20"/>
                      <w:vertAlign w:val="subscript"/>
                    </w:rPr>
                    <w:t>2</w:t>
                  </w:r>
                  <w:r w:rsidRPr="001D3836">
                    <w:rPr>
                      <w:bCs/>
                      <w:color w:val="0000FF"/>
                      <w:sz w:val="20"/>
                      <w:szCs w:val="20"/>
                    </w:rPr>
                    <w:t>, THF &amp; C</w:t>
                  </w:r>
                  <w:r w:rsidRPr="001D3836">
                    <w:rPr>
                      <w:bCs/>
                      <w:i/>
                      <w:color w:val="0000FF"/>
                      <w:sz w:val="20"/>
                      <w:szCs w:val="20"/>
                    </w:rPr>
                    <w:t>H</w:t>
                  </w:r>
                  <w:r w:rsidRPr="001D3836">
                    <w:rPr>
                      <w:bCs/>
                      <w:color w:val="0000FF"/>
                      <w:sz w:val="20"/>
                      <w:szCs w:val="20"/>
                      <w:vertAlign w:val="subscript"/>
                    </w:rPr>
                    <w:t>3</w:t>
                  </w:r>
                  <w:r w:rsidRPr="001D3836">
                    <w:rPr>
                      <w:bCs/>
                      <w:color w:val="0000FF"/>
                      <w:sz w:val="20"/>
                      <w:szCs w:val="20"/>
                    </w:rPr>
                    <w:t xml:space="preserve"> (TMP)</w:t>
                  </w:r>
                </w:p>
              </w:txbxContent>
            </v:textbox>
          </v:shape>
        </w:pict>
      </w:r>
      <w:r>
        <w:rPr>
          <w:noProof/>
          <w:lang w:val="en-US"/>
        </w:rPr>
        <w:pict>
          <v:shape id="Text Box 79" o:spid="_x0000_s1371" type="#_x0000_t202" style="position:absolute;left:0;text-align:left;margin-left:380.2pt;margin-top:195.95pt;width:54pt;height:36pt;z-index:251672576;visibility:visible" filled="f" stroked="f">
            <v:textbox style="mso-next-textbox:#Text Box 79;mso-rotate-with-shape:t" inset="0,0,0,0">
              <w:txbxContent>
                <w:p w:rsidR="00A65970" w:rsidRPr="001D3836" w:rsidRDefault="00A65970" w:rsidP="00E83020">
                  <w:pPr>
                    <w:autoSpaceDE w:val="0"/>
                    <w:autoSpaceDN w:val="0"/>
                    <w:adjustRightInd w:val="0"/>
                    <w:spacing w:line="288" w:lineRule="auto"/>
                    <w:jc w:val="center"/>
                    <w:rPr>
                      <w:bCs/>
                      <w:color w:val="0000FF"/>
                      <w:sz w:val="20"/>
                      <w:szCs w:val="20"/>
                    </w:rPr>
                  </w:pPr>
                  <w:r w:rsidRPr="001D3836">
                    <w:rPr>
                      <w:bCs/>
                      <w:color w:val="0000FF"/>
                      <w:sz w:val="20"/>
                      <w:szCs w:val="20"/>
                    </w:rPr>
                    <w:t>SiC</w:t>
                  </w:r>
                  <w:r w:rsidRPr="001D3836">
                    <w:rPr>
                      <w:bCs/>
                      <w:i/>
                      <w:color w:val="0000FF"/>
                      <w:sz w:val="20"/>
                      <w:szCs w:val="20"/>
                    </w:rPr>
                    <w:t>H</w:t>
                  </w:r>
                  <w:r w:rsidRPr="001D3836">
                    <w:rPr>
                      <w:bCs/>
                      <w:color w:val="0000FF"/>
                      <w:sz w:val="20"/>
                      <w:szCs w:val="20"/>
                      <w:vertAlign w:val="subscript"/>
                    </w:rPr>
                    <w:t>2</w:t>
                  </w:r>
                </w:p>
                <w:p w:rsidR="00A65970" w:rsidRPr="001D3836" w:rsidRDefault="00A65970" w:rsidP="00E83020">
                  <w:pPr>
                    <w:autoSpaceDE w:val="0"/>
                    <w:autoSpaceDN w:val="0"/>
                    <w:adjustRightInd w:val="0"/>
                    <w:spacing w:line="288" w:lineRule="auto"/>
                    <w:jc w:val="center"/>
                    <w:rPr>
                      <w:bCs/>
                      <w:color w:val="0000FF"/>
                      <w:sz w:val="20"/>
                      <w:szCs w:val="20"/>
                    </w:rPr>
                  </w:pPr>
                  <w:r w:rsidRPr="001D3836">
                    <w:rPr>
                      <w:bCs/>
                      <w:color w:val="0000FF"/>
                      <w:sz w:val="20"/>
                      <w:szCs w:val="20"/>
                    </w:rPr>
                    <w:t>(-0.59 ppm)</w:t>
                  </w:r>
                </w:p>
              </w:txbxContent>
            </v:textbox>
          </v:shape>
        </w:pict>
      </w:r>
      <w:r>
        <w:rPr>
          <w:noProof/>
          <w:lang w:val="en-US"/>
        </w:rPr>
        <w:pict>
          <v:shape id="Straight Arrow Connector 13" o:spid="_x0000_s1376" type="#_x0000_t32" style="position:absolute;left:0;text-align:left;margin-left:261.7pt;margin-top:103.85pt;width:46.5pt;height:31pt;z-index:251677696;visibility:visible" o:connectortype="straight" strokecolor="blue">
            <v:stroke endarrow="open"/>
          </v:shape>
        </w:pict>
      </w:r>
      <w:r>
        <w:rPr>
          <w:noProof/>
          <w:lang w:val="en-US"/>
        </w:rPr>
        <w:pict>
          <v:line id="_x0000_s1381" style="position:absolute;left:0;text-align:left;z-index:251682816;mso-wrap-style:none;v-text-anchor:top-baseline" from="273.95pt,198.35pt" to="305.2pt,241.35pt" strokecolor="blue">
            <v:stroke endarrow="open"/>
          </v:line>
        </w:pict>
      </w:r>
      <w:r>
        <w:rPr>
          <w:noProof/>
          <w:lang w:val="en-US"/>
        </w:rPr>
        <w:pict>
          <v:line id="_x0000_s1380" style="position:absolute;left:0;text-align:left;z-index:251681792;mso-wrap-style:none;v-text-anchor:top-baseline" from="273.95pt,198.3pt" to="297.4pt,249.2pt" strokecolor="blue">
            <v:stroke endarrow="open"/>
          </v:line>
        </w:pict>
      </w:r>
      <w:r>
        <w:rPr>
          <w:noProof/>
          <w:lang w:val="en-US"/>
        </w:rPr>
        <w:pict>
          <v:line id="_x0000_s1379" style="position:absolute;left:0;text-align:left;z-index:251680768;mso-wrap-style:none;v-text-anchor:top-baseline" from="258.3pt,229.65pt" to="285.65pt,249.2pt" strokecolor="blue">
            <v:stroke endarrow="open"/>
          </v:line>
        </w:pict>
      </w:r>
      <w:r>
        <w:rPr>
          <w:noProof/>
          <w:lang w:val="en-US"/>
        </w:rPr>
        <w:pict>
          <v:shape id="Text Box 82" o:spid="_x0000_s1373" type="#_x0000_t202" style="position:absolute;left:0;text-align:left;margin-left:255.05pt;margin-top:33.2pt;width:50.8pt;height:17.25pt;z-index:251674624;visibility:visible" filled="f" stroked="f">
            <v:textbox style="mso-next-textbox:#Text Box 82;mso-rotate-with-shape:t;mso-fit-shape-to-text:t" inset="0,0,0,0">
              <w:txbxContent>
                <w:p w:rsidR="00A65970" w:rsidRPr="001D3836" w:rsidRDefault="00A65970" w:rsidP="00FA195A">
                  <w:pPr>
                    <w:autoSpaceDE w:val="0"/>
                    <w:autoSpaceDN w:val="0"/>
                    <w:adjustRightInd w:val="0"/>
                    <w:rPr>
                      <w:bCs/>
                      <w:color w:val="0000FF"/>
                      <w:sz w:val="20"/>
                      <w:szCs w:val="20"/>
                      <w:vertAlign w:val="subscript"/>
                    </w:rPr>
                  </w:pPr>
                  <w:r w:rsidRPr="001D3836">
                    <w:rPr>
                      <w:bCs/>
                      <w:color w:val="0000FF"/>
                      <w:sz w:val="20"/>
                      <w:szCs w:val="20"/>
                    </w:rPr>
                    <w:t>C</w:t>
                  </w:r>
                  <w:r w:rsidRPr="001D3836">
                    <w:rPr>
                      <w:bCs/>
                      <w:i/>
                      <w:color w:val="0000FF"/>
                      <w:sz w:val="20"/>
                      <w:szCs w:val="20"/>
                    </w:rPr>
                    <w:t>H</w:t>
                  </w:r>
                  <w:r w:rsidRPr="001D3836">
                    <w:rPr>
                      <w:bCs/>
                      <w:color w:val="0000FF"/>
                      <w:sz w:val="20"/>
                      <w:szCs w:val="20"/>
                      <w:vertAlign w:val="subscript"/>
                    </w:rPr>
                    <w:t>3</w:t>
                  </w:r>
                  <w:r w:rsidRPr="001D3836">
                    <w:rPr>
                      <w:bCs/>
                      <w:color w:val="0000FF"/>
                      <w:sz w:val="20"/>
                      <w:szCs w:val="20"/>
                    </w:rPr>
                    <w:t xml:space="preserve"> (</w:t>
                  </w:r>
                  <w:r w:rsidRPr="001D3836">
                    <w:rPr>
                      <w:bCs/>
                      <w:color w:val="0000FF"/>
                      <w:sz w:val="20"/>
                      <w:szCs w:val="20"/>
                      <w:vertAlign w:val="superscript"/>
                    </w:rPr>
                    <w:t>t</w:t>
                  </w:r>
                  <w:r w:rsidRPr="001D3836">
                    <w:rPr>
                      <w:bCs/>
                      <w:color w:val="0000FF"/>
                      <w:sz w:val="20"/>
                      <w:szCs w:val="20"/>
                    </w:rPr>
                    <w:t>Bu)</w:t>
                  </w:r>
                </w:p>
              </w:txbxContent>
            </v:textbox>
          </v:shape>
        </w:pict>
      </w:r>
      <w:r w:rsidR="00FA195A">
        <w:rPr>
          <w:noProof/>
          <w:u w:val="none"/>
          <w:lang w:eastAsia="en-GB"/>
        </w:rPr>
        <w:drawing>
          <wp:inline distT="0" distB="0" distL="0" distR="0">
            <wp:extent cx="5443855" cy="3551555"/>
            <wp:effectExtent l="19050" t="0" r="444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cstate="print"/>
                    <a:srcRect/>
                    <a:stretch>
                      <a:fillRect/>
                    </a:stretch>
                  </pic:blipFill>
                  <pic:spPr bwMode="auto">
                    <a:xfrm>
                      <a:off x="0" y="0"/>
                      <a:ext cx="5443855" cy="3551555"/>
                    </a:xfrm>
                    <a:prstGeom prst="rect">
                      <a:avLst/>
                    </a:prstGeom>
                    <a:noFill/>
                    <a:ln w="9525">
                      <a:noFill/>
                      <a:miter lim="800000"/>
                      <a:headEnd/>
                      <a:tailEnd/>
                    </a:ln>
                  </pic:spPr>
                </pic:pic>
              </a:graphicData>
            </a:graphic>
          </wp:inline>
        </w:drawing>
      </w:r>
    </w:p>
    <w:p w:rsidR="00FA195A" w:rsidRDefault="00FA195A" w:rsidP="003C3D89">
      <w:pPr>
        <w:pStyle w:val="Title"/>
        <w:spacing w:after="0"/>
        <w:rPr>
          <w:b w:val="0"/>
          <w:bCs w:val="0"/>
          <w:sz w:val="24"/>
          <w:u w:val="none"/>
        </w:rPr>
      </w:pPr>
      <w:r w:rsidRPr="00DE6401">
        <w:rPr>
          <w:sz w:val="24"/>
          <w:u w:val="none"/>
        </w:rPr>
        <w:t xml:space="preserve">Figure </w:t>
      </w:r>
      <w:r>
        <w:rPr>
          <w:sz w:val="24"/>
          <w:u w:val="none"/>
        </w:rPr>
        <w:t>2.</w:t>
      </w:r>
      <w:r w:rsidR="00E83020">
        <w:rPr>
          <w:sz w:val="24"/>
          <w:u w:val="none"/>
        </w:rPr>
        <w:t>4</w:t>
      </w:r>
      <w:r w:rsidRPr="00DE6401">
        <w:rPr>
          <w:sz w:val="24"/>
          <w:u w:val="none"/>
        </w:rPr>
        <w:t>:</w:t>
      </w:r>
      <w:r w:rsidRPr="00DE6401">
        <w:rPr>
          <w:b w:val="0"/>
          <w:bCs w:val="0"/>
          <w:sz w:val="24"/>
          <w:u w:val="none"/>
        </w:rPr>
        <w:t xml:space="preserve"> </w:t>
      </w:r>
      <w:r w:rsidRPr="00DE6401">
        <w:rPr>
          <w:b w:val="0"/>
          <w:bCs w:val="0"/>
          <w:sz w:val="24"/>
          <w:u w:val="none"/>
          <w:vertAlign w:val="superscript"/>
        </w:rPr>
        <w:t>1</w:t>
      </w:r>
      <w:r w:rsidRPr="00DE6401">
        <w:rPr>
          <w:b w:val="0"/>
          <w:bCs w:val="0"/>
          <w:sz w:val="24"/>
          <w:u w:val="none"/>
        </w:rPr>
        <w:t xml:space="preserve">H NMR spectrum of </w:t>
      </w:r>
      <w:r w:rsidR="00E83020">
        <w:rPr>
          <w:sz w:val="24"/>
          <w:u w:val="none"/>
        </w:rPr>
        <w:t>13</w:t>
      </w:r>
      <w:r w:rsidRPr="00DE6401">
        <w:rPr>
          <w:b w:val="0"/>
          <w:bCs w:val="0"/>
          <w:sz w:val="24"/>
          <w:u w:val="none"/>
        </w:rPr>
        <w:t xml:space="preserve"> in d</w:t>
      </w:r>
      <w:r w:rsidRPr="00DE6401">
        <w:rPr>
          <w:b w:val="0"/>
          <w:bCs w:val="0"/>
          <w:sz w:val="24"/>
          <w:u w:val="none"/>
          <w:vertAlign w:val="subscript"/>
        </w:rPr>
        <w:t>6</w:t>
      </w:r>
      <w:r w:rsidRPr="00DE6401">
        <w:rPr>
          <w:b w:val="0"/>
          <w:bCs w:val="0"/>
          <w:sz w:val="24"/>
          <w:u w:val="none"/>
        </w:rPr>
        <w:t>-benzene.</w:t>
      </w:r>
    </w:p>
    <w:p w:rsidR="00E83020" w:rsidRPr="00575D7E" w:rsidRDefault="00E83020" w:rsidP="003C3D89">
      <w:pPr>
        <w:pStyle w:val="Title"/>
        <w:spacing w:after="0"/>
        <w:rPr>
          <w:b w:val="0"/>
          <w:bCs w:val="0"/>
          <w:sz w:val="14"/>
          <w:u w:val="none"/>
        </w:rPr>
      </w:pPr>
    </w:p>
    <w:p w:rsidR="00575D7E" w:rsidRPr="00575D7E" w:rsidRDefault="00FA195A" w:rsidP="00575D7E">
      <w:r w:rsidRPr="00575D7E">
        <w:t xml:space="preserve">Comparison of the </w:t>
      </w:r>
      <w:r w:rsidRPr="00575D7E">
        <w:rPr>
          <w:vertAlign w:val="superscript"/>
        </w:rPr>
        <w:t>1</w:t>
      </w:r>
      <w:r w:rsidRPr="00575D7E">
        <w:t xml:space="preserve">H NMR spectra of </w:t>
      </w:r>
      <w:r w:rsidR="00E83020" w:rsidRPr="00575D7E">
        <w:rPr>
          <w:b/>
          <w:bCs/>
        </w:rPr>
        <w:t>13</w:t>
      </w:r>
      <w:r w:rsidRPr="00575D7E">
        <w:t xml:space="preserve"> and </w:t>
      </w:r>
      <w:r w:rsidR="00E83020" w:rsidRPr="00575D7E">
        <w:rPr>
          <w:b/>
          <w:bCs/>
        </w:rPr>
        <w:t>14</w:t>
      </w:r>
      <w:r w:rsidRPr="00575D7E">
        <w:t xml:space="preserve"> show them to be very similar (</w:t>
      </w:r>
      <w:r w:rsidRPr="00575D7E">
        <w:rPr>
          <w:b/>
          <w:bCs/>
        </w:rPr>
        <w:t>Table 2.</w:t>
      </w:r>
      <w:r w:rsidR="00E83020" w:rsidRPr="00575D7E">
        <w:rPr>
          <w:b/>
          <w:bCs/>
        </w:rPr>
        <w:t>1</w:t>
      </w:r>
      <w:r w:rsidRPr="00575D7E">
        <w:t>), with the main differences being for the resonance of the Si-C</w:t>
      </w:r>
      <w:r w:rsidRPr="00575D7E">
        <w:rPr>
          <w:i/>
        </w:rPr>
        <w:t>H</w:t>
      </w:r>
      <w:r w:rsidRPr="00575D7E">
        <w:rPr>
          <w:vertAlign w:val="subscript"/>
        </w:rPr>
        <w:t>2</w:t>
      </w:r>
      <w:r w:rsidRPr="00575D7E">
        <w:t xml:space="preserve"> group and the α-methyl groups of TMP, which show a slight upfield shift in </w:t>
      </w:r>
      <w:r w:rsidR="00E83020" w:rsidRPr="00575D7E">
        <w:rPr>
          <w:b/>
          <w:bCs/>
        </w:rPr>
        <w:t>14</w:t>
      </w:r>
      <w:r w:rsidRPr="00575D7E">
        <w:t xml:space="preserve">, most likely due to the presence of the more electropositive sodium atom, compared to the lithium atom in </w:t>
      </w:r>
      <w:r w:rsidR="00E83020" w:rsidRPr="00575D7E">
        <w:rPr>
          <w:b/>
          <w:bCs/>
        </w:rPr>
        <w:t>13</w:t>
      </w:r>
      <w:r w:rsidRPr="00575D7E">
        <w:t>.</w:t>
      </w:r>
      <w:r w:rsidRPr="00A0146B">
        <w:rPr>
          <w:b/>
        </w:rPr>
        <w:t xml:space="preserve"> </w:t>
      </w:r>
      <w:r w:rsidR="00575D7E" w:rsidRPr="00575D7E">
        <w:t xml:space="preserve">The </w:t>
      </w:r>
      <w:r w:rsidR="00575D7E" w:rsidRPr="00575D7E">
        <w:rPr>
          <w:vertAlign w:val="superscript"/>
        </w:rPr>
        <w:t>13</w:t>
      </w:r>
      <w:r w:rsidR="00575D7E" w:rsidRPr="00575D7E">
        <w:t>C{</w:t>
      </w:r>
      <w:r w:rsidR="00575D7E" w:rsidRPr="00575D7E">
        <w:rPr>
          <w:vertAlign w:val="superscript"/>
        </w:rPr>
        <w:t>1</w:t>
      </w:r>
      <w:r w:rsidR="00575D7E" w:rsidRPr="00575D7E">
        <w:t xml:space="preserve">H} NMR spectra of </w:t>
      </w:r>
      <w:r w:rsidR="00575D7E" w:rsidRPr="00575D7E">
        <w:rPr>
          <w:b/>
          <w:bCs/>
        </w:rPr>
        <w:t>13</w:t>
      </w:r>
      <w:r w:rsidR="00575D7E" w:rsidRPr="00575D7E">
        <w:t xml:space="preserve"> and </w:t>
      </w:r>
      <w:r w:rsidR="00575D7E" w:rsidRPr="00575D7E">
        <w:rPr>
          <w:b/>
        </w:rPr>
        <w:t>14</w:t>
      </w:r>
      <w:r w:rsidR="00575D7E" w:rsidRPr="00575D7E">
        <w:t xml:space="preserve"> were also very similar, with the most informative resonance being that of the Si</w:t>
      </w:r>
      <w:r w:rsidR="00575D7E" w:rsidRPr="00575D7E">
        <w:rPr>
          <w:i/>
        </w:rPr>
        <w:t>C</w:t>
      </w:r>
      <w:r w:rsidR="00575D7E" w:rsidRPr="00575D7E">
        <w:t>H</w:t>
      </w:r>
      <w:r w:rsidR="00575D7E" w:rsidRPr="00575D7E">
        <w:rPr>
          <w:vertAlign w:val="subscript"/>
        </w:rPr>
        <w:t>2</w:t>
      </w:r>
      <w:r w:rsidR="00575D7E" w:rsidRPr="00575D7E">
        <w:t xml:space="preserve"> group, appearing at δ -3.9 ppm in </w:t>
      </w:r>
      <w:r w:rsidR="00575D7E" w:rsidRPr="00575D7E">
        <w:rPr>
          <w:b/>
        </w:rPr>
        <w:t>13</w:t>
      </w:r>
      <w:r w:rsidR="00575D7E" w:rsidRPr="00575D7E">
        <w:t xml:space="preserve"> and δ -3.3 ppm in </w:t>
      </w:r>
      <w:r w:rsidR="00575D7E" w:rsidRPr="00575D7E">
        <w:rPr>
          <w:b/>
        </w:rPr>
        <w:t>14</w:t>
      </w:r>
      <w:r w:rsidR="00575D7E" w:rsidRPr="00575D7E">
        <w:t xml:space="preserve">. As was seen in the </w:t>
      </w:r>
      <w:r w:rsidR="00575D7E" w:rsidRPr="00575D7E">
        <w:rPr>
          <w:vertAlign w:val="superscript"/>
        </w:rPr>
        <w:t>1</w:t>
      </w:r>
      <w:r w:rsidR="00575D7E" w:rsidRPr="00575D7E">
        <w:t>H NMR spectra, this is shifted significantly upfield compared to that of the non-metallated Si</w:t>
      </w:r>
      <w:r w:rsidR="00575D7E" w:rsidRPr="00575D7E">
        <w:rPr>
          <w:i/>
        </w:rPr>
        <w:t>C</w:t>
      </w:r>
      <w:r w:rsidR="00575D7E" w:rsidRPr="00575D7E">
        <w:t>H</w:t>
      </w:r>
      <w:r w:rsidR="00575D7E" w:rsidRPr="00575D7E">
        <w:rPr>
          <w:vertAlign w:val="subscript"/>
        </w:rPr>
        <w:t>3</w:t>
      </w:r>
      <w:r w:rsidR="00575D7E" w:rsidRPr="00575D7E">
        <w:t xml:space="preserve"> groups in </w:t>
      </w:r>
      <w:r w:rsidR="00575D7E" w:rsidRPr="00575D7E">
        <w:rPr>
          <w:b/>
          <w:bCs/>
        </w:rPr>
        <w:t>12</w:t>
      </w:r>
      <w:r w:rsidR="00575D7E" w:rsidRPr="00575D7E">
        <w:t xml:space="preserve"> (δ 0.1 ppm) and the Si</w:t>
      </w:r>
      <w:r w:rsidR="00575D7E" w:rsidRPr="00575D7E">
        <w:rPr>
          <w:i/>
        </w:rPr>
        <w:t>C</w:t>
      </w:r>
      <w:r w:rsidR="00575D7E" w:rsidRPr="00575D7E">
        <w:t>H</w:t>
      </w:r>
      <w:r w:rsidR="00575D7E" w:rsidRPr="00575D7E">
        <w:rPr>
          <w:vertAlign w:val="subscript"/>
        </w:rPr>
        <w:t>3</w:t>
      </w:r>
      <w:r w:rsidR="00575D7E" w:rsidRPr="00575D7E">
        <w:t xml:space="preserve"> groups of </w:t>
      </w:r>
      <w:r w:rsidR="00575D7E" w:rsidRPr="00575D7E">
        <w:rPr>
          <w:b/>
          <w:bCs/>
        </w:rPr>
        <w:t>13</w:t>
      </w:r>
      <w:r w:rsidR="00575D7E" w:rsidRPr="00575D7E">
        <w:rPr>
          <w:bCs/>
        </w:rPr>
        <w:t xml:space="preserve"> and </w:t>
      </w:r>
      <w:r w:rsidR="00575D7E" w:rsidRPr="00575D7E">
        <w:rPr>
          <w:b/>
          <w:bCs/>
        </w:rPr>
        <w:t>14</w:t>
      </w:r>
      <w:r w:rsidR="00575D7E" w:rsidRPr="00575D7E">
        <w:t xml:space="preserve"> (δ 2.6 and 2.7 ppm respectively).</w:t>
      </w:r>
    </w:p>
    <w:p w:rsidR="001D3836" w:rsidRDefault="001D3836" w:rsidP="003C3D89">
      <w:pPr>
        <w:pStyle w:val="Title"/>
        <w:spacing w:after="0"/>
        <w:jc w:val="both"/>
        <w:rPr>
          <w:b w:val="0"/>
          <w:sz w:val="24"/>
          <w:u w:val="none"/>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BF" w:firstRow="1" w:lastRow="0" w:firstColumn="1" w:lastColumn="0" w:noHBand="0" w:noVBand="0"/>
      </w:tblPr>
      <w:tblGrid>
        <w:gridCol w:w="4649"/>
        <w:gridCol w:w="680"/>
        <w:gridCol w:w="624"/>
        <w:gridCol w:w="624"/>
        <w:gridCol w:w="1474"/>
        <w:gridCol w:w="1020"/>
      </w:tblGrid>
      <w:tr w:rsidR="001D3836" w:rsidTr="00BC0405">
        <w:trPr>
          <w:trHeight w:val="567"/>
          <w:jc w:val="center"/>
        </w:trPr>
        <w:tc>
          <w:tcPr>
            <w:tcW w:w="4649" w:type="dxa"/>
            <w:tcBorders>
              <w:top w:val="single" w:sz="4" w:space="0" w:color="auto"/>
              <w:left w:val="single" w:sz="4" w:space="0" w:color="auto"/>
              <w:bottom w:val="single" w:sz="4" w:space="0" w:color="auto"/>
              <w:right w:val="nil"/>
            </w:tcBorders>
            <w:shd w:val="clear" w:color="auto" w:fill="DBE5F1" w:themeFill="accent1" w:themeFillTint="33"/>
            <w:vAlign w:val="center"/>
          </w:tcPr>
          <w:p w:rsidR="00FA195A" w:rsidRPr="001D3836" w:rsidRDefault="00E83020" w:rsidP="00BC0405">
            <w:pPr>
              <w:pStyle w:val="Title"/>
              <w:spacing w:after="0" w:line="240" w:lineRule="auto"/>
              <w:jc w:val="right"/>
              <w:rPr>
                <w:sz w:val="22"/>
                <w:u w:val="none"/>
              </w:rPr>
            </w:pPr>
            <w:r w:rsidRPr="001D3836">
              <w:rPr>
                <w:rFonts w:ascii="Symbol" w:hAnsi="Symbol" w:cs="Symbol"/>
                <w:sz w:val="20"/>
                <w:u w:val="none"/>
              </w:rPr>
              <w:lastRenderedPageBreak/>
              <w:t></w:t>
            </w:r>
            <w:r w:rsidR="001D3836">
              <w:rPr>
                <w:sz w:val="20"/>
                <w:u w:val="none"/>
              </w:rPr>
              <w:t>(ppm)</w:t>
            </w:r>
          </w:p>
        </w:tc>
        <w:tc>
          <w:tcPr>
            <w:tcW w:w="680" w:type="dxa"/>
            <w:tcBorders>
              <w:top w:val="single" w:sz="4" w:space="0" w:color="auto"/>
              <w:left w:val="nil"/>
              <w:bottom w:val="single" w:sz="4" w:space="0" w:color="auto"/>
              <w:right w:val="nil"/>
            </w:tcBorders>
            <w:shd w:val="clear" w:color="auto" w:fill="DBE5F1" w:themeFill="accent1" w:themeFillTint="33"/>
            <w:vAlign w:val="center"/>
          </w:tcPr>
          <w:p w:rsidR="00FA195A" w:rsidRPr="00E83020" w:rsidRDefault="00FA195A" w:rsidP="00BC0405">
            <w:pPr>
              <w:pStyle w:val="Title"/>
              <w:spacing w:after="0" w:line="240" w:lineRule="auto"/>
              <w:rPr>
                <w:sz w:val="20"/>
                <w:u w:val="none"/>
              </w:rPr>
            </w:pPr>
            <w:r w:rsidRPr="00E83020">
              <w:rPr>
                <w:sz w:val="20"/>
                <w:u w:val="none"/>
                <w:vertAlign w:val="superscript"/>
              </w:rPr>
              <w:t>t</w:t>
            </w:r>
            <w:r w:rsidRPr="00E83020">
              <w:rPr>
                <w:sz w:val="20"/>
                <w:u w:val="none"/>
              </w:rPr>
              <w:t>Bu</w:t>
            </w:r>
          </w:p>
        </w:tc>
        <w:tc>
          <w:tcPr>
            <w:tcW w:w="624" w:type="dxa"/>
            <w:tcBorders>
              <w:left w:val="nil"/>
              <w:bottom w:val="single" w:sz="4" w:space="0" w:color="auto"/>
              <w:right w:val="nil"/>
            </w:tcBorders>
            <w:shd w:val="clear" w:color="auto" w:fill="DBE5F1" w:themeFill="accent1" w:themeFillTint="33"/>
            <w:vAlign w:val="center"/>
          </w:tcPr>
          <w:p w:rsidR="00FA195A" w:rsidRPr="00E83020" w:rsidRDefault="00FA195A" w:rsidP="00BC0405">
            <w:pPr>
              <w:pStyle w:val="Title"/>
              <w:spacing w:after="0" w:line="240" w:lineRule="auto"/>
              <w:rPr>
                <w:sz w:val="20"/>
                <w:u w:val="none"/>
              </w:rPr>
            </w:pPr>
            <w:r w:rsidRPr="00E83020">
              <w:rPr>
                <w:sz w:val="20"/>
                <w:u w:val="none"/>
              </w:rPr>
              <w:t>SiC</w:t>
            </w:r>
            <w:r w:rsidRPr="00E83020">
              <w:rPr>
                <w:i/>
                <w:sz w:val="20"/>
                <w:u w:val="none"/>
              </w:rPr>
              <w:t>H</w:t>
            </w:r>
            <w:r w:rsidRPr="00E83020">
              <w:rPr>
                <w:sz w:val="20"/>
                <w:u w:val="none"/>
                <w:vertAlign w:val="subscript"/>
              </w:rPr>
              <w:t>3</w:t>
            </w:r>
          </w:p>
        </w:tc>
        <w:tc>
          <w:tcPr>
            <w:tcW w:w="624" w:type="dxa"/>
            <w:tcBorders>
              <w:left w:val="nil"/>
              <w:bottom w:val="single" w:sz="4" w:space="0" w:color="auto"/>
              <w:right w:val="nil"/>
            </w:tcBorders>
            <w:shd w:val="clear" w:color="auto" w:fill="DBE5F1" w:themeFill="accent1" w:themeFillTint="33"/>
            <w:vAlign w:val="center"/>
          </w:tcPr>
          <w:p w:rsidR="00FA195A" w:rsidRPr="00E83020" w:rsidRDefault="00FA195A" w:rsidP="00BC0405">
            <w:pPr>
              <w:pStyle w:val="Title"/>
              <w:spacing w:after="0" w:line="240" w:lineRule="auto"/>
              <w:rPr>
                <w:rFonts w:ascii="Symbol" w:hAnsi="Symbol" w:cs="Symbol"/>
                <w:sz w:val="20"/>
                <w:u w:val="none"/>
              </w:rPr>
            </w:pPr>
            <w:r w:rsidRPr="00E83020">
              <w:rPr>
                <w:sz w:val="20"/>
                <w:u w:val="none"/>
              </w:rPr>
              <w:t>SiC</w:t>
            </w:r>
            <w:r w:rsidRPr="00E83020">
              <w:rPr>
                <w:i/>
                <w:sz w:val="20"/>
                <w:u w:val="none"/>
              </w:rPr>
              <w:t>H</w:t>
            </w:r>
            <w:r w:rsidRPr="00E83020">
              <w:rPr>
                <w:sz w:val="20"/>
                <w:u w:val="none"/>
                <w:vertAlign w:val="subscript"/>
              </w:rPr>
              <w:t>2</w:t>
            </w:r>
          </w:p>
        </w:tc>
        <w:tc>
          <w:tcPr>
            <w:tcW w:w="1474" w:type="dxa"/>
            <w:tcBorders>
              <w:left w:val="nil"/>
              <w:bottom w:val="single" w:sz="4" w:space="0" w:color="auto"/>
              <w:right w:val="nil"/>
            </w:tcBorders>
            <w:shd w:val="clear" w:color="auto" w:fill="DBE5F1" w:themeFill="accent1" w:themeFillTint="33"/>
            <w:vAlign w:val="center"/>
          </w:tcPr>
          <w:p w:rsidR="00FA195A" w:rsidRPr="00E83020" w:rsidRDefault="00FA195A" w:rsidP="00BC0405">
            <w:pPr>
              <w:pStyle w:val="Title"/>
              <w:spacing w:after="0" w:line="240" w:lineRule="auto"/>
              <w:rPr>
                <w:sz w:val="20"/>
                <w:u w:val="none"/>
              </w:rPr>
            </w:pPr>
            <w:r w:rsidRPr="00E83020">
              <w:rPr>
                <w:sz w:val="20"/>
                <w:u w:val="none"/>
              </w:rPr>
              <w:t>Ar-</w:t>
            </w:r>
            <w:r w:rsidRPr="00E83020">
              <w:rPr>
                <w:i/>
                <w:sz w:val="20"/>
                <w:u w:val="none"/>
              </w:rPr>
              <w:t>H</w:t>
            </w:r>
          </w:p>
        </w:tc>
        <w:tc>
          <w:tcPr>
            <w:tcW w:w="1020" w:type="dxa"/>
            <w:tcBorders>
              <w:left w:val="nil"/>
              <w:bottom w:val="single" w:sz="4" w:space="0" w:color="auto"/>
            </w:tcBorders>
            <w:shd w:val="clear" w:color="auto" w:fill="DBE5F1" w:themeFill="accent1" w:themeFillTint="33"/>
            <w:vAlign w:val="center"/>
          </w:tcPr>
          <w:p w:rsidR="00E83020" w:rsidRDefault="00E83020" w:rsidP="00BC0405">
            <w:pPr>
              <w:pStyle w:val="Title"/>
              <w:spacing w:after="0" w:line="240" w:lineRule="auto"/>
              <w:rPr>
                <w:sz w:val="20"/>
                <w:u w:val="none"/>
              </w:rPr>
            </w:pPr>
            <w:r>
              <w:rPr>
                <w:sz w:val="20"/>
                <w:u w:val="none"/>
              </w:rPr>
              <w:t>TMP</w:t>
            </w:r>
          </w:p>
          <w:p w:rsidR="00FA195A" w:rsidRPr="00E83020" w:rsidRDefault="00E83020" w:rsidP="00BC0405">
            <w:pPr>
              <w:pStyle w:val="Title"/>
              <w:spacing w:after="0" w:line="240" w:lineRule="auto"/>
              <w:rPr>
                <w:sz w:val="20"/>
                <w:u w:val="none"/>
              </w:rPr>
            </w:pPr>
            <w:r>
              <w:rPr>
                <w:sz w:val="20"/>
                <w:u w:val="none"/>
              </w:rPr>
              <w:t>(</w:t>
            </w:r>
            <w:r w:rsidRPr="00E83020">
              <w:rPr>
                <w:sz w:val="20"/>
                <w:u w:val="none"/>
              </w:rPr>
              <w:t>α-Me</w:t>
            </w:r>
            <w:r>
              <w:rPr>
                <w:sz w:val="20"/>
                <w:u w:val="none"/>
              </w:rPr>
              <w:t>)</w:t>
            </w:r>
          </w:p>
        </w:tc>
      </w:tr>
      <w:tr w:rsidR="001D3836" w:rsidTr="00BC0405">
        <w:trPr>
          <w:trHeight w:val="454"/>
          <w:jc w:val="center"/>
        </w:trPr>
        <w:tc>
          <w:tcPr>
            <w:tcW w:w="4649" w:type="dxa"/>
            <w:tcBorders>
              <w:bottom w:val="nil"/>
            </w:tcBorders>
            <w:shd w:val="clear" w:color="auto" w:fill="DBE5F1" w:themeFill="accent1" w:themeFillTint="33"/>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[(THF)Li(TMP){PhOSi(CH</w:t>
            </w:r>
            <w:r w:rsidRPr="00575D7E">
              <w:rPr>
                <w:b w:val="0"/>
                <w:bCs w:val="0"/>
                <w:sz w:val="21"/>
                <w:szCs w:val="21"/>
                <w:u w:val="none"/>
                <w:vertAlign w:val="subscript"/>
              </w:rPr>
              <w:t>3</w:t>
            </w:r>
            <w:r w:rsidRPr="00575D7E">
              <w:rPr>
                <w:b w:val="0"/>
                <w:bCs w:val="0"/>
                <w:sz w:val="21"/>
                <w:szCs w:val="21"/>
                <w:u w:val="none"/>
              </w:rPr>
              <w:t>)</w:t>
            </w:r>
            <w:r w:rsidRPr="00575D7E">
              <w:rPr>
                <w:b w:val="0"/>
                <w:bCs w:val="0"/>
                <w:sz w:val="21"/>
                <w:szCs w:val="21"/>
                <w:u w:val="none"/>
                <w:vertAlign w:val="subscript"/>
              </w:rPr>
              <w:t>2</w:t>
            </w:r>
            <w:r w:rsidRPr="00575D7E">
              <w:rPr>
                <w:b w:val="0"/>
                <w:bCs w:val="0"/>
                <w:sz w:val="21"/>
                <w:szCs w:val="21"/>
                <w:u w:val="none"/>
              </w:rPr>
              <w:t>CH</w:t>
            </w:r>
            <w:r w:rsidRPr="00575D7E">
              <w:rPr>
                <w:b w:val="0"/>
                <w:bCs w:val="0"/>
                <w:sz w:val="21"/>
                <w:szCs w:val="21"/>
                <w:u w:val="none"/>
                <w:vertAlign w:val="subscript"/>
              </w:rPr>
              <w:t>2</w:t>
            </w:r>
            <w:r w:rsidRPr="00575D7E">
              <w:rPr>
                <w:b w:val="0"/>
                <w:bCs w:val="0"/>
                <w:sz w:val="21"/>
                <w:szCs w:val="21"/>
                <w:u w:val="none"/>
              </w:rPr>
              <w:t>}Zn</w:t>
            </w:r>
            <w:r w:rsidRPr="00575D7E">
              <w:rPr>
                <w:b w:val="0"/>
                <w:bCs w:val="0"/>
                <w:sz w:val="21"/>
                <w:szCs w:val="21"/>
                <w:u w:val="none"/>
                <w:vertAlign w:val="superscript"/>
              </w:rPr>
              <w:t>t</w:t>
            </w:r>
            <w:r w:rsidRPr="00575D7E">
              <w:rPr>
                <w:b w:val="0"/>
                <w:bCs w:val="0"/>
                <w:sz w:val="21"/>
                <w:szCs w:val="21"/>
                <w:u w:val="none"/>
              </w:rPr>
              <w:t>Bu] (</w:t>
            </w:r>
            <w:r w:rsidR="00E83020" w:rsidRPr="00575D7E">
              <w:rPr>
                <w:sz w:val="21"/>
                <w:szCs w:val="21"/>
                <w:u w:val="none"/>
              </w:rPr>
              <w:t>13</w:t>
            </w:r>
            <w:r w:rsidRPr="00575D7E">
              <w:rPr>
                <w:b w:val="0"/>
                <w:bCs w:val="0"/>
                <w:sz w:val="21"/>
                <w:szCs w:val="21"/>
                <w:u w:val="none"/>
              </w:rPr>
              <w:t>)</w:t>
            </w:r>
          </w:p>
        </w:tc>
        <w:tc>
          <w:tcPr>
            <w:tcW w:w="680" w:type="dxa"/>
            <w:tcBorders>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1.63</w:t>
            </w:r>
          </w:p>
        </w:tc>
        <w:tc>
          <w:tcPr>
            <w:tcW w:w="624" w:type="dxa"/>
            <w:tcBorders>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0.29</w:t>
            </w:r>
          </w:p>
        </w:tc>
        <w:tc>
          <w:tcPr>
            <w:tcW w:w="624" w:type="dxa"/>
            <w:tcBorders>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-0.59</w:t>
            </w:r>
          </w:p>
        </w:tc>
        <w:tc>
          <w:tcPr>
            <w:tcW w:w="1474" w:type="dxa"/>
            <w:tcBorders>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7.04, 6.84</w:t>
            </w:r>
          </w:p>
        </w:tc>
        <w:tc>
          <w:tcPr>
            <w:tcW w:w="1020" w:type="dxa"/>
            <w:tcBorders>
              <w:left w:val="nil"/>
              <w:bottom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1.38, 1.19</w:t>
            </w:r>
          </w:p>
        </w:tc>
      </w:tr>
      <w:tr w:rsidR="001D3836" w:rsidTr="00BC0405">
        <w:trPr>
          <w:trHeight w:val="454"/>
          <w:jc w:val="center"/>
        </w:trPr>
        <w:tc>
          <w:tcPr>
            <w:tcW w:w="4649" w:type="dxa"/>
            <w:tcBorders>
              <w:top w:val="nil"/>
              <w:bottom w:val="nil"/>
            </w:tcBorders>
            <w:shd w:val="clear" w:color="auto" w:fill="DBE5F1" w:themeFill="accent1" w:themeFillTint="33"/>
            <w:vAlign w:val="center"/>
          </w:tcPr>
          <w:p w:rsidR="00575D7E" w:rsidRPr="00575D7E" w:rsidRDefault="00FA195A" w:rsidP="00BC0405">
            <w:pPr>
              <w:pStyle w:val="Title"/>
              <w:spacing w:after="0" w:line="240" w:lineRule="auto"/>
              <w:rPr>
                <w:b w:val="0"/>
                <w:bCs w:val="0"/>
                <w:sz w:val="21"/>
                <w:szCs w:val="21"/>
                <w:u w:val="none"/>
                <w:lang w:val="es-ES"/>
              </w:rPr>
            </w:pPr>
            <w:r w:rsidRPr="00575D7E">
              <w:rPr>
                <w:b w:val="0"/>
                <w:bCs w:val="0"/>
                <w:sz w:val="21"/>
                <w:szCs w:val="21"/>
                <w:u w:val="none"/>
                <w:lang w:val="es-ES"/>
              </w:rPr>
              <w:t>[(TMEDA)Na(TMP){PhOSi(CH</w:t>
            </w:r>
            <w:r w:rsidRPr="00575D7E">
              <w:rPr>
                <w:b w:val="0"/>
                <w:bCs w:val="0"/>
                <w:sz w:val="21"/>
                <w:szCs w:val="21"/>
                <w:u w:val="none"/>
                <w:vertAlign w:val="subscript"/>
                <w:lang w:val="es-ES"/>
              </w:rPr>
              <w:t>3</w:t>
            </w:r>
            <w:r w:rsidRPr="00575D7E">
              <w:rPr>
                <w:b w:val="0"/>
                <w:bCs w:val="0"/>
                <w:sz w:val="21"/>
                <w:szCs w:val="21"/>
                <w:u w:val="none"/>
                <w:lang w:val="es-ES"/>
              </w:rPr>
              <w:t>)</w:t>
            </w:r>
            <w:r w:rsidRPr="00575D7E">
              <w:rPr>
                <w:b w:val="0"/>
                <w:bCs w:val="0"/>
                <w:sz w:val="21"/>
                <w:szCs w:val="21"/>
                <w:u w:val="none"/>
                <w:vertAlign w:val="subscript"/>
                <w:lang w:val="es-ES"/>
              </w:rPr>
              <w:t>2</w:t>
            </w:r>
            <w:r w:rsidRPr="00575D7E">
              <w:rPr>
                <w:b w:val="0"/>
                <w:bCs w:val="0"/>
                <w:sz w:val="21"/>
                <w:szCs w:val="21"/>
                <w:u w:val="none"/>
                <w:lang w:val="es-ES"/>
              </w:rPr>
              <w:t>CH</w:t>
            </w:r>
            <w:r w:rsidRPr="00575D7E">
              <w:rPr>
                <w:b w:val="0"/>
                <w:bCs w:val="0"/>
                <w:sz w:val="21"/>
                <w:szCs w:val="21"/>
                <w:u w:val="none"/>
                <w:vertAlign w:val="subscript"/>
                <w:lang w:val="es-ES"/>
              </w:rPr>
              <w:t>2</w:t>
            </w:r>
            <w:r w:rsidRPr="00575D7E">
              <w:rPr>
                <w:b w:val="0"/>
                <w:bCs w:val="0"/>
                <w:sz w:val="21"/>
                <w:szCs w:val="21"/>
                <w:u w:val="none"/>
                <w:lang w:val="es-ES"/>
              </w:rPr>
              <w:t>}Zn</w:t>
            </w:r>
            <w:r w:rsidRPr="00575D7E">
              <w:rPr>
                <w:b w:val="0"/>
                <w:bCs w:val="0"/>
                <w:sz w:val="21"/>
                <w:szCs w:val="21"/>
                <w:u w:val="none"/>
                <w:vertAlign w:val="superscript"/>
                <w:lang w:val="es-ES"/>
              </w:rPr>
              <w:t>t</w:t>
            </w:r>
            <w:r w:rsidRPr="00575D7E">
              <w:rPr>
                <w:b w:val="0"/>
                <w:bCs w:val="0"/>
                <w:sz w:val="21"/>
                <w:szCs w:val="21"/>
                <w:u w:val="none"/>
                <w:lang w:val="es-ES"/>
              </w:rPr>
              <w:t>Bu] (</w:t>
            </w:r>
            <w:r w:rsidR="00E83020" w:rsidRPr="00575D7E">
              <w:rPr>
                <w:sz w:val="21"/>
                <w:szCs w:val="21"/>
                <w:u w:val="none"/>
                <w:lang w:val="es-ES"/>
              </w:rPr>
              <w:t>14</w:t>
            </w:r>
            <w:r w:rsidRPr="00575D7E">
              <w:rPr>
                <w:b w:val="0"/>
                <w:bCs w:val="0"/>
                <w:sz w:val="21"/>
                <w:szCs w:val="21"/>
                <w:u w:val="none"/>
                <w:lang w:val="es-ES"/>
              </w:rPr>
              <w:t>)</w:t>
            </w:r>
          </w:p>
        </w:tc>
        <w:tc>
          <w:tcPr>
            <w:tcW w:w="680" w:type="dxa"/>
            <w:tcBorders>
              <w:top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1.70</w:t>
            </w:r>
          </w:p>
        </w:tc>
        <w:tc>
          <w:tcPr>
            <w:tcW w:w="62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0.31</w:t>
            </w:r>
          </w:p>
        </w:tc>
        <w:tc>
          <w:tcPr>
            <w:tcW w:w="62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-0.73</w:t>
            </w:r>
          </w:p>
        </w:tc>
        <w:tc>
          <w:tcPr>
            <w:tcW w:w="147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7.07, 6.90, 6.85</w:t>
            </w:r>
          </w:p>
        </w:tc>
        <w:tc>
          <w:tcPr>
            <w:tcW w:w="1020" w:type="dxa"/>
            <w:tcBorders>
              <w:top w:val="nil"/>
              <w:left w:val="nil"/>
              <w:bottom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1.50, 1.16</w:t>
            </w:r>
          </w:p>
        </w:tc>
      </w:tr>
      <w:tr w:rsidR="001D3836" w:rsidTr="00BC0405">
        <w:trPr>
          <w:trHeight w:val="454"/>
          <w:jc w:val="center"/>
        </w:trPr>
        <w:tc>
          <w:tcPr>
            <w:tcW w:w="4649" w:type="dxa"/>
            <w:tcBorders>
              <w:top w:val="nil"/>
              <w:bottom w:val="nil"/>
            </w:tcBorders>
            <w:shd w:val="clear" w:color="auto" w:fill="DBE5F1" w:themeFill="accent1" w:themeFillTint="33"/>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vertAlign w:val="superscript"/>
              </w:rPr>
              <w:t>t</w:t>
            </w:r>
            <w:r w:rsidRPr="00575D7E">
              <w:rPr>
                <w:b w:val="0"/>
                <w:bCs w:val="0"/>
                <w:sz w:val="21"/>
                <w:szCs w:val="21"/>
                <w:u w:val="none"/>
              </w:rPr>
              <w:t>Bu</w:t>
            </w:r>
            <w:r w:rsidRPr="00575D7E">
              <w:rPr>
                <w:b w:val="0"/>
                <w:bCs w:val="0"/>
                <w:sz w:val="21"/>
                <w:szCs w:val="21"/>
                <w:u w:val="none"/>
                <w:vertAlign w:val="subscript"/>
              </w:rPr>
              <w:t>2</w:t>
            </w:r>
            <w:r w:rsidRPr="00575D7E">
              <w:rPr>
                <w:b w:val="0"/>
                <w:bCs w:val="0"/>
                <w:sz w:val="21"/>
                <w:szCs w:val="21"/>
                <w:u w:val="none"/>
              </w:rPr>
              <w:t>Zn</w:t>
            </w:r>
          </w:p>
        </w:tc>
        <w:tc>
          <w:tcPr>
            <w:tcW w:w="680" w:type="dxa"/>
            <w:tcBorders>
              <w:top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1.02</w:t>
            </w:r>
          </w:p>
        </w:tc>
        <w:tc>
          <w:tcPr>
            <w:tcW w:w="62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w:t>
            </w:r>
          </w:p>
        </w:tc>
        <w:tc>
          <w:tcPr>
            <w:tcW w:w="62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w:t>
            </w:r>
          </w:p>
        </w:tc>
        <w:tc>
          <w:tcPr>
            <w:tcW w:w="1474" w:type="dxa"/>
            <w:tcBorders>
              <w:top w:val="nil"/>
              <w:left w:val="nil"/>
              <w:bottom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w:t>
            </w:r>
          </w:p>
        </w:tc>
        <w:tc>
          <w:tcPr>
            <w:tcW w:w="1020" w:type="dxa"/>
            <w:tcBorders>
              <w:top w:val="nil"/>
              <w:left w:val="nil"/>
              <w:bottom w:val="nil"/>
            </w:tcBorders>
            <w:vAlign w:val="center"/>
          </w:tcPr>
          <w:p w:rsidR="00FA195A" w:rsidRPr="00575D7E" w:rsidRDefault="001D3836" w:rsidP="00BC0405">
            <w:pPr>
              <w:pStyle w:val="Title"/>
              <w:spacing w:after="0" w:line="240" w:lineRule="auto"/>
              <w:rPr>
                <w:b w:val="0"/>
                <w:bCs w:val="0"/>
                <w:sz w:val="21"/>
                <w:szCs w:val="21"/>
                <w:u w:val="none"/>
              </w:rPr>
            </w:pPr>
            <w:r w:rsidRPr="00575D7E">
              <w:rPr>
                <w:b w:val="0"/>
                <w:bCs w:val="0"/>
                <w:sz w:val="21"/>
                <w:szCs w:val="21"/>
                <w:u w:val="none"/>
              </w:rPr>
              <w:t>-</w:t>
            </w:r>
          </w:p>
        </w:tc>
      </w:tr>
      <w:tr w:rsidR="001D3836" w:rsidTr="00BC0405">
        <w:trPr>
          <w:trHeight w:val="454"/>
          <w:jc w:val="center"/>
        </w:trPr>
        <w:tc>
          <w:tcPr>
            <w:tcW w:w="4649" w:type="dxa"/>
            <w:tcBorders>
              <w:top w:val="nil"/>
            </w:tcBorders>
            <w:shd w:val="clear" w:color="auto" w:fill="DBE5F1" w:themeFill="accent1" w:themeFillTint="33"/>
            <w:vAlign w:val="center"/>
          </w:tcPr>
          <w:p w:rsidR="00FA195A" w:rsidRPr="00575D7E" w:rsidRDefault="00575D7E" w:rsidP="00BC0405">
            <w:pPr>
              <w:pStyle w:val="Title"/>
              <w:spacing w:after="0" w:line="240" w:lineRule="auto"/>
              <w:rPr>
                <w:b w:val="0"/>
                <w:bCs w:val="0"/>
                <w:sz w:val="21"/>
                <w:szCs w:val="21"/>
                <w:u w:val="none"/>
              </w:rPr>
            </w:pPr>
            <w:r>
              <w:rPr>
                <w:b w:val="0"/>
                <w:bCs w:val="0"/>
                <w:sz w:val="21"/>
                <w:szCs w:val="21"/>
                <w:u w:val="none"/>
              </w:rPr>
              <w:t>PhO-</w:t>
            </w:r>
            <w:r w:rsidR="00FA195A" w:rsidRPr="00575D7E">
              <w:rPr>
                <w:b w:val="0"/>
                <w:bCs w:val="0"/>
                <w:sz w:val="21"/>
                <w:szCs w:val="21"/>
                <w:u w:val="none"/>
              </w:rPr>
              <w:t>SiMe</w:t>
            </w:r>
            <w:r w:rsidR="00FA195A" w:rsidRPr="00575D7E">
              <w:rPr>
                <w:b w:val="0"/>
                <w:bCs w:val="0"/>
                <w:sz w:val="21"/>
                <w:szCs w:val="21"/>
                <w:u w:val="none"/>
                <w:vertAlign w:val="subscript"/>
              </w:rPr>
              <w:t>3</w:t>
            </w:r>
            <w:r w:rsidR="00FA195A" w:rsidRPr="00575D7E">
              <w:rPr>
                <w:b w:val="0"/>
                <w:bCs w:val="0"/>
                <w:sz w:val="21"/>
                <w:szCs w:val="21"/>
                <w:u w:val="none"/>
              </w:rPr>
              <w:t xml:space="preserve"> (</w:t>
            </w:r>
            <w:r w:rsidR="00E83020" w:rsidRPr="00575D7E">
              <w:rPr>
                <w:sz w:val="21"/>
                <w:szCs w:val="21"/>
                <w:u w:val="none"/>
              </w:rPr>
              <w:t>12</w:t>
            </w:r>
            <w:r w:rsidR="00FA195A" w:rsidRPr="00575D7E">
              <w:rPr>
                <w:b w:val="0"/>
                <w:bCs w:val="0"/>
                <w:sz w:val="21"/>
                <w:szCs w:val="21"/>
                <w:u w:val="none"/>
              </w:rPr>
              <w:t>)</w:t>
            </w:r>
          </w:p>
        </w:tc>
        <w:tc>
          <w:tcPr>
            <w:tcW w:w="680" w:type="dxa"/>
            <w:tcBorders>
              <w:top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w:t>
            </w:r>
          </w:p>
        </w:tc>
        <w:tc>
          <w:tcPr>
            <w:tcW w:w="624" w:type="dxa"/>
            <w:tcBorders>
              <w:top w:val="nil"/>
              <w:left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0.15</w:t>
            </w:r>
          </w:p>
        </w:tc>
        <w:tc>
          <w:tcPr>
            <w:tcW w:w="624" w:type="dxa"/>
            <w:tcBorders>
              <w:top w:val="nil"/>
              <w:left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w:t>
            </w:r>
          </w:p>
        </w:tc>
        <w:tc>
          <w:tcPr>
            <w:tcW w:w="1474" w:type="dxa"/>
            <w:tcBorders>
              <w:top w:val="nil"/>
              <w:left w:val="nil"/>
              <w:right w:val="nil"/>
            </w:tcBorders>
            <w:vAlign w:val="center"/>
          </w:tcPr>
          <w:p w:rsidR="00FA195A" w:rsidRPr="00575D7E" w:rsidRDefault="00FA195A" w:rsidP="00BC0405">
            <w:pPr>
              <w:pStyle w:val="Title"/>
              <w:spacing w:after="0" w:line="240" w:lineRule="auto"/>
              <w:rPr>
                <w:b w:val="0"/>
                <w:bCs w:val="0"/>
                <w:sz w:val="21"/>
                <w:szCs w:val="21"/>
                <w:u w:val="none"/>
              </w:rPr>
            </w:pPr>
            <w:r w:rsidRPr="00575D7E">
              <w:rPr>
                <w:b w:val="0"/>
                <w:bCs w:val="0"/>
                <w:sz w:val="21"/>
                <w:szCs w:val="21"/>
                <w:u w:val="none"/>
              </w:rPr>
              <w:t>7.10, 6.87</w:t>
            </w:r>
          </w:p>
        </w:tc>
        <w:tc>
          <w:tcPr>
            <w:tcW w:w="1020" w:type="dxa"/>
            <w:tcBorders>
              <w:top w:val="nil"/>
              <w:left w:val="nil"/>
            </w:tcBorders>
            <w:vAlign w:val="center"/>
          </w:tcPr>
          <w:p w:rsidR="00FA195A" w:rsidRPr="00575D7E" w:rsidRDefault="001D3836" w:rsidP="00BC0405">
            <w:pPr>
              <w:pStyle w:val="Title"/>
              <w:spacing w:after="0" w:line="240" w:lineRule="auto"/>
              <w:rPr>
                <w:b w:val="0"/>
                <w:bCs w:val="0"/>
                <w:sz w:val="21"/>
                <w:szCs w:val="21"/>
                <w:u w:val="none"/>
              </w:rPr>
            </w:pPr>
            <w:r w:rsidRPr="00575D7E">
              <w:rPr>
                <w:b w:val="0"/>
                <w:bCs w:val="0"/>
                <w:sz w:val="21"/>
                <w:szCs w:val="21"/>
                <w:u w:val="none"/>
              </w:rPr>
              <w:t>-</w:t>
            </w:r>
          </w:p>
        </w:tc>
      </w:tr>
    </w:tbl>
    <w:p w:rsidR="00FA195A" w:rsidRPr="00032DF2" w:rsidRDefault="00FA195A" w:rsidP="003C3D89">
      <w:pPr>
        <w:pStyle w:val="Title"/>
        <w:spacing w:after="0"/>
        <w:rPr>
          <w:b w:val="0"/>
          <w:bCs w:val="0"/>
          <w:sz w:val="8"/>
          <w:szCs w:val="8"/>
          <w:u w:val="none"/>
        </w:rPr>
      </w:pPr>
    </w:p>
    <w:p w:rsidR="00FA195A" w:rsidRPr="00FA195A" w:rsidRDefault="00FA195A" w:rsidP="003C3D89">
      <w:pPr>
        <w:pStyle w:val="Title"/>
        <w:spacing w:after="0"/>
        <w:rPr>
          <w:b w:val="0"/>
          <w:bCs w:val="0"/>
          <w:sz w:val="24"/>
          <w:u w:val="none"/>
        </w:rPr>
      </w:pPr>
      <w:r>
        <w:rPr>
          <w:sz w:val="24"/>
          <w:u w:val="none"/>
        </w:rPr>
        <w:t>Table</w:t>
      </w:r>
      <w:r w:rsidRPr="00B47BF2">
        <w:rPr>
          <w:sz w:val="24"/>
          <w:u w:val="none"/>
        </w:rPr>
        <w:t xml:space="preserve"> </w:t>
      </w:r>
      <w:r>
        <w:rPr>
          <w:sz w:val="24"/>
          <w:u w:val="none"/>
        </w:rPr>
        <w:t>2</w:t>
      </w:r>
      <w:r w:rsidRPr="00B47BF2">
        <w:rPr>
          <w:sz w:val="24"/>
          <w:u w:val="none"/>
        </w:rPr>
        <w:t>.</w:t>
      </w:r>
      <w:r w:rsidR="00E83020">
        <w:rPr>
          <w:sz w:val="24"/>
          <w:u w:val="none"/>
        </w:rPr>
        <w:t>1</w:t>
      </w:r>
      <w:r w:rsidRPr="00B47BF2">
        <w:rPr>
          <w:sz w:val="24"/>
          <w:u w:val="none"/>
        </w:rPr>
        <w:t>:</w:t>
      </w:r>
      <w:r w:rsidRPr="00B47BF2">
        <w:rPr>
          <w:b w:val="0"/>
          <w:bCs w:val="0"/>
          <w:sz w:val="24"/>
          <w:u w:val="none"/>
        </w:rPr>
        <w:t xml:space="preserve"> C</w:t>
      </w:r>
      <w:r>
        <w:rPr>
          <w:b w:val="0"/>
          <w:bCs w:val="0"/>
          <w:sz w:val="24"/>
          <w:u w:val="none"/>
        </w:rPr>
        <w:t xml:space="preserve">omparison of </w:t>
      </w:r>
      <w:r w:rsidR="00575D7E">
        <w:rPr>
          <w:b w:val="0"/>
          <w:bCs w:val="0"/>
          <w:sz w:val="24"/>
          <w:u w:val="none"/>
        </w:rPr>
        <w:t xml:space="preserve">selected resonances of </w:t>
      </w:r>
      <w:r>
        <w:rPr>
          <w:b w:val="0"/>
          <w:bCs w:val="0"/>
          <w:sz w:val="24"/>
          <w:u w:val="none"/>
        </w:rPr>
        <w:t>the</w:t>
      </w:r>
      <w:r w:rsidRPr="00B47BF2">
        <w:rPr>
          <w:b w:val="0"/>
          <w:bCs w:val="0"/>
          <w:sz w:val="24"/>
          <w:u w:val="none"/>
        </w:rPr>
        <w:t xml:space="preserve"> </w:t>
      </w:r>
      <w:r w:rsidRPr="00B47BF2">
        <w:rPr>
          <w:b w:val="0"/>
          <w:bCs w:val="0"/>
          <w:sz w:val="24"/>
          <w:u w:val="none"/>
          <w:vertAlign w:val="superscript"/>
        </w:rPr>
        <w:t>1</w:t>
      </w:r>
      <w:r>
        <w:rPr>
          <w:b w:val="0"/>
          <w:bCs w:val="0"/>
          <w:sz w:val="24"/>
          <w:u w:val="none"/>
        </w:rPr>
        <w:t xml:space="preserve">H NMR spectra of </w:t>
      </w:r>
      <w:r w:rsidR="00E83020">
        <w:rPr>
          <w:bCs w:val="0"/>
          <w:sz w:val="24"/>
          <w:u w:val="none"/>
        </w:rPr>
        <w:t>12</w:t>
      </w:r>
      <w:r>
        <w:rPr>
          <w:b w:val="0"/>
          <w:bCs w:val="0"/>
          <w:sz w:val="24"/>
          <w:u w:val="none"/>
        </w:rPr>
        <w:t xml:space="preserve">, </w:t>
      </w:r>
      <w:r w:rsidR="00E83020">
        <w:rPr>
          <w:sz w:val="24"/>
          <w:u w:val="none"/>
        </w:rPr>
        <w:t>13</w:t>
      </w:r>
      <w:r>
        <w:rPr>
          <w:b w:val="0"/>
          <w:bCs w:val="0"/>
          <w:sz w:val="24"/>
          <w:u w:val="none"/>
        </w:rPr>
        <w:t xml:space="preserve">, </w:t>
      </w:r>
      <w:r w:rsidR="00E83020">
        <w:rPr>
          <w:sz w:val="24"/>
          <w:u w:val="none"/>
        </w:rPr>
        <w:t>14</w:t>
      </w:r>
      <w:r>
        <w:rPr>
          <w:b w:val="0"/>
          <w:bCs w:val="0"/>
          <w:sz w:val="24"/>
          <w:u w:val="none"/>
        </w:rPr>
        <w:t xml:space="preserve"> </w:t>
      </w:r>
      <w:r w:rsidRPr="00B47BF2">
        <w:rPr>
          <w:b w:val="0"/>
          <w:bCs w:val="0"/>
          <w:sz w:val="24"/>
          <w:u w:val="none"/>
        </w:rPr>
        <w:t xml:space="preserve">and </w:t>
      </w:r>
      <w:r w:rsidRPr="00B47BF2">
        <w:rPr>
          <w:b w:val="0"/>
          <w:bCs w:val="0"/>
          <w:sz w:val="24"/>
          <w:u w:val="none"/>
          <w:vertAlign w:val="superscript"/>
        </w:rPr>
        <w:t>t</w:t>
      </w:r>
      <w:r>
        <w:rPr>
          <w:b w:val="0"/>
          <w:bCs w:val="0"/>
          <w:sz w:val="24"/>
          <w:u w:val="none"/>
        </w:rPr>
        <w:t>Bu</w:t>
      </w:r>
      <w:r w:rsidRPr="00B47BF2">
        <w:rPr>
          <w:b w:val="0"/>
          <w:bCs w:val="0"/>
          <w:sz w:val="24"/>
          <w:u w:val="none"/>
          <w:vertAlign w:val="subscript"/>
        </w:rPr>
        <w:t>2</w:t>
      </w:r>
      <w:r>
        <w:rPr>
          <w:b w:val="0"/>
          <w:bCs w:val="0"/>
          <w:sz w:val="24"/>
          <w:u w:val="none"/>
        </w:rPr>
        <w:t>Zn in d</w:t>
      </w:r>
      <w:r w:rsidRPr="00F156CF">
        <w:rPr>
          <w:b w:val="0"/>
          <w:bCs w:val="0"/>
          <w:sz w:val="24"/>
          <w:u w:val="none"/>
          <w:vertAlign w:val="subscript"/>
        </w:rPr>
        <w:t>6</w:t>
      </w:r>
      <w:r>
        <w:rPr>
          <w:b w:val="0"/>
          <w:bCs w:val="0"/>
          <w:sz w:val="24"/>
          <w:u w:val="none"/>
        </w:rPr>
        <w:t xml:space="preserve">-benzene. </w:t>
      </w:r>
    </w:p>
    <w:p w:rsidR="00575D7E" w:rsidRDefault="00575D7E" w:rsidP="003C3D89"/>
    <w:p w:rsidR="00FA195A" w:rsidRDefault="00FA195A" w:rsidP="003C3D89">
      <w:r>
        <w:t xml:space="preserve">Although </w:t>
      </w:r>
      <w:r w:rsidR="00E83020">
        <w:rPr>
          <w:b/>
          <w:bCs/>
        </w:rPr>
        <w:t>13</w:t>
      </w:r>
      <w:r>
        <w:t xml:space="preserve"> and </w:t>
      </w:r>
      <w:r w:rsidR="00E83020">
        <w:rPr>
          <w:b/>
        </w:rPr>
        <w:t>14</w:t>
      </w:r>
      <w:r>
        <w:rPr>
          <w:b/>
        </w:rPr>
        <w:t xml:space="preserve"> </w:t>
      </w:r>
      <w:r w:rsidRPr="00F664BC">
        <w:t>were</w:t>
      </w:r>
      <w:r>
        <w:rPr>
          <w:b/>
        </w:rPr>
        <w:t xml:space="preserve"> </w:t>
      </w:r>
      <w:r w:rsidRPr="00F664BC">
        <w:t>only isolated in</w:t>
      </w:r>
      <w:r>
        <w:rPr>
          <w:b/>
        </w:rPr>
        <w:t xml:space="preserve"> </w:t>
      </w:r>
      <w:r>
        <w:t>crystalline yield</w:t>
      </w:r>
      <w:r w:rsidR="00575D7E">
        <w:t>s</w:t>
      </w:r>
      <w:r>
        <w:t xml:space="preserve"> of 52% and 42% respectively, analysis of the filtrate revealed these were the major species present in solution. Furthermore, when the reaction of isolated crystals of [(THF)Li(TMP)Zn</w:t>
      </w:r>
      <w:r w:rsidRPr="00F664BC">
        <w:rPr>
          <w:vertAlign w:val="superscript"/>
        </w:rPr>
        <w:t>t</w:t>
      </w:r>
      <w:r>
        <w:t>Bu</w:t>
      </w:r>
      <w:r w:rsidRPr="00F664BC">
        <w:rPr>
          <w:vertAlign w:val="subscript"/>
        </w:rPr>
        <w:t>2</w:t>
      </w:r>
      <w:r>
        <w:t>] (</w:t>
      </w:r>
      <w:r w:rsidRPr="00BB37D4">
        <w:rPr>
          <w:b/>
          <w:bCs/>
        </w:rPr>
        <w:t>1</w:t>
      </w:r>
      <w:r w:rsidRPr="00F664BC">
        <w:rPr>
          <w:bCs/>
        </w:rPr>
        <w:t>)</w:t>
      </w:r>
      <w:r w:rsidRPr="00BB37D4">
        <w:t xml:space="preserve"> </w:t>
      </w:r>
      <w:r w:rsidRPr="00530D1E">
        <w:t>with</w:t>
      </w:r>
      <w:r>
        <w:t xml:space="preserve"> an equimolar amount</w:t>
      </w:r>
      <w:r w:rsidRPr="00530D1E">
        <w:t xml:space="preserve"> </w:t>
      </w:r>
      <w:r w:rsidR="00E83020">
        <w:rPr>
          <w:b/>
          <w:bCs/>
        </w:rPr>
        <w:t>12</w:t>
      </w:r>
      <w:r>
        <w:t xml:space="preserve"> was performed </w:t>
      </w:r>
      <w:r w:rsidRPr="00BB37D4">
        <w:t>in</w:t>
      </w:r>
      <w:r>
        <w:t xml:space="preserve"> d</w:t>
      </w:r>
      <w:r w:rsidRPr="00530D1E">
        <w:rPr>
          <w:vertAlign w:val="subscript"/>
        </w:rPr>
        <w:t>6</w:t>
      </w:r>
      <w:r>
        <w:t xml:space="preserve">-benzene and monitored by </w:t>
      </w:r>
      <w:r w:rsidRPr="003D00F3">
        <w:rPr>
          <w:vertAlign w:val="superscript"/>
        </w:rPr>
        <w:t>1</w:t>
      </w:r>
      <w:r>
        <w:t xml:space="preserve">H NMR spectroscopy conversion of </w:t>
      </w:r>
      <w:r w:rsidR="00E83020">
        <w:rPr>
          <w:b/>
          <w:bCs/>
        </w:rPr>
        <w:t>12</w:t>
      </w:r>
      <w:r>
        <w:t xml:space="preserve"> to the α-metallated species </w:t>
      </w:r>
      <w:r w:rsidR="00E83020">
        <w:rPr>
          <w:b/>
          <w:bCs/>
        </w:rPr>
        <w:t>13</w:t>
      </w:r>
      <w:r>
        <w:t xml:space="preserve"> proceeded in a yield of 92%</w:t>
      </w:r>
      <w:r w:rsidR="00575D7E">
        <w:t xml:space="preserve"> after one hour</w:t>
      </w:r>
      <w:r>
        <w:t xml:space="preserve">, showing that this reaction is almost quantitative. </w:t>
      </w:r>
    </w:p>
    <w:p w:rsidR="00FA195A" w:rsidRDefault="00FA195A" w:rsidP="003C3D89"/>
    <w:p w:rsidR="00FA195A" w:rsidRDefault="00FA195A" w:rsidP="003C3D89">
      <w:r>
        <w:t xml:space="preserve">Due to the low acidity of silyl methyl protons only a small number of examples for </w:t>
      </w:r>
      <w:r w:rsidR="00E064B9">
        <w:t>preparin</w:t>
      </w:r>
      <w:r>
        <w:t xml:space="preserve">g α-metallated silanes by direct metal-hydrogen exchange have been reported to date. This problem was highlighted by Peterson in 1967, where the metallation of tetramethylsilane with a 1:1 mixture of </w:t>
      </w:r>
      <w:r w:rsidRPr="00D85578">
        <w:rPr>
          <w:vertAlign w:val="superscript"/>
        </w:rPr>
        <w:t>n</w:t>
      </w:r>
      <w:r>
        <w:t xml:space="preserve">BuLi and TMEDA required reaction times of </w:t>
      </w:r>
      <w:r w:rsidR="00E064B9">
        <w:t>three</w:t>
      </w:r>
      <w:r>
        <w:t xml:space="preserve"> days, and afforded the α-lithiated silane in a yield of only 36% (</w:t>
      </w:r>
      <w:r w:rsidRPr="00AF281A">
        <w:rPr>
          <w:b/>
          <w:bCs/>
        </w:rPr>
        <w:t xml:space="preserve">Scheme </w:t>
      </w:r>
      <w:r>
        <w:rPr>
          <w:b/>
          <w:bCs/>
        </w:rPr>
        <w:t>2.3</w:t>
      </w:r>
      <w:r>
        <w:t>).</w:t>
      </w:r>
      <w:r w:rsidR="00122930">
        <w:fldChar w:fldCharType="begin"/>
      </w:r>
      <w:r w:rsidR="00A25666">
        <w:instrText xml:space="preserve"> ADDIN EN.CITE &lt;EndNote&gt;&lt;Cite&gt;&lt;Author&gt;D. J. Peterson&lt;/Author&gt;&lt;Year&gt;1967&lt;/Year&gt;&lt;RecNum&gt;60&lt;/RecNum&gt;&lt;DisplayText&gt;&lt;style face="superscript"&gt;[85]&lt;/style&gt;&lt;/DisplayText&gt;&lt;record&gt;&lt;rec-number&gt;60&lt;/rec-number&gt;&lt;foreign-keys&gt;&lt;key app="EN" db-id="ps2ez550yxtpxkez9wrx5zv3svwpxzeftvdd"&gt;60&lt;/key&gt;&lt;/foreign-keys&gt;&lt;ref-type name="Journal Article"&gt;17&lt;/ref-type&gt;&lt;contributors&gt;&lt;authors&gt;&lt;author&gt;D. J. Peterson,&lt;/author&gt;&lt;/authors&gt;&lt;/contributors&gt;&lt;titles&gt;&lt;secondary-title&gt;J. Organomet. Chem.&lt;/secondary-title&gt;&lt;/titles&gt;&lt;periodical&gt;&lt;full-title&gt;J. Organomet. Chem.&lt;/full-title&gt;&lt;/periodical&gt;&lt;pages&gt;373&lt;/pages&gt;&lt;volume&gt;9&lt;/volume&gt;&lt;dates&gt;&lt;year&gt;1967&lt;/year&gt;&lt;/dates&gt;&lt;urls&gt;&lt;/urls&gt;&lt;/record&gt;&lt;/Cite&gt;&lt;/EndNote&gt;</w:instrText>
      </w:r>
      <w:r w:rsidR="00122930">
        <w:fldChar w:fldCharType="separate"/>
      </w:r>
      <w:r w:rsidR="00A25666" w:rsidRPr="00A25666">
        <w:rPr>
          <w:noProof/>
          <w:vertAlign w:val="superscript"/>
        </w:rPr>
        <w:t>[</w:t>
      </w:r>
      <w:hyperlink w:anchor="_ENREF_111" w:tooltip="D. J. Peterson, 1967 #60" w:history="1">
        <w:r w:rsidR="00034F16" w:rsidRPr="00A25666">
          <w:rPr>
            <w:noProof/>
            <w:vertAlign w:val="superscript"/>
          </w:rPr>
          <w:t>85</w:t>
        </w:r>
      </w:hyperlink>
      <w:r w:rsidR="00A25666" w:rsidRPr="00A25666">
        <w:rPr>
          <w:noProof/>
          <w:vertAlign w:val="superscript"/>
        </w:rPr>
        <w:t>]</w:t>
      </w:r>
      <w:r w:rsidR="00122930">
        <w:fldChar w:fldCharType="end"/>
      </w:r>
      <w:r>
        <w:t xml:space="preserve"> West and co-workers have shown that when the reaction was performed with methoxytrimethylsilane using </w:t>
      </w:r>
      <w:r w:rsidRPr="00BB7EEA">
        <w:rPr>
          <w:vertAlign w:val="superscript"/>
        </w:rPr>
        <w:t>t</w:t>
      </w:r>
      <w:r>
        <w:t xml:space="preserve">BuLi and TMEDA, the presence of the alkoxide substituent on the silicon made the substrate more susceptible to α-metallation, reducing the reaction time to 6 hours. However, the competing nucleophilic attack by the </w:t>
      </w:r>
      <w:r w:rsidRPr="00111DA2">
        <w:rPr>
          <w:i/>
          <w:iCs/>
        </w:rPr>
        <w:t>tert</w:t>
      </w:r>
      <w:r>
        <w:t xml:space="preserve">-butyl group at the silicon was also observed, with subsequent quenching with TMS-Cl resulting in the expected product from α-metallation being isolated in a yield of only 15%, </w:t>
      </w:r>
      <w:r w:rsidR="00E064B9">
        <w:t>and</w:t>
      </w:r>
      <w:r>
        <w:t xml:space="preserve"> one of the products from nucleophilic substitution, </w:t>
      </w:r>
      <w:r w:rsidRPr="0000644B">
        <w:rPr>
          <w:vertAlign w:val="superscript"/>
        </w:rPr>
        <w:t>t</w:t>
      </w:r>
      <w:r>
        <w:t>Bu-SiMe</w:t>
      </w:r>
      <w:r w:rsidRPr="0000644B">
        <w:rPr>
          <w:vertAlign w:val="subscript"/>
        </w:rPr>
        <w:t>3</w:t>
      </w:r>
      <w:r>
        <w:t xml:space="preserve">, being isolated in a 40% yield. Even more interestingly, when the reaction of ethoxytrimethylsilane with </w:t>
      </w:r>
      <w:r w:rsidRPr="00BB7EEA">
        <w:rPr>
          <w:vertAlign w:val="superscript"/>
        </w:rPr>
        <w:t>t</w:t>
      </w:r>
      <w:r>
        <w:t>BuLi/TMEDA was carried out, quenching with TMS-Cl gave the expected product of α-metallation in a much improved yield of 50%.</w:t>
      </w:r>
      <w:r w:rsidR="00122930">
        <w:fldChar w:fldCharType="begin"/>
      </w:r>
      <w:r w:rsidR="00A25666">
        <w:instrText xml:space="preserve"> ADDIN EN.CITE &lt;EndNote&gt;&lt;Cite&gt;&lt;Author&gt;R. West&lt;/Author&gt;&lt;Year&gt;1971&lt;/Year&gt;&lt;RecNum&gt;61&lt;/RecNum&gt;&lt;DisplayText&gt;&lt;style face="superscript"&gt;[86]&lt;/style&gt;&lt;/DisplayText&gt;&lt;record&gt;&lt;rec-number&gt;61&lt;/rec-number&gt;&lt;foreign-keys&gt;&lt;key app="EN" db-id="ps2ez550yxtpxkez9wrx5zv3svwpxzeftvdd"&gt;61&lt;/key&gt;&lt;/foreign-keys&gt;&lt;ref-type name="Journal Article"&gt;17&lt;/ref-type&gt;&lt;contributors&gt;&lt;authors&gt;&lt;author&gt;R. West,&lt;/author&gt;&lt;author&gt;G. A. Gornowicz,&lt;/author&gt;&lt;/authors&gt;&lt;/contributors&gt;&lt;titles&gt;&lt;secondary-title&gt;J. Organomet. Chem.&lt;/secondary-title&gt;&lt;/titles&gt;&lt;periodical&gt;&lt;full-title&gt;J. Organomet. Chem.&lt;/full-title&gt;&lt;/periodical&gt;&lt;pages&gt;25-35&lt;/pages&gt;&lt;volume&gt;28&lt;/volume&gt;&lt;dates&gt;&lt;year&gt;1971&lt;/year&gt;&lt;/dates&gt;&lt;urls&gt;&lt;/urls&gt;&lt;/record&gt;&lt;/Cite&gt;&lt;Cite&gt;&lt;Author&gt;G. A. Gornowicz&lt;/Author&gt;&lt;Year&gt;1968&lt;/Year&gt;&lt;RecNum&gt;208&lt;/RecNum&gt;&lt;record&gt;&lt;rec-number&gt;208&lt;/rec-number&gt;&lt;foreign-keys&gt;&lt;key app="EN" db-id="ps2ez550yxtpxkez9wrx5zv3svwpxzeftvdd"&gt;208&lt;/key&gt;&lt;/foreign-keys&gt;&lt;ref-type name="Journal Article"&gt;17&lt;/ref-type&gt;&lt;contributors&gt;&lt;authors&gt;&lt;author&gt;G. A. Gornowicz,&lt;/author&gt;&lt;author&gt;R. West&lt;/author&gt;&lt;/authors&gt;&lt;/contributors&gt;&lt;titles&gt;&lt;secondary-title&gt;J. Am. Chem. Soc.&lt;/secondary-title&gt;&lt;/titles&gt;&lt;periodical&gt;&lt;full-title&gt;J. Am. Chem. Soc.&lt;/full-title&gt;&lt;/periodical&gt;&lt;pages&gt;4478-4479&lt;/pages&gt;&lt;volume&gt;90&lt;/volume&gt;&lt;dates&gt;&lt;year&gt;1968&lt;/year&gt;&lt;/dates&gt;&lt;urls&gt;&lt;/urls&gt;&lt;/record&gt;&lt;/Cite&gt;&lt;/EndNote&gt;</w:instrText>
      </w:r>
      <w:r w:rsidR="00122930">
        <w:fldChar w:fldCharType="separate"/>
      </w:r>
      <w:r w:rsidR="00A25666" w:rsidRPr="00A25666">
        <w:rPr>
          <w:noProof/>
          <w:vertAlign w:val="superscript"/>
        </w:rPr>
        <w:t>[</w:t>
      </w:r>
      <w:hyperlink w:anchor="_ENREF_112" w:tooltip="R. West, 1971 #61" w:history="1">
        <w:r w:rsidR="00034F16" w:rsidRPr="00A25666">
          <w:rPr>
            <w:noProof/>
            <w:vertAlign w:val="superscript"/>
          </w:rPr>
          <w:t>86</w:t>
        </w:r>
      </w:hyperlink>
      <w:r w:rsidR="00A25666" w:rsidRPr="00A25666">
        <w:rPr>
          <w:noProof/>
          <w:vertAlign w:val="superscript"/>
        </w:rPr>
        <w:t>]</w:t>
      </w:r>
      <w:r w:rsidR="00122930">
        <w:fldChar w:fldCharType="end"/>
      </w:r>
      <w:r>
        <w:t xml:space="preserve"> In this latter example it was believed that the more bulky EtO </w:t>
      </w:r>
      <w:r w:rsidR="00E064B9">
        <w:t xml:space="preserve">(compared to MeO) </w:t>
      </w:r>
      <w:r>
        <w:t xml:space="preserve">group </w:t>
      </w:r>
      <w:r w:rsidR="00E064B9">
        <w:t>inhibited</w:t>
      </w:r>
      <w:r>
        <w:t xml:space="preserve"> the nucleophilic cleavage of the Si-O</w:t>
      </w:r>
      <w:r w:rsidR="00E064B9">
        <w:t xml:space="preserve"> bond</w:t>
      </w:r>
      <w:r>
        <w:t>.</w:t>
      </w:r>
    </w:p>
    <w:p w:rsidR="00FA195A" w:rsidRPr="000103FA" w:rsidRDefault="00FA195A" w:rsidP="003C3D89">
      <w:pPr>
        <w:rPr>
          <w:b/>
          <w:bCs/>
          <w:sz w:val="12"/>
          <w:szCs w:val="12"/>
        </w:rPr>
      </w:pPr>
    </w:p>
    <w:p w:rsidR="00FA195A" w:rsidRDefault="005822A7" w:rsidP="003C3D89">
      <w:pPr>
        <w:jc w:val="center"/>
        <w:rPr>
          <w:b/>
          <w:bCs/>
        </w:rPr>
      </w:pPr>
      <w:r>
        <w:object w:dxaOrig="14527" w:dyaOrig="5536">
          <v:shape id="_x0000_i1126" type="#_x0000_t75" style="width:449.6pt;height:172.45pt" o:ole="">
            <v:imagedata r:id="rId231" o:title=""/>
          </v:shape>
          <o:OLEObject Type="Embed" ProgID="ChemDraw.Document.6.0" ShapeID="_x0000_i1126" DrawAspect="Content" ObjectID="_1387271671" r:id="rId232"/>
        </w:object>
      </w:r>
    </w:p>
    <w:p w:rsidR="00FA195A" w:rsidRPr="000103FA" w:rsidRDefault="00FA195A" w:rsidP="003C3D89">
      <w:pPr>
        <w:jc w:val="center"/>
        <w:rPr>
          <w:b/>
          <w:bCs/>
          <w:sz w:val="8"/>
          <w:szCs w:val="8"/>
        </w:rPr>
      </w:pPr>
    </w:p>
    <w:p w:rsidR="00FA195A" w:rsidRDefault="00FA195A" w:rsidP="003C3D89">
      <w:pPr>
        <w:jc w:val="center"/>
      </w:pPr>
      <w:r w:rsidRPr="0005505C">
        <w:rPr>
          <w:b/>
          <w:bCs/>
        </w:rPr>
        <w:t xml:space="preserve">Scheme </w:t>
      </w:r>
      <w:r>
        <w:rPr>
          <w:b/>
          <w:bCs/>
        </w:rPr>
        <w:t>2.3</w:t>
      </w:r>
      <w:r w:rsidRPr="0005505C">
        <w:rPr>
          <w:b/>
          <w:bCs/>
        </w:rPr>
        <w:t>:</w:t>
      </w:r>
      <w:r w:rsidRPr="0005505C">
        <w:t xml:space="preserve"> </w:t>
      </w:r>
      <w:r>
        <w:t xml:space="preserve">Comparison of reactivity of </w:t>
      </w:r>
      <w:r w:rsidR="009744CA" w:rsidRPr="00A67661">
        <w:rPr>
          <w:vertAlign w:val="superscript"/>
        </w:rPr>
        <w:t>n/t</w:t>
      </w:r>
      <w:r w:rsidR="009744CA">
        <w:t xml:space="preserve">BuLi.TMEDA towards </w:t>
      </w:r>
      <w:r>
        <w:t>Me</w:t>
      </w:r>
      <w:r w:rsidRPr="0005505C">
        <w:rPr>
          <w:vertAlign w:val="subscript"/>
        </w:rPr>
        <w:t>4</w:t>
      </w:r>
      <w:r>
        <w:t>Si and Me</w:t>
      </w:r>
      <w:r w:rsidRPr="0005505C">
        <w:rPr>
          <w:vertAlign w:val="subscript"/>
        </w:rPr>
        <w:t>3</w:t>
      </w:r>
      <w:r>
        <w:t xml:space="preserve">SiOMe. </w:t>
      </w:r>
    </w:p>
    <w:p w:rsidR="00FA195A" w:rsidRDefault="00FA195A" w:rsidP="003C3D89"/>
    <w:p w:rsidR="00FA195A" w:rsidRDefault="00FA195A" w:rsidP="003C3D89">
      <w:r>
        <w:t xml:space="preserve">More recently, Thomas has shown that the α-lithiation of methoxytrimethylsilane and methoxymethyltrimethylsilane using </w:t>
      </w:r>
      <w:r w:rsidRPr="00AF281A">
        <w:rPr>
          <w:vertAlign w:val="superscript"/>
        </w:rPr>
        <w:t>t</w:t>
      </w:r>
      <w:r>
        <w:t>BuLi proceeds in high yields when carried out in non-polar solvents (e.g. pentane, cyclopentane) and in the absence of any Lewis base, with almost no substitution at silicon taking place.</w:t>
      </w:r>
      <w:r w:rsidR="00122930">
        <w:fldChar w:fldCharType="begin"/>
      </w:r>
      <w:r w:rsidR="00A25666">
        <w:instrText xml:space="preserve"> ADDIN EN.CITE &lt;EndNote&gt;&lt;Cite&gt;&lt;Author&gt;T. F. Bates&lt;/Author&gt;&lt;Year&gt;1989&lt;/Year&gt;&lt;RecNum&gt;62&lt;/RecNum&gt;&lt;DisplayText&gt;&lt;style face="superscript"&gt;[87]&lt;/style&gt;&lt;/DisplayText&gt;&lt;record&gt;&lt;rec-number&gt;62&lt;/rec-number&gt;&lt;foreign-keys&gt;&lt;key app="EN" db-id="ps2ez550yxtpxkez9wrx5zv3svwpxzeftvdd"&gt;62&lt;/key&gt;&lt;/foreign-keys&gt;&lt;ref-type name="Journal Article"&gt;17&lt;/ref-type&gt;&lt;contributors&gt;&lt;authors&gt;&lt;author&gt;T. F. Bates,&lt;/author&gt;&lt;author&gt;R. D. Thomas&lt;/author&gt;&lt;/authors&gt;&lt;/contributors&gt;&lt;titles&gt;&lt;secondary-title&gt;J. Organomet. Chem.&lt;/secondary-title&gt;&lt;/titles&gt;&lt;periodical&gt;&lt;full-title&gt;J. Organomet. Chem.&lt;/full-title&gt;&lt;/periodical&gt;&lt;pages&gt;285-293&lt;/pages&gt;&lt;volume&gt;359&lt;/volume&gt;&lt;dates&gt;&lt;year&gt;1989&lt;/year&gt;&lt;/dates&gt;&lt;urls&gt;&lt;/urls&gt;&lt;/record&gt;&lt;/Cite&gt;&lt;/EndNote&gt;</w:instrText>
      </w:r>
      <w:r w:rsidR="00122930">
        <w:fldChar w:fldCharType="separate"/>
      </w:r>
      <w:r w:rsidR="00A25666" w:rsidRPr="00A25666">
        <w:rPr>
          <w:noProof/>
          <w:vertAlign w:val="superscript"/>
        </w:rPr>
        <w:t>[</w:t>
      </w:r>
      <w:hyperlink w:anchor="_ENREF_114" w:tooltip="T. F. Bates, 1989 #62" w:history="1">
        <w:r w:rsidR="00034F16" w:rsidRPr="00A25666">
          <w:rPr>
            <w:noProof/>
            <w:vertAlign w:val="superscript"/>
          </w:rPr>
          <w:t>87</w:t>
        </w:r>
      </w:hyperlink>
      <w:r w:rsidR="00A25666" w:rsidRPr="00A25666">
        <w:rPr>
          <w:noProof/>
          <w:vertAlign w:val="superscript"/>
        </w:rPr>
        <w:t>]</w:t>
      </w:r>
      <w:r w:rsidR="00122930">
        <w:fldChar w:fldCharType="end"/>
      </w:r>
      <w:r>
        <w:t xml:space="preserve"> However, when this same methodology was applied to the phenyl substituted alkoxysilane, diphenylmethylethoxysilane [EtOSiPh</w:t>
      </w:r>
      <w:r w:rsidRPr="00AF281A">
        <w:rPr>
          <w:vertAlign w:val="subscript"/>
        </w:rPr>
        <w:t>2</w:t>
      </w:r>
      <w:r>
        <w:t xml:space="preserve">Me], both the α-lithiated product and the substitution products (EtO-Li + </w:t>
      </w:r>
      <w:r w:rsidRPr="00A67661">
        <w:rPr>
          <w:vertAlign w:val="superscript"/>
        </w:rPr>
        <w:t>t</w:t>
      </w:r>
      <w:r>
        <w:t>Bu-SiPh</w:t>
      </w:r>
      <w:r w:rsidRPr="00A67661">
        <w:rPr>
          <w:vertAlign w:val="subscript"/>
        </w:rPr>
        <w:t>2</w:t>
      </w:r>
      <w:r>
        <w:t>Et) were obtained, suggesting that substitution at silicon was a competitive reaction pathway for this substrate.</w:t>
      </w:r>
      <w:r w:rsidR="00122930">
        <w:fldChar w:fldCharType="begin"/>
      </w:r>
      <w:r w:rsidR="00A25666">
        <w:instrText xml:space="preserve"> ADDIN EN.CITE &lt;EndNote&gt;&lt;Cite&gt;&lt;Author&gt;T. F. Bates&lt;/Author&gt;&lt;Year&gt;2000&lt;/Year&gt;&lt;RecNum&gt;63&lt;/RecNum&gt;&lt;DisplayText&gt;&lt;style face="superscript"&gt;[88]&lt;/style&gt;&lt;/DisplayText&gt;&lt;record&gt;&lt;rec-number&gt;63&lt;/rec-number&gt;&lt;foreign-keys&gt;&lt;key app="EN" db-id="ps2ez550yxtpxkez9wrx5zv3svwpxzeftvdd"&gt;63&lt;/key&gt;&lt;/foreign-keys&gt;&lt;ref-type name="Journal Article"&gt;17&lt;/ref-type&gt;&lt;contributors&gt;&lt;authors&gt;&lt;author&gt;T. F. Bates,&lt;/author&gt;&lt;author&gt;S. A. Dandekar,&lt;/author&gt;&lt;author&gt;J. L. Longlet,&lt;/author&gt;&lt;author&gt;K. A Wood,&lt;/author&gt;&lt;author&gt;R. D. Thomas&lt;/author&gt;&lt;/authors&gt;&lt;/contributors&gt;&lt;titles&gt;&lt;secondary-title&gt;J. Organomet. Chem.&lt;/secondary-title&gt;&lt;/titles&gt;&lt;periodical&gt;&lt;full-title&gt;J. Organomet. Chem.&lt;/full-title&gt;&lt;/periodical&gt;&lt;pages&gt;87-92&lt;/pages&gt;&lt;volume&gt;595&lt;/volume&gt;&lt;dates&gt;&lt;year&gt;2000&lt;/year&gt;&lt;/dates&gt;&lt;urls&gt;&lt;/urls&gt;&lt;/record&gt;&lt;/Cite&gt;&lt;/EndNote&gt;</w:instrText>
      </w:r>
      <w:r w:rsidR="00122930">
        <w:fldChar w:fldCharType="separate"/>
      </w:r>
      <w:r w:rsidR="00A25666" w:rsidRPr="00A25666">
        <w:rPr>
          <w:noProof/>
          <w:vertAlign w:val="superscript"/>
        </w:rPr>
        <w:t>[</w:t>
      </w:r>
      <w:hyperlink w:anchor="_ENREF_115" w:tooltip="T. F. Bates, 2000 #63" w:history="1">
        <w:r w:rsidR="00034F16" w:rsidRPr="00A25666">
          <w:rPr>
            <w:noProof/>
            <w:vertAlign w:val="superscript"/>
          </w:rPr>
          <w:t>88</w:t>
        </w:r>
      </w:hyperlink>
      <w:r w:rsidR="00A25666" w:rsidRPr="00A25666">
        <w:rPr>
          <w:noProof/>
          <w:vertAlign w:val="superscript"/>
        </w:rPr>
        <w:t>]</w:t>
      </w:r>
      <w:r w:rsidR="00122930">
        <w:fldChar w:fldCharType="end"/>
      </w:r>
      <w:r>
        <w:t xml:space="preserve"> Thus, to date attempts to apply direct α-metallation to phenyl silanes has proved unsuccessful, which makes the Dl</w:t>
      </w:r>
      <w:r w:rsidRPr="00E83020">
        <w:rPr>
          <w:i/>
        </w:rPr>
        <w:t>Zn</w:t>
      </w:r>
      <w:r>
        <w:t xml:space="preserve"> of </w:t>
      </w:r>
      <w:r w:rsidR="00E83020">
        <w:rPr>
          <w:b/>
        </w:rPr>
        <w:t>12</w:t>
      </w:r>
      <w:r w:rsidR="00886805">
        <w:t xml:space="preserve"> by alkali metal zincates </w:t>
      </w:r>
      <w:r w:rsidRPr="00A67661">
        <w:rPr>
          <w:b/>
        </w:rPr>
        <w:t>1</w:t>
      </w:r>
      <w:r>
        <w:t xml:space="preserve"> and </w:t>
      </w:r>
      <w:r w:rsidRPr="00A67661">
        <w:rPr>
          <w:b/>
        </w:rPr>
        <w:t>3</w:t>
      </w:r>
      <w:r>
        <w:t xml:space="preserve"> a result of great interest.  </w:t>
      </w:r>
    </w:p>
    <w:p w:rsidR="00FA195A" w:rsidRDefault="00FA195A" w:rsidP="003C3D89"/>
    <w:p w:rsidR="00FA195A" w:rsidRDefault="00E83020" w:rsidP="003C3D89">
      <w:r>
        <w:t>As</w:t>
      </w:r>
      <w:r w:rsidR="00FA195A">
        <w:t xml:space="preserve"> the direct α-metallation of </w:t>
      </w:r>
      <w:r>
        <w:rPr>
          <w:b/>
        </w:rPr>
        <w:t>12</w:t>
      </w:r>
      <w:r w:rsidR="00FA195A">
        <w:t xml:space="preserve"> has not previously been investigated, it was necessary to compare the results obtaine</w:t>
      </w:r>
      <w:r w:rsidR="00886805">
        <w:t xml:space="preserve">d using hetero-bimetallic base </w:t>
      </w:r>
      <w:r w:rsidR="00FA195A" w:rsidRPr="00A67661">
        <w:rPr>
          <w:b/>
        </w:rPr>
        <w:t>1</w:t>
      </w:r>
      <w:r w:rsidR="00FA195A">
        <w:t xml:space="preserve"> with the reactivities exhibited by more conventional homometallic reagents. Thus, the reactions of </w:t>
      </w:r>
      <w:r>
        <w:rPr>
          <w:b/>
        </w:rPr>
        <w:t>12</w:t>
      </w:r>
      <w:r w:rsidR="00FA195A">
        <w:t xml:space="preserve"> with; (i) </w:t>
      </w:r>
      <w:r w:rsidR="00FA195A" w:rsidRPr="00A67661">
        <w:rPr>
          <w:vertAlign w:val="superscript"/>
        </w:rPr>
        <w:t>t</w:t>
      </w:r>
      <w:r w:rsidR="00FA195A">
        <w:t xml:space="preserve">BuLi/THF, (ii) </w:t>
      </w:r>
      <w:r w:rsidR="00FA195A" w:rsidRPr="00A67661">
        <w:rPr>
          <w:vertAlign w:val="superscript"/>
        </w:rPr>
        <w:t>t</w:t>
      </w:r>
      <w:r w:rsidR="00FA195A">
        <w:t>BuLi, (iii) Li</w:t>
      </w:r>
      <w:r w:rsidR="00C32DE7">
        <w:t>(</w:t>
      </w:r>
      <w:r w:rsidR="00FA195A">
        <w:t>TMP</w:t>
      </w:r>
      <w:r w:rsidR="00C32DE7">
        <w:t>)</w:t>
      </w:r>
      <w:r w:rsidR="00FA195A">
        <w:t xml:space="preserve"> and (iv) Zn</w:t>
      </w:r>
      <w:r w:rsidR="00FA195A" w:rsidRPr="00A67661">
        <w:rPr>
          <w:vertAlign w:val="superscript"/>
        </w:rPr>
        <w:t>t</w:t>
      </w:r>
      <w:r w:rsidR="00FA195A">
        <w:t>Bu</w:t>
      </w:r>
      <w:r w:rsidR="00FA195A" w:rsidRPr="00A67661">
        <w:rPr>
          <w:vertAlign w:val="subscript"/>
        </w:rPr>
        <w:t>2</w:t>
      </w:r>
      <w:r w:rsidR="00FA195A">
        <w:t xml:space="preserve"> were investigated (</w:t>
      </w:r>
      <w:r w:rsidR="00FA195A" w:rsidRPr="00A67661">
        <w:rPr>
          <w:b/>
        </w:rPr>
        <w:t>Scheme 2.</w:t>
      </w:r>
      <w:r>
        <w:rPr>
          <w:b/>
        </w:rPr>
        <w:t>4</w:t>
      </w:r>
      <w:r>
        <w:t>).</w:t>
      </w:r>
      <w:r w:rsidR="00FA195A">
        <w:t xml:space="preserve"> As previously mentioned, TMS groups are commonly used as protecting groups for alcohols, and can be cleaved by nucleophilic displacement under acidic or basic conditions. Hence, when </w:t>
      </w:r>
      <w:r w:rsidR="001A2137">
        <w:rPr>
          <w:b/>
          <w:bCs/>
        </w:rPr>
        <w:t>12</w:t>
      </w:r>
      <w:r w:rsidR="00FA195A">
        <w:t xml:space="preserve"> is treated with </w:t>
      </w:r>
      <w:r w:rsidR="00FA195A" w:rsidRPr="00BA0F78">
        <w:rPr>
          <w:vertAlign w:val="superscript"/>
        </w:rPr>
        <w:t>t</w:t>
      </w:r>
      <w:r w:rsidR="00FA195A">
        <w:t>BuLi in THF at -78</w:t>
      </w:r>
      <w:r w:rsidR="00FA195A" w:rsidRPr="00D35A28">
        <w:rPr>
          <w:vertAlign w:val="superscript"/>
        </w:rPr>
        <w:t>o</w:t>
      </w:r>
      <w:r w:rsidR="00FA195A">
        <w:t xml:space="preserve">C then the sole products obtained were those resulting from nucleophilic substitution at the silicon, [(THF)Li-OPh] and </w:t>
      </w:r>
      <w:r w:rsidR="00FA195A" w:rsidRPr="00BA0F78">
        <w:rPr>
          <w:vertAlign w:val="superscript"/>
        </w:rPr>
        <w:t>t</w:t>
      </w:r>
      <w:r w:rsidR="00FA195A">
        <w:t>Bu</w:t>
      </w:r>
      <w:r w:rsidR="001A2137">
        <w:t>-</w:t>
      </w:r>
      <w:r w:rsidR="00FA195A">
        <w:t>SiMe</w:t>
      </w:r>
      <w:r w:rsidR="00FA195A" w:rsidRPr="00BA0F78">
        <w:rPr>
          <w:vertAlign w:val="subscript"/>
        </w:rPr>
        <w:t>3</w:t>
      </w:r>
      <w:r w:rsidR="00FA195A">
        <w:t xml:space="preserve">. Previously it has been suggested that although the presence of a Lewis base such as THF can increase the rate of α-metallation of silanes by activating the organolithium reagent, it can also lead to the organolithium reagent favouring </w:t>
      </w:r>
      <w:r w:rsidR="00FA195A" w:rsidRPr="00CF111F">
        <w:t>substitution at the silicon</w:t>
      </w:r>
      <w:r w:rsidR="00FA195A">
        <w:t>.</w:t>
      </w:r>
      <w:r w:rsidR="00122930">
        <w:fldChar w:fldCharType="begin"/>
      </w:r>
      <w:r w:rsidR="00A25666">
        <w:instrText xml:space="preserve"> ADDIN EN.CITE &lt;EndNote&gt;&lt;Cite&gt;&lt;Author&gt;T. F. Bates&lt;/Author&gt;&lt;Year&gt;1989&lt;/Year&gt;&lt;RecNum&gt;62&lt;/RecNum&gt;&lt;DisplayText&gt;&lt;style face="superscript"&gt;[87]&lt;/style&gt;&lt;/DisplayText&gt;&lt;record&gt;&lt;rec-number&gt;62&lt;/rec-number&gt;&lt;foreign-keys&gt;&lt;key app="EN" db-id="ps2ez550yxtpxkez9wrx5zv3svwpxzeftvdd"&gt;62&lt;/key&gt;&lt;/foreign-keys&gt;&lt;ref-type name="Journal Article"&gt;17&lt;/ref-type&gt;&lt;contributors&gt;&lt;authors&gt;&lt;author&gt;T. F. Bates,&lt;/author&gt;&lt;author&gt;R. D. Thomas&lt;/author&gt;&lt;/authors&gt;&lt;/contributors&gt;&lt;titles&gt;&lt;secondary-title&gt;J. Organomet. Chem.&lt;/secondary-title&gt;&lt;/titles&gt;&lt;periodical&gt;&lt;full-title&gt;J. Organomet. Chem.&lt;/full-title&gt;&lt;/periodical&gt;&lt;pages&gt;285-293&lt;/pages&gt;&lt;volume&gt;359&lt;/volume&gt;&lt;dates&gt;&lt;year&gt;1989&lt;/year&gt;&lt;/dates&gt;&lt;urls&gt;&lt;/urls&gt;&lt;/record&gt;&lt;/Cite&gt;&lt;/EndNote&gt;</w:instrText>
      </w:r>
      <w:r w:rsidR="00122930">
        <w:fldChar w:fldCharType="separate"/>
      </w:r>
      <w:r w:rsidR="00A25666" w:rsidRPr="00A25666">
        <w:rPr>
          <w:noProof/>
          <w:vertAlign w:val="superscript"/>
        </w:rPr>
        <w:t>[</w:t>
      </w:r>
      <w:hyperlink w:anchor="_ENREF_114" w:tooltip="T. F. Bates, 1989 #62" w:history="1">
        <w:r w:rsidR="00034F16" w:rsidRPr="00A25666">
          <w:rPr>
            <w:noProof/>
            <w:vertAlign w:val="superscript"/>
          </w:rPr>
          <w:t>87</w:t>
        </w:r>
      </w:hyperlink>
      <w:r w:rsidR="00A25666" w:rsidRPr="00A25666">
        <w:rPr>
          <w:noProof/>
          <w:vertAlign w:val="superscript"/>
        </w:rPr>
        <w:t>]</w:t>
      </w:r>
      <w:r w:rsidR="00122930">
        <w:fldChar w:fldCharType="end"/>
      </w:r>
      <w:r w:rsidR="00FA195A">
        <w:t xml:space="preserve"> In this case reaction of </w:t>
      </w:r>
      <w:r w:rsidR="001A2137">
        <w:rPr>
          <w:b/>
          <w:bCs/>
        </w:rPr>
        <w:t>12</w:t>
      </w:r>
      <w:r w:rsidR="00FA195A">
        <w:t xml:space="preserve"> with </w:t>
      </w:r>
      <w:r w:rsidR="00FA195A" w:rsidRPr="00851063">
        <w:rPr>
          <w:vertAlign w:val="superscript"/>
        </w:rPr>
        <w:t>t</w:t>
      </w:r>
      <w:r w:rsidR="00FA195A">
        <w:t xml:space="preserve">BuLi in THF results only in nucleophilic substitution with no α-metallation of the substrate </w:t>
      </w:r>
      <w:r w:rsidR="00FA195A">
        <w:lastRenderedPageBreak/>
        <w:t xml:space="preserve">observed. This is most likely due to the great leaving ability of the PhO group, resulting in a preference for cleavage of the Si-O bond over the C-H bond of the methyl group. </w:t>
      </w:r>
    </w:p>
    <w:p w:rsidR="00FA195A" w:rsidRPr="00DD3C4E" w:rsidRDefault="00FA195A" w:rsidP="003C3D89">
      <w:pPr>
        <w:rPr>
          <w:sz w:val="12"/>
          <w:szCs w:val="12"/>
        </w:rPr>
      </w:pPr>
    </w:p>
    <w:p w:rsidR="00FA195A" w:rsidRDefault="00396ECB" w:rsidP="003C3D89">
      <w:pPr>
        <w:jc w:val="center"/>
      </w:pPr>
      <w:r>
        <w:object w:dxaOrig="12146" w:dyaOrig="7087">
          <v:shape id="_x0000_i1127" type="#_x0000_t75" style="width:407.7pt;height:238.6pt" o:ole="">
            <v:imagedata r:id="rId233" o:title=""/>
          </v:shape>
          <o:OLEObject Type="Embed" ProgID="ChemDraw.Document.6.0" ShapeID="_x0000_i1127" DrawAspect="Content" ObjectID="_1387271672" r:id="rId234"/>
        </w:object>
      </w:r>
    </w:p>
    <w:p w:rsidR="00FA195A" w:rsidRPr="00DD3C4E" w:rsidRDefault="00FA195A" w:rsidP="003C3D89">
      <w:pPr>
        <w:jc w:val="center"/>
        <w:rPr>
          <w:sz w:val="12"/>
          <w:szCs w:val="12"/>
        </w:rPr>
      </w:pPr>
    </w:p>
    <w:p w:rsidR="00FA195A" w:rsidRDefault="00FA195A" w:rsidP="003C3D89">
      <w:pPr>
        <w:jc w:val="center"/>
      </w:pPr>
      <w:r w:rsidRPr="00DD3C4E">
        <w:rPr>
          <w:b/>
          <w:bCs/>
        </w:rPr>
        <w:t xml:space="preserve">Scheme </w:t>
      </w:r>
      <w:r>
        <w:rPr>
          <w:b/>
          <w:bCs/>
        </w:rPr>
        <w:t>2.</w:t>
      </w:r>
      <w:r w:rsidR="001A2137">
        <w:rPr>
          <w:b/>
          <w:bCs/>
        </w:rPr>
        <w:t>4</w:t>
      </w:r>
      <w:r w:rsidRPr="00DD3C4E">
        <w:rPr>
          <w:b/>
          <w:bCs/>
        </w:rPr>
        <w:t>:</w:t>
      </w:r>
      <w:r w:rsidRPr="00DD3C4E">
        <w:t xml:space="preserve"> Comparison of </w:t>
      </w:r>
      <w:r>
        <w:t xml:space="preserve">the </w:t>
      </w:r>
      <w:r w:rsidRPr="00DD3C4E">
        <w:t xml:space="preserve">reactivity of </w:t>
      </w:r>
      <w:r w:rsidRPr="00DD3C4E">
        <w:rPr>
          <w:vertAlign w:val="superscript"/>
        </w:rPr>
        <w:t>t</w:t>
      </w:r>
      <w:r w:rsidRPr="00DD3C4E">
        <w:t>BuLi, Li</w:t>
      </w:r>
      <w:r w:rsidR="00C32DE7">
        <w:t>(</w:t>
      </w:r>
      <w:r w:rsidRPr="00DD3C4E">
        <w:t>TMP</w:t>
      </w:r>
      <w:r w:rsidR="00C32DE7">
        <w:t>)</w:t>
      </w:r>
      <w:r w:rsidRPr="00DD3C4E">
        <w:t xml:space="preserve"> and </w:t>
      </w:r>
      <w:r w:rsidRPr="00DD3C4E">
        <w:rPr>
          <w:vertAlign w:val="superscript"/>
        </w:rPr>
        <w:t>t</w:t>
      </w:r>
      <w:r w:rsidRPr="00DD3C4E">
        <w:t>Bu</w:t>
      </w:r>
      <w:r w:rsidRPr="00DD3C4E">
        <w:rPr>
          <w:vertAlign w:val="subscript"/>
        </w:rPr>
        <w:t>2</w:t>
      </w:r>
      <w:r w:rsidRPr="00DD3C4E">
        <w:t>Zn</w:t>
      </w:r>
      <w:r w:rsidRPr="00DD3C4E">
        <w:rPr>
          <w:b/>
          <w:bCs/>
        </w:rPr>
        <w:t xml:space="preserve"> </w:t>
      </w:r>
      <w:r w:rsidRPr="00DD3C4E">
        <w:t xml:space="preserve">with </w:t>
      </w:r>
      <w:r>
        <w:rPr>
          <w:b/>
          <w:bCs/>
        </w:rPr>
        <w:t>12</w:t>
      </w:r>
      <w:r w:rsidRPr="00DD3C4E">
        <w:t>.</w:t>
      </w:r>
    </w:p>
    <w:p w:rsidR="00FA195A" w:rsidRDefault="00FA195A" w:rsidP="003C3D89"/>
    <w:p w:rsidR="00FA195A" w:rsidRDefault="00FA195A" w:rsidP="003C3D89">
      <w:r>
        <w:t>Thomas and co-workers have reported that α-metallation can be favoured over nucleophilic substitution when the reactions are carried out in the absence of donor solvents, or using more sterically hindered alkyl lithium reagents.</w:t>
      </w:r>
      <w:r w:rsidR="00122930">
        <w:fldChar w:fldCharType="begin"/>
      </w:r>
      <w:r w:rsidR="00A25666">
        <w:instrText xml:space="preserve"> ADDIN EN.CITE &lt;EndNote&gt;&lt;Cite&gt;&lt;Author&gt;T. F. Bates&lt;/Author&gt;&lt;Year&gt;2000&lt;/Year&gt;&lt;RecNum&gt;63&lt;/RecNum&gt;&lt;DisplayText&gt;&lt;style face="superscript"&gt;[87-88]&lt;/style&gt;&lt;/DisplayText&gt;&lt;record&gt;&lt;rec-number&gt;63&lt;/rec-number&gt;&lt;foreign-keys&gt;&lt;key app="EN" db-id="ps2ez550yxtpxkez9wrx5zv3svwpxzeftvdd"&gt;63&lt;/key&gt;&lt;/foreign-keys&gt;&lt;ref-type name="Journal Article"&gt;17&lt;/ref-type&gt;&lt;contributors&gt;&lt;authors&gt;&lt;author&gt;T. F. Bates,&lt;/author&gt;&lt;author&gt;S. A. Dandekar,&lt;/author&gt;&lt;author&gt;J. L. Longlet,&lt;/author&gt;&lt;author&gt;K. A Wood,&lt;/author&gt;&lt;author&gt;R. D. Thomas&lt;/author&gt;&lt;/authors&gt;&lt;/contributors&gt;&lt;titles&gt;&lt;secondary-title&gt;J. Organomet. Chem.&lt;/secondary-title&gt;&lt;/titles&gt;&lt;periodical&gt;&lt;full-title&gt;J. Organomet. Chem.&lt;/full-title&gt;&lt;/periodical&gt;&lt;pages&gt;87-92&lt;/pages&gt;&lt;volume&gt;595&lt;/volume&gt;&lt;dates&gt;&lt;year&gt;2000&lt;/year&gt;&lt;/dates&gt;&lt;urls&gt;&lt;/urls&gt;&lt;/record&gt;&lt;/Cite&gt;&lt;Cite&gt;&lt;Author&gt;T. F. Bates&lt;/Author&gt;&lt;Year&gt;1989&lt;/Year&gt;&lt;RecNum&gt;62&lt;/RecNum&gt;&lt;record&gt;&lt;rec-number&gt;62&lt;/rec-number&gt;&lt;foreign-keys&gt;&lt;key app="EN" db-id="ps2ez550yxtpxkez9wrx5zv3svwpxzeftvdd"&gt;62&lt;/key&gt;&lt;/foreign-keys&gt;&lt;ref-type name="Journal Article"&gt;17&lt;/ref-type&gt;&lt;contributors&gt;&lt;authors&gt;&lt;author&gt;T. F. Bates,&lt;/author&gt;&lt;author&gt;R. D. Thomas&lt;/author&gt;&lt;/authors&gt;&lt;/contributors&gt;&lt;titles&gt;&lt;secondary-title&gt;J. Organomet. Chem.&lt;/secondary-title&gt;&lt;/titles&gt;&lt;periodical&gt;&lt;full-title&gt;J. Organomet. Chem.&lt;/full-title&gt;&lt;/periodical&gt;&lt;pages&gt;285-293&lt;/pages&gt;&lt;volume&gt;359&lt;/volume&gt;&lt;dates&gt;&lt;year&gt;1989&lt;/year&gt;&lt;/dates&gt;&lt;urls&gt;&lt;/urls&gt;&lt;/record&gt;&lt;/Cite&gt;&lt;/EndNote&gt;</w:instrText>
      </w:r>
      <w:r w:rsidR="00122930">
        <w:fldChar w:fldCharType="separate"/>
      </w:r>
      <w:r w:rsidR="00A25666" w:rsidRPr="00A25666">
        <w:rPr>
          <w:noProof/>
          <w:vertAlign w:val="superscript"/>
        </w:rPr>
        <w:t>[</w:t>
      </w:r>
      <w:hyperlink w:anchor="_ENREF_114" w:tooltip="T. F. Bates, 1989 #62" w:history="1">
        <w:r w:rsidR="00034F16" w:rsidRPr="00A25666">
          <w:rPr>
            <w:noProof/>
            <w:vertAlign w:val="superscript"/>
          </w:rPr>
          <w:t>87-88</w:t>
        </w:r>
      </w:hyperlink>
      <w:r w:rsidR="00A25666" w:rsidRPr="00A25666">
        <w:rPr>
          <w:noProof/>
          <w:vertAlign w:val="superscript"/>
        </w:rPr>
        <w:t>]</w:t>
      </w:r>
      <w:r w:rsidR="00122930">
        <w:fldChar w:fldCharType="end"/>
      </w:r>
      <w:r>
        <w:t xml:space="preserve"> However, reaction of </w:t>
      </w:r>
      <w:r w:rsidR="001A2137">
        <w:rPr>
          <w:b/>
          <w:bCs/>
        </w:rPr>
        <w:t>12</w:t>
      </w:r>
      <w:r>
        <w:t xml:space="preserve"> with </w:t>
      </w:r>
      <w:r w:rsidRPr="00471952">
        <w:rPr>
          <w:vertAlign w:val="superscript"/>
        </w:rPr>
        <w:t>t</w:t>
      </w:r>
      <w:r>
        <w:t>BuLi in hexane proceeded sluggishly, with only ~33% of the substrate having reacted after 24 hours at room temperature. The reaction produced a white powder, only soluble in d</w:t>
      </w:r>
      <w:r w:rsidRPr="00471952">
        <w:rPr>
          <w:vertAlign w:val="subscript"/>
        </w:rPr>
        <w:t>8</w:t>
      </w:r>
      <w:r>
        <w:t xml:space="preserve">-THF, which when analysed by </w:t>
      </w:r>
      <w:r w:rsidRPr="00536B6E">
        <w:rPr>
          <w:vertAlign w:val="superscript"/>
        </w:rPr>
        <w:t>1</w:t>
      </w:r>
      <w:r>
        <w:t xml:space="preserve">H and </w:t>
      </w:r>
      <w:r w:rsidRPr="00536B6E">
        <w:rPr>
          <w:vertAlign w:val="superscript"/>
        </w:rPr>
        <w:t>7</w:t>
      </w:r>
      <w:r>
        <w:t>Li NMR spectroscopy revealed a complex mixture of products, with no resonances at negative chemical shifts, which would be indicative of α-metallation. When Li</w:t>
      </w:r>
      <w:r w:rsidR="00C32DE7">
        <w:t>(</w:t>
      </w:r>
      <w:r>
        <w:t>TMP</w:t>
      </w:r>
      <w:r w:rsidR="00C32DE7">
        <w:t>)</w:t>
      </w:r>
      <w:r>
        <w:t xml:space="preserve"> was employed a similar complex mixture of products was observed, including the substitution products Li-OPh and TMP-SiMe</w:t>
      </w:r>
      <w:r w:rsidRPr="00536B6E">
        <w:rPr>
          <w:vertAlign w:val="subscript"/>
        </w:rPr>
        <w:t>3</w:t>
      </w:r>
      <w:r>
        <w:t xml:space="preserve">, as well as traces of the α-lithiated product. Unsurprisingly, the significantly less polar organometallic reagent </w:t>
      </w:r>
      <w:r w:rsidRPr="0066734D">
        <w:rPr>
          <w:vertAlign w:val="superscript"/>
        </w:rPr>
        <w:t>t</w:t>
      </w:r>
      <w:r>
        <w:t>Bu</w:t>
      </w:r>
      <w:r w:rsidRPr="0066734D">
        <w:rPr>
          <w:vertAlign w:val="subscript"/>
        </w:rPr>
        <w:t>2</w:t>
      </w:r>
      <w:r>
        <w:t xml:space="preserve">Zn showed no reactivity towards </w:t>
      </w:r>
      <w:r w:rsidR="001A2137">
        <w:rPr>
          <w:b/>
          <w:bCs/>
        </w:rPr>
        <w:t>12</w:t>
      </w:r>
      <w:r>
        <w:rPr>
          <w:b/>
          <w:bCs/>
        </w:rPr>
        <w:t xml:space="preserve"> </w:t>
      </w:r>
      <w:r>
        <w:t>(</w:t>
      </w:r>
      <w:r w:rsidRPr="0066734D">
        <w:rPr>
          <w:b/>
          <w:bCs/>
        </w:rPr>
        <w:t xml:space="preserve">Scheme </w:t>
      </w:r>
      <w:r>
        <w:rPr>
          <w:b/>
          <w:bCs/>
        </w:rPr>
        <w:t>2.</w:t>
      </w:r>
      <w:r w:rsidR="001A2137">
        <w:rPr>
          <w:b/>
          <w:bCs/>
        </w:rPr>
        <w:t>4</w:t>
      </w:r>
      <w:r>
        <w:t xml:space="preserve">). </w:t>
      </w:r>
    </w:p>
    <w:p w:rsidR="00FA195A" w:rsidRDefault="00FA195A" w:rsidP="003C3D89"/>
    <w:p w:rsidR="00FA195A" w:rsidRDefault="00FA195A" w:rsidP="003C3D89">
      <w:r w:rsidRPr="006A53D4">
        <w:t xml:space="preserve">Thus, the selective α-metallation of </w:t>
      </w:r>
      <w:r w:rsidR="001A2137">
        <w:rPr>
          <w:b/>
          <w:bCs/>
        </w:rPr>
        <w:t>12</w:t>
      </w:r>
      <w:r w:rsidRPr="006A53D4">
        <w:t xml:space="preserve"> by </w:t>
      </w:r>
      <w:r w:rsidRPr="006A53D4">
        <w:rPr>
          <w:b/>
          <w:bCs/>
        </w:rPr>
        <w:t>1</w:t>
      </w:r>
      <w:r w:rsidRPr="006A53D4">
        <w:t xml:space="preserve"> </w:t>
      </w:r>
      <w:r>
        <w:t xml:space="preserve">constitutes a new addition to the existing catalogue of examples </w:t>
      </w:r>
      <w:r w:rsidRPr="006A53D4">
        <w:t>of AMM</w:t>
      </w:r>
      <w:r w:rsidRPr="006A53D4">
        <w:rPr>
          <w:i/>
          <w:iCs/>
        </w:rPr>
        <w:t>Zn</w:t>
      </w:r>
      <w:r w:rsidRPr="006A53D4">
        <w:t xml:space="preserve">, </w:t>
      </w:r>
      <w:r>
        <w:t xml:space="preserve">whereby the reactivity of the zincate towards </w:t>
      </w:r>
      <w:r w:rsidR="001A2137">
        <w:rPr>
          <w:b/>
          <w:bCs/>
        </w:rPr>
        <w:t>12</w:t>
      </w:r>
      <w:r w:rsidRPr="006A53D4">
        <w:t xml:space="preserve"> </w:t>
      </w:r>
      <w:r>
        <w:t>cannot be replicated by either of the homometallic species (Li</w:t>
      </w:r>
      <w:r w:rsidR="00C32DE7">
        <w:t>(</w:t>
      </w:r>
      <w:r>
        <w:t>TMP</w:t>
      </w:r>
      <w:r w:rsidR="00C32DE7">
        <w:t>)</w:t>
      </w:r>
      <w:r>
        <w:t xml:space="preserve"> and Zn</w:t>
      </w:r>
      <w:r w:rsidRPr="006A53D4">
        <w:rPr>
          <w:vertAlign w:val="superscript"/>
        </w:rPr>
        <w:t>t</w:t>
      </w:r>
      <w:r>
        <w:t>Bu</w:t>
      </w:r>
      <w:r w:rsidRPr="006A53D4">
        <w:rPr>
          <w:vertAlign w:val="subscript"/>
        </w:rPr>
        <w:t>2</w:t>
      </w:r>
      <w:r>
        <w:t>), and also represents</w:t>
      </w:r>
      <w:r w:rsidRPr="006A53D4">
        <w:t xml:space="preserve"> the first reported example of a direct lateral zincation (Dl</w:t>
      </w:r>
      <w:r w:rsidRPr="006A53D4">
        <w:rPr>
          <w:i/>
          <w:iCs/>
        </w:rPr>
        <w:t>Zn</w:t>
      </w:r>
      <w:r w:rsidRPr="006A53D4">
        <w:t>)</w:t>
      </w:r>
      <w:r>
        <w:t xml:space="preserve">. Furthermore, taking into consideration the results observed for the reactions of </w:t>
      </w:r>
      <w:r w:rsidR="001A2137">
        <w:rPr>
          <w:b/>
        </w:rPr>
        <w:t>12</w:t>
      </w:r>
      <w:r>
        <w:t xml:space="preserve"> with conventional group 1 </w:t>
      </w:r>
      <w:r>
        <w:lastRenderedPageBreak/>
        <w:t xml:space="preserve">organometallic reagents, the synthesis of α-zincated trimethyl(phenoxy)silanes through an indirect route, involving the initial deprotonation of </w:t>
      </w:r>
      <w:r w:rsidR="001A2137">
        <w:rPr>
          <w:b/>
        </w:rPr>
        <w:t>12</w:t>
      </w:r>
      <w:r>
        <w:t xml:space="preserve"> by a more reactive organolithium reagent (e.g. Li</w:t>
      </w:r>
      <w:r w:rsidR="00C32DE7">
        <w:t>(</w:t>
      </w:r>
      <w:r>
        <w:t>TMP</w:t>
      </w:r>
      <w:r w:rsidR="00C32DE7">
        <w:t>)</w:t>
      </w:r>
      <w:r>
        <w:t xml:space="preserve">, </w:t>
      </w:r>
      <w:r w:rsidRPr="00B268C0">
        <w:rPr>
          <w:vertAlign w:val="superscript"/>
        </w:rPr>
        <w:t>t</w:t>
      </w:r>
      <w:r>
        <w:t>BuLi) followed by a metathesis reaction with ZnCl</w:t>
      </w:r>
      <w:r w:rsidRPr="00B268C0">
        <w:rPr>
          <w:vertAlign w:val="subscript"/>
        </w:rPr>
        <w:t>2</w:t>
      </w:r>
      <w:r>
        <w:t xml:space="preserve"> is not viable. This illustrates the vast scope of AMM</w:t>
      </w:r>
      <w:r w:rsidRPr="0091731A">
        <w:rPr>
          <w:i/>
        </w:rPr>
        <w:t>Zn</w:t>
      </w:r>
      <w:r>
        <w:t xml:space="preserve"> as a powerful synthetic tool, achieving the regioselective α-metallation of </w:t>
      </w:r>
      <w:r w:rsidR="001A2137">
        <w:rPr>
          <w:b/>
        </w:rPr>
        <w:t>12</w:t>
      </w:r>
      <w:r>
        <w:t xml:space="preserve"> that is otherwise inaccessible when conventional monometallic reagents are employed.    </w:t>
      </w:r>
    </w:p>
    <w:p w:rsidR="00FA195A" w:rsidRDefault="00FA195A" w:rsidP="003C3D89">
      <w:pPr>
        <w:rPr>
          <w:b/>
          <w:bCs/>
        </w:rPr>
      </w:pPr>
    </w:p>
    <w:p w:rsidR="00FA195A" w:rsidRDefault="00FA195A" w:rsidP="003C3D89">
      <w:pPr>
        <w:rPr>
          <w:b/>
          <w:bCs/>
        </w:rPr>
      </w:pPr>
      <w:r>
        <w:rPr>
          <w:b/>
          <w:bCs/>
        </w:rPr>
        <w:t>2</w:t>
      </w:r>
      <w:r w:rsidRPr="001C5145">
        <w:rPr>
          <w:b/>
          <w:bCs/>
        </w:rPr>
        <w:t>.</w:t>
      </w:r>
      <w:r>
        <w:rPr>
          <w:b/>
          <w:bCs/>
        </w:rPr>
        <w:t>1.2</w:t>
      </w:r>
      <w:r w:rsidRPr="001C5145">
        <w:rPr>
          <w:b/>
          <w:bCs/>
        </w:rPr>
        <w:tab/>
      </w:r>
      <w:r>
        <w:rPr>
          <w:b/>
          <w:bCs/>
        </w:rPr>
        <w:t xml:space="preserve">Investigating the </w:t>
      </w:r>
      <w:r w:rsidR="009B682F">
        <w:rPr>
          <w:b/>
          <w:bCs/>
        </w:rPr>
        <w:t>r</w:t>
      </w:r>
      <w:r>
        <w:rPr>
          <w:b/>
          <w:bCs/>
        </w:rPr>
        <w:t>egioselectivity of the Dl</w:t>
      </w:r>
      <w:r w:rsidRPr="00582C91">
        <w:rPr>
          <w:b/>
          <w:bCs/>
          <w:i/>
          <w:iCs/>
        </w:rPr>
        <w:t>Zn</w:t>
      </w:r>
      <w:r>
        <w:rPr>
          <w:b/>
          <w:bCs/>
        </w:rPr>
        <w:t xml:space="preserve"> of </w:t>
      </w:r>
      <w:r w:rsidR="001A2137">
        <w:rPr>
          <w:b/>
          <w:bCs/>
        </w:rPr>
        <w:t>12</w:t>
      </w:r>
      <w:r>
        <w:rPr>
          <w:b/>
          <w:bCs/>
        </w:rPr>
        <w:t xml:space="preserve"> by 1 </w:t>
      </w:r>
    </w:p>
    <w:p w:rsidR="00FA195A" w:rsidRDefault="00FA195A" w:rsidP="003C3D89">
      <w:pPr>
        <w:rPr>
          <w:b/>
          <w:bCs/>
        </w:rPr>
      </w:pPr>
    </w:p>
    <w:p w:rsidR="00FA195A" w:rsidRDefault="00FA195A" w:rsidP="003C3D89">
      <w:r>
        <w:t xml:space="preserve">In order to gain more understanding of the α-metallation of </w:t>
      </w:r>
      <w:r w:rsidR="001A2137">
        <w:rPr>
          <w:b/>
        </w:rPr>
        <w:t>12</w:t>
      </w:r>
      <w:r>
        <w:t xml:space="preserve"> by </w:t>
      </w:r>
      <w:r w:rsidRPr="00223C6F">
        <w:rPr>
          <w:b/>
        </w:rPr>
        <w:t>1</w:t>
      </w:r>
      <w:r>
        <w:t>, the reaction of Li</w:t>
      </w:r>
      <w:r w:rsidR="00C32DE7">
        <w:t>(</w:t>
      </w:r>
      <w:r>
        <w:t>TMP</w:t>
      </w:r>
      <w:r w:rsidR="00C32DE7">
        <w:t>)</w:t>
      </w:r>
      <w:r>
        <w:t xml:space="preserve"> and Zn</w:t>
      </w:r>
      <w:r w:rsidRPr="00223C6F">
        <w:rPr>
          <w:vertAlign w:val="superscript"/>
        </w:rPr>
        <w:t>t</w:t>
      </w:r>
      <w:r>
        <w:t>Bu</w:t>
      </w:r>
      <w:r w:rsidRPr="00223C6F">
        <w:rPr>
          <w:vertAlign w:val="subscript"/>
        </w:rPr>
        <w:t>2</w:t>
      </w:r>
      <w:r>
        <w:t xml:space="preserve"> with </w:t>
      </w:r>
      <w:r w:rsidR="001A2137">
        <w:rPr>
          <w:b/>
        </w:rPr>
        <w:t>12</w:t>
      </w:r>
      <w:r>
        <w:t xml:space="preserve"> in the absence of any other donor ligand was performed, in an attempt to isolate the pre-metallation complex [(PhOSiMe</w:t>
      </w:r>
      <w:r w:rsidRPr="00F346C5">
        <w:rPr>
          <w:vertAlign w:val="subscript"/>
        </w:rPr>
        <w:t>3</w:t>
      </w:r>
      <w:r>
        <w:t>)Li(TMP)Zn</w:t>
      </w:r>
      <w:r w:rsidRPr="00F346C5">
        <w:rPr>
          <w:vertAlign w:val="superscript"/>
        </w:rPr>
        <w:t>t</w:t>
      </w:r>
      <w:r>
        <w:t>Bu</w:t>
      </w:r>
      <w:r w:rsidRPr="0007764B">
        <w:rPr>
          <w:vertAlign w:val="subscript"/>
        </w:rPr>
        <w:t>2</w:t>
      </w:r>
      <w:r>
        <w:t>] (</w:t>
      </w:r>
      <w:r w:rsidR="001A2137">
        <w:rPr>
          <w:b/>
          <w:bCs/>
        </w:rPr>
        <w:t>15</w:t>
      </w:r>
      <w:r>
        <w:t xml:space="preserve">), where </w:t>
      </w:r>
      <w:r w:rsidR="001A2137">
        <w:rPr>
          <w:b/>
          <w:bCs/>
        </w:rPr>
        <w:t>12</w:t>
      </w:r>
      <w:r>
        <w:t xml:space="preserve"> is coordinated to the lithium centre prior to deprotonation (</w:t>
      </w:r>
      <w:r w:rsidRPr="00F842C2">
        <w:rPr>
          <w:b/>
          <w:bCs/>
        </w:rPr>
        <w:t xml:space="preserve">Scheme </w:t>
      </w:r>
      <w:r>
        <w:rPr>
          <w:b/>
          <w:bCs/>
        </w:rPr>
        <w:t>2</w:t>
      </w:r>
      <w:r w:rsidRPr="00F842C2">
        <w:rPr>
          <w:b/>
          <w:bCs/>
        </w:rPr>
        <w:t>.</w:t>
      </w:r>
      <w:r w:rsidR="001A2137">
        <w:rPr>
          <w:b/>
          <w:bCs/>
        </w:rPr>
        <w:t>5</w:t>
      </w:r>
      <w:r>
        <w:t xml:space="preserve">). </w:t>
      </w:r>
    </w:p>
    <w:p w:rsidR="00FA195A" w:rsidRPr="009E7686" w:rsidRDefault="00FA195A" w:rsidP="003C3D89">
      <w:pPr>
        <w:rPr>
          <w:sz w:val="12"/>
          <w:szCs w:val="12"/>
        </w:rPr>
      </w:pPr>
    </w:p>
    <w:p w:rsidR="00FA195A" w:rsidRDefault="00A71518" w:rsidP="003C3D89">
      <w:pPr>
        <w:jc w:val="center"/>
      </w:pPr>
      <w:r>
        <w:object w:dxaOrig="13824" w:dyaOrig="2709">
          <v:shape id="_x0000_i1128" type="#_x0000_t75" style="width:453.75pt;height:87.9pt" o:ole="">
            <v:imagedata r:id="rId235" o:title=""/>
          </v:shape>
          <o:OLEObject Type="Embed" ProgID="ChemDraw.Document.6.0" ShapeID="_x0000_i1128" DrawAspect="Content" ObjectID="_1387271673" r:id="rId236"/>
        </w:object>
      </w:r>
    </w:p>
    <w:p w:rsidR="001A2137" w:rsidRPr="009E7686" w:rsidRDefault="001A2137" w:rsidP="003C3D89">
      <w:pPr>
        <w:jc w:val="center"/>
        <w:rPr>
          <w:b/>
          <w:bCs/>
          <w:sz w:val="12"/>
          <w:szCs w:val="12"/>
        </w:rPr>
      </w:pPr>
    </w:p>
    <w:p w:rsidR="00FA195A" w:rsidRDefault="00FA195A" w:rsidP="003C3D89">
      <w:pPr>
        <w:jc w:val="center"/>
      </w:pPr>
      <w:r w:rsidRPr="00221881">
        <w:rPr>
          <w:b/>
          <w:bCs/>
        </w:rPr>
        <w:t xml:space="preserve">Scheme </w:t>
      </w:r>
      <w:r>
        <w:rPr>
          <w:b/>
          <w:bCs/>
        </w:rPr>
        <w:t>2.</w:t>
      </w:r>
      <w:r w:rsidR="00F87A30">
        <w:rPr>
          <w:b/>
          <w:bCs/>
        </w:rPr>
        <w:t>5</w:t>
      </w:r>
      <w:r w:rsidRPr="00221881">
        <w:rPr>
          <w:b/>
          <w:bCs/>
        </w:rPr>
        <w:t>:</w:t>
      </w:r>
      <w:r>
        <w:t xml:space="preserve"> Synthesis of [(PhOSiMe</w:t>
      </w:r>
      <w:r w:rsidRPr="00F346C5">
        <w:rPr>
          <w:vertAlign w:val="subscript"/>
        </w:rPr>
        <w:t>3</w:t>
      </w:r>
      <w:r>
        <w:t>)Li(TMP){PhOSi(CH</w:t>
      </w:r>
      <w:r w:rsidRPr="00F346C5">
        <w:rPr>
          <w:vertAlign w:val="subscript"/>
        </w:rPr>
        <w:t>3</w:t>
      </w:r>
      <w:r>
        <w:t>)</w:t>
      </w:r>
      <w:r w:rsidRPr="00F346C5">
        <w:rPr>
          <w:vertAlign w:val="subscript"/>
        </w:rPr>
        <w:t>2</w:t>
      </w:r>
      <w:r>
        <w:t>CH</w:t>
      </w:r>
      <w:r w:rsidRPr="00F346C5">
        <w:rPr>
          <w:vertAlign w:val="subscript"/>
        </w:rPr>
        <w:t>2</w:t>
      </w:r>
      <w:r>
        <w:t>}Zn</w:t>
      </w:r>
      <w:r w:rsidRPr="00F346C5">
        <w:rPr>
          <w:vertAlign w:val="superscript"/>
        </w:rPr>
        <w:t>t</w:t>
      </w:r>
      <w:r>
        <w:t>Bu] (</w:t>
      </w:r>
      <w:r w:rsidR="00F87A30">
        <w:rPr>
          <w:b/>
          <w:bCs/>
        </w:rPr>
        <w:t>16</w:t>
      </w:r>
      <w:r>
        <w:t xml:space="preserve">), along with the proposed formation </w:t>
      </w:r>
      <w:r w:rsidR="00886805">
        <w:t xml:space="preserve">of the pre-metallation complex </w:t>
      </w:r>
      <w:r w:rsidR="00F87A30">
        <w:rPr>
          <w:b/>
          <w:bCs/>
        </w:rPr>
        <w:t>15</w:t>
      </w:r>
      <w:r>
        <w:t>.</w:t>
      </w:r>
    </w:p>
    <w:p w:rsidR="001A2137" w:rsidRDefault="001A2137" w:rsidP="003C3D89">
      <w:pPr>
        <w:jc w:val="center"/>
      </w:pPr>
    </w:p>
    <w:p w:rsidR="00FA195A" w:rsidRDefault="00FA195A" w:rsidP="003C3D89">
      <w:r>
        <w:t>Thus, to a solution of Li</w:t>
      </w:r>
      <w:r w:rsidR="00C32DE7">
        <w:t>(</w:t>
      </w:r>
      <w:r>
        <w:t>TMP</w:t>
      </w:r>
      <w:r w:rsidR="00C32DE7">
        <w:t>)</w:t>
      </w:r>
      <w:r>
        <w:t xml:space="preserve"> and </w:t>
      </w:r>
      <w:r w:rsidRPr="00F346C5">
        <w:rPr>
          <w:vertAlign w:val="superscript"/>
        </w:rPr>
        <w:t>t</w:t>
      </w:r>
      <w:r>
        <w:t>Bu</w:t>
      </w:r>
      <w:r w:rsidRPr="00F346C5">
        <w:rPr>
          <w:vertAlign w:val="subscript"/>
        </w:rPr>
        <w:t>2</w:t>
      </w:r>
      <w:r>
        <w:t xml:space="preserve">Zn was added one equivalent of </w:t>
      </w:r>
      <w:r w:rsidR="00F87A30">
        <w:rPr>
          <w:b/>
          <w:bCs/>
        </w:rPr>
        <w:t>12</w:t>
      </w:r>
      <w:r>
        <w:t>, and the solution stirred at room temperature for 30 minutes. Storage of the solution at low temperatures (-30</w:t>
      </w:r>
      <w:r w:rsidRPr="00F346C5">
        <w:rPr>
          <w:vertAlign w:val="superscript"/>
        </w:rPr>
        <w:t>o</w:t>
      </w:r>
      <w:r>
        <w:t>C) for several days, yielded a batch of colourless crystals of [(PhOSiMe</w:t>
      </w:r>
      <w:r w:rsidRPr="00F346C5">
        <w:rPr>
          <w:vertAlign w:val="subscript"/>
        </w:rPr>
        <w:t>3</w:t>
      </w:r>
      <w:r>
        <w:t>)Li(TMP){PhOSi(CH</w:t>
      </w:r>
      <w:r w:rsidRPr="00F346C5">
        <w:rPr>
          <w:vertAlign w:val="subscript"/>
        </w:rPr>
        <w:t>3</w:t>
      </w:r>
      <w:r>
        <w:t>)</w:t>
      </w:r>
      <w:r w:rsidRPr="00F346C5">
        <w:rPr>
          <w:vertAlign w:val="subscript"/>
        </w:rPr>
        <w:t>2</w:t>
      </w:r>
      <w:r>
        <w:t>CH</w:t>
      </w:r>
      <w:r w:rsidRPr="00F346C5">
        <w:rPr>
          <w:vertAlign w:val="subscript"/>
        </w:rPr>
        <w:t>2</w:t>
      </w:r>
      <w:r>
        <w:t>}Zn</w:t>
      </w:r>
      <w:r w:rsidRPr="00F346C5">
        <w:rPr>
          <w:vertAlign w:val="superscript"/>
        </w:rPr>
        <w:t>t</w:t>
      </w:r>
      <w:r>
        <w:t>Bu] (</w:t>
      </w:r>
      <w:r w:rsidR="00F87A30">
        <w:rPr>
          <w:b/>
          <w:bCs/>
        </w:rPr>
        <w:t>16</w:t>
      </w:r>
      <w:r>
        <w:t>) in an isolated yield of 16% (</w:t>
      </w:r>
      <w:r w:rsidRPr="00F84BE5">
        <w:rPr>
          <w:b/>
        </w:rPr>
        <w:t>Scheme 2.</w:t>
      </w:r>
      <w:r w:rsidR="00F87A30">
        <w:rPr>
          <w:b/>
        </w:rPr>
        <w:t>5</w:t>
      </w:r>
      <w:r>
        <w:t>), which were analysed by X-ray crystallography and multinuclear (</w:t>
      </w:r>
      <w:r w:rsidRPr="00F346C5">
        <w:rPr>
          <w:vertAlign w:val="superscript"/>
        </w:rPr>
        <w:t>1</w:t>
      </w:r>
      <w:r>
        <w:t xml:space="preserve">H, </w:t>
      </w:r>
      <w:r w:rsidRPr="00F346C5">
        <w:rPr>
          <w:vertAlign w:val="superscript"/>
        </w:rPr>
        <w:t>7</w:t>
      </w:r>
      <w:r>
        <w:t xml:space="preserve">Li and </w:t>
      </w:r>
      <w:r w:rsidRPr="00F346C5">
        <w:rPr>
          <w:vertAlign w:val="superscript"/>
        </w:rPr>
        <w:t>13</w:t>
      </w:r>
      <w:r>
        <w:t>C{</w:t>
      </w:r>
      <w:r w:rsidRPr="00582C91">
        <w:rPr>
          <w:vertAlign w:val="superscript"/>
        </w:rPr>
        <w:t>1</w:t>
      </w:r>
      <w:r>
        <w:t>H}) NMR spectroscopy.</w:t>
      </w:r>
      <w:r w:rsidR="0061268C">
        <w:t xml:space="preserve"> </w:t>
      </w:r>
      <w:r w:rsidRPr="00EA5B5B">
        <w:t>The</w:t>
      </w:r>
      <w:r>
        <w:t xml:space="preserve"> molecular structure of </w:t>
      </w:r>
      <w:r w:rsidR="00F87A30">
        <w:rPr>
          <w:b/>
          <w:bCs/>
        </w:rPr>
        <w:t>16</w:t>
      </w:r>
      <w:r>
        <w:rPr>
          <w:b/>
          <w:bCs/>
        </w:rPr>
        <w:t xml:space="preserve"> </w:t>
      </w:r>
      <w:r w:rsidRPr="00EA5B5B">
        <w:t xml:space="preserve">was confirmed by X-ray crystallographic </w:t>
      </w:r>
      <w:r>
        <w:t>analysis</w:t>
      </w:r>
      <w:r w:rsidRPr="00EA5B5B">
        <w:t xml:space="preserve"> (</w:t>
      </w:r>
      <w:r w:rsidRPr="00EA5B5B">
        <w:rPr>
          <w:b/>
          <w:bCs/>
        </w:rPr>
        <w:t>Fig</w:t>
      </w:r>
      <w:r>
        <w:rPr>
          <w:b/>
          <w:bCs/>
        </w:rPr>
        <w:t>ure</w:t>
      </w:r>
      <w:r w:rsidRPr="00EA5B5B">
        <w:rPr>
          <w:b/>
          <w:bCs/>
        </w:rPr>
        <w:t xml:space="preserve"> </w:t>
      </w:r>
      <w:r>
        <w:rPr>
          <w:b/>
          <w:bCs/>
        </w:rPr>
        <w:t>2.</w:t>
      </w:r>
      <w:r w:rsidR="00F87A30">
        <w:rPr>
          <w:b/>
          <w:bCs/>
        </w:rPr>
        <w:t>5</w:t>
      </w:r>
      <w:r>
        <w:rPr>
          <w:b/>
          <w:bCs/>
        </w:rPr>
        <w:t>(a)</w:t>
      </w:r>
      <w:r w:rsidRPr="00EA5B5B">
        <w:t>)</w:t>
      </w:r>
      <w:r>
        <w:t>, which revealed the product to be the mixed-metal compound [(PhOSiMe</w:t>
      </w:r>
      <w:r w:rsidRPr="00F346C5">
        <w:rPr>
          <w:vertAlign w:val="subscript"/>
        </w:rPr>
        <w:t>3</w:t>
      </w:r>
      <w:r>
        <w:t>)Li(TMP){PhOSi(CH</w:t>
      </w:r>
      <w:r w:rsidRPr="00F346C5">
        <w:rPr>
          <w:vertAlign w:val="subscript"/>
        </w:rPr>
        <w:t>3</w:t>
      </w:r>
      <w:r>
        <w:t>)</w:t>
      </w:r>
      <w:r w:rsidRPr="00F346C5">
        <w:rPr>
          <w:vertAlign w:val="subscript"/>
        </w:rPr>
        <w:t>2</w:t>
      </w:r>
      <w:r>
        <w:t>CH</w:t>
      </w:r>
      <w:r w:rsidRPr="00F346C5">
        <w:rPr>
          <w:vertAlign w:val="subscript"/>
        </w:rPr>
        <w:t>2</w:t>
      </w:r>
      <w:r>
        <w:t>}Zn</w:t>
      </w:r>
      <w:r w:rsidRPr="00F346C5">
        <w:rPr>
          <w:vertAlign w:val="superscript"/>
        </w:rPr>
        <w:t>t</w:t>
      </w:r>
      <w:r>
        <w:t xml:space="preserve">Bu]. The structure is very similar to that of </w:t>
      </w:r>
      <w:r w:rsidR="00F87A30">
        <w:rPr>
          <w:b/>
          <w:bCs/>
        </w:rPr>
        <w:t>13</w:t>
      </w:r>
      <w:r>
        <w:t xml:space="preserve">, with the two metals connected through a bridging TMP ligand and an ambidentate α-zincated trimethyl(phenoxy)silane ligand, resulting in the formation of a six-membered </w:t>
      </w:r>
      <w:r w:rsidR="009B682F">
        <w:t>{</w:t>
      </w:r>
      <w:r>
        <w:t>LiNZnCSiO</w:t>
      </w:r>
      <w:r w:rsidR="009B682F">
        <w:t>}</w:t>
      </w:r>
      <w:r>
        <w:t xml:space="preserve"> ring stabilised by a secondary Li-C1</w:t>
      </w:r>
      <w:r w:rsidR="0064765D">
        <w:t>1</w:t>
      </w:r>
      <w:r>
        <w:t xml:space="preserve"> interaction (</w:t>
      </w:r>
      <w:r w:rsidRPr="00A746C6">
        <w:rPr>
          <w:b/>
          <w:bCs/>
        </w:rPr>
        <w:t>Fig</w:t>
      </w:r>
      <w:r>
        <w:rPr>
          <w:b/>
          <w:bCs/>
        </w:rPr>
        <w:t>ure</w:t>
      </w:r>
      <w:r w:rsidRPr="00A746C6">
        <w:rPr>
          <w:b/>
          <w:bCs/>
        </w:rPr>
        <w:t xml:space="preserve"> </w:t>
      </w:r>
      <w:r>
        <w:rPr>
          <w:b/>
          <w:bCs/>
        </w:rPr>
        <w:t>2.</w:t>
      </w:r>
      <w:r w:rsidR="00F87A30">
        <w:rPr>
          <w:b/>
          <w:bCs/>
        </w:rPr>
        <w:t>5</w:t>
      </w:r>
      <w:r>
        <w:rPr>
          <w:b/>
          <w:bCs/>
        </w:rPr>
        <w:t>(b)</w:t>
      </w:r>
      <w:r>
        <w:t xml:space="preserve">). </w:t>
      </w:r>
    </w:p>
    <w:p w:rsidR="00FA195A" w:rsidRDefault="00A65970" w:rsidP="002A275F">
      <w:r>
        <w:rPr>
          <w:noProof/>
          <w:lang w:eastAsia="en-GB"/>
        </w:rPr>
        <w:lastRenderedPageBreak/>
        <w:pict>
          <v:shape id="_x0000_s37788" type="#_x0000_t202" style="position:absolute;left:0;text-align:left;margin-left:12.5pt;margin-top:5.75pt;width:34.15pt;height:27.9pt;z-index:252540928;mso-height-percent:200;mso-height-percent:200;mso-width-relative:margin;mso-height-relative:margin" filled="f" stroked="f">
            <v:textbox style="mso-next-textbox:#_x0000_s37788;mso-fit-shape-to-text:t">
              <w:txbxContent>
                <w:p w:rsidR="00A65970" w:rsidRPr="0081063F" w:rsidRDefault="00A65970" w:rsidP="002A275F">
                  <w:pPr>
                    <w:rPr>
                      <w:b/>
                    </w:rPr>
                  </w:pPr>
                  <w:r w:rsidRPr="0081063F">
                    <w:rPr>
                      <w:b/>
                    </w:rPr>
                    <w:t>(a)</w:t>
                  </w:r>
                </w:p>
              </w:txbxContent>
            </v:textbox>
          </v:shape>
        </w:pict>
      </w:r>
      <w:r>
        <w:rPr>
          <w:noProof/>
          <w:lang w:eastAsia="en-GB"/>
        </w:rPr>
        <w:pict>
          <v:shape id="_x0000_s37789" type="#_x0000_t202" style="position:absolute;left:0;text-align:left;margin-left:258.15pt;margin-top:5.75pt;width:34.15pt;height:27.9pt;z-index:252541952;mso-height-percent:200;mso-height-percent:200;mso-width-relative:margin;mso-height-relative:margin" filled="f" stroked="f">
            <v:textbox style="mso-next-textbox:#_x0000_s37789;mso-fit-shape-to-text:t">
              <w:txbxContent>
                <w:p w:rsidR="00A65970" w:rsidRPr="0081063F" w:rsidRDefault="00A65970" w:rsidP="002A275F">
                  <w:pPr>
                    <w:rPr>
                      <w:b/>
                    </w:rPr>
                  </w:pPr>
                  <w:r w:rsidRPr="0081063F">
                    <w:rPr>
                      <w:b/>
                    </w:rPr>
                    <w:t>(</w:t>
                  </w:r>
                  <w:r>
                    <w:rPr>
                      <w:b/>
                    </w:rPr>
                    <w:t>b</w:t>
                  </w:r>
                  <w:r w:rsidRPr="0081063F">
                    <w:rPr>
                      <w:b/>
                    </w:rPr>
                    <w:t>)</w:t>
                  </w:r>
                </w:p>
              </w:txbxContent>
            </v:textbox>
          </v:shape>
        </w:pict>
      </w:r>
      <w:r w:rsidR="002A275F">
        <w:rPr>
          <w:noProof/>
          <w:lang w:eastAsia="en-GB"/>
        </w:rPr>
        <w:drawing>
          <wp:inline distT="0" distB="0" distL="0" distR="0">
            <wp:extent cx="3352303" cy="2703443"/>
            <wp:effectExtent l="19050" t="0" r="497" b="0"/>
            <wp:docPr id="239" name="Picture 239" descr="C:\Users\bau03140\Desktop\Structures\PTMS\K-base + 2PTMS\Fu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bau03140\Desktop\Structures\PTMS\K-base + 2PTMS\Full.bmp"/>
                    <pic:cNvPicPr>
                      <a:picLocks noChangeAspect="1" noChangeArrowheads="1"/>
                    </pic:cNvPicPr>
                  </pic:nvPicPr>
                  <pic:blipFill>
                    <a:blip r:embed="rId237" cstate="print"/>
                    <a:srcRect l="17619" t="7895" r="15489" b="6360"/>
                    <a:stretch>
                      <a:fillRect/>
                    </a:stretch>
                  </pic:blipFill>
                  <pic:spPr bwMode="auto">
                    <a:xfrm>
                      <a:off x="0" y="0"/>
                      <a:ext cx="3352303" cy="2703443"/>
                    </a:xfrm>
                    <a:prstGeom prst="rect">
                      <a:avLst/>
                    </a:prstGeom>
                    <a:noFill/>
                    <a:ln w="9525">
                      <a:noFill/>
                      <a:miter lim="800000"/>
                      <a:headEnd/>
                      <a:tailEnd/>
                    </a:ln>
                  </pic:spPr>
                </pic:pic>
              </a:graphicData>
            </a:graphic>
          </wp:inline>
        </w:drawing>
      </w:r>
      <w:r w:rsidR="002A275F">
        <w:rPr>
          <w:noProof/>
          <w:lang w:eastAsia="en-GB"/>
        </w:rPr>
        <w:drawing>
          <wp:inline distT="0" distB="0" distL="0" distR="0">
            <wp:extent cx="1852280" cy="1711842"/>
            <wp:effectExtent l="19050" t="0" r="0" b="0"/>
            <wp:docPr id="240" name="Picture 240" descr="C:\Users\bau03140\Desktop\Structures\PTMS\K-base + 2PTMS\Boa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bau03140\Desktop\Structures\PTMS\K-base + 2PTMS\Boat.bmp"/>
                    <pic:cNvPicPr>
                      <a:picLocks noChangeAspect="1" noChangeArrowheads="1"/>
                    </pic:cNvPicPr>
                  </pic:nvPicPr>
                  <pic:blipFill>
                    <a:blip r:embed="rId238" cstate="print"/>
                    <a:srcRect l="18424" t="18421" r="12902" b="-19069"/>
                    <a:stretch>
                      <a:fillRect/>
                    </a:stretch>
                  </pic:blipFill>
                  <pic:spPr bwMode="auto">
                    <a:xfrm>
                      <a:off x="0" y="0"/>
                      <a:ext cx="1852280" cy="1711842"/>
                    </a:xfrm>
                    <a:prstGeom prst="rect">
                      <a:avLst/>
                    </a:prstGeom>
                    <a:noFill/>
                    <a:ln w="9525">
                      <a:noFill/>
                      <a:miter lim="800000"/>
                      <a:headEnd/>
                      <a:tailEnd/>
                    </a:ln>
                  </pic:spPr>
                </pic:pic>
              </a:graphicData>
            </a:graphic>
          </wp:inline>
        </w:drawing>
      </w:r>
      <w:r w:rsidR="009B682F" w:rsidRPr="009B682F">
        <w:rPr>
          <w:rFonts w:eastAsia="Times New Roman" w:cs="Times New Roman"/>
          <w:snapToGrid w:val="0"/>
          <w:color w:val="000000"/>
          <w:w w:val="0"/>
          <w:sz w:val="0"/>
          <w:szCs w:val="0"/>
          <w:u w:color="000000"/>
          <w:bdr w:val="none" w:sz="0" w:space="0" w:color="000000"/>
          <w:shd w:val="clear" w:color="000000" w:fill="000000"/>
        </w:rPr>
        <w:t xml:space="preserve"> </w:t>
      </w:r>
      <w:r w:rsidR="002A275F">
        <w:rPr>
          <w:rFonts w:eastAsia="Times New Roman" w:cs="Times New Roman"/>
          <w:snapToGrid w:val="0"/>
          <w:color w:val="000000"/>
          <w:w w:val="0"/>
          <w:sz w:val="0"/>
          <w:szCs w:val="0"/>
          <w:u w:color="000000"/>
          <w:bdr w:val="none" w:sz="0" w:space="0" w:color="000000"/>
          <w:shd w:val="clear" w:color="000000" w:fill="000000"/>
        </w:rPr>
        <w:t xml:space="preserve">     </w:t>
      </w:r>
      <w:r w:rsidR="009B682F" w:rsidRPr="009B682F">
        <w:t xml:space="preserve"> </w:t>
      </w:r>
    </w:p>
    <w:p w:rsidR="00FA195A" w:rsidRDefault="00FA195A" w:rsidP="003C3D89">
      <w:pPr>
        <w:rPr>
          <w:i/>
          <w:iCs/>
        </w:rPr>
      </w:pPr>
      <w:r w:rsidRPr="00AA34E7">
        <w:rPr>
          <w:b/>
          <w:bCs/>
        </w:rPr>
        <w:t xml:space="preserve">Figure </w:t>
      </w:r>
      <w:r>
        <w:rPr>
          <w:b/>
          <w:bCs/>
        </w:rPr>
        <w:t>2.</w:t>
      </w:r>
      <w:r w:rsidR="00F87A30">
        <w:rPr>
          <w:b/>
          <w:bCs/>
        </w:rPr>
        <w:t>5</w:t>
      </w:r>
      <w:r>
        <w:rPr>
          <w:b/>
          <w:bCs/>
        </w:rPr>
        <w:t>(a)</w:t>
      </w:r>
      <w:r w:rsidRPr="00AA34E7">
        <w:rPr>
          <w:b/>
          <w:bCs/>
        </w:rPr>
        <w:t>:</w:t>
      </w:r>
      <w:r>
        <w:t xml:space="preserve"> Molecular structure of </w:t>
      </w:r>
      <w:r w:rsidR="00E01827">
        <w:t>[(PhOSiMe</w:t>
      </w:r>
      <w:r w:rsidR="00E01827" w:rsidRPr="00F346C5">
        <w:rPr>
          <w:vertAlign w:val="subscript"/>
        </w:rPr>
        <w:t>3</w:t>
      </w:r>
      <w:r w:rsidR="00E01827">
        <w:t>)Li(TMP){PhOSi(CH</w:t>
      </w:r>
      <w:r w:rsidR="00E01827" w:rsidRPr="00F346C5">
        <w:rPr>
          <w:vertAlign w:val="subscript"/>
        </w:rPr>
        <w:t>3</w:t>
      </w:r>
      <w:r w:rsidR="00E01827">
        <w:t>)</w:t>
      </w:r>
      <w:r w:rsidR="00E01827" w:rsidRPr="00F346C5">
        <w:rPr>
          <w:vertAlign w:val="subscript"/>
        </w:rPr>
        <w:t>2</w:t>
      </w:r>
      <w:r w:rsidR="00E01827">
        <w:t>CH</w:t>
      </w:r>
      <w:r w:rsidR="00E01827" w:rsidRPr="00F346C5">
        <w:rPr>
          <w:vertAlign w:val="subscript"/>
        </w:rPr>
        <w:t>2</w:t>
      </w:r>
      <w:r w:rsidR="00E01827">
        <w:t>}Zn</w:t>
      </w:r>
      <w:r w:rsidR="00E01827" w:rsidRPr="00F346C5">
        <w:rPr>
          <w:vertAlign w:val="superscript"/>
        </w:rPr>
        <w:t>t</w:t>
      </w:r>
      <w:r w:rsidR="00E01827">
        <w:t>Bu] (</w:t>
      </w:r>
      <w:r w:rsidR="00F87A30">
        <w:rPr>
          <w:b/>
          <w:bCs/>
        </w:rPr>
        <w:t>16</w:t>
      </w:r>
      <w:r w:rsidR="00E01827">
        <w:rPr>
          <w:bCs/>
        </w:rPr>
        <w:t>)</w:t>
      </w:r>
      <w:r>
        <w:rPr>
          <w:b/>
          <w:bCs/>
        </w:rPr>
        <w:t xml:space="preserve"> </w:t>
      </w:r>
      <w:r w:rsidRPr="007542A2">
        <w:t xml:space="preserve">with </w:t>
      </w:r>
      <w:r>
        <w:t>50% probability ellipsoids. Hydrogen atoms have been omitted for clarity. (</w:t>
      </w:r>
      <w:r w:rsidRPr="00526A14">
        <w:rPr>
          <w:b/>
        </w:rPr>
        <w:t>b</w:t>
      </w:r>
      <w:r>
        <w:t xml:space="preserve">) Inorganic core of </w:t>
      </w:r>
      <w:r w:rsidR="00F87A30">
        <w:rPr>
          <w:b/>
          <w:bCs/>
        </w:rPr>
        <w:t>16</w:t>
      </w:r>
      <w:r>
        <w:rPr>
          <w:b/>
          <w:bCs/>
        </w:rPr>
        <w:t xml:space="preserve"> </w:t>
      </w:r>
      <w:r w:rsidRPr="00AA34E7">
        <w:t>h</w:t>
      </w:r>
      <w:r>
        <w:t xml:space="preserve">ighlighting the pseudo boat conformation of the </w:t>
      </w:r>
      <w:r w:rsidR="009B682F">
        <w:t>{</w:t>
      </w:r>
      <w:r>
        <w:t>LiNZnCSiO</w:t>
      </w:r>
      <w:r w:rsidR="009B682F">
        <w:t>}</w:t>
      </w:r>
      <w:r>
        <w:t xml:space="preserve"> ring and the secondary Li-C interaction. </w:t>
      </w:r>
      <w:r w:rsidRPr="00334B12">
        <w:rPr>
          <w:i/>
          <w:iCs/>
        </w:rPr>
        <w:t>Selected bond distances (</w:t>
      </w:r>
      <w:r w:rsidRPr="00334B12">
        <w:rPr>
          <w:i/>
          <w:iCs/>
          <w:lang w:val="pt-BR" w:eastAsia="en-GB"/>
        </w:rPr>
        <w:t>Å) and bond angles (</w:t>
      </w:r>
      <w:r w:rsidRPr="00334B12">
        <w:rPr>
          <w:i/>
          <w:iCs/>
          <w:vertAlign w:val="superscript"/>
          <w:lang w:val="pt-BR" w:eastAsia="en-GB"/>
        </w:rPr>
        <w:t>o</w:t>
      </w:r>
      <w:r w:rsidRPr="00334B12">
        <w:rPr>
          <w:i/>
          <w:iCs/>
          <w:lang w:val="pt-BR" w:eastAsia="en-GB"/>
        </w:rPr>
        <w:t>):</w:t>
      </w:r>
      <w:r w:rsidRPr="00487CA6">
        <w:rPr>
          <w:b/>
          <w:bCs/>
        </w:rPr>
        <w:t xml:space="preserve"> </w:t>
      </w:r>
      <w:r w:rsidRPr="00487CA6">
        <w:rPr>
          <w:i/>
          <w:iCs/>
        </w:rPr>
        <w:t>Zn-C1</w:t>
      </w:r>
      <w:r>
        <w:rPr>
          <w:i/>
          <w:iCs/>
        </w:rPr>
        <w:t>1</w:t>
      </w:r>
      <w:r w:rsidRPr="00487CA6">
        <w:rPr>
          <w:i/>
          <w:iCs/>
        </w:rPr>
        <w:t xml:space="preserve"> 2.0738(15), Zn-C2 2.0421(15), Zn-N 2.0422(12), Li-C</w:t>
      </w:r>
      <w:r>
        <w:rPr>
          <w:i/>
          <w:iCs/>
        </w:rPr>
        <w:t>1</w:t>
      </w:r>
      <w:r w:rsidRPr="00487CA6">
        <w:rPr>
          <w:i/>
          <w:iCs/>
        </w:rPr>
        <w:t>1 2.776(3), Li-O1 2.025(3), Li-N 2.021(3), Li-O</w:t>
      </w:r>
      <w:r>
        <w:rPr>
          <w:i/>
          <w:iCs/>
        </w:rPr>
        <w:t>4</w:t>
      </w:r>
      <w:r w:rsidRPr="00487CA6">
        <w:rPr>
          <w:i/>
          <w:iCs/>
        </w:rPr>
        <w:t xml:space="preserve"> 2.075(3)</w:t>
      </w:r>
      <w:r w:rsidR="0064765D">
        <w:rPr>
          <w:i/>
          <w:iCs/>
        </w:rPr>
        <w:t>,</w:t>
      </w:r>
      <w:r w:rsidR="0064765D" w:rsidRPr="00514C4E">
        <w:rPr>
          <w:i/>
          <w:iCs/>
        </w:rPr>
        <w:t xml:space="preserve"> </w:t>
      </w:r>
      <w:r w:rsidR="0064765D">
        <w:rPr>
          <w:i/>
          <w:iCs/>
        </w:rPr>
        <w:t>Si1-O1 1.7132(11), Si1-C11 1.8117(16), Si1-C12 1.8621(16), Si1-C13 1.8625(16),</w:t>
      </w:r>
      <w:r w:rsidR="0064765D" w:rsidRPr="00514C4E">
        <w:rPr>
          <w:i/>
          <w:iCs/>
        </w:rPr>
        <w:t xml:space="preserve"> </w:t>
      </w:r>
      <w:r w:rsidR="0064765D">
        <w:rPr>
          <w:i/>
          <w:iCs/>
        </w:rPr>
        <w:t>Si2-O4 1.7018(11), Si2-C41 1.8525(18), Si2-C42 1.8537(17), Si2-C43 1.8461(17)</w:t>
      </w:r>
      <w:r w:rsidRPr="00487CA6">
        <w:rPr>
          <w:i/>
          <w:iCs/>
        </w:rPr>
        <w:t>; C</w:t>
      </w:r>
      <w:r>
        <w:rPr>
          <w:i/>
          <w:iCs/>
        </w:rPr>
        <w:t>1</w:t>
      </w:r>
      <w:r w:rsidRPr="00487CA6">
        <w:rPr>
          <w:i/>
          <w:iCs/>
        </w:rPr>
        <w:t>1-Zn-C2 114.20(6), C</w:t>
      </w:r>
      <w:r>
        <w:rPr>
          <w:i/>
          <w:iCs/>
        </w:rPr>
        <w:t>1</w:t>
      </w:r>
      <w:r w:rsidRPr="00487CA6">
        <w:rPr>
          <w:i/>
          <w:iCs/>
        </w:rPr>
        <w:t>1-Zn-N 109.91(6), C2-Zn-N 135.80(5), O1-Li-O</w:t>
      </w:r>
      <w:r>
        <w:rPr>
          <w:i/>
          <w:iCs/>
        </w:rPr>
        <w:t>4</w:t>
      </w:r>
      <w:r w:rsidRPr="00487CA6">
        <w:rPr>
          <w:i/>
          <w:iCs/>
        </w:rPr>
        <w:t xml:space="preserve"> 102.39(12), O1-Li-N 123.81(14), O</w:t>
      </w:r>
      <w:r>
        <w:rPr>
          <w:i/>
          <w:iCs/>
        </w:rPr>
        <w:t>4</w:t>
      </w:r>
      <w:r w:rsidRPr="00487CA6">
        <w:rPr>
          <w:i/>
          <w:iCs/>
        </w:rPr>
        <w:t>-Li-N 132.73(15).</w:t>
      </w:r>
    </w:p>
    <w:p w:rsidR="00FA195A" w:rsidRPr="00526A14" w:rsidRDefault="00FA195A" w:rsidP="003C3D89"/>
    <w:p w:rsidR="00FA195A" w:rsidRDefault="00FA195A" w:rsidP="003C3D89">
      <w:r>
        <w:t xml:space="preserve">Zinc bonds directly to the metallated methyl group, where the Zn-C bond length (Zn-C11, </w:t>
      </w:r>
      <w:r w:rsidRPr="002B4047">
        <w:t xml:space="preserve">2.0738(15) </w:t>
      </w:r>
      <w:r>
        <w:t xml:space="preserve">Å) is almost identical to that found for </w:t>
      </w:r>
      <w:r w:rsidR="00F87A30">
        <w:rPr>
          <w:b/>
          <w:bCs/>
        </w:rPr>
        <w:t>13</w:t>
      </w:r>
      <w:r>
        <w:t xml:space="preserve"> (</w:t>
      </w:r>
      <w:r w:rsidRPr="001C55C8">
        <w:t>2.0769(15)</w:t>
      </w:r>
      <w:r>
        <w:t xml:space="preserve"> Å). </w:t>
      </w:r>
      <w:r w:rsidRPr="00E221B5">
        <w:t>Both of the metals adopt distorted trigonal planar geometries</w:t>
      </w:r>
      <w:r>
        <w:t xml:space="preserve"> (sum of angles around Zn = 360</w:t>
      </w:r>
      <w:r w:rsidRPr="00E221B5">
        <w:rPr>
          <w:vertAlign w:val="superscript"/>
        </w:rPr>
        <w:t>o</w:t>
      </w:r>
      <w:r>
        <w:t>, Li = 358.8</w:t>
      </w:r>
      <w:r w:rsidRPr="00E221B5">
        <w:rPr>
          <w:vertAlign w:val="superscript"/>
        </w:rPr>
        <w:t>o</w:t>
      </w:r>
      <w:r>
        <w:t>)</w:t>
      </w:r>
      <w:r w:rsidRPr="00E221B5">
        <w:t xml:space="preserve">, with the major difference being that whereas in </w:t>
      </w:r>
      <w:r w:rsidR="00F87A30">
        <w:rPr>
          <w:b/>
          <w:bCs/>
        </w:rPr>
        <w:t>13</w:t>
      </w:r>
      <w:r w:rsidRPr="00E221B5">
        <w:t xml:space="preserve"> the </w:t>
      </w:r>
      <w:r>
        <w:t>co</w:t>
      </w:r>
      <w:r w:rsidRPr="00E221B5">
        <w:t>ordination sphere of lithium was completed by a terminal molecule of THF</w:t>
      </w:r>
      <w:r>
        <w:t xml:space="preserve"> (Li-O</w:t>
      </w:r>
      <w:r w:rsidRPr="003E7A4F">
        <w:t>2</w:t>
      </w:r>
      <w:r>
        <w:t xml:space="preserve">, </w:t>
      </w:r>
      <w:r w:rsidRPr="00E221B5">
        <w:t xml:space="preserve">1.937(3) Å), in </w:t>
      </w:r>
      <w:r w:rsidR="00F87A30">
        <w:rPr>
          <w:b/>
          <w:bCs/>
        </w:rPr>
        <w:t>16</w:t>
      </w:r>
      <w:r w:rsidRPr="00E221B5">
        <w:rPr>
          <w:b/>
          <w:bCs/>
        </w:rPr>
        <w:t xml:space="preserve"> </w:t>
      </w:r>
      <w:r w:rsidRPr="00E221B5">
        <w:t xml:space="preserve">it is a molecule of </w:t>
      </w:r>
      <w:r w:rsidR="00F87A30">
        <w:rPr>
          <w:b/>
          <w:bCs/>
        </w:rPr>
        <w:t>12</w:t>
      </w:r>
      <w:r w:rsidRPr="00E221B5">
        <w:t xml:space="preserve"> which completes the </w:t>
      </w:r>
      <w:r>
        <w:t>co</w:t>
      </w:r>
      <w:r w:rsidRPr="00E221B5">
        <w:t>ordination of lithium, forming a dative bond from the oxygen which is slightly longer (</w:t>
      </w:r>
      <w:r>
        <w:t xml:space="preserve">Li-O4, </w:t>
      </w:r>
      <w:r w:rsidRPr="00E221B5">
        <w:t>2.075(3) Å</w:t>
      </w:r>
      <w:r>
        <w:t xml:space="preserve">) </w:t>
      </w:r>
      <w:r w:rsidRPr="00E221B5">
        <w:t>due to the greater steric bulk around the oxygen.</w:t>
      </w:r>
      <w:r>
        <w:t xml:space="preserve"> This also leads to a slight elongation of the secondary Li-C interaction in </w:t>
      </w:r>
      <w:r w:rsidR="00F87A30">
        <w:rPr>
          <w:b/>
          <w:bCs/>
        </w:rPr>
        <w:t>16</w:t>
      </w:r>
      <w:r>
        <w:t xml:space="preserve"> (Li-C11, 2.776(3) Å) compared to that of </w:t>
      </w:r>
      <w:r w:rsidR="009B682F">
        <w:rPr>
          <w:b/>
          <w:bCs/>
        </w:rPr>
        <w:t>13</w:t>
      </w:r>
      <w:r>
        <w:t xml:space="preserve"> (2.568(3) Å), which, prevents the lithium from approaching more closely to the carbanionic centre.</w:t>
      </w:r>
    </w:p>
    <w:p w:rsidR="00FA195A" w:rsidRDefault="00FA195A" w:rsidP="003C3D89"/>
    <w:p w:rsidR="00FA195A" w:rsidRDefault="00FA195A" w:rsidP="003C3D89">
      <w:r>
        <w:t xml:space="preserve">Comparison of the </w:t>
      </w:r>
      <w:r w:rsidRPr="002C0D9A">
        <w:rPr>
          <w:vertAlign w:val="superscript"/>
        </w:rPr>
        <w:t>1</w:t>
      </w:r>
      <w:r w:rsidRPr="002C0D9A">
        <w:t xml:space="preserve">H NMR spectrum of </w:t>
      </w:r>
      <w:r w:rsidR="00F87A30">
        <w:rPr>
          <w:b/>
          <w:bCs/>
        </w:rPr>
        <w:t>16</w:t>
      </w:r>
      <w:r w:rsidRPr="002C0D9A">
        <w:t xml:space="preserve"> in d</w:t>
      </w:r>
      <w:r w:rsidRPr="002C0D9A">
        <w:rPr>
          <w:vertAlign w:val="subscript"/>
        </w:rPr>
        <w:t>6</w:t>
      </w:r>
      <w:r w:rsidRPr="002C0D9A">
        <w:t>-benzene solution (</w:t>
      </w:r>
      <w:r w:rsidRPr="002C0D9A">
        <w:rPr>
          <w:b/>
          <w:bCs/>
        </w:rPr>
        <w:t>Fig</w:t>
      </w:r>
      <w:r>
        <w:rPr>
          <w:b/>
          <w:bCs/>
        </w:rPr>
        <w:t>ure</w:t>
      </w:r>
      <w:r w:rsidRPr="002C0D9A">
        <w:rPr>
          <w:b/>
          <w:bCs/>
        </w:rPr>
        <w:t xml:space="preserve"> </w:t>
      </w:r>
      <w:r>
        <w:rPr>
          <w:b/>
          <w:bCs/>
        </w:rPr>
        <w:t>2</w:t>
      </w:r>
      <w:r w:rsidRPr="002C0D9A">
        <w:rPr>
          <w:b/>
          <w:bCs/>
        </w:rPr>
        <w:t>.</w:t>
      </w:r>
      <w:r w:rsidR="00F87A30">
        <w:rPr>
          <w:b/>
          <w:bCs/>
        </w:rPr>
        <w:t>6</w:t>
      </w:r>
      <w:r w:rsidRPr="002C0D9A">
        <w:t>) w</w:t>
      </w:r>
      <w:r>
        <w:t>ith that</w:t>
      </w:r>
      <w:r w:rsidRPr="002C0D9A">
        <w:t xml:space="preserve"> of </w:t>
      </w:r>
      <w:r w:rsidR="00F87A30">
        <w:rPr>
          <w:b/>
          <w:bCs/>
        </w:rPr>
        <w:t>13</w:t>
      </w:r>
      <w:r>
        <w:rPr>
          <w:b/>
          <w:bCs/>
        </w:rPr>
        <w:t xml:space="preserve"> </w:t>
      </w:r>
      <w:r w:rsidRPr="0013022E">
        <w:rPr>
          <w:bCs/>
        </w:rPr>
        <w:t>also shows them to be very similar</w:t>
      </w:r>
      <w:r>
        <w:rPr>
          <w:bCs/>
        </w:rPr>
        <w:t xml:space="preserve"> </w:t>
      </w:r>
      <w:r>
        <w:rPr>
          <w:b/>
          <w:bCs/>
        </w:rPr>
        <w:t>(Table 2.</w:t>
      </w:r>
      <w:r w:rsidR="00F87A30">
        <w:rPr>
          <w:b/>
          <w:bCs/>
        </w:rPr>
        <w:t>2</w:t>
      </w:r>
      <w:r>
        <w:rPr>
          <w:b/>
          <w:bCs/>
        </w:rPr>
        <w:t>)</w:t>
      </w:r>
      <w:r w:rsidRPr="002C0D9A">
        <w:t xml:space="preserve">. </w:t>
      </w:r>
      <w:r>
        <w:t xml:space="preserve">The resonances which are of most interest </w:t>
      </w:r>
      <w:r>
        <w:lastRenderedPageBreak/>
        <w:t>are two singlets at</w:t>
      </w:r>
      <w:r w:rsidRPr="00DF3B5E">
        <w:t xml:space="preserve"> </w:t>
      </w:r>
      <w:r>
        <w:t xml:space="preserve">δ 0.22 and -0.68 for the </w:t>
      </w:r>
      <w:r w:rsidRPr="00C92AA7">
        <w:t>SiC</w:t>
      </w:r>
      <w:r w:rsidRPr="00C24C10">
        <w:rPr>
          <w:i/>
        </w:rPr>
        <w:t>H</w:t>
      </w:r>
      <w:r w:rsidRPr="00C92AA7">
        <w:rPr>
          <w:vertAlign w:val="subscript"/>
        </w:rPr>
        <w:t>3</w:t>
      </w:r>
      <w:r w:rsidRPr="00C92AA7">
        <w:t xml:space="preserve"> and SiC</w:t>
      </w:r>
      <w:r w:rsidRPr="00C24C10">
        <w:rPr>
          <w:i/>
        </w:rPr>
        <w:t>H</w:t>
      </w:r>
      <w:r w:rsidRPr="00C92AA7">
        <w:rPr>
          <w:vertAlign w:val="subscript"/>
        </w:rPr>
        <w:t>2</w:t>
      </w:r>
      <w:r>
        <w:t xml:space="preserve"> protons of the molecule of α-metallated silane, in addition to another singlet at δ 0.15 ppm corresponding to a second set of SiC</w:t>
      </w:r>
      <w:r w:rsidRPr="00C24C10">
        <w:rPr>
          <w:i/>
        </w:rPr>
        <w:t>H</w:t>
      </w:r>
      <w:r w:rsidRPr="00DF3B5E">
        <w:rPr>
          <w:vertAlign w:val="subscript"/>
        </w:rPr>
        <w:t>3</w:t>
      </w:r>
      <w:r>
        <w:t xml:space="preserve"> protons, in a ratio of SiC</w:t>
      </w:r>
      <w:r w:rsidRPr="00C24C10">
        <w:rPr>
          <w:i/>
        </w:rPr>
        <w:t>H</w:t>
      </w:r>
      <w:r w:rsidRPr="00DF3B5E">
        <w:rPr>
          <w:vertAlign w:val="subscript"/>
        </w:rPr>
        <w:t>2</w:t>
      </w:r>
      <w:r>
        <w:t>:SiC</w:t>
      </w:r>
      <w:r w:rsidRPr="00C24C10">
        <w:rPr>
          <w:i/>
        </w:rPr>
        <w:t>H</w:t>
      </w:r>
      <w:r w:rsidRPr="00DF3B5E">
        <w:rPr>
          <w:vertAlign w:val="subscript"/>
        </w:rPr>
        <w:t>3</w:t>
      </w:r>
      <w:r>
        <w:t>:SiC</w:t>
      </w:r>
      <w:r w:rsidRPr="00C24C10">
        <w:rPr>
          <w:i/>
        </w:rPr>
        <w:t>H</w:t>
      </w:r>
      <w:r w:rsidRPr="00DF3B5E">
        <w:rPr>
          <w:vertAlign w:val="subscript"/>
        </w:rPr>
        <w:t>3</w:t>
      </w:r>
      <w:r>
        <w:t xml:space="preserve"> of 2:6:9, consistent with the presence of </w:t>
      </w:r>
      <w:r w:rsidR="003B04F5">
        <w:t>one</w:t>
      </w:r>
      <w:r>
        <w:t xml:space="preserve"> </w:t>
      </w:r>
      <w:r w:rsidR="003B04F5">
        <w:t xml:space="preserve">molecule of </w:t>
      </w:r>
      <w:r>
        <w:t xml:space="preserve">α-metallated </w:t>
      </w:r>
      <w:r w:rsidR="003B04F5" w:rsidRPr="003B04F5">
        <w:t>substrate</w:t>
      </w:r>
      <w:r w:rsidR="003B04F5">
        <w:rPr>
          <w:b/>
        </w:rPr>
        <w:t xml:space="preserve"> </w:t>
      </w:r>
      <w:r>
        <w:t>along with a second molecule where all thr</w:t>
      </w:r>
      <w:r w:rsidR="003B04F5">
        <w:t>ee of the methyl groups remain</w:t>
      </w:r>
      <w:r>
        <w:t xml:space="preserve"> intact. </w:t>
      </w:r>
    </w:p>
    <w:p w:rsidR="00FA195A" w:rsidRDefault="00A65970" w:rsidP="00ED6C4A">
      <w:pPr>
        <w:jc w:val="center"/>
      </w:pPr>
      <w:r>
        <w:rPr>
          <w:noProof/>
          <w:lang w:val="en-US"/>
        </w:rPr>
        <w:pict>
          <v:shape id="_x0000_s1388" type="#_x0000_t202" style="position:absolute;left:0;text-align:left;margin-left:376.25pt;margin-top:206.3pt;width:50.25pt;height:27.35pt;z-index:251689984;visibility:visible" filled="f" stroked="f">
            <v:textbox style="mso-next-textbox:#_x0000_s1388;mso-rotate-with-shape:t" inset="0,0,0,0">
              <w:txbxContent>
                <w:p w:rsidR="00A65970" w:rsidRPr="003B04F5" w:rsidRDefault="00A65970" w:rsidP="00F87A30">
                  <w:pPr>
                    <w:autoSpaceDE w:val="0"/>
                    <w:autoSpaceDN w:val="0"/>
                    <w:adjustRightInd w:val="0"/>
                    <w:spacing w:line="240" w:lineRule="auto"/>
                    <w:jc w:val="center"/>
                    <w:rPr>
                      <w:bCs/>
                      <w:color w:val="0000FF"/>
                      <w:sz w:val="20"/>
                      <w:szCs w:val="20"/>
                      <w:vertAlign w:val="subscript"/>
                    </w:rPr>
                  </w:pPr>
                  <w:r w:rsidRPr="003B04F5">
                    <w:rPr>
                      <w:bCs/>
                      <w:color w:val="0000FF"/>
                      <w:sz w:val="20"/>
                      <w:szCs w:val="20"/>
                    </w:rPr>
                    <w:t>SiC</w:t>
                  </w:r>
                  <w:r w:rsidRPr="003B04F5">
                    <w:rPr>
                      <w:bCs/>
                      <w:i/>
                      <w:color w:val="0000FF"/>
                      <w:sz w:val="20"/>
                      <w:szCs w:val="20"/>
                    </w:rPr>
                    <w:t>H</w:t>
                  </w:r>
                  <w:r w:rsidRPr="003B04F5">
                    <w:rPr>
                      <w:bCs/>
                      <w:color w:val="0000FF"/>
                      <w:sz w:val="20"/>
                      <w:szCs w:val="20"/>
                      <w:vertAlign w:val="subscript"/>
                    </w:rPr>
                    <w:t>2</w:t>
                  </w:r>
                </w:p>
                <w:p w:rsidR="00A65970" w:rsidRPr="003B04F5" w:rsidRDefault="00A65970" w:rsidP="00F87A30">
                  <w:pPr>
                    <w:autoSpaceDE w:val="0"/>
                    <w:autoSpaceDN w:val="0"/>
                    <w:adjustRightInd w:val="0"/>
                    <w:spacing w:line="240" w:lineRule="auto"/>
                    <w:jc w:val="center"/>
                    <w:rPr>
                      <w:bCs/>
                      <w:color w:val="0000FF"/>
                      <w:sz w:val="20"/>
                      <w:szCs w:val="20"/>
                    </w:rPr>
                  </w:pPr>
                  <w:r w:rsidRPr="003B04F5">
                    <w:rPr>
                      <w:bCs/>
                      <w:color w:val="0000FF"/>
                      <w:sz w:val="20"/>
                      <w:szCs w:val="20"/>
                    </w:rPr>
                    <w:t>(-0.52 ppm)</w:t>
                  </w:r>
                </w:p>
                <w:p w:rsidR="00A65970" w:rsidRPr="003B04F5" w:rsidRDefault="00A65970" w:rsidP="00F87A30">
                  <w:pPr>
                    <w:autoSpaceDE w:val="0"/>
                    <w:autoSpaceDN w:val="0"/>
                    <w:adjustRightInd w:val="0"/>
                    <w:spacing w:line="240" w:lineRule="auto"/>
                    <w:jc w:val="center"/>
                    <w:rPr>
                      <w:bCs/>
                      <w:color w:val="0000FF"/>
                      <w:sz w:val="20"/>
                      <w:szCs w:val="20"/>
                      <w:vertAlign w:val="subscript"/>
                    </w:rPr>
                  </w:pPr>
                </w:p>
              </w:txbxContent>
            </v:textbox>
          </v:shape>
        </w:pict>
      </w:r>
      <w:r>
        <w:rPr>
          <w:noProof/>
          <w:lang w:val="en-US"/>
        </w:rPr>
        <w:pict>
          <v:shape id="_x0000_s1389" type="#_x0000_t202" style="position:absolute;left:0;text-align:left;margin-left:322.4pt;margin-top:124.8pt;width:58.6pt;height:17.25pt;z-index:251691008;visibility:visible" filled="f" stroked="f">
            <v:textbox style="mso-next-textbox:#_x0000_s1389;mso-rotate-with-shape:t;mso-fit-shape-to-text:t" inset="0,0,0,0">
              <w:txbxContent>
                <w:p w:rsidR="00A65970" w:rsidRPr="003B04F5" w:rsidRDefault="00A65970" w:rsidP="00FA195A">
                  <w:pPr>
                    <w:autoSpaceDE w:val="0"/>
                    <w:autoSpaceDN w:val="0"/>
                    <w:adjustRightInd w:val="0"/>
                    <w:rPr>
                      <w:bCs/>
                      <w:color w:val="0000FF"/>
                      <w:sz w:val="20"/>
                      <w:szCs w:val="20"/>
                      <w:vertAlign w:val="subscript"/>
                    </w:rPr>
                  </w:pPr>
                  <w:proofErr w:type="gramStart"/>
                  <w:r w:rsidRPr="003B04F5">
                    <w:rPr>
                      <w:bCs/>
                      <w:color w:val="0000FF"/>
                      <w:sz w:val="20"/>
                      <w:szCs w:val="20"/>
                    </w:rPr>
                    <w:t>Si(</w:t>
                  </w:r>
                  <w:proofErr w:type="gramEnd"/>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3</w:t>
                  </w:r>
                  <w:r w:rsidRPr="003B04F5">
                    <w:rPr>
                      <w:bCs/>
                      <w:color w:val="0000FF"/>
                      <w:sz w:val="20"/>
                      <w:szCs w:val="20"/>
                    </w:rPr>
                    <w:t>)</w:t>
                  </w:r>
                  <w:r w:rsidRPr="003B04F5">
                    <w:rPr>
                      <w:bCs/>
                      <w:color w:val="0000FF"/>
                      <w:sz w:val="20"/>
                      <w:szCs w:val="20"/>
                      <w:vertAlign w:val="subscript"/>
                    </w:rPr>
                    <w:t>2</w:t>
                  </w:r>
                </w:p>
              </w:txbxContent>
            </v:textbox>
          </v:shape>
        </w:pict>
      </w:r>
      <w:r>
        <w:rPr>
          <w:noProof/>
          <w:lang w:val="en-US"/>
        </w:rPr>
        <w:pict>
          <v:line id="_x0000_s1402" style="position:absolute;left:0;text-align:left;z-index:251704320" from="47.75pt,67.2pt" to="56.75pt,99.95pt" strokecolor="blue">
            <v:stroke endarrow="open"/>
          </v:line>
        </w:pict>
      </w:r>
      <w:r>
        <w:rPr>
          <w:noProof/>
          <w:lang w:val="en-US"/>
        </w:rPr>
        <w:pict>
          <v:line id="_x0000_s1405" style="position:absolute;left:0;text-align:left;z-index:251708416" from="81.5pt,67.2pt" to="83.75pt,89.75pt" strokecolor="blue">
            <v:stroke endarrow="open"/>
          </v:line>
        </w:pict>
      </w:r>
      <w:r w:rsidR="00ED6C4A">
        <w:rPr>
          <w:noProof/>
          <w:lang w:eastAsia="en-GB"/>
        </w:rPr>
        <w:drawing>
          <wp:anchor distT="0" distB="0" distL="114300" distR="114300" simplePos="0" relativeHeight="251706368" behindDoc="0" locked="0" layoutInCell="1" allowOverlap="1">
            <wp:simplePos x="0" y="0"/>
            <wp:positionH relativeFrom="column">
              <wp:posOffset>241504</wp:posOffset>
            </wp:positionH>
            <wp:positionV relativeFrom="paragraph">
              <wp:posOffset>967453</wp:posOffset>
            </wp:positionV>
            <wp:extent cx="2439478" cy="1009290"/>
            <wp:effectExtent l="19050" t="0" r="0" b="0"/>
            <wp:wrapNone/>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cstate="print"/>
                    <a:srcRect/>
                    <a:stretch>
                      <a:fillRect/>
                    </a:stretch>
                  </pic:blipFill>
                  <pic:spPr bwMode="auto">
                    <a:xfrm>
                      <a:off x="0" y="0"/>
                      <a:ext cx="2439478" cy="1009290"/>
                    </a:xfrm>
                    <a:prstGeom prst="rect">
                      <a:avLst/>
                    </a:prstGeom>
                    <a:noFill/>
                  </pic:spPr>
                </pic:pic>
              </a:graphicData>
            </a:graphic>
          </wp:anchor>
        </w:drawing>
      </w:r>
      <w:r>
        <w:rPr>
          <w:noProof/>
          <w:lang w:val="en-US"/>
        </w:rPr>
        <w:pict>
          <v:line id="_x0000_s1409" style="position:absolute;left:0;text-align:left;flip:x y;z-index:251712512;mso-position-horizontal-relative:text;mso-position-vertical-relative:text" from="17.75pt,148.2pt" to="41.75pt,229.2pt" strokecolor="#060" strokeweight="1pt">
            <v:stroke dashstyle="dash"/>
          </v:line>
        </w:pict>
      </w:r>
      <w:r>
        <w:rPr>
          <w:noProof/>
          <w:lang w:val="en-US"/>
        </w:rPr>
        <w:pict>
          <v:line id="_x0000_s1410" style="position:absolute;left:0;text-align:left;flip:y;z-index:251713536;mso-position-horizontal-relative:text;mso-position-vertical-relative:text" from="77.75pt,157.2pt" to="203.75pt,229.2pt" strokecolor="#060" strokeweight="1pt">
            <v:stroke dashstyle="dash"/>
          </v:line>
        </w:pict>
      </w:r>
      <w:r>
        <w:rPr>
          <w:noProof/>
          <w:lang w:val="en-US"/>
        </w:rPr>
        <w:pict>
          <v:rect id="_x0000_s1408" style="position:absolute;left:0;text-align:left;margin-left:41.75pt;margin-top:229.2pt;width:36pt;height:18pt;z-index:251711488;mso-position-horizontal-relative:text;mso-position-vertical-relative:text" filled="f" strokecolor="#060" strokeweight="1pt">
            <v:stroke dashstyle="dash"/>
          </v:rect>
        </w:pict>
      </w:r>
      <w:r>
        <w:rPr>
          <w:noProof/>
          <w:lang w:val="en-US"/>
        </w:rPr>
        <w:pict>
          <v:line id="_x0000_s1401" style="position:absolute;left:0;text-align:left;flip:x;z-index:251703296;mso-position-horizontal-relative:text;mso-position-vertical-relative:text" from="185.75pt,76.2pt" to="203.75pt,94.2pt" strokecolor="blue">
            <v:stroke endarrow="open"/>
          </v:line>
        </w:pict>
      </w:r>
      <w:r>
        <w:rPr>
          <w:noProof/>
          <w:lang w:val="en-US"/>
        </w:rPr>
        <w:pict>
          <v:shape id="_x0000_s1400" type="#_x0000_t202" style="position:absolute;left:0;text-align:left;margin-left:203.75pt;margin-top:58.2pt;width:57.75pt;height:23pt;z-index:251702272;visibility:visible;mso-position-horizontal-relative:text;mso-position-vertical-relative:text" filled="f" stroked="f">
            <v:textbox style="mso-next-textbox:#_x0000_s1400;mso-rotate-with-shape:t;mso-fit-shape-to-text:t" inset="0,0,0,0">
              <w:txbxContent>
                <w:p w:rsidR="00A65970" w:rsidRPr="003B04F5" w:rsidRDefault="00A65970" w:rsidP="00EB3248">
                  <w:pPr>
                    <w:autoSpaceDE w:val="0"/>
                    <w:autoSpaceDN w:val="0"/>
                    <w:adjustRightInd w:val="0"/>
                    <w:spacing w:line="26" w:lineRule="atLeast"/>
                    <w:rPr>
                      <w:bCs/>
                      <w:color w:val="0000FF"/>
                      <w:sz w:val="20"/>
                      <w:szCs w:val="20"/>
                      <w:lang w:val="es-ES"/>
                    </w:rPr>
                  </w:pPr>
                  <w:r w:rsidRPr="003B04F5">
                    <w:rPr>
                      <w:bCs/>
                      <w:color w:val="0000FF"/>
                      <w:sz w:val="20"/>
                      <w:szCs w:val="20"/>
                      <w:lang w:val="es-ES"/>
                    </w:rPr>
                    <w:t>C</w:t>
                  </w:r>
                  <w:r w:rsidRPr="003B04F5">
                    <w:rPr>
                      <w:bCs/>
                      <w:i/>
                      <w:color w:val="0000FF"/>
                      <w:sz w:val="20"/>
                      <w:szCs w:val="20"/>
                      <w:lang w:val="es-ES"/>
                    </w:rPr>
                    <w:t>H</w:t>
                  </w:r>
                  <w:r w:rsidRPr="003B04F5">
                    <w:rPr>
                      <w:bCs/>
                      <w:i/>
                      <w:iCs/>
                      <w:color w:val="0000FF"/>
                      <w:sz w:val="20"/>
                      <w:szCs w:val="20"/>
                      <w:vertAlign w:val="subscript"/>
                      <w:lang w:val="es-ES"/>
                    </w:rPr>
                    <w:t>ortho</w:t>
                  </w:r>
                  <w:r w:rsidRPr="003B04F5">
                    <w:rPr>
                      <w:bCs/>
                      <w:color w:val="0000FF"/>
                      <w:sz w:val="20"/>
                      <w:szCs w:val="20"/>
                      <w:lang w:val="es-ES"/>
                    </w:rPr>
                    <w:t xml:space="preserve"> </w:t>
                  </w:r>
                </w:p>
                <w:p w:rsidR="00A65970" w:rsidRPr="003B04F5" w:rsidRDefault="00A65970" w:rsidP="00EB3248">
                  <w:pPr>
                    <w:autoSpaceDE w:val="0"/>
                    <w:autoSpaceDN w:val="0"/>
                    <w:adjustRightInd w:val="0"/>
                    <w:spacing w:line="26" w:lineRule="atLeast"/>
                    <w:rPr>
                      <w:bCs/>
                      <w:color w:val="0000FF"/>
                      <w:sz w:val="20"/>
                      <w:szCs w:val="20"/>
                      <w:lang w:val="es-ES"/>
                    </w:rPr>
                  </w:pPr>
                  <w:r w:rsidRPr="003B04F5">
                    <w:rPr>
                      <w:bCs/>
                      <w:color w:val="0000FF"/>
                      <w:sz w:val="20"/>
                      <w:szCs w:val="20"/>
                      <w:lang w:val="es-ES"/>
                    </w:rPr>
                    <w:t>(</w:t>
                  </w:r>
                  <w:proofErr w:type="gramStart"/>
                  <w:r w:rsidRPr="003B04F5">
                    <w:rPr>
                      <w:bCs/>
                      <w:color w:val="0000FF"/>
                      <w:sz w:val="20"/>
                      <w:szCs w:val="20"/>
                      <w:lang w:val="es-ES"/>
                    </w:rPr>
                    <w:t>metallated</w:t>
                  </w:r>
                  <w:proofErr w:type="gramEnd"/>
                  <w:r w:rsidRPr="003B04F5">
                    <w:rPr>
                      <w:bCs/>
                      <w:color w:val="0000FF"/>
                      <w:sz w:val="20"/>
                      <w:szCs w:val="20"/>
                      <w:lang w:val="es-ES"/>
                    </w:rPr>
                    <w:t>)</w:t>
                  </w:r>
                </w:p>
              </w:txbxContent>
            </v:textbox>
          </v:shape>
        </w:pict>
      </w:r>
      <w:r>
        <w:rPr>
          <w:noProof/>
          <w:lang w:val="en-US"/>
        </w:rPr>
        <w:pict>
          <v:shape id="_x0000_s1406" type="#_x0000_t202" style="position:absolute;left:0;text-align:left;margin-left:110pt;margin-top:13.05pt;width:1in;height:46pt;z-index:251709440;visibility:visible;mso-position-horizontal-relative:text;mso-position-vertical-relative:text" filled="f" stroked="f">
            <v:textbox style="mso-next-textbox:#_x0000_s1406;mso-rotate-with-shape:t;mso-fit-shape-to-text:t" inset="0,0,0,0">
              <w:txbxContent>
                <w:p w:rsidR="00A65970" w:rsidRPr="003B04F5" w:rsidRDefault="00A65970" w:rsidP="00EB3248">
                  <w:pPr>
                    <w:autoSpaceDE w:val="0"/>
                    <w:autoSpaceDN w:val="0"/>
                    <w:adjustRightInd w:val="0"/>
                    <w:spacing w:line="26" w:lineRule="atLeast"/>
                    <w:jc w:val="center"/>
                    <w:rPr>
                      <w:bCs/>
                      <w:color w:val="0000FF"/>
                      <w:sz w:val="20"/>
                      <w:szCs w:val="20"/>
                    </w:rPr>
                  </w:pPr>
                  <w:r w:rsidRPr="003B04F5">
                    <w:rPr>
                      <w:bCs/>
                      <w:color w:val="0000FF"/>
                      <w:sz w:val="20"/>
                      <w:szCs w:val="20"/>
                    </w:rPr>
                    <w:t>CH</w:t>
                  </w:r>
                  <w:r>
                    <w:rPr>
                      <w:bCs/>
                      <w:i/>
                      <w:iCs/>
                      <w:color w:val="0000FF"/>
                      <w:sz w:val="20"/>
                      <w:szCs w:val="20"/>
                      <w:vertAlign w:val="subscript"/>
                    </w:rPr>
                    <w:t>ortho</w:t>
                  </w:r>
                  <w:r w:rsidRPr="003B04F5">
                    <w:rPr>
                      <w:bCs/>
                      <w:color w:val="0000FF"/>
                      <w:sz w:val="20"/>
                      <w:szCs w:val="20"/>
                    </w:rPr>
                    <w:t xml:space="preserve"> </w:t>
                  </w:r>
                  <w:r>
                    <w:rPr>
                      <w:bCs/>
                      <w:color w:val="0000FF"/>
                      <w:sz w:val="20"/>
                      <w:szCs w:val="20"/>
                    </w:rPr>
                    <w:t>&amp; C</w:t>
                  </w:r>
                  <w:r w:rsidRPr="003B04F5">
                    <w:rPr>
                      <w:bCs/>
                      <w:i/>
                      <w:color w:val="0000FF"/>
                      <w:sz w:val="20"/>
                      <w:szCs w:val="20"/>
                    </w:rPr>
                    <w:t>H</w:t>
                  </w:r>
                  <w:r w:rsidRPr="003B04F5">
                    <w:rPr>
                      <w:bCs/>
                      <w:i/>
                      <w:iCs/>
                      <w:color w:val="0000FF"/>
                      <w:sz w:val="20"/>
                      <w:szCs w:val="20"/>
                      <w:vertAlign w:val="subscript"/>
                    </w:rPr>
                    <w:t>para</w:t>
                  </w:r>
                </w:p>
                <w:p w:rsidR="00A65970" w:rsidRDefault="00A65970" w:rsidP="00EB3248">
                  <w:pPr>
                    <w:autoSpaceDE w:val="0"/>
                    <w:autoSpaceDN w:val="0"/>
                    <w:adjustRightInd w:val="0"/>
                    <w:spacing w:line="26" w:lineRule="atLeast"/>
                    <w:jc w:val="center"/>
                    <w:rPr>
                      <w:bCs/>
                      <w:color w:val="0000FF"/>
                      <w:sz w:val="20"/>
                      <w:szCs w:val="20"/>
                    </w:rPr>
                  </w:pPr>
                  <w:r w:rsidRPr="003B04F5">
                    <w:rPr>
                      <w:bCs/>
                      <w:color w:val="0000FF"/>
                      <w:sz w:val="20"/>
                      <w:szCs w:val="20"/>
                    </w:rPr>
                    <w:t>(</w:t>
                  </w:r>
                  <w:proofErr w:type="gramStart"/>
                  <w:r w:rsidRPr="003B04F5">
                    <w:rPr>
                      <w:bCs/>
                      <w:color w:val="0000FF"/>
                      <w:sz w:val="20"/>
                      <w:szCs w:val="20"/>
                    </w:rPr>
                    <w:t>co-ord</w:t>
                  </w:r>
                  <w:proofErr w:type="gramEnd"/>
                  <w:r w:rsidRPr="003B04F5">
                    <w:rPr>
                      <w:bCs/>
                      <w:color w:val="0000FF"/>
                      <w:sz w:val="20"/>
                      <w:szCs w:val="20"/>
                    </w:rPr>
                    <w:t xml:space="preserve">.) </w:t>
                  </w:r>
                </w:p>
                <w:p w:rsidR="00A65970" w:rsidRPr="003B04F5" w:rsidRDefault="00A65970" w:rsidP="00EB3248">
                  <w:pPr>
                    <w:autoSpaceDE w:val="0"/>
                    <w:autoSpaceDN w:val="0"/>
                    <w:adjustRightInd w:val="0"/>
                    <w:spacing w:line="26" w:lineRule="atLeast"/>
                    <w:jc w:val="center"/>
                    <w:rPr>
                      <w:bCs/>
                      <w:color w:val="0000FF"/>
                      <w:sz w:val="20"/>
                      <w:szCs w:val="20"/>
                    </w:rPr>
                  </w:pPr>
                  <w:proofErr w:type="gramStart"/>
                  <w:r>
                    <w:rPr>
                      <w:bCs/>
                      <w:color w:val="0000FF"/>
                      <w:sz w:val="20"/>
                      <w:szCs w:val="20"/>
                    </w:rPr>
                    <w:t>and</w:t>
                  </w:r>
                  <w:proofErr w:type="gramEnd"/>
                  <w:r>
                    <w:rPr>
                      <w:bCs/>
                      <w:color w:val="0000FF"/>
                      <w:sz w:val="20"/>
                      <w:szCs w:val="20"/>
                    </w:rPr>
                    <w:t xml:space="preserve"> </w:t>
                  </w:r>
                  <w:r w:rsidRPr="003B04F5">
                    <w:rPr>
                      <w:bCs/>
                      <w:color w:val="0000FF"/>
                      <w:sz w:val="20"/>
                      <w:szCs w:val="20"/>
                      <w:lang w:val="es-ES"/>
                    </w:rPr>
                    <w:t>C</w:t>
                  </w:r>
                  <w:r w:rsidRPr="003B04F5">
                    <w:rPr>
                      <w:bCs/>
                      <w:i/>
                      <w:color w:val="0000FF"/>
                      <w:sz w:val="20"/>
                      <w:szCs w:val="20"/>
                      <w:lang w:val="es-ES"/>
                    </w:rPr>
                    <w:t>H</w:t>
                  </w:r>
                  <w:r w:rsidRPr="003B04F5">
                    <w:rPr>
                      <w:bCs/>
                      <w:i/>
                      <w:iCs/>
                      <w:color w:val="0000FF"/>
                      <w:sz w:val="20"/>
                      <w:szCs w:val="20"/>
                      <w:vertAlign w:val="subscript"/>
                      <w:lang w:val="es-ES"/>
                    </w:rPr>
                    <w:t>para</w:t>
                  </w:r>
                </w:p>
                <w:p w:rsidR="00A65970" w:rsidRPr="003B04F5" w:rsidRDefault="00A65970" w:rsidP="00EB3248">
                  <w:pPr>
                    <w:autoSpaceDE w:val="0"/>
                    <w:autoSpaceDN w:val="0"/>
                    <w:adjustRightInd w:val="0"/>
                    <w:spacing w:line="26" w:lineRule="atLeast"/>
                    <w:jc w:val="center"/>
                    <w:rPr>
                      <w:bCs/>
                      <w:color w:val="0000FF"/>
                      <w:sz w:val="20"/>
                      <w:szCs w:val="20"/>
                      <w:lang w:val="es-ES"/>
                    </w:rPr>
                  </w:pPr>
                  <w:r w:rsidRPr="003B04F5">
                    <w:rPr>
                      <w:bCs/>
                      <w:color w:val="0000FF"/>
                      <w:sz w:val="20"/>
                      <w:szCs w:val="20"/>
                      <w:lang w:val="es-ES"/>
                    </w:rPr>
                    <w:t>(</w:t>
                  </w:r>
                  <w:proofErr w:type="gramStart"/>
                  <w:r w:rsidRPr="003B04F5">
                    <w:rPr>
                      <w:bCs/>
                      <w:color w:val="0000FF"/>
                      <w:sz w:val="20"/>
                      <w:szCs w:val="20"/>
                      <w:lang w:val="es-ES"/>
                    </w:rPr>
                    <w:t>metallated</w:t>
                  </w:r>
                  <w:proofErr w:type="gramEnd"/>
                  <w:r w:rsidRPr="003B04F5">
                    <w:rPr>
                      <w:bCs/>
                      <w:color w:val="0000FF"/>
                      <w:sz w:val="20"/>
                      <w:szCs w:val="20"/>
                      <w:lang w:val="es-ES"/>
                    </w:rPr>
                    <w:t>)</w:t>
                  </w:r>
                </w:p>
              </w:txbxContent>
            </v:textbox>
          </v:shape>
        </w:pict>
      </w:r>
      <w:r>
        <w:rPr>
          <w:noProof/>
          <w:lang w:val="en-US"/>
        </w:rPr>
        <w:pict>
          <v:shape id="_x0000_s1399" type="#_x0000_t202" style="position:absolute;left:0;text-align:left;margin-left:8pt;margin-top:44.25pt;width:51.75pt;height:23pt;z-index:251701248;visibility:visible;mso-position-horizontal-relative:text;mso-position-vertical-relative:text" filled="f" stroked="f">
            <v:textbox style="mso-next-textbox:#_x0000_s1399;mso-rotate-with-shape:t;mso-fit-shape-to-text:t" inset="0,0,0,0">
              <w:txbxContent>
                <w:p w:rsidR="00A65970" w:rsidRPr="003B04F5" w:rsidRDefault="00A65970" w:rsidP="00EB3248">
                  <w:pPr>
                    <w:autoSpaceDE w:val="0"/>
                    <w:autoSpaceDN w:val="0"/>
                    <w:adjustRightInd w:val="0"/>
                    <w:spacing w:line="26" w:lineRule="atLeast"/>
                    <w:jc w:val="center"/>
                    <w:rPr>
                      <w:bCs/>
                      <w:color w:val="0000FF"/>
                      <w:sz w:val="20"/>
                      <w:szCs w:val="20"/>
                      <w:lang w:val="es-ES"/>
                    </w:rPr>
                  </w:pPr>
                  <w:r w:rsidRPr="003B04F5">
                    <w:rPr>
                      <w:bCs/>
                      <w:color w:val="0000FF"/>
                      <w:sz w:val="20"/>
                      <w:szCs w:val="20"/>
                      <w:lang w:val="es-ES"/>
                    </w:rPr>
                    <w:t>C</w:t>
                  </w:r>
                  <w:r w:rsidRPr="003B04F5">
                    <w:rPr>
                      <w:bCs/>
                      <w:i/>
                      <w:color w:val="0000FF"/>
                      <w:sz w:val="20"/>
                      <w:szCs w:val="20"/>
                      <w:lang w:val="es-ES"/>
                    </w:rPr>
                    <w:t>H</w:t>
                  </w:r>
                  <w:r w:rsidRPr="003B04F5">
                    <w:rPr>
                      <w:bCs/>
                      <w:i/>
                      <w:iCs/>
                      <w:color w:val="0000FF"/>
                      <w:sz w:val="20"/>
                      <w:szCs w:val="20"/>
                      <w:vertAlign w:val="subscript"/>
                      <w:lang w:val="es-ES"/>
                    </w:rPr>
                    <w:t>meta</w:t>
                  </w:r>
                </w:p>
                <w:p w:rsidR="00A65970" w:rsidRPr="003B04F5" w:rsidRDefault="00A65970" w:rsidP="00EB3248">
                  <w:pPr>
                    <w:autoSpaceDE w:val="0"/>
                    <w:autoSpaceDN w:val="0"/>
                    <w:adjustRightInd w:val="0"/>
                    <w:spacing w:line="26" w:lineRule="atLeast"/>
                    <w:jc w:val="center"/>
                    <w:rPr>
                      <w:bCs/>
                      <w:color w:val="0000FF"/>
                      <w:sz w:val="20"/>
                      <w:szCs w:val="20"/>
                      <w:lang w:val="es-ES"/>
                    </w:rPr>
                  </w:pPr>
                  <w:r w:rsidRPr="003B04F5">
                    <w:rPr>
                      <w:bCs/>
                      <w:color w:val="0000FF"/>
                      <w:sz w:val="20"/>
                      <w:szCs w:val="20"/>
                      <w:lang w:val="es-ES"/>
                    </w:rPr>
                    <w:t>(</w:t>
                  </w:r>
                  <w:proofErr w:type="gramStart"/>
                  <w:r w:rsidRPr="003B04F5">
                    <w:rPr>
                      <w:bCs/>
                      <w:color w:val="0000FF"/>
                      <w:sz w:val="20"/>
                      <w:szCs w:val="20"/>
                      <w:lang w:val="es-ES"/>
                    </w:rPr>
                    <w:t>co-ord</w:t>
                  </w:r>
                  <w:proofErr w:type="gramEnd"/>
                  <w:r w:rsidRPr="003B04F5">
                    <w:rPr>
                      <w:bCs/>
                      <w:color w:val="0000FF"/>
                      <w:sz w:val="20"/>
                      <w:szCs w:val="20"/>
                      <w:lang w:val="es-ES"/>
                    </w:rPr>
                    <w:t>.)</w:t>
                  </w:r>
                </w:p>
              </w:txbxContent>
            </v:textbox>
          </v:shape>
        </w:pict>
      </w:r>
      <w:r>
        <w:rPr>
          <w:noProof/>
          <w:lang w:val="en-US"/>
        </w:rPr>
        <w:pict>
          <v:shape id="_x0000_s1404" type="#_x0000_t202" style="position:absolute;left:0;text-align:left;margin-left:56.75pt;margin-top:42.75pt;width:51.75pt;height:23pt;z-index:251707392;visibility:visible;mso-position-horizontal-relative:text;mso-position-vertical-relative:text" filled="f" stroked="f">
            <v:textbox style="mso-next-textbox:#_x0000_s1404;mso-rotate-with-shape:t;mso-fit-shape-to-text:t" inset="0,0,0,0">
              <w:txbxContent>
                <w:p w:rsidR="00A65970" w:rsidRPr="003B04F5" w:rsidRDefault="00A65970" w:rsidP="00EB3248">
                  <w:pPr>
                    <w:autoSpaceDE w:val="0"/>
                    <w:autoSpaceDN w:val="0"/>
                    <w:adjustRightInd w:val="0"/>
                    <w:spacing w:line="26" w:lineRule="atLeast"/>
                    <w:jc w:val="center"/>
                    <w:rPr>
                      <w:bCs/>
                      <w:color w:val="0000FF"/>
                      <w:sz w:val="20"/>
                      <w:szCs w:val="20"/>
                      <w:lang w:val="es-ES"/>
                    </w:rPr>
                  </w:pPr>
                  <w:r w:rsidRPr="003B04F5">
                    <w:rPr>
                      <w:bCs/>
                      <w:color w:val="0000FF"/>
                      <w:sz w:val="20"/>
                      <w:szCs w:val="20"/>
                      <w:lang w:val="es-ES"/>
                    </w:rPr>
                    <w:t>C</w:t>
                  </w:r>
                  <w:r w:rsidRPr="003B04F5">
                    <w:rPr>
                      <w:bCs/>
                      <w:i/>
                      <w:color w:val="0000FF"/>
                      <w:sz w:val="20"/>
                      <w:szCs w:val="20"/>
                      <w:lang w:val="es-ES"/>
                    </w:rPr>
                    <w:t>H</w:t>
                  </w:r>
                  <w:r w:rsidRPr="003B04F5">
                    <w:rPr>
                      <w:bCs/>
                      <w:i/>
                      <w:iCs/>
                      <w:color w:val="0000FF"/>
                      <w:sz w:val="20"/>
                      <w:szCs w:val="20"/>
                      <w:vertAlign w:val="subscript"/>
                      <w:lang w:val="es-ES"/>
                    </w:rPr>
                    <w:t>meta</w:t>
                  </w:r>
                </w:p>
                <w:p w:rsidR="00A65970" w:rsidRPr="003B04F5" w:rsidRDefault="00A65970" w:rsidP="00EB3248">
                  <w:pPr>
                    <w:autoSpaceDE w:val="0"/>
                    <w:autoSpaceDN w:val="0"/>
                    <w:adjustRightInd w:val="0"/>
                    <w:spacing w:line="26" w:lineRule="atLeast"/>
                    <w:jc w:val="center"/>
                    <w:rPr>
                      <w:bCs/>
                      <w:color w:val="0000FF"/>
                      <w:sz w:val="20"/>
                      <w:szCs w:val="20"/>
                      <w:lang w:val="es-ES"/>
                    </w:rPr>
                  </w:pPr>
                  <w:r w:rsidRPr="003B04F5">
                    <w:rPr>
                      <w:bCs/>
                      <w:color w:val="0000FF"/>
                      <w:sz w:val="20"/>
                      <w:szCs w:val="20"/>
                      <w:lang w:val="es-ES"/>
                    </w:rPr>
                    <w:t>(</w:t>
                  </w:r>
                  <w:proofErr w:type="gramStart"/>
                  <w:r w:rsidRPr="003B04F5">
                    <w:rPr>
                      <w:bCs/>
                      <w:color w:val="0000FF"/>
                      <w:sz w:val="20"/>
                      <w:szCs w:val="20"/>
                      <w:lang w:val="es-ES"/>
                    </w:rPr>
                    <w:t>metallated</w:t>
                  </w:r>
                  <w:proofErr w:type="gramEnd"/>
                  <w:r w:rsidRPr="003B04F5">
                    <w:rPr>
                      <w:bCs/>
                      <w:color w:val="0000FF"/>
                      <w:sz w:val="20"/>
                      <w:szCs w:val="20"/>
                      <w:lang w:val="es-ES"/>
                    </w:rPr>
                    <w:t>)</w:t>
                  </w:r>
                </w:p>
              </w:txbxContent>
            </v:textbox>
          </v:shape>
        </w:pict>
      </w:r>
      <w:r>
        <w:rPr>
          <w:noProof/>
          <w:lang w:val="en-US"/>
        </w:rPr>
        <w:pict>
          <v:shape id="_x0000_s1391" type="#_x0000_t202" style="position:absolute;left:0;text-align:left;margin-left:386pt;margin-top:144.3pt;width:41.25pt;height:27.6pt;z-index:251693056;visibility:visible;mso-position-horizontal-relative:text;mso-position-vertical-relative:text" filled="f" stroked="f">
            <v:textbox style="mso-next-textbox:#_x0000_s1391;mso-rotate-with-shape:t;mso-fit-shape-to-text:t" inset="0,0,0,0">
              <w:txbxContent>
                <w:p w:rsidR="00A65970" w:rsidRDefault="00A65970" w:rsidP="003B04F5">
                  <w:pPr>
                    <w:autoSpaceDE w:val="0"/>
                    <w:autoSpaceDN w:val="0"/>
                    <w:adjustRightInd w:val="0"/>
                    <w:spacing w:line="288" w:lineRule="auto"/>
                    <w:rPr>
                      <w:bCs/>
                      <w:color w:val="0000FF"/>
                      <w:sz w:val="20"/>
                      <w:szCs w:val="20"/>
                    </w:rPr>
                  </w:pPr>
                  <w:proofErr w:type="gramStart"/>
                  <w:r>
                    <w:rPr>
                      <w:rFonts w:cs="Times New Roman"/>
                      <w:bCs/>
                      <w:color w:val="0000FF"/>
                      <w:sz w:val="20"/>
                      <w:szCs w:val="20"/>
                    </w:rPr>
                    <w:t>α</w:t>
                  </w:r>
                  <w:r>
                    <w:rPr>
                      <w:bCs/>
                      <w:color w:val="0000FF"/>
                      <w:sz w:val="20"/>
                      <w:szCs w:val="20"/>
                    </w:rPr>
                    <w:t>-</w:t>
                  </w:r>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3</w:t>
                  </w:r>
                  <w:proofErr w:type="gramEnd"/>
                  <w:r w:rsidRPr="003B04F5">
                    <w:rPr>
                      <w:bCs/>
                      <w:color w:val="0000FF"/>
                      <w:sz w:val="20"/>
                      <w:szCs w:val="20"/>
                    </w:rPr>
                    <w:t xml:space="preserve"> </w:t>
                  </w:r>
                </w:p>
                <w:p w:rsidR="00A65970" w:rsidRPr="003B04F5" w:rsidRDefault="00A65970" w:rsidP="003B04F5">
                  <w:pPr>
                    <w:autoSpaceDE w:val="0"/>
                    <w:autoSpaceDN w:val="0"/>
                    <w:adjustRightInd w:val="0"/>
                    <w:spacing w:line="288" w:lineRule="auto"/>
                    <w:rPr>
                      <w:bCs/>
                      <w:color w:val="0000FF"/>
                      <w:sz w:val="20"/>
                      <w:szCs w:val="20"/>
                      <w:vertAlign w:val="subscript"/>
                    </w:rPr>
                  </w:pPr>
                  <w:r w:rsidRPr="003B04F5">
                    <w:rPr>
                      <w:bCs/>
                      <w:color w:val="0000FF"/>
                      <w:sz w:val="20"/>
                      <w:szCs w:val="20"/>
                    </w:rPr>
                    <w:t>(TMP)</w:t>
                  </w:r>
                </w:p>
              </w:txbxContent>
            </v:textbox>
          </v:shape>
        </w:pict>
      </w:r>
      <w:r>
        <w:rPr>
          <w:noProof/>
          <w:lang w:val="en-US"/>
        </w:rPr>
        <w:pict>
          <v:shape id="_x0000_s1403" type="#_x0000_t202" style="position:absolute;left:0;text-align:left;margin-left:368.65pt;margin-top:41.55pt;width:58.6pt;height:17.25pt;z-index:251705344;visibility:visible;mso-position-horizontal-relative:text;mso-position-vertical-relative:text" filled="f" stroked="f">
            <v:textbox style="mso-next-textbox:#_x0000_s1403;mso-rotate-with-shape:t;mso-fit-shape-to-text:t" inset="0,0,0,0">
              <w:txbxContent>
                <w:p w:rsidR="00A65970" w:rsidRPr="003B04F5" w:rsidRDefault="00A65970" w:rsidP="00FA195A">
                  <w:pPr>
                    <w:autoSpaceDE w:val="0"/>
                    <w:autoSpaceDN w:val="0"/>
                    <w:adjustRightInd w:val="0"/>
                    <w:rPr>
                      <w:bCs/>
                      <w:color w:val="0000FF"/>
                      <w:sz w:val="20"/>
                      <w:szCs w:val="20"/>
                    </w:rPr>
                  </w:pPr>
                  <w:proofErr w:type="gramStart"/>
                  <w:r w:rsidRPr="003B04F5">
                    <w:rPr>
                      <w:bCs/>
                      <w:color w:val="0000FF"/>
                      <w:sz w:val="20"/>
                      <w:szCs w:val="20"/>
                    </w:rPr>
                    <w:t>Si(</w:t>
                  </w:r>
                  <w:proofErr w:type="gramEnd"/>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3</w:t>
                  </w:r>
                  <w:r w:rsidRPr="003B04F5">
                    <w:rPr>
                      <w:bCs/>
                      <w:color w:val="0000FF"/>
                      <w:sz w:val="20"/>
                      <w:szCs w:val="20"/>
                    </w:rPr>
                    <w:t>)</w:t>
                  </w:r>
                  <w:r w:rsidRPr="003B04F5">
                    <w:rPr>
                      <w:bCs/>
                      <w:color w:val="0000FF"/>
                      <w:sz w:val="20"/>
                      <w:szCs w:val="20"/>
                      <w:vertAlign w:val="subscript"/>
                    </w:rPr>
                    <w:t>3</w:t>
                  </w:r>
                </w:p>
              </w:txbxContent>
            </v:textbox>
          </v:shape>
        </w:pict>
      </w:r>
      <w:r>
        <w:rPr>
          <w:noProof/>
          <w:lang w:val="en-U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407" type="#_x0000_t88" style="position:absolute;left:0;text-align:left;margin-left:137.6pt;margin-top:57.3pt;width:17pt;height:30pt;rotation:270;z-index:251710464;mso-position-horizontal-relative:text;mso-position-vertical-relative:text" strokecolor="blue" strokeweight="1pt"/>
        </w:pict>
      </w:r>
      <w:r>
        <w:rPr>
          <w:noProof/>
          <w:lang w:val="en-US"/>
        </w:rPr>
        <w:pict>
          <v:shape id="_x0000_s1393" type="#_x0000_t32" style="position:absolute;left:0;text-align:left;margin-left:324.4pt;margin-top:151.65pt;width:60.85pt;height:44.3pt;flip:x;z-index:251695104;visibility:visible;mso-position-horizontal-relative:text;mso-position-vertical-relative:text" o:connectortype="straight" strokecolor="blue">
            <v:stroke endarrow="open"/>
          </v:shape>
        </w:pict>
      </w:r>
      <w:r>
        <w:rPr>
          <w:noProof/>
          <w:lang w:val="en-US"/>
        </w:rPr>
        <w:pict>
          <v:shape id="_x0000_s1392" type="#_x0000_t32" style="position:absolute;left:0;text-align:left;margin-left:315.35pt;margin-top:151.65pt;width:69.75pt;height:27pt;flip:x;z-index:251694080;visibility:visible;mso-position-horizontal-relative:text;mso-position-vertical-relative:text" o:connectortype="straight" strokecolor="blue">
            <v:stroke endarrow="open"/>
          </v:shape>
        </w:pict>
      </w:r>
      <w:r>
        <w:rPr>
          <w:noProof/>
          <w:lang w:val="en-US"/>
        </w:rPr>
        <w:pict>
          <v:shape id="_x0000_s1398" type="#_x0000_t202" style="position:absolute;left:0;text-align:left;margin-left:239pt;margin-top:208.5pt;width:49.35pt;height:25.3pt;z-index:251700224;visibility:visible;mso-position-horizontal-relative:text;mso-position-vertical-relative:text" filled="f" stroked="f">
            <v:textbox style="mso-next-textbox:#_x0000_s1398;mso-rotate-with-shape:t;mso-fit-shape-to-text:t" inset="0,0,0,0">
              <w:txbxContent>
                <w:p w:rsidR="00A65970" w:rsidRPr="003B04F5" w:rsidRDefault="00A65970" w:rsidP="00F87A30">
                  <w:pPr>
                    <w:autoSpaceDE w:val="0"/>
                    <w:autoSpaceDN w:val="0"/>
                    <w:adjustRightInd w:val="0"/>
                    <w:spacing w:line="264" w:lineRule="auto"/>
                    <w:rPr>
                      <w:bCs/>
                      <w:color w:val="0000FF"/>
                      <w:sz w:val="20"/>
                      <w:szCs w:val="20"/>
                      <w:vertAlign w:val="subscript"/>
                    </w:rPr>
                  </w:pPr>
                  <w:r w:rsidRPr="003B04F5">
                    <w:rPr>
                      <w:bCs/>
                      <w:color w:val="0000FF"/>
                      <w:sz w:val="20"/>
                      <w:szCs w:val="20"/>
                      <w:lang w:val="el-GR"/>
                    </w:rPr>
                    <w:t>γ</w:t>
                  </w:r>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2</w:t>
                  </w:r>
                  <w:r w:rsidRPr="003B04F5">
                    <w:rPr>
                      <w:bCs/>
                      <w:color w:val="0000FF"/>
                      <w:sz w:val="20"/>
                      <w:szCs w:val="20"/>
                    </w:rPr>
                    <w:t xml:space="preserve"> (TMP)</w:t>
                  </w:r>
                </w:p>
              </w:txbxContent>
            </v:textbox>
          </v:shape>
        </w:pict>
      </w:r>
      <w:r>
        <w:rPr>
          <w:noProof/>
          <w:lang w:val="en-US"/>
        </w:rPr>
        <w:pict>
          <v:shape id="_x0000_s1397" type="#_x0000_t202" style="position:absolute;left:0;text-align:left;margin-left:261.6pt;margin-top:169.8pt;width:49.4pt;height:25.3pt;z-index:251699200;visibility:visible;mso-position-horizontal-relative:text;mso-position-vertical-relative:text" filled="f" stroked="f">
            <v:textbox style="mso-next-textbox:#_x0000_s1397;mso-rotate-with-shape:t;mso-fit-shape-to-text:t" inset="0,0,0,0">
              <w:txbxContent>
                <w:p w:rsidR="00A65970" w:rsidRPr="003B04F5" w:rsidRDefault="00A65970" w:rsidP="00F87A30">
                  <w:pPr>
                    <w:autoSpaceDE w:val="0"/>
                    <w:autoSpaceDN w:val="0"/>
                    <w:adjustRightInd w:val="0"/>
                    <w:spacing w:line="264" w:lineRule="auto"/>
                    <w:rPr>
                      <w:bCs/>
                      <w:color w:val="0000FF"/>
                      <w:sz w:val="20"/>
                      <w:szCs w:val="20"/>
                      <w:vertAlign w:val="subscript"/>
                    </w:rPr>
                  </w:pPr>
                  <w:r w:rsidRPr="003B04F5">
                    <w:rPr>
                      <w:bCs/>
                      <w:color w:val="0000FF"/>
                      <w:sz w:val="20"/>
                      <w:szCs w:val="20"/>
                      <w:lang w:val="el-GR"/>
                    </w:rPr>
                    <w:t>β</w:t>
                  </w:r>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2</w:t>
                  </w:r>
                  <w:r w:rsidRPr="003B04F5">
                    <w:rPr>
                      <w:bCs/>
                      <w:color w:val="0000FF"/>
                      <w:sz w:val="20"/>
                      <w:szCs w:val="20"/>
                    </w:rPr>
                    <w:t xml:space="preserve"> (TMP)</w:t>
                  </w:r>
                </w:p>
              </w:txbxContent>
            </v:textbox>
          </v:shape>
        </w:pict>
      </w:r>
      <w:r>
        <w:rPr>
          <w:noProof/>
          <w:lang w:val="en-US"/>
        </w:rPr>
        <w:pict>
          <v:line id="_x0000_s1394" style="position:absolute;left:0;text-align:left;z-index:251696128;mso-wrap-style:none;mso-position-horizontal-relative:text;mso-position-vertical-relative:text;v-text-anchor:top-baseline" from="270.1pt,222.25pt" to="297.45pt,241.8pt" strokecolor="blue">
            <v:stroke endarrow="open"/>
          </v:line>
        </w:pict>
      </w:r>
      <w:r>
        <w:rPr>
          <w:noProof/>
          <w:lang w:val="en-US"/>
        </w:rPr>
        <w:pict>
          <v:line id="_x0000_s1396" style="position:absolute;left:0;text-align:left;z-index:251698176;mso-wrap-style:none;mso-position-horizontal-relative:text;mso-position-vertical-relative:text;v-text-anchor:top-baseline" from="285.75pt,190.95pt" to="323pt,237.7pt" strokecolor="blue">
            <v:stroke endarrow="open"/>
          </v:line>
        </w:pict>
      </w:r>
      <w:r>
        <w:rPr>
          <w:noProof/>
          <w:lang w:val="en-US"/>
        </w:rPr>
        <w:pict>
          <v:line id="_x0000_s1395" style="position:absolute;left:0;text-align:left;z-index:251697152;mso-wrap-style:none;mso-position-horizontal-relative:text;mso-position-vertical-relative:text;v-text-anchor:top-baseline" from="285.75pt,190.9pt" to="305pt,237.7pt" strokecolor="blue">
            <v:stroke endarrow="open"/>
          </v:line>
        </w:pict>
      </w:r>
      <w:r>
        <w:rPr>
          <w:noProof/>
          <w:lang w:val="en-US"/>
        </w:rPr>
        <w:pict>
          <v:shape id="_x0000_s1390" type="#_x0000_t202" style="position:absolute;left:0;text-align:left;margin-left:257pt;margin-top:106.8pt;width:50.8pt;height:17.25pt;z-index:251692032;visibility:visible;mso-position-horizontal-relative:text;mso-position-vertical-relative:text" filled="f" stroked="f">
            <v:textbox style="mso-next-textbox:#_x0000_s1390;mso-rotate-with-shape:t;mso-fit-shape-to-text:t" inset="0,0,0,0">
              <w:txbxContent>
                <w:p w:rsidR="00A65970" w:rsidRPr="003B04F5" w:rsidRDefault="00A65970" w:rsidP="00FA195A">
                  <w:pPr>
                    <w:autoSpaceDE w:val="0"/>
                    <w:autoSpaceDN w:val="0"/>
                    <w:adjustRightInd w:val="0"/>
                    <w:rPr>
                      <w:bCs/>
                      <w:color w:val="0000FF"/>
                      <w:sz w:val="20"/>
                      <w:szCs w:val="20"/>
                      <w:vertAlign w:val="subscript"/>
                    </w:rPr>
                  </w:pPr>
                  <w:r w:rsidRPr="003B04F5">
                    <w:rPr>
                      <w:bCs/>
                      <w:color w:val="0000FF"/>
                      <w:sz w:val="20"/>
                      <w:szCs w:val="20"/>
                    </w:rPr>
                    <w:t>C</w:t>
                  </w:r>
                  <w:r w:rsidRPr="003B04F5">
                    <w:rPr>
                      <w:bCs/>
                      <w:i/>
                      <w:color w:val="0000FF"/>
                      <w:sz w:val="20"/>
                      <w:szCs w:val="20"/>
                    </w:rPr>
                    <w:t>H</w:t>
                  </w:r>
                  <w:r w:rsidRPr="003B04F5">
                    <w:rPr>
                      <w:bCs/>
                      <w:color w:val="0000FF"/>
                      <w:sz w:val="20"/>
                      <w:szCs w:val="20"/>
                      <w:vertAlign w:val="subscript"/>
                    </w:rPr>
                    <w:t>3</w:t>
                  </w:r>
                  <w:r w:rsidRPr="003B04F5">
                    <w:rPr>
                      <w:bCs/>
                      <w:color w:val="0000FF"/>
                      <w:sz w:val="20"/>
                      <w:szCs w:val="20"/>
                    </w:rPr>
                    <w:t xml:space="preserve"> (</w:t>
                  </w:r>
                  <w:r w:rsidRPr="003B04F5">
                    <w:rPr>
                      <w:bCs/>
                      <w:color w:val="0000FF"/>
                      <w:sz w:val="20"/>
                      <w:szCs w:val="20"/>
                      <w:vertAlign w:val="superscript"/>
                    </w:rPr>
                    <w:t>t</w:t>
                  </w:r>
                  <w:r w:rsidRPr="003B04F5">
                    <w:rPr>
                      <w:bCs/>
                      <w:color w:val="0000FF"/>
                      <w:sz w:val="20"/>
                      <w:szCs w:val="20"/>
                    </w:rPr>
                    <w:t>Bu)</w:t>
                  </w:r>
                </w:p>
              </w:txbxContent>
            </v:textbox>
          </v:shape>
        </w:pict>
      </w:r>
      <w:r w:rsidR="00FA195A">
        <w:rPr>
          <w:noProof/>
          <w:lang w:eastAsia="en-GB"/>
        </w:rPr>
        <w:drawing>
          <wp:inline distT="0" distB="0" distL="0" distR="0">
            <wp:extent cx="5443855" cy="3448050"/>
            <wp:effectExtent l="19050" t="0" r="444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0" cstate="print"/>
                    <a:srcRect t="3979"/>
                    <a:stretch>
                      <a:fillRect/>
                    </a:stretch>
                  </pic:blipFill>
                  <pic:spPr bwMode="auto">
                    <a:xfrm>
                      <a:off x="0" y="0"/>
                      <a:ext cx="5443855" cy="3448050"/>
                    </a:xfrm>
                    <a:prstGeom prst="rect">
                      <a:avLst/>
                    </a:prstGeom>
                    <a:noFill/>
                    <a:ln w="9525">
                      <a:noFill/>
                      <a:miter lim="800000"/>
                      <a:headEnd/>
                      <a:tailEnd/>
                    </a:ln>
                  </pic:spPr>
                </pic:pic>
              </a:graphicData>
            </a:graphic>
          </wp:inline>
        </w:drawing>
      </w:r>
    </w:p>
    <w:p w:rsidR="00FA195A" w:rsidRDefault="00FA195A" w:rsidP="003C3D89">
      <w:pPr>
        <w:jc w:val="center"/>
      </w:pPr>
      <w:r w:rsidRPr="001B6580">
        <w:rPr>
          <w:b/>
          <w:bCs/>
        </w:rPr>
        <w:t xml:space="preserve">Figure </w:t>
      </w:r>
      <w:r>
        <w:rPr>
          <w:b/>
          <w:bCs/>
        </w:rPr>
        <w:t>2</w:t>
      </w:r>
      <w:r w:rsidRPr="001B6580">
        <w:rPr>
          <w:b/>
          <w:bCs/>
        </w:rPr>
        <w:t>.</w:t>
      </w:r>
      <w:r w:rsidR="00F87A30">
        <w:rPr>
          <w:b/>
          <w:bCs/>
        </w:rPr>
        <w:t>6</w:t>
      </w:r>
      <w:r w:rsidRPr="001B6580">
        <w:rPr>
          <w:b/>
          <w:bCs/>
        </w:rPr>
        <w:t>:</w:t>
      </w:r>
      <w:r>
        <w:t xml:space="preserve"> </w:t>
      </w:r>
      <w:r w:rsidRPr="001B6580">
        <w:rPr>
          <w:vertAlign w:val="superscript"/>
        </w:rPr>
        <w:t>1</w:t>
      </w:r>
      <w:r>
        <w:t xml:space="preserve">H NMR spectrum of </w:t>
      </w:r>
      <w:r w:rsidR="00F87A30">
        <w:rPr>
          <w:b/>
          <w:bCs/>
        </w:rPr>
        <w:t>16</w:t>
      </w:r>
      <w:r>
        <w:t xml:space="preserve"> in d</w:t>
      </w:r>
      <w:r w:rsidRPr="001B6580">
        <w:rPr>
          <w:vertAlign w:val="subscript"/>
        </w:rPr>
        <w:t>6</w:t>
      </w:r>
      <w:r>
        <w:t>-benzene.</w:t>
      </w:r>
    </w:p>
    <w:p w:rsidR="00FA195A" w:rsidRPr="003B04F5" w:rsidRDefault="00FA195A" w:rsidP="003C3D89">
      <w:pPr>
        <w:rPr>
          <w:sz w:val="14"/>
        </w:rPr>
      </w:pPr>
    </w:p>
    <w:p w:rsidR="00FA195A" w:rsidRDefault="00FA195A" w:rsidP="003C3D89">
      <w:r>
        <w:t xml:space="preserve">This was mirrored by the aromatic region, which indicated the presence of two different phenyl groups, as shown by two different sets of aromatic protons, two triplets and a doublet at δ 7.04, 6.85 and 6.74 ppm for the α-metallated molecule of the substrate, and a triplet and an overlapping triplet and doublet at δ 7.10 and 6.87 ppm for the molecule of </w:t>
      </w:r>
      <w:r w:rsidR="003B04F5">
        <w:t>coordinated</w:t>
      </w:r>
      <w:r>
        <w:t xml:space="preserve"> substrate, in a ratio of approximately 1:1. Comparison of the </w:t>
      </w:r>
      <w:r w:rsidRPr="002C0D9A">
        <w:rPr>
          <w:vertAlign w:val="superscript"/>
        </w:rPr>
        <w:t>1</w:t>
      </w:r>
      <w:r>
        <w:t xml:space="preserve">H NMR resonances of the co-ordinating molecule of trimethyl(phenoxy)silane in </w:t>
      </w:r>
      <w:r w:rsidR="00F87A30">
        <w:rPr>
          <w:b/>
          <w:bCs/>
        </w:rPr>
        <w:t>16</w:t>
      </w:r>
      <w:r>
        <w:t xml:space="preserve"> (δ 0.15, 6.84, 7.10 ppm) with those of </w:t>
      </w:r>
      <w:r w:rsidR="00F87A30">
        <w:rPr>
          <w:b/>
          <w:bCs/>
        </w:rPr>
        <w:t>12</w:t>
      </w:r>
      <w:r>
        <w:t xml:space="preserve"> (δ 0.15, 6.87, 7.10 ppm) show them to be almost identical.</w:t>
      </w:r>
    </w:p>
    <w:p w:rsidR="00FA195A" w:rsidRPr="00AD34DB" w:rsidRDefault="00FA195A" w:rsidP="003C3D89">
      <w:pPr>
        <w:rPr>
          <w:sz w:val="12"/>
          <w:szCs w:val="12"/>
        </w:rPr>
      </w:pPr>
    </w:p>
    <w:tbl>
      <w:tblPr>
        <w:tblpPr w:leftFromText="180" w:rightFromText="180" w:vertAnchor="text" w:horzAnchor="margin" w:tblpY="53"/>
        <w:tblW w:w="9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BF" w:firstRow="1" w:lastRow="0" w:firstColumn="1" w:lastColumn="0" w:noHBand="0" w:noVBand="0"/>
      </w:tblPr>
      <w:tblGrid>
        <w:gridCol w:w="4479"/>
        <w:gridCol w:w="567"/>
        <w:gridCol w:w="850"/>
        <w:gridCol w:w="680"/>
        <w:gridCol w:w="1531"/>
        <w:gridCol w:w="964"/>
      </w:tblGrid>
      <w:tr w:rsidR="003B04F5" w:rsidTr="00AD34DB">
        <w:trPr>
          <w:trHeight w:val="454"/>
        </w:trPr>
        <w:tc>
          <w:tcPr>
            <w:tcW w:w="4479" w:type="dxa"/>
            <w:tcBorders>
              <w:top w:val="single" w:sz="4" w:space="0" w:color="auto"/>
              <w:left w:val="single" w:sz="4" w:space="0" w:color="auto"/>
              <w:bottom w:val="single" w:sz="4" w:space="0" w:color="auto"/>
              <w:right w:val="nil"/>
            </w:tcBorders>
            <w:shd w:val="clear" w:color="auto" w:fill="DBE5F1" w:themeFill="accent1" w:themeFillTint="33"/>
            <w:vAlign w:val="center"/>
          </w:tcPr>
          <w:p w:rsidR="00FA195A" w:rsidRDefault="00F87A30" w:rsidP="00BC0405">
            <w:pPr>
              <w:pStyle w:val="Title"/>
              <w:spacing w:after="0" w:line="240" w:lineRule="auto"/>
              <w:jc w:val="right"/>
              <w:rPr>
                <w:sz w:val="24"/>
                <w:u w:val="none"/>
              </w:rPr>
            </w:pPr>
            <w:r w:rsidRPr="003B04F5">
              <w:rPr>
                <w:rFonts w:ascii="Symbol" w:hAnsi="Symbol" w:cs="Symbol"/>
                <w:sz w:val="20"/>
                <w:u w:val="none"/>
              </w:rPr>
              <w:t></w:t>
            </w:r>
            <w:r w:rsidR="003B04F5" w:rsidRPr="003B04F5">
              <w:rPr>
                <w:sz w:val="20"/>
                <w:u w:val="none"/>
              </w:rPr>
              <w:t>(ppm)</w:t>
            </w:r>
          </w:p>
        </w:tc>
        <w:tc>
          <w:tcPr>
            <w:tcW w:w="567" w:type="dxa"/>
            <w:tcBorders>
              <w:left w:val="nil"/>
              <w:bottom w:val="single" w:sz="4" w:space="0" w:color="auto"/>
              <w:right w:val="nil"/>
            </w:tcBorders>
            <w:shd w:val="clear" w:color="auto" w:fill="DBE5F1" w:themeFill="accent1" w:themeFillTint="33"/>
            <w:vAlign w:val="center"/>
          </w:tcPr>
          <w:p w:rsidR="00FA195A" w:rsidRPr="00F87A30" w:rsidRDefault="00FA195A" w:rsidP="00BC0405">
            <w:pPr>
              <w:pStyle w:val="Title"/>
              <w:spacing w:after="0" w:line="240" w:lineRule="auto"/>
              <w:rPr>
                <w:sz w:val="20"/>
                <w:u w:val="none"/>
              </w:rPr>
            </w:pPr>
            <w:r w:rsidRPr="00F87A30">
              <w:rPr>
                <w:sz w:val="20"/>
                <w:u w:val="none"/>
                <w:vertAlign w:val="superscript"/>
              </w:rPr>
              <w:t>t</w:t>
            </w:r>
            <w:r w:rsidRPr="00F87A30">
              <w:rPr>
                <w:sz w:val="20"/>
                <w:u w:val="none"/>
              </w:rPr>
              <w:t>Bu</w:t>
            </w:r>
          </w:p>
        </w:tc>
        <w:tc>
          <w:tcPr>
            <w:tcW w:w="850" w:type="dxa"/>
            <w:tcBorders>
              <w:left w:val="nil"/>
              <w:bottom w:val="single" w:sz="4" w:space="0" w:color="auto"/>
              <w:right w:val="nil"/>
            </w:tcBorders>
            <w:shd w:val="clear" w:color="auto" w:fill="DBE5F1" w:themeFill="accent1" w:themeFillTint="33"/>
            <w:vAlign w:val="center"/>
          </w:tcPr>
          <w:p w:rsidR="00FA195A" w:rsidRPr="00F87A30" w:rsidRDefault="00FA195A" w:rsidP="00BC0405">
            <w:pPr>
              <w:pStyle w:val="Title"/>
              <w:spacing w:after="0" w:line="240" w:lineRule="auto"/>
              <w:rPr>
                <w:sz w:val="20"/>
                <w:u w:val="none"/>
              </w:rPr>
            </w:pPr>
            <w:r w:rsidRPr="00F87A30">
              <w:rPr>
                <w:sz w:val="20"/>
                <w:u w:val="none"/>
              </w:rPr>
              <w:t>SiC</w:t>
            </w:r>
            <w:r w:rsidRPr="00F87A30">
              <w:rPr>
                <w:i/>
                <w:sz w:val="20"/>
                <w:u w:val="none"/>
              </w:rPr>
              <w:t>H</w:t>
            </w:r>
            <w:r w:rsidRPr="00F87A30">
              <w:rPr>
                <w:sz w:val="20"/>
                <w:u w:val="none"/>
                <w:vertAlign w:val="subscript"/>
              </w:rPr>
              <w:t>3</w:t>
            </w:r>
          </w:p>
        </w:tc>
        <w:tc>
          <w:tcPr>
            <w:tcW w:w="680" w:type="dxa"/>
            <w:tcBorders>
              <w:left w:val="nil"/>
              <w:bottom w:val="single" w:sz="4" w:space="0" w:color="auto"/>
              <w:right w:val="nil"/>
            </w:tcBorders>
            <w:shd w:val="clear" w:color="auto" w:fill="DBE5F1" w:themeFill="accent1" w:themeFillTint="33"/>
            <w:vAlign w:val="center"/>
          </w:tcPr>
          <w:p w:rsidR="00FA195A" w:rsidRPr="00F87A30" w:rsidRDefault="00FA195A" w:rsidP="00BC0405">
            <w:pPr>
              <w:pStyle w:val="Title"/>
              <w:spacing w:after="0" w:line="240" w:lineRule="auto"/>
              <w:rPr>
                <w:rFonts w:ascii="Symbol" w:hAnsi="Symbol" w:cs="Symbol"/>
                <w:sz w:val="20"/>
                <w:u w:val="none"/>
              </w:rPr>
            </w:pPr>
            <w:r w:rsidRPr="00F87A30">
              <w:rPr>
                <w:sz w:val="20"/>
                <w:u w:val="none"/>
              </w:rPr>
              <w:t>SiC</w:t>
            </w:r>
            <w:r w:rsidRPr="00F87A30">
              <w:rPr>
                <w:i/>
                <w:sz w:val="20"/>
                <w:u w:val="none"/>
              </w:rPr>
              <w:t>H</w:t>
            </w:r>
            <w:r w:rsidRPr="00F87A30">
              <w:rPr>
                <w:sz w:val="20"/>
                <w:u w:val="none"/>
                <w:vertAlign w:val="subscript"/>
              </w:rPr>
              <w:t>2</w:t>
            </w:r>
          </w:p>
        </w:tc>
        <w:tc>
          <w:tcPr>
            <w:tcW w:w="1531" w:type="dxa"/>
            <w:tcBorders>
              <w:left w:val="nil"/>
              <w:bottom w:val="single" w:sz="4" w:space="0" w:color="auto"/>
              <w:right w:val="nil"/>
            </w:tcBorders>
            <w:shd w:val="clear" w:color="auto" w:fill="DBE5F1" w:themeFill="accent1" w:themeFillTint="33"/>
            <w:vAlign w:val="center"/>
          </w:tcPr>
          <w:p w:rsidR="00FA195A" w:rsidRPr="00F87A30" w:rsidRDefault="00FA195A" w:rsidP="00BC0405">
            <w:pPr>
              <w:pStyle w:val="Title"/>
              <w:spacing w:after="0" w:line="240" w:lineRule="auto"/>
              <w:rPr>
                <w:sz w:val="20"/>
                <w:u w:val="none"/>
              </w:rPr>
            </w:pPr>
            <w:r w:rsidRPr="00F87A30">
              <w:rPr>
                <w:sz w:val="20"/>
                <w:u w:val="none"/>
              </w:rPr>
              <w:t>Ar-</w:t>
            </w:r>
            <w:r w:rsidRPr="00F87A30">
              <w:rPr>
                <w:i/>
                <w:sz w:val="20"/>
                <w:u w:val="none"/>
              </w:rPr>
              <w:t>H</w:t>
            </w:r>
          </w:p>
        </w:tc>
        <w:tc>
          <w:tcPr>
            <w:tcW w:w="964" w:type="dxa"/>
            <w:tcBorders>
              <w:left w:val="nil"/>
              <w:bottom w:val="single" w:sz="4" w:space="0" w:color="auto"/>
              <w:right w:val="single" w:sz="4" w:space="0" w:color="auto"/>
            </w:tcBorders>
            <w:shd w:val="clear" w:color="auto" w:fill="DBE5F1" w:themeFill="accent1" w:themeFillTint="33"/>
            <w:vAlign w:val="center"/>
          </w:tcPr>
          <w:p w:rsidR="00AD34DB" w:rsidRDefault="00FA195A" w:rsidP="00BC0405">
            <w:pPr>
              <w:pStyle w:val="Title"/>
              <w:spacing w:after="0" w:line="240" w:lineRule="auto"/>
              <w:rPr>
                <w:sz w:val="20"/>
                <w:u w:val="none"/>
              </w:rPr>
            </w:pPr>
            <w:r w:rsidRPr="00F87A30">
              <w:rPr>
                <w:sz w:val="20"/>
                <w:u w:val="none"/>
              </w:rPr>
              <w:t>TMP</w:t>
            </w:r>
          </w:p>
          <w:p w:rsidR="00FA195A" w:rsidRPr="00F87A30" w:rsidRDefault="00F87A30" w:rsidP="00BC0405">
            <w:pPr>
              <w:pStyle w:val="Title"/>
              <w:spacing w:after="0" w:line="240" w:lineRule="auto"/>
              <w:rPr>
                <w:sz w:val="20"/>
                <w:u w:val="none"/>
              </w:rPr>
            </w:pPr>
            <w:r w:rsidRPr="00F87A30">
              <w:rPr>
                <w:sz w:val="20"/>
                <w:u w:val="none"/>
              </w:rPr>
              <w:t>(α-Me)</w:t>
            </w:r>
          </w:p>
        </w:tc>
      </w:tr>
      <w:tr w:rsidR="003B04F5" w:rsidTr="00AD34DB">
        <w:trPr>
          <w:trHeight w:val="794"/>
        </w:trPr>
        <w:tc>
          <w:tcPr>
            <w:tcW w:w="4479" w:type="dxa"/>
            <w:tcBorders>
              <w:top w:val="single" w:sz="4" w:space="0" w:color="auto"/>
              <w:bottom w:val="nil"/>
            </w:tcBorders>
            <w:shd w:val="clear" w:color="auto" w:fill="DBE5F1" w:themeFill="accent1" w:themeFillTint="33"/>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[(PhOSiMe</w:t>
            </w:r>
            <w:r w:rsidRPr="00AD34DB">
              <w:rPr>
                <w:b w:val="0"/>
                <w:bCs w:val="0"/>
                <w:sz w:val="20"/>
                <w:szCs w:val="20"/>
                <w:u w:val="none"/>
                <w:vertAlign w:val="subscript"/>
              </w:rPr>
              <w:t>3</w:t>
            </w:r>
            <w:r w:rsidR="003B04F5" w:rsidRPr="00AD34DB">
              <w:rPr>
                <w:b w:val="0"/>
                <w:bCs w:val="0"/>
                <w:sz w:val="20"/>
                <w:szCs w:val="20"/>
                <w:u w:val="none"/>
              </w:rPr>
              <w:t>)Li(TMP){PhO</w:t>
            </w:r>
            <w:r w:rsidRPr="00AD34DB">
              <w:rPr>
                <w:b w:val="0"/>
                <w:bCs w:val="0"/>
                <w:sz w:val="20"/>
                <w:szCs w:val="20"/>
                <w:u w:val="none"/>
              </w:rPr>
              <w:t>Si(CH</w:t>
            </w:r>
            <w:r w:rsidRPr="00AD34DB">
              <w:rPr>
                <w:b w:val="0"/>
                <w:bCs w:val="0"/>
                <w:sz w:val="20"/>
                <w:szCs w:val="20"/>
                <w:u w:val="none"/>
                <w:vertAlign w:val="subscript"/>
              </w:rPr>
              <w:t>3</w:t>
            </w:r>
            <w:r w:rsidRPr="00AD34DB">
              <w:rPr>
                <w:b w:val="0"/>
                <w:bCs w:val="0"/>
                <w:sz w:val="20"/>
                <w:szCs w:val="20"/>
                <w:u w:val="none"/>
              </w:rPr>
              <w:t>)</w:t>
            </w:r>
            <w:r w:rsidRPr="00AD34DB">
              <w:rPr>
                <w:b w:val="0"/>
                <w:bCs w:val="0"/>
                <w:sz w:val="20"/>
                <w:szCs w:val="20"/>
                <w:u w:val="none"/>
                <w:vertAlign w:val="subscript"/>
              </w:rPr>
              <w:t>2</w:t>
            </w:r>
            <w:r w:rsidRPr="00AD34DB">
              <w:rPr>
                <w:b w:val="0"/>
                <w:bCs w:val="0"/>
                <w:sz w:val="20"/>
                <w:szCs w:val="20"/>
                <w:u w:val="none"/>
              </w:rPr>
              <w:t>CH</w:t>
            </w:r>
            <w:r w:rsidRPr="00AD34DB">
              <w:rPr>
                <w:b w:val="0"/>
                <w:bCs w:val="0"/>
                <w:sz w:val="20"/>
                <w:szCs w:val="20"/>
                <w:u w:val="none"/>
                <w:vertAlign w:val="subscript"/>
              </w:rPr>
              <w:t>2</w:t>
            </w:r>
            <w:r w:rsidRPr="00AD34DB">
              <w:rPr>
                <w:b w:val="0"/>
                <w:bCs w:val="0"/>
                <w:sz w:val="20"/>
                <w:szCs w:val="20"/>
                <w:u w:val="none"/>
              </w:rPr>
              <w:t>}Zn</w:t>
            </w:r>
            <w:r w:rsidRPr="00AD34DB">
              <w:rPr>
                <w:b w:val="0"/>
                <w:bCs w:val="0"/>
                <w:sz w:val="20"/>
                <w:szCs w:val="20"/>
                <w:u w:val="none"/>
                <w:vertAlign w:val="superscript"/>
              </w:rPr>
              <w:t>t</w:t>
            </w:r>
            <w:r w:rsidRPr="00AD34DB">
              <w:rPr>
                <w:b w:val="0"/>
                <w:bCs w:val="0"/>
                <w:sz w:val="20"/>
                <w:szCs w:val="20"/>
                <w:u w:val="none"/>
              </w:rPr>
              <w:t>Bu] (</w:t>
            </w:r>
            <w:r w:rsidR="00F87A30" w:rsidRPr="00AD34DB">
              <w:rPr>
                <w:sz w:val="20"/>
                <w:szCs w:val="20"/>
                <w:u w:val="none"/>
              </w:rPr>
              <w:t>16</w:t>
            </w:r>
            <w:r w:rsidRPr="00AD34DB">
              <w:rPr>
                <w:b w:val="0"/>
                <w:bCs w:val="0"/>
                <w:sz w:val="20"/>
                <w:szCs w:val="20"/>
                <w:u w:val="none"/>
              </w:rPr>
              <w:t>)</w:t>
            </w:r>
          </w:p>
        </w:tc>
        <w:tc>
          <w:tcPr>
            <w:tcW w:w="567" w:type="dxa"/>
            <w:tcBorders>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1.53</w:t>
            </w:r>
          </w:p>
        </w:tc>
        <w:tc>
          <w:tcPr>
            <w:tcW w:w="850" w:type="dxa"/>
            <w:tcBorders>
              <w:left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0.22, 0.15</w:t>
            </w:r>
          </w:p>
        </w:tc>
        <w:tc>
          <w:tcPr>
            <w:tcW w:w="680" w:type="dxa"/>
            <w:tcBorders>
              <w:left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-0.68</w:t>
            </w:r>
          </w:p>
        </w:tc>
        <w:tc>
          <w:tcPr>
            <w:tcW w:w="1531" w:type="dxa"/>
            <w:tcBorders>
              <w:left w:val="nil"/>
              <w:bottom w:val="nil"/>
              <w:right w:val="nil"/>
            </w:tcBorders>
            <w:vAlign w:val="center"/>
          </w:tcPr>
          <w:p w:rsidR="00FA195A" w:rsidRPr="00AD34DB" w:rsidRDefault="00FA195A" w:rsidP="00BC0405">
            <w:pPr>
              <w:pStyle w:val="Title"/>
              <w:spacing w:after="0" w:line="312" w:lineRule="auto"/>
              <w:rPr>
                <w:b w:val="0"/>
                <w:bCs w:val="0"/>
                <w:sz w:val="20"/>
                <w:szCs w:val="20"/>
                <w:u w:val="none"/>
              </w:rPr>
            </w:pPr>
            <w:r w:rsidRPr="00AD34DB">
              <w:rPr>
                <w:b w:val="0"/>
                <w:bCs w:val="0"/>
                <w:sz w:val="20"/>
                <w:szCs w:val="20"/>
                <w:u w:val="none"/>
              </w:rPr>
              <w:t>7.04, 6.85, 6.74</w:t>
            </w:r>
          </w:p>
          <w:p w:rsidR="00FA195A" w:rsidRPr="00AD34DB" w:rsidRDefault="00FA195A" w:rsidP="00BC0405">
            <w:pPr>
              <w:pStyle w:val="Title"/>
              <w:spacing w:after="0" w:line="312" w:lineRule="auto"/>
              <w:rPr>
                <w:b w:val="0"/>
                <w:bCs w:val="0"/>
                <w:sz w:val="20"/>
                <w:szCs w:val="20"/>
                <w:u w:val="none"/>
              </w:rPr>
            </w:pPr>
            <w:r w:rsidRPr="00AD34DB">
              <w:rPr>
                <w:b w:val="0"/>
                <w:bCs w:val="0"/>
                <w:sz w:val="20"/>
                <w:szCs w:val="20"/>
                <w:u w:val="none"/>
              </w:rPr>
              <w:t>7.10, 6.87</w:t>
            </w:r>
          </w:p>
        </w:tc>
        <w:tc>
          <w:tcPr>
            <w:tcW w:w="964" w:type="dxa"/>
            <w:tcBorders>
              <w:left w:val="nil"/>
              <w:bottom w:val="nil"/>
              <w:right w:val="single" w:sz="4" w:space="0" w:color="auto"/>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1.04, 1.25</w:t>
            </w:r>
          </w:p>
        </w:tc>
      </w:tr>
      <w:tr w:rsidR="003B04F5" w:rsidTr="00AD34DB">
        <w:trPr>
          <w:trHeight w:val="369"/>
        </w:trPr>
        <w:tc>
          <w:tcPr>
            <w:tcW w:w="4479" w:type="dxa"/>
            <w:tcBorders>
              <w:top w:val="nil"/>
              <w:bottom w:val="nil"/>
            </w:tcBorders>
            <w:shd w:val="clear" w:color="auto" w:fill="DBE5F1" w:themeFill="accent1" w:themeFillTint="33"/>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[(THF)Li(TMP){PhO-Si(CH</w:t>
            </w:r>
            <w:r w:rsidRPr="00AD34DB">
              <w:rPr>
                <w:b w:val="0"/>
                <w:bCs w:val="0"/>
                <w:sz w:val="20"/>
                <w:szCs w:val="20"/>
                <w:u w:val="none"/>
                <w:vertAlign w:val="subscript"/>
              </w:rPr>
              <w:t>3</w:t>
            </w:r>
            <w:r w:rsidRPr="00AD34DB">
              <w:rPr>
                <w:b w:val="0"/>
                <w:bCs w:val="0"/>
                <w:sz w:val="20"/>
                <w:szCs w:val="20"/>
                <w:u w:val="none"/>
              </w:rPr>
              <w:t>)</w:t>
            </w:r>
            <w:r w:rsidRPr="00AD34DB">
              <w:rPr>
                <w:b w:val="0"/>
                <w:bCs w:val="0"/>
                <w:sz w:val="20"/>
                <w:szCs w:val="20"/>
                <w:u w:val="none"/>
                <w:vertAlign w:val="subscript"/>
              </w:rPr>
              <w:t>2</w:t>
            </w:r>
            <w:r w:rsidRPr="00AD34DB">
              <w:rPr>
                <w:b w:val="0"/>
                <w:bCs w:val="0"/>
                <w:sz w:val="20"/>
                <w:szCs w:val="20"/>
                <w:u w:val="none"/>
              </w:rPr>
              <w:t>CH</w:t>
            </w:r>
            <w:r w:rsidRPr="00AD34DB">
              <w:rPr>
                <w:b w:val="0"/>
                <w:bCs w:val="0"/>
                <w:sz w:val="20"/>
                <w:szCs w:val="20"/>
                <w:u w:val="none"/>
                <w:vertAlign w:val="subscript"/>
              </w:rPr>
              <w:t>2</w:t>
            </w:r>
            <w:r w:rsidRPr="00AD34DB">
              <w:rPr>
                <w:b w:val="0"/>
                <w:bCs w:val="0"/>
                <w:sz w:val="20"/>
                <w:szCs w:val="20"/>
                <w:u w:val="none"/>
              </w:rPr>
              <w:t>}Zn</w:t>
            </w:r>
            <w:r w:rsidRPr="00AD34DB">
              <w:rPr>
                <w:b w:val="0"/>
                <w:bCs w:val="0"/>
                <w:sz w:val="20"/>
                <w:szCs w:val="20"/>
                <w:u w:val="none"/>
                <w:vertAlign w:val="superscript"/>
              </w:rPr>
              <w:t>t</w:t>
            </w:r>
            <w:r w:rsidRPr="00AD34DB">
              <w:rPr>
                <w:b w:val="0"/>
                <w:bCs w:val="0"/>
                <w:sz w:val="20"/>
                <w:szCs w:val="20"/>
                <w:u w:val="none"/>
              </w:rPr>
              <w:t>Bu] (</w:t>
            </w:r>
            <w:r w:rsidR="00F87A30" w:rsidRPr="00AD34DB">
              <w:rPr>
                <w:sz w:val="20"/>
                <w:szCs w:val="20"/>
                <w:u w:val="none"/>
              </w:rPr>
              <w:t>13</w:t>
            </w:r>
            <w:r w:rsidRPr="00AD34DB">
              <w:rPr>
                <w:b w:val="0"/>
                <w:bCs w:val="0"/>
                <w:sz w:val="20"/>
                <w:szCs w:val="20"/>
                <w:u w:val="none"/>
              </w:rPr>
              <w:t>)</w:t>
            </w:r>
          </w:p>
        </w:tc>
        <w:tc>
          <w:tcPr>
            <w:tcW w:w="567" w:type="dxa"/>
            <w:tcBorders>
              <w:top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1.63</w:t>
            </w:r>
          </w:p>
        </w:tc>
        <w:tc>
          <w:tcPr>
            <w:tcW w:w="850" w:type="dxa"/>
            <w:tcBorders>
              <w:top w:val="nil"/>
              <w:left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0.29</w:t>
            </w:r>
          </w:p>
        </w:tc>
        <w:tc>
          <w:tcPr>
            <w:tcW w:w="680" w:type="dxa"/>
            <w:tcBorders>
              <w:top w:val="nil"/>
              <w:left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-0.59</w:t>
            </w:r>
          </w:p>
        </w:tc>
        <w:tc>
          <w:tcPr>
            <w:tcW w:w="1531" w:type="dxa"/>
            <w:tcBorders>
              <w:top w:val="nil"/>
              <w:left w:val="nil"/>
              <w:bottom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7.04, 6.84</w:t>
            </w:r>
          </w:p>
        </w:tc>
        <w:tc>
          <w:tcPr>
            <w:tcW w:w="964" w:type="dxa"/>
            <w:tcBorders>
              <w:top w:val="nil"/>
              <w:left w:val="nil"/>
              <w:bottom w:val="nil"/>
              <w:right w:val="single" w:sz="4" w:space="0" w:color="auto"/>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1.19, 1.38</w:t>
            </w:r>
          </w:p>
        </w:tc>
      </w:tr>
      <w:tr w:rsidR="003B04F5" w:rsidTr="00AD34DB">
        <w:trPr>
          <w:trHeight w:val="369"/>
        </w:trPr>
        <w:tc>
          <w:tcPr>
            <w:tcW w:w="4479" w:type="dxa"/>
            <w:tcBorders>
              <w:top w:val="nil"/>
            </w:tcBorders>
            <w:shd w:val="clear" w:color="auto" w:fill="DBE5F1" w:themeFill="accent1" w:themeFillTint="33"/>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PhO-SiMe</w:t>
            </w:r>
            <w:r w:rsidRPr="00AD34DB">
              <w:rPr>
                <w:b w:val="0"/>
                <w:bCs w:val="0"/>
                <w:sz w:val="20"/>
                <w:szCs w:val="20"/>
                <w:u w:val="none"/>
                <w:vertAlign w:val="subscript"/>
              </w:rPr>
              <w:t>3</w:t>
            </w:r>
            <w:r w:rsidRPr="00AD34DB">
              <w:rPr>
                <w:b w:val="0"/>
                <w:bCs w:val="0"/>
                <w:sz w:val="20"/>
                <w:szCs w:val="20"/>
                <w:u w:val="none"/>
              </w:rPr>
              <w:t xml:space="preserve"> (</w:t>
            </w:r>
            <w:r w:rsidR="00F87A30" w:rsidRPr="00AD34DB">
              <w:rPr>
                <w:sz w:val="20"/>
                <w:szCs w:val="20"/>
                <w:u w:val="none"/>
              </w:rPr>
              <w:t>12</w:t>
            </w:r>
            <w:r w:rsidRPr="00AD34DB">
              <w:rPr>
                <w:b w:val="0"/>
                <w:bCs w:val="0"/>
                <w:sz w:val="20"/>
                <w:szCs w:val="20"/>
                <w:u w:val="none"/>
              </w:rPr>
              <w:t>)</w:t>
            </w:r>
          </w:p>
        </w:tc>
        <w:tc>
          <w:tcPr>
            <w:tcW w:w="567" w:type="dxa"/>
            <w:tcBorders>
              <w:top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w:t>
            </w:r>
          </w:p>
        </w:tc>
        <w:tc>
          <w:tcPr>
            <w:tcW w:w="850" w:type="dxa"/>
            <w:tcBorders>
              <w:top w:val="nil"/>
              <w:left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0.15</w:t>
            </w:r>
          </w:p>
        </w:tc>
        <w:tc>
          <w:tcPr>
            <w:tcW w:w="680" w:type="dxa"/>
            <w:tcBorders>
              <w:top w:val="nil"/>
              <w:left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w:t>
            </w:r>
          </w:p>
        </w:tc>
        <w:tc>
          <w:tcPr>
            <w:tcW w:w="1531" w:type="dxa"/>
            <w:tcBorders>
              <w:top w:val="nil"/>
              <w:left w:val="nil"/>
              <w:right w:val="nil"/>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7.10, 6.87</w:t>
            </w:r>
          </w:p>
        </w:tc>
        <w:tc>
          <w:tcPr>
            <w:tcW w:w="964" w:type="dxa"/>
            <w:tcBorders>
              <w:top w:val="nil"/>
              <w:left w:val="nil"/>
              <w:right w:val="single" w:sz="4" w:space="0" w:color="auto"/>
            </w:tcBorders>
            <w:vAlign w:val="center"/>
          </w:tcPr>
          <w:p w:rsidR="00FA195A" w:rsidRPr="00AD34DB" w:rsidRDefault="00FA195A" w:rsidP="00BC0405">
            <w:pPr>
              <w:pStyle w:val="Title"/>
              <w:spacing w:after="0" w:line="240" w:lineRule="auto"/>
              <w:rPr>
                <w:b w:val="0"/>
                <w:bCs w:val="0"/>
                <w:sz w:val="20"/>
                <w:szCs w:val="20"/>
                <w:u w:val="none"/>
              </w:rPr>
            </w:pPr>
            <w:r w:rsidRPr="00AD34DB">
              <w:rPr>
                <w:b w:val="0"/>
                <w:bCs w:val="0"/>
                <w:sz w:val="20"/>
                <w:szCs w:val="20"/>
                <w:u w:val="none"/>
              </w:rPr>
              <w:t>-</w:t>
            </w:r>
          </w:p>
        </w:tc>
      </w:tr>
    </w:tbl>
    <w:p w:rsidR="00AD34DB" w:rsidRPr="00AD34DB" w:rsidRDefault="00AD34DB" w:rsidP="003B04F5">
      <w:pPr>
        <w:jc w:val="center"/>
        <w:rPr>
          <w:b/>
          <w:bCs/>
          <w:sz w:val="12"/>
        </w:rPr>
      </w:pPr>
    </w:p>
    <w:p w:rsidR="00FA195A" w:rsidRDefault="00FA195A" w:rsidP="003B04F5">
      <w:pPr>
        <w:jc w:val="center"/>
      </w:pPr>
      <w:r w:rsidRPr="00E70A26">
        <w:rPr>
          <w:b/>
          <w:bCs/>
        </w:rPr>
        <w:t xml:space="preserve">Table </w:t>
      </w:r>
      <w:r>
        <w:rPr>
          <w:b/>
          <w:bCs/>
        </w:rPr>
        <w:t>2</w:t>
      </w:r>
      <w:r w:rsidRPr="00E70A26">
        <w:rPr>
          <w:b/>
          <w:bCs/>
        </w:rPr>
        <w:t>.</w:t>
      </w:r>
      <w:r>
        <w:rPr>
          <w:b/>
          <w:bCs/>
        </w:rPr>
        <w:t>2</w:t>
      </w:r>
      <w:r w:rsidRPr="00E70A26">
        <w:rPr>
          <w:b/>
          <w:bCs/>
        </w:rPr>
        <w:t>:</w:t>
      </w:r>
      <w:r>
        <w:t xml:space="preserve"> Selected </w:t>
      </w:r>
      <w:r w:rsidRPr="00E70A26">
        <w:rPr>
          <w:vertAlign w:val="superscript"/>
        </w:rPr>
        <w:t>1</w:t>
      </w:r>
      <w:r>
        <w:t>H NMR data</w:t>
      </w:r>
      <w:r w:rsidR="000105E1">
        <w:t xml:space="preserve"> (ppm)</w:t>
      </w:r>
      <w:r>
        <w:t xml:space="preserve"> for </w:t>
      </w:r>
      <w:r w:rsidR="00F87A30">
        <w:rPr>
          <w:b/>
          <w:bCs/>
        </w:rPr>
        <w:t>12</w:t>
      </w:r>
      <w:r>
        <w:t xml:space="preserve">, </w:t>
      </w:r>
      <w:r w:rsidR="00F87A30">
        <w:rPr>
          <w:b/>
          <w:bCs/>
        </w:rPr>
        <w:t>13</w:t>
      </w:r>
      <w:r>
        <w:t xml:space="preserve"> and </w:t>
      </w:r>
      <w:r w:rsidR="00F87A30">
        <w:rPr>
          <w:b/>
          <w:bCs/>
        </w:rPr>
        <w:t>16</w:t>
      </w:r>
      <w:r w:rsidR="000105E1">
        <w:t xml:space="preserve"> in d</w:t>
      </w:r>
      <w:r w:rsidR="000105E1" w:rsidRPr="000105E1">
        <w:rPr>
          <w:vertAlign w:val="subscript"/>
        </w:rPr>
        <w:t>6</w:t>
      </w:r>
      <w:r w:rsidR="000105E1">
        <w:t>-benzene.</w:t>
      </w:r>
    </w:p>
    <w:p w:rsidR="00FA195A" w:rsidRDefault="00FA195A" w:rsidP="003C3D89">
      <w:r>
        <w:lastRenderedPageBreak/>
        <w:t xml:space="preserve">The </w:t>
      </w:r>
      <w:r w:rsidRPr="00A141ED">
        <w:rPr>
          <w:vertAlign w:val="superscript"/>
        </w:rPr>
        <w:t>13</w:t>
      </w:r>
      <w:r w:rsidRPr="00A141ED">
        <w:t>C{</w:t>
      </w:r>
      <w:r w:rsidRPr="00A141ED">
        <w:rPr>
          <w:vertAlign w:val="superscript"/>
        </w:rPr>
        <w:t>1</w:t>
      </w:r>
      <w:r w:rsidRPr="00A141ED">
        <w:t>H}</w:t>
      </w:r>
      <w:r>
        <w:t xml:space="preserve"> NMR spectrum of </w:t>
      </w:r>
      <w:r w:rsidR="00F87A30">
        <w:rPr>
          <w:b/>
          <w:bCs/>
        </w:rPr>
        <w:t>16</w:t>
      </w:r>
      <w:r>
        <w:t xml:space="preserve"> also confirms the presence of two different molecules of phenoxysilane, one set of </w:t>
      </w:r>
      <w:r w:rsidR="000760B0">
        <w:t xml:space="preserve">aromatics </w:t>
      </w:r>
      <w:r>
        <w:t xml:space="preserve">resonances for the α-metallated molecule of </w:t>
      </w:r>
      <w:r w:rsidR="00F87A30">
        <w:rPr>
          <w:b/>
          <w:bCs/>
        </w:rPr>
        <w:t>12</w:t>
      </w:r>
      <w:r>
        <w:t xml:space="preserve"> (δ 153.7, 130.2, 123.5 and 119.9</w:t>
      </w:r>
      <w:r w:rsidR="000760B0">
        <w:t xml:space="preserve"> </w:t>
      </w:r>
      <w:r>
        <w:t xml:space="preserve">ppm) and one set of resonances for the coordinated molecule of </w:t>
      </w:r>
      <w:r w:rsidR="00F87A30">
        <w:rPr>
          <w:b/>
          <w:bCs/>
        </w:rPr>
        <w:t>12</w:t>
      </w:r>
      <w:r>
        <w:t xml:space="preserve"> (δ 155.7, 129.8, 121.8 and 120.4 ppm). The </w:t>
      </w:r>
      <w:r w:rsidRPr="00012819">
        <w:rPr>
          <w:vertAlign w:val="superscript"/>
        </w:rPr>
        <w:t>7</w:t>
      </w:r>
      <w:r>
        <w:t xml:space="preserve">Li NMR of </w:t>
      </w:r>
      <w:r w:rsidR="00F87A30">
        <w:rPr>
          <w:b/>
          <w:bCs/>
        </w:rPr>
        <w:t>16</w:t>
      </w:r>
      <w:r>
        <w:t xml:space="preserve"> showed a single</w:t>
      </w:r>
      <w:r w:rsidR="000760B0">
        <w:t xml:space="preserve"> resonance</w:t>
      </w:r>
      <w:r>
        <w:t xml:space="preserve"> at δ </w:t>
      </w:r>
      <w:r w:rsidRPr="00746021">
        <w:t>1.89</w:t>
      </w:r>
      <w:r>
        <w:t xml:space="preserve"> ppm, which was different from that of </w:t>
      </w:r>
      <w:r w:rsidR="00F87A30">
        <w:rPr>
          <w:b/>
          <w:bCs/>
        </w:rPr>
        <w:t>13</w:t>
      </w:r>
      <w:r>
        <w:rPr>
          <w:b/>
          <w:bCs/>
        </w:rPr>
        <w:t xml:space="preserve"> </w:t>
      </w:r>
      <w:r>
        <w:t xml:space="preserve">(δ </w:t>
      </w:r>
      <w:r w:rsidRPr="00746021">
        <w:t>1.07</w:t>
      </w:r>
      <w:r>
        <w:t xml:space="preserve"> ppm) and consistent with a different environment for the lithium centre.</w:t>
      </w:r>
    </w:p>
    <w:p w:rsidR="00FA195A" w:rsidRDefault="00FA195A" w:rsidP="003C3D89"/>
    <w:p w:rsidR="00FA195A" w:rsidRDefault="00FA195A" w:rsidP="003C3D89">
      <w:r>
        <w:t xml:space="preserve">In order to prepare </w:t>
      </w:r>
      <w:r w:rsidR="00F87A30">
        <w:rPr>
          <w:b/>
          <w:bCs/>
        </w:rPr>
        <w:t>16</w:t>
      </w:r>
      <w:r>
        <w:t xml:space="preserve"> via a rational route, the reaction of Li</w:t>
      </w:r>
      <w:r w:rsidR="00A71518">
        <w:t>(</w:t>
      </w:r>
      <w:r>
        <w:t>TMP</w:t>
      </w:r>
      <w:r w:rsidR="00A71518">
        <w:t>)</w:t>
      </w:r>
      <w:r>
        <w:t xml:space="preserve"> and </w:t>
      </w:r>
      <w:r w:rsidRPr="00057A3C">
        <w:rPr>
          <w:vertAlign w:val="superscript"/>
        </w:rPr>
        <w:t>t</w:t>
      </w:r>
      <w:r>
        <w:t>Bu</w:t>
      </w:r>
      <w:r w:rsidRPr="00057A3C">
        <w:rPr>
          <w:vertAlign w:val="subscript"/>
        </w:rPr>
        <w:t>2</w:t>
      </w:r>
      <w:r>
        <w:t xml:space="preserve">Zn was repeated with </w:t>
      </w:r>
      <w:r w:rsidR="00DC547C">
        <w:t>two</w:t>
      </w:r>
      <w:r>
        <w:t xml:space="preserve"> m</w:t>
      </w:r>
      <w:r w:rsidR="00886805">
        <w:t xml:space="preserve">olar equivalents of the silane </w:t>
      </w:r>
      <w:r w:rsidR="00F87A30">
        <w:rPr>
          <w:b/>
          <w:bCs/>
        </w:rPr>
        <w:t>12</w:t>
      </w:r>
      <w:r w:rsidR="00DC547C">
        <w:t>,</w:t>
      </w:r>
      <w:r>
        <w:t xml:space="preserve"> affording a batch of colourless crystals which when characterised by multinuclear NMR (</w:t>
      </w:r>
      <w:r w:rsidRPr="00057A3C">
        <w:rPr>
          <w:vertAlign w:val="superscript"/>
        </w:rPr>
        <w:t>1</w:t>
      </w:r>
      <w:r>
        <w:t xml:space="preserve">H, </w:t>
      </w:r>
      <w:r w:rsidRPr="00057A3C">
        <w:rPr>
          <w:vertAlign w:val="superscript"/>
        </w:rPr>
        <w:t>7</w:t>
      </w:r>
      <w:r>
        <w:t xml:space="preserve">Li and </w:t>
      </w:r>
      <w:r w:rsidRPr="00057A3C">
        <w:rPr>
          <w:vertAlign w:val="superscript"/>
        </w:rPr>
        <w:t>13</w:t>
      </w:r>
      <w:r>
        <w:t>C{</w:t>
      </w:r>
      <w:r w:rsidRPr="00A06B2A">
        <w:rPr>
          <w:vertAlign w:val="superscript"/>
        </w:rPr>
        <w:t>1</w:t>
      </w:r>
      <w:r>
        <w:t xml:space="preserve">H}) spectroscopy </w:t>
      </w:r>
      <w:r w:rsidR="000F0F54">
        <w:t>displayed</w:t>
      </w:r>
      <w:r>
        <w:t xml:space="preserve"> identical </w:t>
      </w:r>
      <w:r w:rsidR="000F0F54">
        <w:t xml:space="preserve">spectra </w:t>
      </w:r>
      <w:r>
        <w:t xml:space="preserve">to </w:t>
      </w:r>
      <w:r w:rsidR="000F0F54">
        <w:t>those</w:t>
      </w:r>
      <w:r>
        <w:t xml:space="preserve"> reported for [(PhOSiMe</w:t>
      </w:r>
      <w:r w:rsidRPr="00F346C5">
        <w:rPr>
          <w:vertAlign w:val="subscript"/>
        </w:rPr>
        <w:t>3</w:t>
      </w:r>
      <w:r>
        <w:t>)Li(TMP){PhOSi(CH</w:t>
      </w:r>
      <w:r w:rsidRPr="00F346C5">
        <w:rPr>
          <w:vertAlign w:val="subscript"/>
        </w:rPr>
        <w:t>3</w:t>
      </w:r>
      <w:r>
        <w:t>)</w:t>
      </w:r>
      <w:r w:rsidRPr="00F346C5">
        <w:rPr>
          <w:vertAlign w:val="subscript"/>
        </w:rPr>
        <w:t>2</w:t>
      </w:r>
      <w:r>
        <w:t>CH</w:t>
      </w:r>
      <w:r w:rsidRPr="00F346C5">
        <w:rPr>
          <w:vertAlign w:val="subscript"/>
        </w:rPr>
        <w:t>2</w:t>
      </w:r>
      <w:r>
        <w:t>}Zn</w:t>
      </w:r>
      <w:r w:rsidRPr="00F346C5">
        <w:rPr>
          <w:vertAlign w:val="superscript"/>
        </w:rPr>
        <w:t>t</w:t>
      </w:r>
      <w:r>
        <w:t>Bu] (</w:t>
      </w:r>
      <w:r w:rsidR="00F87A30">
        <w:rPr>
          <w:b/>
          <w:bCs/>
        </w:rPr>
        <w:t>16</w:t>
      </w:r>
      <w:r>
        <w:t xml:space="preserve">), in an improved yield of 37% (compared to 16% when </w:t>
      </w:r>
      <w:r w:rsidR="000F0F54">
        <w:t>one</w:t>
      </w:r>
      <w:r>
        <w:t xml:space="preserve"> equivalent of </w:t>
      </w:r>
      <w:r w:rsidR="00F87A30">
        <w:rPr>
          <w:b/>
          <w:bCs/>
        </w:rPr>
        <w:t>12</w:t>
      </w:r>
      <w:r>
        <w:t xml:space="preserve"> was employed). Analysis of the filtrate indicated traces of the product were present, but the major species was Li</w:t>
      </w:r>
      <w:r w:rsidR="00A71518">
        <w:t>(</w:t>
      </w:r>
      <w:r>
        <w:t>TMP</w:t>
      </w:r>
      <w:r w:rsidR="00A71518">
        <w:t>)</w:t>
      </w:r>
      <w:r>
        <w:t xml:space="preserve">, indicating that the reaction had not gone to completion (vide infra). </w:t>
      </w:r>
    </w:p>
    <w:p w:rsidR="00FA195A" w:rsidRDefault="00FA195A" w:rsidP="003C3D89"/>
    <w:p w:rsidR="00FA195A" w:rsidRDefault="00FA195A" w:rsidP="003C3D89">
      <w:r>
        <w:t xml:space="preserve">The fact that </w:t>
      </w:r>
      <w:r w:rsidR="002F70CF">
        <w:rPr>
          <w:b/>
          <w:bCs/>
        </w:rPr>
        <w:t>16</w:t>
      </w:r>
      <w:r>
        <w:t xml:space="preserve"> is obtained even when only one equivalent of </w:t>
      </w:r>
      <w:r w:rsidR="002F70CF">
        <w:rPr>
          <w:b/>
          <w:bCs/>
        </w:rPr>
        <w:t>12</w:t>
      </w:r>
      <w:r>
        <w:t xml:space="preserve"> is employed suggests that metallation of the substrate must occur at a faster rate than coordination to lithium to form the putative pre-metallation complex [(PhOSiMe</w:t>
      </w:r>
      <w:r w:rsidRPr="00F346C5">
        <w:rPr>
          <w:vertAlign w:val="subscript"/>
        </w:rPr>
        <w:t>3</w:t>
      </w:r>
      <w:r>
        <w:t>)Li(TMP)Zn</w:t>
      </w:r>
      <w:r w:rsidRPr="00F346C5">
        <w:rPr>
          <w:vertAlign w:val="superscript"/>
        </w:rPr>
        <w:t>t</w:t>
      </w:r>
      <w:r>
        <w:t>Bu</w:t>
      </w:r>
      <w:r w:rsidRPr="0007764B">
        <w:rPr>
          <w:vertAlign w:val="subscript"/>
        </w:rPr>
        <w:t>2</w:t>
      </w:r>
      <w:r>
        <w:t>] (</w:t>
      </w:r>
      <w:r w:rsidR="002F70CF">
        <w:rPr>
          <w:b/>
          <w:bCs/>
        </w:rPr>
        <w:t>15</w:t>
      </w:r>
      <w:r>
        <w:t xml:space="preserve">). So, once </w:t>
      </w:r>
      <w:r w:rsidR="002F70CF">
        <w:rPr>
          <w:b/>
          <w:bCs/>
        </w:rPr>
        <w:t>15</w:t>
      </w:r>
      <w:r>
        <w:t xml:space="preserve"> is formed it must react </w:t>
      </w:r>
      <w:r w:rsidR="000F0F54">
        <w:t xml:space="preserve">rapidly </w:t>
      </w:r>
      <w:r>
        <w:t xml:space="preserve">with another molecule of non-coordinated </w:t>
      </w:r>
      <w:r w:rsidR="002F70CF">
        <w:rPr>
          <w:b/>
          <w:bCs/>
        </w:rPr>
        <w:t>12</w:t>
      </w:r>
      <w:r>
        <w:t xml:space="preserve">, metallating the substrate and giving the final product </w:t>
      </w:r>
      <w:r w:rsidR="002F70CF">
        <w:rPr>
          <w:b/>
          <w:bCs/>
        </w:rPr>
        <w:t>16</w:t>
      </w:r>
      <w:r>
        <w:rPr>
          <w:b/>
          <w:bCs/>
        </w:rPr>
        <w:t xml:space="preserve"> </w:t>
      </w:r>
      <w:r w:rsidRPr="0007764B">
        <w:t>(</w:t>
      </w:r>
      <w:r>
        <w:rPr>
          <w:b/>
          <w:bCs/>
        </w:rPr>
        <w:t>Scheme 2.</w:t>
      </w:r>
      <w:r w:rsidR="002F70CF">
        <w:rPr>
          <w:b/>
          <w:bCs/>
        </w:rPr>
        <w:t>6</w:t>
      </w:r>
      <w:r w:rsidRPr="0007764B">
        <w:t>)</w:t>
      </w:r>
      <w:r>
        <w:t>.</w:t>
      </w:r>
      <w:r w:rsidR="000F0F54">
        <w:t xml:space="preserve"> </w:t>
      </w:r>
      <w:r>
        <w:t>Previous work on the α-lithiation of methoxytrimethylsilane by Thomas and co-workers had suggested that at low temperatures (-78</w:t>
      </w:r>
      <w:r w:rsidRPr="007D78BF">
        <w:rPr>
          <w:vertAlign w:val="superscript"/>
        </w:rPr>
        <w:t>o</w:t>
      </w:r>
      <w:r>
        <w:t xml:space="preserve">C) a pre-metallation complex of the substrate and </w:t>
      </w:r>
      <w:r w:rsidRPr="007D78BF">
        <w:rPr>
          <w:vertAlign w:val="superscript"/>
        </w:rPr>
        <w:t>t</w:t>
      </w:r>
      <w:r>
        <w:t xml:space="preserve">BuLi </w:t>
      </w:r>
      <w:r w:rsidR="000F0F54">
        <w:t xml:space="preserve">was formed </w:t>
      </w:r>
      <w:r>
        <w:t>[</w:t>
      </w:r>
      <w:r w:rsidRPr="007D78BF">
        <w:rPr>
          <w:vertAlign w:val="superscript"/>
        </w:rPr>
        <w:t>t</w:t>
      </w:r>
      <w:r>
        <w:t>BuLi.2MeOSiMe</w:t>
      </w:r>
      <w:r w:rsidRPr="007D78BF">
        <w:rPr>
          <w:vertAlign w:val="subscript"/>
        </w:rPr>
        <w:t>3</w:t>
      </w:r>
      <w:r>
        <w:t>]</w:t>
      </w:r>
      <w:r w:rsidRPr="007D78BF">
        <w:rPr>
          <w:vertAlign w:val="subscript"/>
        </w:rPr>
        <w:t>2</w:t>
      </w:r>
      <w:r w:rsidR="000F0F54" w:rsidRPr="000F0F54">
        <w:t>,</w:t>
      </w:r>
      <w:r>
        <w:t xml:space="preserve"> </w:t>
      </w:r>
      <w:r w:rsidR="000F0F54">
        <w:t xml:space="preserve">which </w:t>
      </w:r>
      <w:r>
        <w:t>could be characterised spectroscopically (</w:t>
      </w:r>
      <w:r w:rsidRPr="007D78BF">
        <w:rPr>
          <w:vertAlign w:val="superscript"/>
        </w:rPr>
        <w:t>7</w:t>
      </w:r>
      <w:r>
        <w:t xml:space="preserve">Li and </w:t>
      </w:r>
      <w:r w:rsidRPr="00A141ED">
        <w:rPr>
          <w:vertAlign w:val="superscript"/>
        </w:rPr>
        <w:t>13</w:t>
      </w:r>
      <w:r w:rsidRPr="00A141ED">
        <w:t>C{</w:t>
      </w:r>
      <w:r w:rsidRPr="00A141ED">
        <w:rPr>
          <w:vertAlign w:val="superscript"/>
        </w:rPr>
        <w:t>1</w:t>
      </w:r>
      <w:r w:rsidRPr="00A141ED">
        <w:t>H}</w:t>
      </w:r>
      <w:r>
        <w:t xml:space="preserve"> NMR),</w:t>
      </w:r>
      <w:r w:rsidR="00122930">
        <w:fldChar w:fldCharType="begin"/>
      </w:r>
      <w:r w:rsidR="00A25666">
        <w:instrText xml:space="preserve"> ADDIN EN.CITE &lt;EndNote&gt;&lt;Cite&gt;&lt;Author&gt;T. F. Bates&lt;/Author&gt;&lt;Year&gt;2000&lt;/Year&gt;&lt;RecNum&gt;63&lt;/RecNum&gt;&lt;DisplayText&gt;&lt;style face="superscript"&gt;[88]&lt;/style&gt;&lt;/DisplayText&gt;&lt;record&gt;&lt;rec-number&gt;63&lt;/rec-number&gt;&lt;foreign-keys&gt;&lt;key app="EN" db-id="ps2ez550yxtpxkez9wrx5zv3svwpxzeftvdd"&gt;63&lt;/key&gt;&lt;/foreign-keys&gt;&lt;ref-type name="Journal Article"&gt;17&lt;/ref-type&gt;&lt;contributors&gt;&lt;authors&gt;&lt;author&gt;T. F. Bates,&lt;/author&gt;&lt;author&gt;S. A. Dandekar,&lt;/author&gt;&lt;author&gt;J. L. Longlet,&lt;/author&gt;&lt;author&gt;K. A Wood,&lt;/author&gt;&lt;author&gt;R. D. Thomas&lt;/author&gt;&lt;/authors&gt;&lt;/contributors&gt;&lt;titles&gt;&lt;secondary-title&gt;J. Organomet. Chem.&lt;/secondary-title&gt;&lt;/titles&gt;&lt;periodical&gt;&lt;full-title&gt;J. Organomet. Chem.&lt;/full-title&gt;&lt;/periodical&gt;&lt;pages&gt;87-92&lt;/pages&gt;&lt;volume&gt;595&lt;/volume&gt;&lt;dates&gt;&lt;year&gt;2000&lt;/year&gt;&lt;/dates&gt;&lt;urls&gt;&lt;/urls&gt;&lt;/record&gt;&lt;/Cite&gt;&lt;/EndNote&gt;</w:instrText>
      </w:r>
      <w:r w:rsidR="00122930">
        <w:fldChar w:fldCharType="separate"/>
      </w:r>
      <w:r w:rsidR="00A25666" w:rsidRPr="00A25666">
        <w:rPr>
          <w:noProof/>
          <w:vertAlign w:val="superscript"/>
        </w:rPr>
        <w:t>[</w:t>
      </w:r>
      <w:hyperlink w:anchor="_ENREF_115" w:tooltip="T. F. Bates, 2000 #63" w:history="1">
        <w:r w:rsidR="00034F16" w:rsidRPr="00A25666">
          <w:rPr>
            <w:noProof/>
            <w:vertAlign w:val="superscript"/>
          </w:rPr>
          <w:t>88</w:t>
        </w:r>
      </w:hyperlink>
      <w:r w:rsidR="00A25666" w:rsidRPr="00A25666">
        <w:rPr>
          <w:noProof/>
          <w:vertAlign w:val="superscript"/>
        </w:rPr>
        <w:t>]</w:t>
      </w:r>
      <w:r w:rsidR="00122930">
        <w:fldChar w:fldCharType="end"/>
      </w:r>
      <w:r>
        <w:t xml:space="preserve"> and was found to be in equilibrium with the starting materials ((</w:t>
      </w:r>
      <w:r w:rsidRPr="009A7098">
        <w:rPr>
          <w:vertAlign w:val="superscript"/>
        </w:rPr>
        <w:t>t</w:t>
      </w:r>
      <w:r>
        <w:t>BuLi)</w:t>
      </w:r>
      <w:r w:rsidRPr="009A7098">
        <w:rPr>
          <w:vertAlign w:val="subscript"/>
        </w:rPr>
        <w:t>4</w:t>
      </w:r>
      <w:r>
        <w:t xml:space="preserve"> and MeOSiMe</w:t>
      </w:r>
      <w:r w:rsidRPr="009A7098">
        <w:rPr>
          <w:vertAlign w:val="subscript"/>
        </w:rPr>
        <w:t>3</w:t>
      </w:r>
      <w:r>
        <w:t>). With this in mind, the reaction of Li</w:t>
      </w:r>
      <w:r w:rsidR="00A71518">
        <w:t>(</w:t>
      </w:r>
      <w:r>
        <w:t>TMP</w:t>
      </w:r>
      <w:r w:rsidR="00A71518">
        <w:t>)</w:t>
      </w:r>
      <w:r>
        <w:t xml:space="preserve"> and </w:t>
      </w:r>
      <w:r w:rsidRPr="009A7098">
        <w:rPr>
          <w:vertAlign w:val="superscript"/>
        </w:rPr>
        <w:t>t</w:t>
      </w:r>
      <w:r>
        <w:t>Bu</w:t>
      </w:r>
      <w:r w:rsidRPr="009A7098">
        <w:rPr>
          <w:vertAlign w:val="subscript"/>
        </w:rPr>
        <w:t>2</w:t>
      </w:r>
      <w:r>
        <w:t xml:space="preserve">Zn with one equivalent of </w:t>
      </w:r>
      <w:r w:rsidR="002F70CF">
        <w:rPr>
          <w:b/>
          <w:bCs/>
        </w:rPr>
        <w:t>12</w:t>
      </w:r>
      <w:r>
        <w:t xml:space="preserve"> was carried out at -78</w:t>
      </w:r>
      <w:r w:rsidRPr="009A7098">
        <w:rPr>
          <w:vertAlign w:val="superscript"/>
        </w:rPr>
        <w:t>o</w:t>
      </w:r>
      <w:r>
        <w:t xml:space="preserve">C in an attempt to detect the pre-metallation complex </w:t>
      </w:r>
      <w:r w:rsidR="002F70CF">
        <w:rPr>
          <w:b/>
          <w:bCs/>
        </w:rPr>
        <w:t>15</w:t>
      </w:r>
      <w:r>
        <w:t>. After 30 minutes a white precipitate was formed, which was isolated and identified as Li</w:t>
      </w:r>
      <w:r w:rsidR="00A71518">
        <w:t>(</w:t>
      </w:r>
      <w:r>
        <w:t>TMP</w:t>
      </w:r>
      <w:r w:rsidR="00A71518">
        <w:t>)</w:t>
      </w:r>
      <w:r>
        <w:t xml:space="preserve"> by </w:t>
      </w:r>
      <w:r w:rsidRPr="00ED4780">
        <w:rPr>
          <w:vertAlign w:val="superscript"/>
        </w:rPr>
        <w:t>1</w:t>
      </w:r>
      <w:r>
        <w:t xml:space="preserve">H and </w:t>
      </w:r>
      <w:r w:rsidRPr="00ED4780">
        <w:rPr>
          <w:vertAlign w:val="superscript"/>
        </w:rPr>
        <w:t>7</w:t>
      </w:r>
      <w:r>
        <w:t xml:space="preserve">Li NMR. The volatiles were removed from filtrate </w:t>
      </w:r>
      <w:r w:rsidRPr="005D247E">
        <w:rPr>
          <w:i/>
        </w:rPr>
        <w:t xml:space="preserve">in </w:t>
      </w:r>
      <w:r w:rsidRPr="00ED4780">
        <w:rPr>
          <w:i/>
          <w:iCs/>
        </w:rPr>
        <w:t>vacuo</w:t>
      </w:r>
      <w:r>
        <w:t xml:space="preserve">, and analysis by </w:t>
      </w:r>
      <w:r w:rsidRPr="00ED4780">
        <w:rPr>
          <w:vertAlign w:val="superscript"/>
        </w:rPr>
        <w:t>1</w:t>
      </w:r>
      <w:r>
        <w:t xml:space="preserve">H and </w:t>
      </w:r>
      <w:r w:rsidRPr="00ED4780">
        <w:rPr>
          <w:vertAlign w:val="superscript"/>
        </w:rPr>
        <w:t>7</w:t>
      </w:r>
      <w:r>
        <w:t>Li NMR also revealed the presence of only Li</w:t>
      </w:r>
      <w:r w:rsidR="00A71518">
        <w:t>(</w:t>
      </w:r>
      <w:r>
        <w:t>TMP</w:t>
      </w:r>
      <w:r w:rsidR="00A71518">
        <w:t>)</w:t>
      </w:r>
      <w:r>
        <w:t xml:space="preserve"> (both </w:t>
      </w:r>
      <w:r w:rsidR="002F70CF">
        <w:rPr>
          <w:b/>
          <w:bCs/>
        </w:rPr>
        <w:t>12</w:t>
      </w:r>
      <w:r>
        <w:t xml:space="preserve"> and </w:t>
      </w:r>
      <w:r w:rsidRPr="00ED4780">
        <w:rPr>
          <w:vertAlign w:val="superscript"/>
        </w:rPr>
        <w:t>t</w:t>
      </w:r>
      <w:r>
        <w:t>Bu</w:t>
      </w:r>
      <w:r w:rsidRPr="00ED4780">
        <w:rPr>
          <w:vertAlign w:val="subscript"/>
        </w:rPr>
        <w:t>2</w:t>
      </w:r>
      <w:r>
        <w:t xml:space="preserve">Zn are volatile, and can be easily removed </w:t>
      </w:r>
      <w:r w:rsidRPr="000F0F54">
        <w:rPr>
          <w:i/>
        </w:rPr>
        <w:t>in</w:t>
      </w:r>
      <w:r>
        <w:t xml:space="preserve"> </w:t>
      </w:r>
      <w:r w:rsidRPr="00ED4780">
        <w:rPr>
          <w:i/>
          <w:iCs/>
        </w:rPr>
        <w:t>vacuo</w:t>
      </w:r>
      <w:r>
        <w:t>), which suggested firstly that no deprotonation of the substrate had occurred, and that at low temperatures precipitation of Li</w:t>
      </w:r>
      <w:r w:rsidR="00A71518">
        <w:t>(</w:t>
      </w:r>
      <w:r>
        <w:t>TMP</w:t>
      </w:r>
      <w:r w:rsidR="00A71518">
        <w:t>)</w:t>
      </w:r>
      <w:r>
        <w:t xml:space="preserve"> must drive the proposed equilibrium in </w:t>
      </w:r>
      <w:r>
        <w:rPr>
          <w:b/>
        </w:rPr>
        <w:t>S</w:t>
      </w:r>
      <w:r w:rsidRPr="009E73BB">
        <w:rPr>
          <w:b/>
        </w:rPr>
        <w:t>cheme 2.</w:t>
      </w:r>
      <w:r w:rsidR="002F70CF">
        <w:rPr>
          <w:b/>
        </w:rPr>
        <w:t>6</w:t>
      </w:r>
      <w:r>
        <w:t xml:space="preserve"> towards the monometallic compounds.</w:t>
      </w:r>
    </w:p>
    <w:p w:rsidR="002F70CF" w:rsidRPr="002F70CF" w:rsidRDefault="002F70CF" w:rsidP="003C3D89">
      <w:pPr>
        <w:rPr>
          <w:sz w:val="16"/>
        </w:rPr>
      </w:pPr>
    </w:p>
    <w:p w:rsidR="00FA195A" w:rsidRDefault="00E66BC8" w:rsidP="003C3D89">
      <w:pPr>
        <w:jc w:val="center"/>
      </w:pPr>
      <w:r>
        <w:object w:dxaOrig="10742" w:dyaOrig="6725">
          <v:shape id="_x0000_i1129" type="#_x0000_t75" style="width:408.55pt;height:254.5pt" o:ole="">
            <v:imagedata r:id="rId241" o:title=""/>
          </v:shape>
          <o:OLEObject Type="Embed" ProgID="ChemDraw.Document.6.0" ShapeID="_x0000_i1129" DrawAspect="Content" ObjectID="_1387271674" r:id="rId242"/>
        </w:object>
      </w:r>
    </w:p>
    <w:p w:rsidR="00FA195A" w:rsidRDefault="00FA195A" w:rsidP="003C3D89">
      <w:pPr>
        <w:jc w:val="center"/>
      </w:pPr>
      <w:r w:rsidRPr="0007764B">
        <w:rPr>
          <w:b/>
          <w:bCs/>
        </w:rPr>
        <w:t xml:space="preserve">Scheme </w:t>
      </w:r>
      <w:r>
        <w:rPr>
          <w:b/>
          <w:bCs/>
        </w:rPr>
        <w:t>2.</w:t>
      </w:r>
      <w:r w:rsidR="002F70CF">
        <w:rPr>
          <w:b/>
          <w:bCs/>
        </w:rPr>
        <w:t>6</w:t>
      </w:r>
      <w:r w:rsidRPr="0007764B">
        <w:rPr>
          <w:b/>
          <w:bCs/>
        </w:rPr>
        <w:t>:</w:t>
      </w:r>
      <w:r>
        <w:t xml:space="preserve"> Proposed mechanism for the formation of </w:t>
      </w:r>
      <w:r w:rsidR="002F70CF">
        <w:rPr>
          <w:b/>
          <w:bCs/>
        </w:rPr>
        <w:t>16</w:t>
      </w:r>
      <w:r>
        <w:t>.</w:t>
      </w:r>
    </w:p>
    <w:p w:rsidR="00FA195A" w:rsidRDefault="00FA195A" w:rsidP="003C3D89"/>
    <w:p w:rsidR="00FA195A" w:rsidRDefault="00FA195A" w:rsidP="003C3D89">
      <w:r>
        <w:t>These results suggest that in hexane solutions the pre</w:t>
      </w:r>
      <w:r w:rsidR="00886805">
        <w:t xml:space="preserve">-metallation complex </w:t>
      </w:r>
      <w:r w:rsidR="009F6E01">
        <w:rPr>
          <w:b/>
          <w:bCs/>
        </w:rPr>
        <w:t>15</w:t>
      </w:r>
      <w:r>
        <w:t xml:space="preserve"> lies in equilibrium with the starting materials (Li</w:t>
      </w:r>
      <w:r w:rsidR="00A71518">
        <w:t>(</w:t>
      </w:r>
      <w:r>
        <w:t>TMP</w:t>
      </w:r>
      <w:r w:rsidR="00A71518">
        <w:t>)</w:t>
      </w:r>
      <w:r>
        <w:t xml:space="preserve">, </w:t>
      </w:r>
      <w:r w:rsidRPr="00DF4FE1">
        <w:rPr>
          <w:vertAlign w:val="superscript"/>
        </w:rPr>
        <w:t>t</w:t>
      </w:r>
      <w:r>
        <w:t>Bu</w:t>
      </w:r>
      <w:r w:rsidRPr="00DF4FE1">
        <w:rPr>
          <w:vertAlign w:val="subscript"/>
        </w:rPr>
        <w:t>2</w:t>
      </w:r>
      <w:r>
        <w:t xml:space="preserve">Zn and </w:t>
      </w:r>
      <w:r w:rsidR="009F6E01">
        <w:rPr>
          <w:b/>
          <w:bCs/>
        </w:rPr>
        <w:t>12</w:t>
      </w:r>
      <w:r>
        <w:t xml:space="preserve">), and once formed, </w:t>
      </w:r>
      <w:r w:rsidR="009F6E01">
        <w:rPr>
          <w:b/>
          <w:bCs/>
        </w:rPr>
        <w:t>15</w:t>
      </w:r>
      <w:r>
        <w:t xml:space="preserve"> rapidly reacts to metallate a second non-coordinated molecule of </w:t>
      </w:r>
      <w:r w:rsidR="009F6E01">
        <w:rPr>
          <w:b/>
          <w:bCs/>
        </w:rPr>
        <w:t>12</w:t>
      </w:r>
      <w:r w:rsidR="00886805">
        <w:t xml:space="preserve"> to give the final product </w:t>
      </w:r>
      <w:r w:rsidR="009F6E01">
        <w:rPr>
          <w:b/>
          <w:bCs/>
        </w:rPr>
        <w:t>16</w:t>
      </w:r>
      <w:r>
        <w:t xml:space="preserve">, </w:t>
      </w:r>
      <w:r w:rsidRPr="00DF4FE1">
        <w:t xml:space="preserve">driving the equilibrium </w:t>
      </w:r>
      <w:r>
        <w:t xml:space="preserve">between the starting material and </w:t>
      </w:r>
      <w:r w:rsidR="009F6E01">
        <w:rPr>
          <w:b/>
          <w:bCs/>
        </w:rPr>
        <w:t>15</w:t>
      </w:r>
      <w:r>
        <w:t xml:space="preserve"> towards the formation of the mixed-metal species. At low temperatures (-78</w:t>
      </w:r>
      <w:r w:rsidRPr="00DF4FE1">
        <w:rPr>
          <w:vertAlign w:val="superscript"/>
        </w:rPr>
        <w:t>o</w:t>
      </w:r>
      <w:r>
        <w:t>C) the solubility of Li</w:t>
      </w:r>
      <w:r w:rsidR="00A71518">
        <w:t>(</w:t>
      </w:r>
      <w:r>
        <w:t>TMP</w:t>
      </w:r>
      <w:r w:rsidR="00A71518">
        <w:t>)</w:t>
      </w:r>
      <w:r>
        <w:t xml:space="preserve"> decreases and it precipitates from solution</w:t>
      </w:r>
      <w:r w:rsidR="000F0F54">
        <w:t>,</w:t>
      </w:r>
      <w:r>
        <w:t xml:space="preserve"> driv</w:t>
      </w:r>
      <w:r w:rsidR="000F0F54">
        <w:t>ing</w:t>
      </w:r>
      <w:r>
        <w:t xml:space="preserve"> the equilibrium towards the starting materials, </w:t>
      </w:r>
      <w:r w:rsidR="000F0F54">
        <w:t>which results in</w:t>
      </w:r>
      <w:r>
        <w:t xml:space="preserve"> no metallation or complexation of </w:t>
      </w:r>
      <w:r w:rsidR="009F6E01">
        <w:rPr>
          <w:b/>
          <w:bCs/>
        </w:rPr>
        <w:t>12</w:t>
      </w:r>
      <w:r>
        <w:t xml:space="preserve"> </w:t>
      </w:r>
      <w:r w:rsidR="000F0F54">
        <w:t>being</w:t>
      </w:r>
      <w:r>
        <w:t xml:space="preserve"> observed (</w:t>
      </w:r>
      <w:r w:rsidRPr="00981429">
        <w:rPr>
          <w:b/>
          <w:bCs/>
        </w:rPr>
        <w:t xml:space="preserve">Scheme </w:t>
      </w:r>
      <w:r>
        <w:rPr>
          <w:b/>
          <w:bCs/>
        </w:rPr>
        <w:t>2.</w:t>
      </w:r>
      <w:r w:rsidR="009F6E01">
        <w:rPr>
          <w:b/>
          <w:bCs/>
        </w:rPr>
        <w:t>6</w:t>
      </w:r>
      <w:r>
        <w:t xml:space="preserve">). </w:t>
      </w:r>
    </w:p>
    <w:p w:rsidR="00FA195A" w:rsidRDefault="00FA195A" w:rsidP="003C3D89"/>
    <w:p w:rsidR="00FA195A" w:rsidRDefault="00FA195A" w:rsidP="003C3D89">
      <w:pPr>
        <w:rPr>
          <w:b/>
          <w:bCs/>
        </w:rPr>
      </w:pPr>
      <w:r>
        <w:rPr>
          <w:b/>
          <w:bCs/>
        </w:rPr>
        <w:t>2.1.3</w:t>
      </w:r>
      <w:r w:rsidRPr="00EA02EE">
        <w:rPr>
          <w:b/>
          <w:bCs/>
        </w:rPr>
        <w:tab/>
      </w:r>
      <w:r>
        <w:rPr>
          <w:b/>
          <w:bCs/>
        </w:rPr>
        <w:t>Application</w:t>
      </w:r>
      <w:r w:rsidR="008F6660">
        <w:rPr>
          <w:b/>
          <w:bCs/>
        </w:rPr>
        <w:t>s</w:t>
      </w:r>
      <w:r>
        <w:rPr>
          <w:b/>
          <w:bCs/>
        </w:rPr>
        <w:t xml:space="preserve"> of Dl</w:t>
      </w:r>
      <w:r w:rsidRPr="00C366FF">
        <w:rPr>
          <w:b/>
          <w:bCs/>
          <w:i/>
          <w:iCs/>
        </w:rPr>
        <w:t>Zn</w:t>
      </w:r>
      <w:r>
        <w:rPr>
          <w:b/>
          <w:bCs/>
        </w:rPr>
        <w:t xml:space="preserve"> to other </w:t>
      </w:r>
      <w:r w:rsidR="000F0F54">
        <w:rPr>
          <w:b/>
          <w:bCs/>
        </w:rPr>
        <w:t>s</w:t>
      </w:r>
      <w:r>
        <w:rPr>
          <w:b/>
          <w:bCs/>
        </w:rPr>
        <w:t xml:space="preserve">ilyl-substituted </w:t>
      </w:r>
      <w:r w:rsidR="000F0F54">
        <w:rPr>
          <w:b/>
          <w:bCs/>
        </w:rPr>
        <w:t>s</w:t>
      </w:r>
      <w:r>
        <w:rPr>
          <w:b/>
          <w:bCs/>
        </w:rPr>
        <w:t xml:space="preserve">ubstrates </w:t>
      </w:r>
    </w:p>
    <w:p w:rsidR="00FA195A" w:rsidRPr="00452053" w:rsidRDefault="00FA195A" w:rsidP="003C3D89">
      <w:pPr>
        <w:rPr>
          <w:b/>
          <w:bCs/>
        </w:rPr>
      </w:pPr>
    </w:p>
    <w:p w:rsidR="00FA195A" w:rsidRPr="00955EC5" w:rsidRDefault="00FA195A" w:rsidP="003C3D89">
      <w:r>
        <w:t>To extend the concept of D</w:t>
      </w:r>
      <w:r w:rsidRPr="00A141ED">
        <w:t>l</w:t>
      </w:r>
      <w:r w:rsidRPr="00A141ED">
        <w:rPr>
          <w:i/>
          <w:iCs/>
        </w:rPr>
        <w:t>Zn</w:t>
      </w:r>
      <w:r w:rsidR="00520DD4">
        <w:rPr>
          <w:iCs/>
        </w:rPr>
        <w:t>,</w:t>
      </w:r>
      <w:r>
        <w:t xml:space="preserve"> two silyl-substituted aromatic molecules similar to </w:t>
      </w:r>
      <w:r w:rsidR="009F6E01">
        <w:rPr>
          <w:b/>
          <w:bCs/>
        </w:rPr>
        <w:t>12</w:t>
      </w:r>
      <w:r>
        <w:t xml:space="preserve"> were investigated, trimethyl(phenyl)silane  and </w:t>
      </w:r>
      <w:r w:rsidRPr="00520DD4">
        <w:rPr>
          <w:i/>
        </w:rPr>
        <w:t>N,N</w:t>
      </w:r>
      <w:r>
        <w:t>-bis(trimethylsilyl)aniline (</w:t>
      </w:r>
      <w:r w:rsidRPr="00D91A34">
        <w:rPr>
          <w:b/>
          <w:bCs/>
        </w:rPr>
        <w:t>Fig</w:t>
      </w:r>
      <w:r>
        <w:rPr>
          <w:b/>
          <w:bCs/>
        </w:rPr>
        <w:t>ure</w:t>
      </w:r>
      <w:r w:rsidRPr="00D91A34">
        <w:rPr>
          <w:b/>
          <w:bCs/>
        </w:rPr>
        <w:t xml:space="preserve"> </w:t>
      </w:r>
      <w:r>
        <w:rPr>
          <w:b/>
          <w:bCs/>
        </w:rPr>
        <w:t>2.</w:t>
      </w:r>
      <w:r w:rsidR="009F6E01">
        <w:rPr>
          <w:b/>
          <w:bCs/>
        </w:rPr>
        <w:t>7</w:t>
      </w:r>
      <w:r>
        <w:t xml:space="preserve">). Trimethyl(phenyl)silane is very similar to </w:t>
      </w:r>
      <w:r w:rsidR="009F6E01">
        <w:rPr>
          <w:b/>
          <w:bCs/>
        </w:rPr>
        <w:t>12</w:t>
      </w:r>
      <w:r>
        <w:t xml:space="preserve">, with the exception that instead of a phenoxide group bonding to the silicon it is a phenyl group, whereas </w:t>
      </w:r>
      <w:r w:rsidRPr="00520DD4">
        <w:rPr>
          <w:i/>
        </w:rPr>
        <w:t>N,N</w:t>
      </w:r>
      <w:r>
        <w:t xml:space="preserve">-bis(trimethylsilyl)aniline can be viewed as the amido analogue of </w:t>
      </w:r>
      <w:r w:rsidR="009F6E01">
        <w:rPr>
          <w:b/>
          <w:bCs/>
        </w:rPr>
        <w:t>12</w:t>
      </w:r>
      <w:r>
        <w:t>, so instead of an OSiMe</w:t>
      </w:r>
      <w:r w:rsidRPr="00F1356E">
        <w:rPr>
          <w:vertAlign w:val="subscript"/>
        </w:rPr>
        <w:t>3</w:t>
      </w:r>
      <w:r>
        <w:t xml:space="preserve"> functional group there is a N(SiMe</w:t>
      </w:r>
      <w:r w:rsidRPr="00F1356E">
        <w:rPr>
          <w:vertAlign w:val="subscript"/>
        </w:rPr>
        <w:t>3</w:t>
      </w:r>
      <w:r>
        <w:t>)</w:t>
      </w:r>
      <w:r w:rsidRPr="00F1356E">
        <w:rPr>
          <w:vertAlign w:val="subscript"/>
        </w:rPr>
        <w:t>2</w:t>
      </w:r>
      <w:r>
        <w:t xml:space="preserve"> group. </w:t>
      </w:r>
    </w:p>
    <w:p w:rsidR="00FA195A" w:rsidRDefault="006052DD" w:rsidP="003C3D89">
      <w:pPr>
        <w:jc w:val="center"/>
      </w:pPr>
      <w:r>
        <w:object w:dxaOrig="10185" w:dyaOrig="3343">
          <v:shape id="_x0000_i1130" type="#_x0000_t75" style="width:5in;height:118.05pt" o:ole="">
            <v:imagedata r:id="rId243" o:title=""/>
          </v:shape>
          <o:OLEObject Type="Embed" ProgID="ChemDraw.Document.6.0" ShapeID="_x0000_i1130" DrawAspect="Content" ObjectID="_1387271675" r:id="rId244"/>
        </w:object>
      </w:r>
    </w:p>
    <w:p w:rsidR="00FA195A" w:rsidRPr="00955E19" w:rsidRDefault="00FA195A" w:rsidP="003C3D89">
      <w:pPr>
        <w:jc w:val="center"/>
        <w:rPr>
          <w:sz w:val="12"/>
          <w:szCs w:val="12"/>
        </w:rPr>
      </w:pPr>
    </w:p>
    <w:p w:rsidR="00FA195A" w:rsidRDefault="00FA195A" w:rsidP="003C3D89">
      <w:pPr>
        <w:jc w:val="center"/>
      </w:pPr>
      <w:r w:rsidRPr="00D42181">
        <w:rPr>
          <w:b/>
          <w:bCs/>
        </w:rPr>
        <w:t xml:space="preserve">Figure </w:t>
      </w:r>
      <w:r>
        <w:rPr>
          <w:b/>
          <w:bCs/>
        </w:rPr>
        <w:t>2.</w:t>
      </w:r>
      <w:r w:rsidR="009F6E01">
        <w:rPr>
          <w:b/>
          <w:bCs/>
        </w:rPr>
        <w:t>7</w:t>
      </w:r>
      <w:r w:rsidRPr="00D42181">
        <w:rPr>
          <w:b/>
          <w:bCs/>
        </w:rPr>
        <w:t>:</w:t>
      </w:r>
      <w:r>
        <w:t xml:space="preserve"> Comparison of the </w:t>
      </w:r>
      <w:r w:rsidRPr="00C6453B">
        <w:t xml:space="preserve">substrates </w:t>
      </w:r>
      <w:r w:rsidR="009F6E01">
        <w:rPr>
          <w:b/>
          <w:bCs/>
        </w:rPr>
        <w:t>12</w:t>
      </w:r>
      <w:r>
        <w:t xml:space="preserve">, trimethyl(phenyl)silane and </w:t>
      </w:r>
      <w:r w:rsidRPr="00FA6218">
        <w:rPr>
          <w:i/>
        </w:rPr>
        <w:t>N</w:t>
      </w:r>
      <w:r>
        <w:t>,</w:t>
      </w:r>
      <w:r w:rsidRPr="00FA6218">
        <w:rPr>
          <w:i/>
        </w:rPr>
        <w:t>N</w:t>
      </w:r>
      <w:r>
        <w:t>-bis(trimethylsilyl)aniline.</w:t>
      </w:r>
    </w:p>
    <w:p w:rsidR="00FA195A" w:rsidRPr="006A7E73" w:rsidRDefault="00FA195A" w:rsidP="003C3D89">
      <w:pPr>
        <w:jc w:val="center"/>
      </w:pPr>
    </w:p>
    <w:p w:rsidR="00FA195A" w:rsidRDefault="00917D1B" w:rsidP="003C3D89">
      <w:r>
        <w:t xml:space="preserve">After reacting each of these substrates </w:t>
      </w:r>
      <w:r w:rsidR="00886805">
        <w:t xml:space="preserve">with the lithium TMP-zincate </w:t>
      </w:r>
      <w:r w:rsidR="00FA195A" w:rsidRPr="00F17773">
        <w:rPr>
          <w:b/>
          <w:bCs/>
        </w:rPr>
        <w:t>1</w:t>
      </w:r>
      <w:r>
        <w:t xml:space="preserve"> analysis of the reaction mixtures by </w:t>
      </w:r>
      <w:r w:rsidRPr="00917D1B">
        <w:rPr>
          <w:vertAlign w:val="superscript"/>
        </w:rPr>
        <w:t>1</w:t>
      </w:r>
      <w:r>
        <w:t>H NMR spectroscopy indicated that no metallation had occurred</w:t>
      </w:r>
      <w:r w:rsidR="00FA195A">
        <w:t>,</w:t>
      </w:r>
      <w:r>
        <w:t xml:space="preserve"> even</w:t>
      </w:r>
      <w:r w:rsidR="00FA195A">
        <w:t xml:space="preserve"> after leaving the reaction</w:t>
      </w:r>
      <w:r w:rsidR="001D6F70">
        <w:t>s</w:t>
      </w:r>
      <w:r w:rsidR="00FA195A">
        <w:t xml:space="preserve"> to stir for </w:t>
      </w:r>
      <w:r w:rsidR="001D6F70">
        <w:t>4</w:t>
      </w:r>
      <w:r w:rsidR="00FA195A">
        <w:t xml:space="preserve"> days at room temperature</w:t>
      </w:r>
      <w:r>
        <w:t xml:space="preserve"> or</w:t>
      </w:r>
      <w:r w:rsidR="00FA195A">
        <w:t xml:space="preserve"> refluxing the solutions for 4 hours. </w:t>
      </w:r>
      <w:r>
        <w:t xml:space="preserve">Reaction of </w:t>
      </w:r>
      <w:r w:rsidRPr="001D6F70">
        <w:rPr>
          <w:i/>
        </w:rPr>
        <w:t>N,N</w:t>
      </w:r>
      <w:r>
        <w:t>-bis(trimethylsilyl)anili</w:t>
      </w:r>
      <w:r w:rsidR="00886805">
        <w:t xml:space="preserve">ne with the sodium TMP-zincate </w:t>
      </w:r>
      <w:r>
        <w:rPr>
          <w:b/>
          <w:bCs/>
        </w:rPr>
        <w:t>3</w:t>
      </w:r>
      <w:r>
        <w:t xml:space="preserve"> also showed no metallation after </w:t>
      </w:r>
      <w:r w:rsidR="001D6F70">
        <w:t>4</w:t>
      </w:r>
      <w:r>
        <w:t xml:space="preserve"> days at room temperature or 4 hours under reflux when analysed by </w:t>
      </w:r>
      <w:r w:rsidRPr="00B21AD5">
        <w:rPr>
          <w:vertAlign w:val="superscript"/>
        </w:rPr>
        <w:t>1</w:t>
      </w:r>
      <w:r>
        <w:t xml:space="preserve">H NMR. </w:t>
      </w:r>
      <w:r w:rsidR="00FA195A">
        <w:t xml:space="preserve">However, when </w:t>
      </w:r>
      <w:r w:rsidR="00FA195A">
        <w:rPr>
          <w:b/>
          <w:bCs/>
        </w:rPr>
        <w:t>3</w:t>
      </w:r>
      <w:r w:rsidR="00FA195A">
        <w:t xml:space="preserve"> was reacted with the unactivated trimethyl(phenyl)silane</w:t>
      </w:r>
      <w:r w:rsidR="00FA195A" w:rsidRPr="00121D4E">
        <w:t xml:space="preserve">, analysis of the reaction mixture after 4 hours at room temperature </w:t>
      </w:r>
      <w:r w:rsidR="00FA195A">
        <w:t xml:space="preserve">by </w:t>
      </w:r>
      <w:r w:rsidR="00FA195A" w:rsidRPr="00121D4E">
        <w:rPr>
          <w:vertAlign w:val="superscript"/>
        </w:rPr>
        <w:t>1</w:t>
      </w:r>
      <w:r w:rsidR="00FA195A">
        <w:t xml:space="preserve">H NMR revealed traces of metallated substrate (&lt;5% conversion) along with unreacted zincate (the unreacted substrate is volatile and can therefore be removed </w:t>
      </w:r>
      <w:r w:rsidR="00FA195A" w:rsidRPr="001D6F70">
        <w:rPr>
          <w:i/>
        </w:rPr>
        <w:t>in</w:t>
      </w:r>
      <w:r w:rsidR="00FA195A">
        <w:t xml:space="preserve"> </w:t>
      </w:r>
      <w:r w:rsidR="00FA195A" w:rsidRPr="00736435">
        <w:rPr>
          <w:i/>
          <w:iCs/>
        </w:rPr>
        <w:t>vacuo</w:t>
      </w:r>
      <w:r w:rsidR="00FA195A">
        <w:t xml:space="preserve">). If the reaction was refluxed for 6 hours, analysis by </w:t>
      </w:r>
      <w:r w:rsidR="00FA195A" w:rsidRPr="00736435">
        <w:rPr>
          <w:vertAlign w:val="superscript"/>
        </w:rPr>
        <w:t>1</w:t>
      </w:r>
      <w:r w:rsidR="00FA195A">
        <w:t>H NMR spectroscopy showed only a slight increase in the yield (~5-10%), with the main species pr</w:t>
      </w:r>
      <w:r w:rsidR="00886805">
        <w:t xml:space="preserve">esent still the unreacted base </w:t>
      </w:r>
      <w:r w:rsidR="00FA195A">
        <w:rPr>
          <w:b/>
          <w:bCs/>
        </w:rPr>
        <w:t>3</w:t>
      </w:r>
      <w:r w:rsidR="00FA195A">
        <w:t xml:space="preserve">. Analysis of the </w:t>
      </w:r>
      <w:r>
        <w:t xml:space="preserve">crude reaction mixture </w:t>
      </w:r>
      <w:r w:rsidR="00FA195A">
        <w:t xml:space="preserve">indicated a mixture of products which included the substrate metallated at the </w:t>
      </w:r>
      <w:r w:rsidR="00FA195A" w:rsidRPr="00736435">
        <w:rPr>
          <w:i/>
          <w:iCs/>
        </w:rPr>
        <w:t>meta</w:t>
      </w:r>
      <w:r w:rsidR="00FA195A">
        <w:t xml:space="preserve"> position, as shown by the presence of a singlet, two doublets and a triplet, and a second product appeared to be that of the </w:t>
      </w:r>
      <w:r w:rsidR="00FA195A" w:rsidRPr="00736435">
        <w:rPr>
          <w:i/>
          <w:iCs/>
        </w:rPr>
        <w:t>para</w:t>
      </w:r>
      <w:r w:rsidR="00FA195A">
        <w:t xml:space="preserve"> metallated species, due to the presence of two </w:t>
      </w:r>
      <w:r w:rsidR="001D6F70">
        <w:t>doublets</w:t>
      </w:r>
      <w:r w:rsidR="00FA195A">
        <w:t>. Analysis of the aliphatic region showed no signals at negative ppm, suggesting that no α-metallation of the SiCH</w:t>
      </w:r>
      <w:r w:rsidR="00FA195A" w:rsidRPr="00416326">
        <w:rPr>
          <w:vertAlign w:val="subscript"/>
        </w:rPr>
        <w:t>3</w:t>
      </w:r>
      <w:r w:rsidR="00FA195A">
        <w:t xml:space="preserve"> groups had occurred. As mentioned previously, a similar mixture of </w:t>
      </w:r>
      <w:r w:rsidR="00FA195A" w:rsidRPr="00620B9F">
        <w:rPr>
          <w:i/>
          <w:iCs/>
        </w:rPr>
        <w:t>meta</w:t>
      </w:r>
      <w:r w:rsidR="00FA195A">
        <w:t xml:space="preserve"> and </w:t>
      </w:r>
      <w:r w:rsidR="00FA195A" w:rsidRPr="00620B9F">
        <w:rPr>
          <w:i/>
          <w:iCs/>
        </w:rPr>
        <w:t>para</w:t>
      </w:r>
      <w:r w:rsidR="00FA195A">
        <w:t xml:space="preserve"> metallated products has been found for the reaction of </w:t>
      </w:r>
      <w:r w:rsidR="00FA195A">
        <w:rPr>
          <w:b/>
          <w:bCs/>
        </w:rPr>
        <w:t>3</w:t>
      </w:r>
      <w:r w:rsidR="00FA195A">
        <w:t xml:space="preserve"> with toluene, but in this case metallation is quantitative at room temperature.</w:t>
      </w:r>
      <w:r w:rsidR="00122930">
        <w:fldChar w:fldCharType="begin"/>
      </w:r>
      <w:r w:rsidR="00A25666">
        <w:instrText xml:space="preserve"> ADDIN EN.CITE &lt;EndNote&gt;&lt;Cite&gt;&lt;Author&gt;D. R. Armstrong&lt;/Author&gt;&lt;Year&gt;2009&lt;/Year&gt;&lt;RecNum&gt;143&lt;/RecNum&gt;&lt;DisplayText&gt;&lt;style face="superscript"&gt;[62]&lt;/style&gt;&lt;/DisplayText&gt;&lt;record&gt;&lt;rec-number&gt;143&lt;/rec-number&gt;&lt;foreign-keys&gt;&lt;key app="EN" db-id="ps2ez550yxtpxkez9wrx5zv3svwpxzeftvdd"&gt;143&lt;/key&gt;&lt;/foreign-keys&gt;&lt;ref-type name="Journal Article"&gt;17&lt;/ref-type&gt;&lt;contributors&gt;&lt;authors&gt;&lt;author&gt;D. R. Armstrong,&lt;/author&gt;&lt;author&gt;J. Garcia-Alvarez,&lt;/author&gt;&lt;author&gt;D. V. Graham,&lt;/author&gt;&lt;author&gt;G. W. Honeyman,&lt;/author&gt;&lt;author&gt;E. Hevia,&lt;/author&gt;&lt;author&gt;R. E. Mulvey&lt;/author&gt;&lt;/authors&gt;&lt;/contributors&gt;&lt;titles&gt;&lt;secondary-title&gt;Chem. Eur. J.&lt;/secondary-title&gt;&lt;/titles&gt;&lt;periodical&gt;&lt;full-title&gt;Chem. Eur. J.&lt;/full-title&gt;&lt;/periodical&gt;&lt;pages&gt;3800-3807&lt;/pages&gt;&lt;volume&gt;15&lt;/volume&gt;&lt;dates&gt;&lt;year&gt;2009&lt;/year&gt;&lt;/dates&gt;&lt;urls&gt;&lt;/urls&gt;&lt;/record&gt;&lt;/Cite&gt;&lt;/EndNote&gt;</w:instrText>
      </w:r>
      <w:r w:rsidR="00122930">
        <w:fldChar w:fldCharType="separate"/>
      </w:r>
      <w:r w:rsidR="00A25666" w:rsidRPr="00A25666">
        <w:rPr>
          <w:noProof/>
          <w:vertAlign w:val="superscript"/>
        </w:rPr>
        <w:t>[</w:t>
      </w:r>
      <w:hyperlink w:anchor="_ENREF_78" w:tooltip="D. R. Armstrong, 2009 #143" w:history="1">
        <w:r w:rsidR="00034F16" w:rsidRPr="00A25666">
          <w:rPr>
            <w:noProof/>
            <w:vertAlign w:val="superscript"/>
          </w:rPr>
          <w:t>62</w:t>
        </w:r>
      </w:hyperlink>
      <w:r w:rsidR="00A25666" w:rsidRPr="00A25666">
        <w:rPr>
          <w:noProof/>
          <w:vertAlign w:val="superscript"/>
        </w:rPr>
        <w:t>]</w:t>
      </w:r>
      <w:r w:rsidR="00122930">
        <w:fldChar w:fldCharType="end"/>
      </w:r>
    </w:p>
    <w:p w:rsidR="00FA195A" w:rsidRDefault="00FA195A" w:rsidP="003C3D89"/>
    <w:p w:rsidR="00FA195A" w:rsidRDefault="00FA195A" w:rsidP="003C3D89">
      <w:r>
        <w:t xml:space="preserve">Thus, these results show that zincates </w:t>
      </w:r>
      <w:r w:rsidRPr="00955EC5">
        <w:rPr>
          <w:b/>
          <w:bCs/>
        </w:rPr>
        <w:t>1</w:t>
      </w:r>
      <w:r>
        <w:t xml:space="preserve"> and </w:t>
      </w:r>
      <w:r w:rsidRPr="00955EC5">
        <w:rPr>
          <w:b/>
          <w:bCs/>
        </w:rPr>
        <w:t>3</w:t>
      </w:r>
      <w:r>
        <w:t xml:space="preserve"> show almost no reactivity towards trimethyl(phenyl)silane and </w:t>
      </w:r>
      <w:r w:rsidRPr="001D6F70">
        <w:rPr>
          <w:i/>
        </w:rPr>
        <w:t>N,N</w:t>
      </w:r>
      <w:r w:rsidR="001D6F70">
        <w:t>-bis(trimethylsilyl)aniline.</w:t>
      </w:r>
      <w:r>
        <w:t xml:space="preserve"> </w:t>
      </w:r>
      <w:r w:rsidR="001D6F70">
        <w:t xml:space="preserve">The lack of reactivity towards trimethyl(phenyl)silane </w:t>
      </w:r>
      <w:r>
        <w:t xml:space="preserve">can be rationalised </w:t>
      </w:r>
      <w:r w:rsidR="001D6F70">
        <w:t xml:space="preserve">by </w:t>
      </w:r>
      <w:r>
        <w:t xml:space="preserve">considering that in general the reactivity of tetra(alkyl)silanes towards </w:t>
      </w:r>
      <w:r w:rsidR="001D6F70">
        <w:t xml:space="preserve">organometallic </w:t>
      </w:r>
      <w:r>
        <w:t>bases is known to be very poor, due to the lack of acidity of the protons, and the stability of Si-C bonds.</w:t>
      </w:r>
      <w:r w:rsidR="00122930">
        <w:fldChar w:fldCharType="begin"/>
      </w:r>
      <w:r w:rsidR="00A25666">
        <w:instrText xml:space="preserve"> ADDIN EN.CITE &lt;EndNote&gt;&lt;Cite&gt;&lt;Author&gt;T. F. Bates&lt;/Author&gt;&lt;Year&gt;1989&lt;/Year&gt;&lt;RecNum&gt;62&lt;/RecNum&gt;&lt;DisplayText&gt;&lt;style face="superscript"&gt;[87]&lt;/style&gt;&lt;/DisplayText&gt;&lt;record&gt;&lt;rec-number&gt;62&lt;/rec-number&gt;&lt;foreign-keys&gt;&lt;key app="EN" db-id="ps2ez550yxtpxkez9wrx5zv3svwpxzeftvdd"&gt;62&lt;/key&gt;&lt;/foreign-keys&gt;&lt;ref-type name="Journal Article"&gt;17&lt;/ref-type&gt;&lt;contributors&gt;&lt;authors&gt;&lt;author&gt;T. F. Bates,&lt;/author&gt;&lt;author&gt;R. D. Thomas&lt;/author&gt;&lt;/authors&gt;&lt;/contributors&gt;&lt;titles&gt;&lt;secondary-title&gt;J. Organomet. Chem.&lt;/secondary-title&gt;&lt;/titles&gt;&lt;periodical&gt;&lt;full-title&gt;J. Organomet. Chem.&lt;/full-title&gt;&lt;/periodical&gt;&lt;pages&gt;285-293&lt;/pages&gt;&lt;volume&gt;359&lt;/volume&gt;&lt;dates&gt;&lt;year&gt;1989&lt;/year&gt;&lt;/dates&gt;&lt;urls&gt;&lt;/urls&gt;&lt;/record&gt;&lt;/Cite&gt;&lt;/EndNote&gt;</w:instrText>
      </w:r>
      <w:r w:rsidR="00122930">
        <w:fldChar w:fldCharType="separate"/>
      </w:r>
      <w:r w:rsidR="00A25666" w:rsidRPr="00A25666">
        <w:rPr>
          <w:noProof/>
          <w:vertAlign w:val="superscript"/>
        </w:rPr>
        <w:t>[</w:t>
      </w:r>
      <w:hyperlink w:anchor="_ENREF_114" w:tooltip="T. F. Bates, 1989 #62" w:history="1">
        <w:r w:rsidR="00034F16" w:rsidRPr="00A25666">
          <w:rPr>
            <w:noProof/>
            <w:vertAlign w:val="superscript"/>
          </w:rPr>
          <w:t>87</w:t>
        </w:r>
      </w:hyperlink>
      <w:r w:rsidR="00A25666" w:rsidRPr="00A25666">
        <w:rPr>
          <w:noProof/>
          <w:vertAlign w:val="superscript"/>
        </w:rPr>
        <w:t>]</w:t>
      </w:r>
      <w:r w:rsidR="00122930">
        <w:fldChar w:fldCharType="end"/>
      </w:r>
      <w:r>
        <w:t xml:space="preserve"> Therefore, trimethyl(phenyl)silane </w:t>
      </w:r>
      <w:r>
        <w:lastRenderedPageBreak/>
        <w:t>will be much less activated towards metallation than t</w:t>
      </w:r>
      <w:r w:rsidR="00886805">
        <w:t xml:space="preserve">he corresponding phenoxysilane </w:t>
      </w:r>
      <w:r w:rsidR="00EF4161">
        <w:rPr>
          <w:b/>
          <w:bCs/>
        </w:rPr>
        <w:t>12</w:t>
      </w:r>
      <w:r>
        <w:t xml:space="preserve">. </w:t>
      </w:r>
      <w:r w:rsidR="001D6F70">
        <w:t>T</w:t>
      </w:r>
      <w:r>
        <w:t xml:space="preserve">he presence of a nitrogen heteroatom </w:t>
      </w:r>
      <w:r w:rsidR="001D6F70">
        <w:t>i</w:t>
      </w:r>
      <w:r>
        <w:t xml:space="preserve">n </w:t>
      </w:r>
      <w:r w:rsidRPr="001D6F70">
        <w:rPr>
          <w:i/>
        </w:rPr>
        <w:t>N,N</w:t>
      </w:r>
      <w:r>
        <w:t xml:space="preserve">-bis(trimethylsilyl)aniline should enhance the acidity of the methyl protons compared to those of </w:t>
      </w:r>
      <w:r w:rsidRPr="006A7E73">
        <w:t>trimethyl(phenyl)silane</w:t>
      </w:r>
      <w:r>
        <w:t xml:space="preserve">, but since nitrogen is less electronegative than oxygen, these protons will be less acidic than those in </w:t>
      </w:r>
      <w:r w:rsidR="00EF4161">
        <w:rPr>
          <w:b/>
          <w:bCs/>
        </w:rPr>
        <w:t>12</w:t>
      </w:r>
      <w:r>
        <w:t>. Furthermore, the N(SiMe</w:t>
      </w:r>
      <w:r w:rsidRPr="00616486">
        <w:rPr>
          <w:vertAlign w:val="subscript"/>
        </w:rPr>
        <w:t>3</w:t>
      </w:r>
      <w:r>
        <w:t>)</w:t>
      </w:r>
      <w:r w:rsidRPr="00616486">
        <w:rPr>
          <w:vertAlign w:val="subscript"/>
        </w:rPr>
        <w:t>2</w:t>
      </w:r>
      <w:r>
        <w:t xml:space="preserve"> group is much more sterically demanding than the OSiMe</w:t>
      </w:r>
      <w:r w:rsidRPr="00B21AD5">
        <w:rPr>
          <w:vertAlign w:val="subscript"/>
        </w:rPr>
        <w:t>3</w:t>
      </w:r>
      <w:r>
        <w:t xml:space="preserve"> of </w:t>
      </w:r>
      <w:r w:rsidR="00EF4161" w:rsidRPr="00EF4161">
        <w:rPr>
          <w:b/>
        </w:rPr>
        <w:t>1</w:t>
      </w:r>
      <w:r w:rsidR="00EF4161">
        <w:rPr>
          <w:b/>
          <w:bCs/>
        </w:rPr>
        <w:t>2</w:t>
      </w:r>
      <w:r>
        <w:t>, which is likely to have an effect on the ability of the substrate to coordinate to the zincate, and therefore prevent any metallation.</w:t>
      </w:r>
    </w:p>
    <w:p w:rsidR="00FA195A" w:rsidRDefault="00FA195A" w:rsidP="003C3D89"/>
    <w:p w:rsidR="00FA195A" w:rsidRDefault="00FA195A" w:rsidP="003C3D89">
      <w:r>
        <w:t xml:space="preserve">Despite the negative results when attempting to metallate trimethyl(phenyl)silane and </w:t>
      </w:r>
      <w:r w:rsidRPr="00A6284D">
        <w:rPr>
          <w:i/>
        </w:rPr>
        <w:t>N</w:t>
      </w:r>
      <w:r>
        <w:t>,</w:t>
      </w:r>
      <w:r w:rsidRPr="00A6284D">
        <w:rPr>
          <w:i/>
        </w:rPr>
        <w:t>N</w:t>
      </w:r>
      <w:r>
        <w:t>-bis(trimethylsilyl)aniline there are still further substrates which could be investigated, including trimethylalkoxysilanes (RO-SiMe</w:t>
      </w:r>
      <w:r w:rsidRPr="00820417">
        <w:rPr>
          <w:vertAlign w:val="subscript"/>
        </w:rPr>
        <w:t>3</w:t>
      </w:r>
      <w:r>
        <w:t>), and other related phenyl silanes such as PhO-SiEt</w:t>
      </w:r>
      <w:r w:rsidRPr="00820417">
        <w:rPr>
          <w:vertAlign w:val="subscript"/>
        </w:rPr>
        <w:t>3</w:t>
      </w:r>
      <w:r>
        <w:t xml:space="preserve"> or EtO-SiPh</w:t>
      </w:r>
      <w:r w:rsidRPr="00820417">
        <w:rPr>
          <w:vertAlign w:val="subscript"/>
        </w:rPr>
        <w:t>2</w:t>
      </w:r>
      <w:r>
        <w:t xml:space="preserve">Me, the latter of which Thomas has previously unsuccessfully tried to metallate using </w:t>
      </w:r>
      <w:r w:rsidRPr="0097581F">
        <w:rPr>
          <w:vertAlign w:val="superscript"/>
        </w:rPr>
        <w:t>t</w:t>
      </w:r>
      <w:r>
        <w:t>BuLi.</w:t>
      </w:r>
      <w:r w:rsidR="00122930">
        <w:fldChar w:fldCharType="begin"/>
      </w:r>
      <w:r w:rsidR="00A25666">
        <w:instrText xml:space="preserve"> ADDIN EN.CITE &lt;EndNote&gt;&lt;Cite&gt;&lt;Author&gt;T. F. Bates&lt;/Author&gt;&lt;Year&gt;1989&lt;/Year&gt;&lt;RecNum&gt;62&lt;/RecNum&gt;&lt;DisplayText&gt;&lt;style face="superscript"&gt;[87]&lt;/style&gt;&lt;/DisplayText&gt;&lt;record&gt;&lt;rec-number&gt;62&lt;/rec-number&gt;&lt;foreign-keys&gt;&lt;key app="EN" db-id="ps2ez550yxtpxkez9wrx5zv3svwpxzeftvdd"&gt;62&lt;/key&gt;&lt;/foreign-keys&gt;&lt;ref-type name="Journal Article"&gt;17&lt;/ref-type&gt;&lt;contributors&gt;&lt;authors&gt;&lt;author&gt;T. F. Bates,&lt;/author&gt;&lt;author&gt;R. D. Thomas&lt;/author&gt;&lt;/authors&gt;&lt;/contributors&gt;&lt;titles&gt;&lt;secondary-title&gt;J. Organomet. Chem.&lt;/secondary-title&gt;&lt;/titles&gt;&lt;periodical&gt;&lt;full-title&gt;J. Organomet. Chem.&lt;/full-title&gt;&lt;/periodical&gt;&lt;pages&gt;285-293&lt;/pages&gt;&lt;volume&gt;359&lt;/volume&gt;&lt;dates&gt;&lt;year&gt;1989&lt;/year&gt;&lt;/dates&gt;&lt;urls&gt;&lt;/urls&gt;&lt;/record&gt;&lt;/Cite&gt;&lt;/EndNote&gt;</w:instrText>
      </w:r>
      <w:r w:rsidR="00122930">
        <w:fldChar w:fldCharType="separate"/>
      </w:r>
      <w:r w:rsidR="00A25666" w:rsidRPr="00A25666">
        <w:rPr>
          <w:noProof/>
          <w:vertAlign w:val="superscript"/>
        </w:rPr>
        <w:t>[</w:t>
      </w:r>
      <w:hyperlink w:anchor="_ENREF_114" w:tooltip="T. F. Bates, 1989 #62" w:history="1">
        <w:r w:rsidR="00034F16" w:rsidRPr="00A25666">
          <w:rPr>
            <w:noProof/>
            <w:vertAlign w:val="superscript"/>
          </w:rPr>
          <w:t>87</w:t>
        </w:r>
      </w:hyperlink>
      <w:r w:rsidR="00A25666" w:rsidRPr="00A25666">
        <w:rPr>
          <w:noProof/>
          <w:vertAlign w:val="superscript"/>
        </w:rPr>
        <w:t>]</w:t>
      </w:r>
      <w:r w:rsidR="00122930">
        <w:fldChar w:fldCharType="end"/>
      </w:r>
      <w:r>
        <w:t xml:space="preserve"> In addition, it would also be interesting to investigate the reactivity of </w:t>
      </w:r>
      <w:r w:rsidR="00EF4161">
        <w:rPr>
          <w:b/>
          <w:bCs/>
        </w:rPr>
        <w:t>13</w:t>
      </w:r>
      <w:r>
        <w:t xml:space="preserve"> and </w:t>
      </w:r>
      <w:r w:rsidR="00EF4161">
        <w:rPr>
          <w:b/>
          <w:bCs/>
        </w:rPr>
        <w:t>14</w:t>
      </w:r>
      <w:r>
        <w:t xml:space="preserve"> with a range of electrophiles such as MeI, I</w:t>
      </w:r>
      <w:r w:rsidRPr="00EE6379">
        <w:rPr>
          <w:vertAlign w:val="subscript"/>
        </w:rPr>
        <w:t>2</w:t>
      </w:r>
      <w:r>
        <w:t xml:space="preserve"> or PhCHO.</w:t>
      </w:r>
    </w:p>
    <w:p w:rsidR="00FA195A" w:rsidRDefault="00FA195A" w:rsidP="003C3D89"/>
    <w:p w:rsidR="00FA195A" w:rsidRPr="00971256" w:rsidRDefault="00FA195A" w:rsidP="003C3D89">
      <w:pPr>
        <w:rPr>
          <w:b/>
          <w:bCs/>
          <w:sz w:val="28"/>
          <w:szCs w:val="28"/>
        </w:rPr>
      </w:pPr>
      <w:r w:rsidRPr="00FF7181">
        <w:rPr>
          <w:b/>
          <w:bCs/>
        </w:rPr>
        <w:t>2.1.</w:t>
      </w:r>
      <w:r>
        <w:rPr>
          <w:b/>
          <w:bCs/>
        </w:rPr>
        <w:t>4</w:t>
      </w:r>
      <w:r w:rsidRPr="00FF7181">
        <w:rPr>
          <w:b/>
          <w:bCs/>
        </w:rPr>
        <w:tab/>
        <w:t>Conclusions</w:t>
      </w:r>
    </w:p>
    <w:p w:rsidR="00FA195A" w:rsidRDefault="00FA195A" w:rsidP="003C3D89"/>
    <w:p w:rsidR="00FA195A" w:rsidRDefault="00FA195A" w:rsidP="003C3D89">
      <w:r>
        <w:t>The reactions of the lithium TMP-zincate [(THF)Li(TMP)Zn</w:t>
      </w:r>
      <w:r>
        <w:rPr>
          <w:vertAlign w:val="superscript"/>
        </w:rPr>
        <w:t>t</w:t>
      </w:r>
      <w:r>
        <w:t>Bu</w:t>
      </w:r>
      <w:r>
        <w:rPr>
          <w:vertAlign w:val="subscript"/>
        </w:rPr>
        <w:t>2</w:t>
      </w:r>
      <w:r>
        <w:t>] (</w:t>
      </w:r>
      <w:r>
        <w:rPr>
          <w:b/>
          <w:bCs/>
        </w:rPr>
        <w:t>1</w:t>
      </w:r>
      <w:r>
        <w:t>) and the sodium TMP-zincate [(TMEDA)Na(TMP)Zn</w:t>
      </w:r>
      <w:r>
        <w:rPr>
          <w:vertAlign w:val="superscript"/>
        </w:rPr>
        <w:t>t</w:t>
      </w:r>
      <w:r>
        <w:t>Bu</w:t>
      </w:r>
      <w:r>
        <w:rPr>
          <w:vertAlign w:val="subscript"/>
        </w:rPr>
        <w:t>2</w:t>
      </w:r>
      <w:r>
        <w:rPr>
          <w:sz w:val="26"/>
          <w:szCs w:val="26"/>
        </w:rPr>
        <w:t>]</w:t>
      </w:r>
      <w:r>
        <w:t xml:space="preserve"> (</w:t>
      </w:r>
      <w:r>
        <w:rPr>
          <w:b/>
          <w:bCs/>
        </w:rPr>
        <w:t>3</w:t>
      </w:r>
      <w:r>
        <w:t>) with trimethyl(phenoxy)silane (</w:t>
      </w:r>
      <w:r w:rsidR="00EF4161">
        <w:rPr>
          <w:b/>
          <w:bCs/>
        </w:rPr>
        <w:t>12</w:t>
      </w:r>
      <w:r>
        <w:t>) have provided the first examples of quantitative α-zincation of a phenoxysilane,</w:t>
      </w:r>
      <w:r w:rsidR="000649C8">
        <w:t xml:space="preserve"> forming </w:t>
      </w:r>
      <w:r w:rsidR="00D531C3">
        <w:t xml:space="preserve">the alkali metal zincates </w:t>
      </w:r>
      <w:r w:rsidR="000649C8" w:rsidRPr="00772F4D">
        <w:t>[(</w:t>
      </w:r>
      <w:r w:rsidR="00D531C3">
        <w:t>THF</w:t>
      </w:r>
      <w:r w:rsidR="000649C8" w:rsidRPr="00772F4D">
        <w:t>)</w:t>
      </w:r>
      <w:r w:rsidR="00D531C3">
        <w:t>Li</w:t>
      </w:r>
      <w:r w:rsidR="000649C8" w:rsidRPr="00772F4D">
        <w:t>(TMP){PhOSi(CH</w:t>
      </w:r>
      <w:r w:rsidR="000649C8" w:rsidRPr="00772F4D">
        <w:rPr>
          <w:vertAlign w:val="subscript"/>
        </w:rPr>
        <w:t>3</w:t>
      </w:r>
      <w:r w:rsidR="000649C8" w:rsidRPr="00772F4D">
        <w:t>)</w:t>
      </w:r>
      <w:r w:rsidR="000649C8" w:rsidRPr="00772F4D">
        <w:rPr>
          <w:vertAlign w:val="subscript"/>
        </w:rPr>
        <w:t>2</w:t>
      </w:r>
      <w:r w:rsidR="000649C8" w:rsidRPr="00772F4D">
        <w:t>CH</w:t>
      </w:r>
      <w:r w:rsidR="000649C8" w:rsidRPr="00772F4D">
        <w:rPr>
          <w:vertAlign w:val="subscript"/>
        </w:rPr>
        <w:t>2</w:t>
      </w:r>
      <w:r w:rsidR="000649C8" w:rsidRPr="00772F4D">
        <w:t>}Zn</w:t>
      </w:r>
      <w:r w:rsidR="000649C8" w:rsidRPr="00772F4D">
        <w:rPr>
          <w:vertAlign w:val="superscript"/>
        </w:rPr>
        <w:t>t</w:t>
      </w:r>
      <w:r w:rsidR="000649C8" w:rsidRPr="00772F4D">
        <w:t xml:space="preserve">Bu] </w:t>
      </w:r>
      <w:r w:rsidR="000649C8">
        <w:t>(</w:t>
      </w:r>
      <w:r w:rsidR="000649C8">
        <w:rPr>
          <w:b/>
          <w:bCs/>
        </w:rPr>
        <w:t>13</w:t>
      </w:r>
      <w:r w:rsidR="000649C8">
        <w:rPr>
          <w:bCs/>
        </w:rPr>
        <w:t>)</w:t>
      </w:r>
      <w:r w:rsidR="00D531C3">
        <w:rPr>
          <w:bCs/>
        </w:rPr>
        <w:t xml:space="preserve"> and </w:t>
      </w:r>
      <w:r w:rsidR="00D531C3" w:rsidRPr="00772F4D">
        <w:t>[(</w:t>
      </w:r>
      <w:r w:rsidR="00D531C3">
        <w:t>TMEDA</w:t>
      </w:r>
      <w:r w:rsidR="00D531C3" w:rsidRPr="00772F4D">
        <w:t>)</w:t>
      </w:r>
      <w:r w:rsidR="00D531C3">
        <w:t>Na</w:t>
      </w:r>
      <w:r w:rsidR="00D531C3" w:rsidRPr="00772F4D">
        <w:t>(TMP){PhOSi(CH</w:t>
      </w:r>
      <w:r w:rsidR="00D531C3" w:rsidRPr="00772F4D">
        <w:rPr>
          <w:vertAlign w:val="subscript"/>
        </w:rPr>
        <w:t>3</w:t>
      </w:r>
      <w:r w:rsidR="00D531C3" w:rsidRPr="00772F4D">
        <w:t>)</w:t>
      </w:r>
      <w:r w:rsidR="00D531C3" w:rsidRPr="00772F4D">
        <w:rPr>
          <w:vertAlign w:val="subscript"/>
        </w:rPr>
        <w:t>2</w:t>
      </w:r>
      <w:r w:rsidR="00D531C3" w:rsidRPr="00772F4D">
        <w:t>CH</w:t>
      </w:r>
      <w:r w:rsidR="00D531C3" w:rsidRPr="00772F4D">
        <w:rPr>
          <w:vertAlign w:val="subscript"/>
        </w:rPr>
        <w:t>2</w:t>
      </w:r>
      <w:r w:rsidR="00D531C3" w:rsidRPr="00772F4D">
        <w:t>}Zn</w:t>
      </w:r>
      <w:r w:rsidR="00D531C3" w:rsidRPr="00772F4D">
        <w:rPr>
          <w:vertAlign w:val="superscript"/>
        </w:rPr>
        <w:t>t</w:t>
      </w:r>
      <w:r w:rsidR="00D531C3" w:rsidRPr="00772F4D">
        <w:t>Bu]</w:t>
      </w:r>
      <w:r w:rsidR="000649C8">
        <w:rPr>
          <w:b/>
          <w:bCs/>
        </w:rPr>
        <w:t xml:space="preserve"> </w:t>
      </w:r>
      <w:r w:rsidR="000649C8" w:rsidRPr="000649C8">
        <w:rPr>
          <w:bCs/>
        </w:rPr>
        <w:t>(</w:t>
      </w:r>
      <w:r w:rsidR="000649C8">
        <w:rPr>
          <w:b/>
          <w:bCs/>
        </w:rPr>
        <w:t>14</w:t>
      </w:r>
      <w:r w:rsidR="000649C8" w:rsidRPr="00772F4D">
        <w:t>)</w:t>
      </w:r>
      <w:r w:rsidR="00D531C3">
        <w:t>,</w:t>
      </w:r>
      <w:r>
        <w:t xml:space="preserve"> with no competitive nucleophilic substitution at </w:t>
      </w:r>
      <w:r w:rsidR="00D531C3">
        <w:t>the silicon having taking place</w:t>
      </w:r>
      <w:r>
        <w:t xml:space="preserve"> even though the reactions are performed at ambient temperatures. Moreover, these reactions provide the first ever examples of direct lateral zincation (Dl</w:t>
      </w:r>
      <w:r w:rsidRPr="00AF12BA">
        <w:rPr>
          <w:i/>
          <w:iCs/>
        </w:rPr>
        <w:t>Zn</w:t>
      </w:r>
      <w:r>
        <w:t>) of an aromatic substrate, demonstrating a new application of alkali metal zincates in synthetic chemistry.</w:t>
      </w:r>
    </w:p>
    <w:p w:rsidR="00FA195A" w:rsidRDefault="00FA195A" w:rsidP="003C3D89"/>
    <w:p w:rsidR="00FA195A" w:rsidRDefault="00FA195A" w:rsidP="003C3D89">
      <w:r>
        <w:t>In addition, the reaction of Li</w:t>
      </w:r>
      <w:r w:rsidR="00A71518">
        <w:t>(</w:t>
      </w:r>
      <w:r>
        <w:t>TMP</w:t>
      </w:r>
      <w:r w:rsidR="00A71518">
        <w:t>)</w:t>
      </w:r>
      <w:r>
        <w:t xml:space="preserve"> and </w:t>
      </w:r>
      <w:r w:rsidRPr="002B0846">
        <w:rPr>
          <w:vertAlign w:val="superscript"/>
        </w:rPr>
        <w:t>t</w:t>
      </w:r>
      <w:r>
        <w:t>Bu</w:t>
      </w:r>
      <w:r w:rsidRPr="002B0846">
        <w:rPr>
          <w:vertAlign w:val="subscript"/>
        </w:rPr>
        <w:t>2</w:t>
      </w:r>
      <w:r>
        <w:t xml:space="preserve">Zn with </w:t>
      </w:r>
      <w:r w:rsidR="00EF4161">
        <w:rPr>
          <w:b/>
          <w:bCs/>
        </w:rPr>
        <w:t>12</w:t>
      </w:r>
      <w:r>
        <w:t xml:space="preserve"> has been investigated, suggesting that a mixed-metal reagent of similar structure to </w:t>
      </w:r>
      <w:r w:rsidRPr="002B0846">
        <w:rPr>
          <w:b/>
          <w:bCs/>
        </w:rPr>
        <w:t>1</w:t>
      </w:r>
      <w:r>
        <w:t xml:space="preserve">, where </w:t>
      </w:r>
      <w:r w:rsidR="00EF4161">
        <w:rPr>
          <w:b/>
          <w:bCs/>
        </w:rPr>
        <w:t>12</w:t>
      </w:r>
      <w:r>
        <w:t xml:space="preserve"> is coordinated to the lithium instead of THF to give [(PhOSiMe</w:t>
      </w:r>
      <w:r w:rsidRPr="00F346C5">
        <w:rPr>
          <w:vertAlign w:val="subscript"/>
        </w:rPr>
        <w:t>3</w:t>
      </w:r>
      <w:r>
        <w:t>)Li(TMP)Zn</w:t>
      </w:r>
      <w:r w:rsidRPr="00F346C5">
        <w:rPr>
          <w:vertAlign w:val="superscript"/>
        </w:rPr>
        <w:t>t</w:t>
      </w:r>
      <w:r>
        <w:t>Bu</w:t>
      </w:r>
      <w:r w:rsidRPr="002B0846">
        <w:rPr>
          <w:vertAlign w:val="subscript"/>
        </w:rPr>
        <w:t>2</w:t>
      </w:r>
      <w:r>
        <w:t>]</w:t>
      </w:r>
      <w:r w:rsidR="00EF4161">
        <w:t xml:space="preserve"> (</w:t>
      </w:r>
      <w:r w:rsidR="00EF4161" w:rsidRPr="00EF4161">
        <w:rPr>
          <w:b/>
        </w:rPr>
        <w:t>15</w:t>
      </w:r>
      <w:r w:rsidR="00EF4161">
        <w:t>)</w:t>
      </w:r>
      <w:r w:rsidR="001D6F70">
        <w:t xml:space="preserve"> must first be formed</w:t>
      </w:r>
      <w:r>
        <w:t xml:space="preserve">, which reacts rapidly with a second molecule of </w:t>
      </w:r>
      <w:r w:rsidR="00EF4161">
        <w:rPr>
          <w:b/>
          <w:bCs/>
        </w:rPr>
        <w:t>12</w:t>
      </w:r>
      <w:r>
        <w:t xml:space="preserve"> to give the metallated intermediate [(PhOSiMe</w:t>
      </w:r>
      <w:r w:rsidRPr="00F346C5">
        <w:rPr>
          <w:vertAlign w:val="subscript"/>
        </w:rPr>
        <w:t>3</w:t>
      </w:r>
      <w:r>
        <w:t>)Li(TMP){PhOSi(CH</w:t>
      </w:r>
      <w:r w:rsidRPr="00F346C5">
        <w:rPr>
          <w:vertAlign w:val="subscript"/>
        </w:rPr>
        <w:t>3</w:t>
      </w:r>
      <w:r>
        <w:t>)</w:t>
      </w:r>
      <w:r w:rsidRPr="00F346C5">
        <w:rPr>
          <w:vertAlign w:val="subscript"/>
        </w:rPr>
        <w:t>2</w:t>
      </w:r>
      <w:r>
        <w:t>CH</w:t>
      </w:r>
      <w:r w:rsidRPr="00F346C5">
        <w:rPr>
          <w:vertAlign w:val="subscript"/>
        </w:rPr>
        <w:t>2</w:t>
      </w:r>
      <w:r>
        <w:t>}Zn</w:t>
      </w:r>
      <w:r w:rsidRPr="00F346C5">
        <w:rPr>
          <w:vertAlign w:val="superscript"/>
        </w:rPr>
        <w:t>t</w:t>
      </w:r>
      <w:r>
        <w:t>Bu] (</w:t>
      </w:r>
      <w:r w:rsidR="00EF4161">
        <w:rPr>
          <w:b/>
          <w:bCs/>
        </w:rPr>
        <w:t>16</w:t>
      </w:r>
      <w:r>
        <w:t>), which has been isolated and fully characterised.</w:t>
      </w:r>
    </w:p>
    <w:p w:rsidR="00FA195A" w:rsidRDefault="00FA195A" w:rsidP="003C3D89"/>
    <w:p w:rsidR="00FA195A" w:rsidRDefault="00FA195A" w:rsidP="003C3D89">
      <w:r>
        <w:lastRenderedPageBreak/>
        <w:t xml:space="preserve">Compounds </w:t>
      </w:r>
      <w:r w:rsidR="00EF4161">
        <w:rPr>
          <w:b/>
          <w:bCs/>
        </w:rPr>
        <w:t>13</w:t>
      </w:r>
      <w:r>
        <w:t xml:space="preserve">, </w:t>
      </w:r>
      <w:r w:rsidR="00EF4161">
        <w:rPr>
          <w:b/>
          <w:bCs/>
        </w:rPr>
        <w:t>14</w:t>
      </w:r>
      <w:r>
        <w:t xml:space="preserve"> and </w:t>
      </w:r>
      <w:r w:rsidR="00EF4161">
        <w:rPr>
          <w:b/>
          <w:bCs/>
        </w:rPr>
        <w:t>16</w:t>
      </w:r>
      <w:r>
        <w:t xml:space="preserve"> have been structurally characterised by X-ray crystallography, revealing that each of these compounds contains a novel heteroatomic six-element </w:t>
      </w:r>
      <w:r w:rsidR="001D6F70">
        <w:t>{</w:t>
      </w:r>
      <w:r>
        <w:t>M</w:t>
      </w:r>
      <w:r w:rsidRPr="0050681A">
        <w:rPr>
          <w:vertAlign w:val="superscript"/>
        </w:rPr>
        <w:t>I</w:t>
      </w:r>
      <w:r>
        <w:t>OSiCZnN</w:t>
      </w:r>
      <w:r w:rsidR="001D6F70">
        <w:t>}</w:t>
      </w:r>
      <w:r>
        <w:t xml:space="preserve"> ring, which adopts a pseudo boat conformation, stabilised by an additional secondary interaction between the alkali metal and the metallated carbon.</w:t>
      </w:r>
    </w:p>
    <w:p w:rsidR="00917D1B" w:rsidRPr="00917D1B" w:rsidRDefault="00917D1B" w:rsidP="003C3D89"/>
    <w:p w:rsidR="00FA195A" w:rsidRPr="00BB6ABE" w:rsidRDefault="00FA195A" w:rsidP="003C3D89">
      <w:pPr>
        <w:autoSpaceDE w:val="0"/>
        <w:autoSpaceDN w:val="0"/>
        <w:adjustRightInd w:val="0"/>
        <w:ind w:left="720" w:hanging="720"/>
        <w:rPr>
          <w:b/>
          <w:bCs/>
          <w:sz w:val="32"/>
          <w:szCs w:val="32"/>
        </w:rPr>
      </w:pPr>
      <w:r w:rsidRPr="00BB2CE8">
        <w:rPr>
          <w:b/>
          <w:bCs/>
          <w:sz w:val="28"/>
          <w:szCs w:val="28"/>
        </w:rPr>
        <w:t>2.</w:t>
      </w:r>
      <w:r>
        <w:rPr>
          <w:b/>
          <w:bCs/>
          <w:sz w:val="28"/>
          <w:szCs w:val="28"/>
        </w:rPr>
        <w:t>2</w:t>
      </w:r>
      <w:r w:rsidRPr="00BB2CE8">
        <w:rPr>
          <w:b/>
          <w:bCs/>
          <w:sz w:val="28"/>
          <w:szCs w:val="28"/>
        </w:rPr>
        <w:tab/>
      </w:r>
      <w:r w:rsidRPr="005B72AA">
        <w:rPr>
          <w:b/>
          <w:bCs/>
          <w:sz w:val="28"/>
          <w:szCs w:val="28"/>
        </w:rPr>
        <w:t xml:space="preserve">Assessing the </w:t>
      </w:r>
      <w:r w:rsidR="001D6F70">
        <w:rPr>
          <w:b/>
          <w:bCs/>
          <w:sz w:val="28"/>
          <w:szCs w:val="28"/>
        </w:rPr>
        <w:t>r</w:t>
      </w:r>
      <w:r w:rsidRPr="005B72AA">
        <w:rPr>
          <w:b/>
          <w:bCs/>
          <w:sz w:val="28"/>
          <w:szCs w:val="28"/>
        </w:rPr>
        <w:t xml:space="preserve">eactivity of </w:t>
      </w:r>
      <w:r w:rsidR="001D6F70">
        <w:rPr>
          <w:b/>
          <w:bCs/>
          <w:sz w:val="28"/>
          <w:szCs w:val="28"/>
        </w:rPr>
        <w:t>s</w:t>
      </w:r>
      <w:r w:rsidRPr="005B72AA">
        <w:rPr>
          <w:b/>
          <w:bCs/>
          <w:sz w:val="28"/>
          <w:szCs w:val="28"/>
        </w:rPr>
        <w:t xml:space="preserve">odium </w:t>
      </w:r>
      <w:r w:rsidR="001D6F70">
        <w:rPr>
          <w:b/>
          <w:bCs/>
          <w:sz w:val="28"/>
          <w:szCs w:val="28"/>
        </w:rPr>
        <w:t>TMP-z</w:t>
      </w:r>
      <w:r w:rsidRPr="005B72AA">
        <w:rPr>
          <w:b/>
          <w:bCs/>
          <w:sz w:val="28"/>
          <w:szCs w:val="28"/>
        </w:rPr>
        <w:t>incate</w:t>
      </w:r>
      <w:r>
        <w:rPr>
          <w:b/>
          <w:bCs/>
          <w:sz w:val="28"/>
          <w:szCs w:val="28"/>
        </w:rPr>
        <w:t xml:space="preserve"> (3)</w:t>
      </w:r>
      <w:r w:rsidRPr="005B72AA">
        <w:rPr>
          <w:b/>
          <w:bCs/>
          <w:sz w:val="28"/>
          <w:szCs w:val="28"/>
        </w:rPr>
        <w:t xml:space="preserve"> towards </w:t>
      </w:r>
      <w:r w:rsidR="008F6660">
        <w:rPr>
          <w:b/>
          <w:bCs/>
          <w:sz w:val="28"/>
          <w:szCs w:val="28"/>
        </w:rPr>
        <w:t>benzoylferrocene</w:t>
      </w:r>
      <w:r w:rsidRPr="005B72AA">
        <w:rPr>
          <w:b/>
          <w:bCs/>
          <w:sz w:val="28"/>
          <w:szCs w:val="28"/>
        </w:rPr>
        <w:t xml:space="preserve">: </w:t>
      </w:r>
      <w:r w:rsidR="001D6F70">
        <w:rPr>
          <w:b/>
          <w:bCs/>
          <w:sz w:val="28"/>
          <w:szCs w:val="28"/>
        </w:rPr>
        <w:t>d</w:t>
      </w:r>
      <w:r w:rsidRPr="005B72AA">
        <w:rPr>
          <w:b/>
          <w:bCs/>
          <w:sz w:val="28"/>
          <w:szCs w:val="28"/>
        </w:rPr>
        <w:t xml:space="preserve">eprotonative </w:t>
      </w:r>
      <w:r w:rsidR="001D6F70">
        <w:rPr>
          <w:b/>
          <w:bCs/>
          <w:sz w:val="28"/>
          <w:szCs w:val="28"/>
        </w:rPr>
        <w:t>m</w:t>
      </w:r>
      <w:r w:rsidRPr="005B72AA">
        <w:rPr>
          <w:b/>
          <w:bCs/>
          <w:sz w:val="28"/>
          <w:szCs w:val="28"/>
        </w:rPr>
        <w:t xml:space="preserve">etallation </w:t>
      </w:r>
      <w:r w:rsidR="008614B8" w:rsidRPr="005B72AA">
        <w:rPr>
          <w:b/>
          <w:bCs/>
          <w:sz w:val="28"/>
          <w:szCs w:val="28"/>
        </w:rPr>
        <w:t>vs.</w:t>
      </w:r>
      <w:r w:rsidRPr="005B72AA">
        <w:rPr>
          <w:b/>
          <w:bCs/>
          <w:sz w:val="28"/>
          <w:szCs w:val="28"/>
        </w:rPr>
        <w:t xml:space="preserve"> </w:t>
      </w:r>
      <w:r w:rsidR="001D6F70">
        <w:rPr>
          <w:b/>
          <w:bCs/>
          <w:sz w:val="28"/>
          <w:szCs w:val="28"/>
        </w:rPr>
        <w:t>a</w:t>
      </w:r>
      <w:r w:rsidRPr="005B72AA">
        <w:rPr>
          <w:b/>
          <w:bCs/>
          <w:sz w:val="28"/>
          <w:szCs w:val="28"/>
        </w:rPr>
        <w:t xml:space="preserve">lkylation </w:t>
      </w:r>
      <w:r w:rsidR="001D6F70">
        <w:rPr>
          <w:b/>
          <w:bCs/>
          <w:sz w:val="28"/>
          <w:szCs w:val="28"/>
        </w:rPr>
        <w:t>r</w:t>
      </w:r>
      <w:r w:rsidRPr="005B72AA">
        <w:rPr>
          <w:b/>
          <w:bCs/>
          <w:sz w:val="28"/>
          <w:szCs w:val="28"/>
        </w:rPr>
        <w:t>eactions</w:t>
      </w:r>
    </w:p>
    <w:p w:rsidR="00FA195A" w:rsidRDefault="00FA195A" w:rsidP="003C3D89">
      <w:pPr>
        <w:autoSpaceDE w:val="0"/>
        <w:autoSpaceDN w:val="0"/>
        <w:adjustRightInd w:val="0"/>
      </w:pPr>
    </w:p>
    <w:p w:rsidR="00FA195A" w:rsidRDefault="00FA195A" w:rsidP="003C3D89">
      <w:r>
        <w:t>So</w:t>
      </w:r>
      <w:r w:rsidR="00886805">
        <w:t xml:space="preserve"> far alkali metal TMP-zincates </w:t>
      </w:r>
      <w:r w:rsidRPr="005B72AA">
        <w:rPr>
          <w:b/>
        </w:rPr>
        <w:t>1</w:t>
      </w:r>
      <w:r>
        <w:t xml:space="preserve"> and </w:t>
      </w:r>
      <w:r w:rsidRPr="005B72AA">
        <w:rPr>
          <w:b/>
        </w:rPr>
        <w:t>3</w:t>
      </w:r>
      <w:r>
        <w:t xml:space="preserve"> have only been discussed within the context of metallation reactions. However, the reactivity of this species is not solely restricted to deprotonative metallation</w:t>
      </w:r>
      <w:r w:rsidR="001D6F70">
        <w:t>. T</w:t>
      </w:r>
      <w:r>
        <w:t xml:space="preserve">he </w:t>
      </w:r>
      <w:r w:rsidR="001D6F70">
        <w:t xml:space="preserve">previously reported </w:t>
      </w:r>
      <w:r>
        <w:t xml:space="preserve">reaction of </w:t>
      </w:r>
      <w:r w:rsidRPr="00E71449">
        <w:rPr>
          <w:b/>
        </w:rPr>
        <w:t>3</w:t>
      </w:r>
      <w:r>
        <w:t xml:space="preserve"> with the aromatic ketone, benzophenone, result</w:t>
      </w:r>
      <w:r w:rsidR="001D6F70">
        <w:t>ed</w:t>
      </w:r>
      <w:r>
        <w:t xml:space="preserve"> in the unexpected nucleophilic addition of a </w:t>
      </w:r>
      <w:r w:rsidRPr="00111DA2">
        <w:rPr>
          <w:i/>
        </w:rPr>
        <w:t>tert</w:t>
      </w:r>
      <w:r>
        <w:t xml:space="preserve">-butyl group at the </w:t>
      </w:r>
      <w:r w:rsidRPr="00E71449">
        <w:rPr>
          <w:i/>
        </w:rPr>
        <w:t>para</w:t>
      </w:r>
      <w:r>
        <w:t xml:space="preserve"> position of one of the aromatic rings to yield the </w:t>
      </w:r>
      <w:r w:rsidRPr="00111DA2">
        <w:rPr>
          <w:i/>
        </w:rPr>
        <w:t>tert</w:t>
      </w:r>
      <w:r>
        <w:t>-butylated 1,6-adduct [(TMEDA)Na(TMP){μ-OC(Ph)(4-</w:t>
      </w:r>
      <w:r w:rsidRPr="00B65B52">
        <w:rPr>
          <w:vertAlign w:val="superscript"/>
        </w:rPr>
        <w:t>t</w:t>
      </w:r>
      <w:r>
        <w:t>Bu-C</w:t>
      </w:r>
      <w:r w:rsidRPr="00B65B52">
        <w:rPr>
          <w:vertAlign w:val="subscript"/>
        </w:rPr>
        <w:t>6</w:t>
      </w:r>
      <w:r>
        <w:t>H</w:t>
      </w:r>
      <w:r w:rsidRPr="00B65B52">
        <w:rPr>
          <w:vertAlign w:val="subscript"/>
        </w:rPr>
        <w:t>5</w:t>
      </w:r>
      <w:r>
        <w:t>)}Zn</w:t>
      </w:r>
      <w:r w:rsidRPr="00E71449">
        <w:rPr>
          <w:vertAlign w:val="superscript"/>
        </w:rPr>
        <w:t>t</w:t>
      </w:r>
      <w:r>
        <w:t>Bu] in an isolated crystalline yield of 60%.</w:t>
      </w:r>
      <w:r w:rsidR="00122930">
        <w:fldChar w:fldCharType="begin"/>
      </w:r>
      <w:r w:rsidR="00A25666">
        <w:instrText xml:space="preserve"> ADDIN EN.CITE &lt;EndNote&gt;&lt;Cite&gt;&lt;Author&gt;E. Hevia&lt;/Author&gt;&lt;Year&gt;2005&lt;/Year&gt;&lt;RecNum&gt;65&lt;/RecNum&gt;&lt;DisplayText&gt;&lt;style face="superscript"&gt;[89]&lt;/style&gt;&lt;/DisplayText&gt;&lt;record&gt;&lt;rec-number&gt;65&lt;/rec-number&gt;&lt;foreign-keys&gt;&lt;key app="EN" db-id="ps2ez550yxtpxkez9wrx5zv3svwpxzeftvdd"&gt;65&lt;/key&gt;&lt;/foreign-keys&gt;&lt;ref-type name="Journal Article"&gt;17&lt;/ref-type&gt;&lt;contributors&gt;&lt;authors&gt;&lt;author&gt;E. Hevia,&lt;/author&gt;&lt;author&gt;G. W. Honeyman,&lt;/author&gt;&lt;author&gt;A. R. Kennedy,&lt;/author&gt;&lt;author&gt;R. E. Mulvey&lt;/author&gt;&lt;/authors&gt;&lt;/contributors&gt;&lt;titles&gt;&lt;secondary-title&gt;J. Am. Chem. Soc.&lt;/secondary-title&gt;&lt;/titles&gt;&lt;periodical&gt;&lt;full-title&gt;J. Am. Chem. Soc.&lt;/full-title&gt;&lt;/periodical&gt;&lt;pages&gt;13106-13107&lt;/pages&gt;&lt;volume&gt;127&lt;/volume&gt;&lt;dates&gt;&lt;year&gt;2005&lt;/year&gt;&lt;/dates&gt;&lt;urls&gt;&lt;/urls&gt;&lt;/record&gt;&lt;/Cite&gt;&lt;/EndNote&gt;</w:instrText>
      </w:r>
      <w:r w:rsidR="00122930">
        <w:fldChar w:fldCharType="separate"/>
      </w:r>
      <w:r w:rsidR="00A25666" w:rsidRPr="00A25666">
        <w:rPr>
          <w:noProof/>
          <w:vertAlign w:val="superscript"/>
        </w:rPr>
        <w:t>[</w:t>
      </w:r>
      <w:hyperlink w:anchor="_ENREF_116" w:tooltip="E. Hevia, 2005 #65" w:history="1">
        <w:r w:rsidR="00034F16" w:rsidRPr="00A25666">
          <w:rPr>
            <w:noProof/>
            <w:vertAlign w:val="superscript"/>
          </w:rPr>
          <w:t>89</w:t>
        </w:r>
      </w:hyperlink>
      <w:r w:rsidR="00A25666" w:rsidRPr="00A25666">
        <w:rPr>
          <w:noProof/>
          <w:vertAlign w:val="superscript"/>
        </w:rPr>
        <w:t>]</w:t>
      </w:r>
      <w:r w:rsidR="00122930">
        <w:fldChar w:fldCharType="end"/>
      </w:r>
      <w:r>
        <w:t xml:space="preserve"> Furthermore, subsequent studies have shown that this remote 1,6-addition can also be extended to fluorenone and</w:t>
      </w:r>
      <w:r w:rsidRPr="00352861">
        <w:t xml:space="preserve"> 2-benzoylpyridine</w:t>
      </w:r>
      <w:r>
        <w:t>, with the expected products isolated in yields of 66% and 56% respectively (</w:t>
      </w:r>
      <w:r w:rsidRPr="00B65B52">
        <w:rPr>
          <w:b/>
        </w:rPr>
        <w:t>Scheme 2.</w:t>
      </w:r>
      <w:r w:rsidR="00EF4161">
        <w:rPr>
          <w:b/>
        </w:rPr>
        <w:t>7</w:t>
      </w:r>
      <w:r>
        <w:t>),</w:t>
      </w:r>
      <w:r w:rsidR="00122930">
        <w:fldChar w:fldCharType="begin"/>
      </w:r>
      <w:r w:rsidR="00A25666">
        <w:instrText xml:space="preserve"> ADDIN EN.CITE &lt;EndNote&gt;&lt;Cite&gt;&lt;Author&gt;J. J. Crawford&lt;/Author&gt;&lt;Year&gt;2011&lt;/Year&gt;&lt;RecNum&gt;142&lt;/RecNum&gt;&lt;DisplayText&gt;&lt;style face="superscript"&gt;[90]&lt;/style&gt;&lt;/DisplayText&gt;&lt;record&gt;&lt;rec-number&gt;142&lt;/rec-number&gt;&lt;foreign-keys&gt;&lt;key app="EN" db-id="ps2ez550yxtpxkez9wrx5zv3svwpxzeftvdd"&gt;142&lt;/key&gt;&lt;/foreign-keys&gt;&lt;ref-type name="Journal Article"&gt;17&lt;/ref-type&gt;&lt;contributors&gt;&lt;authors&gt;&lt;author&gt;J. J. Crawford, &lt;/author&gt;&lt;author&gt;B. J. Fleming, &lt;/author&gt;&lt;author&gt;A. R. Kennedy, &lt;/author&gt;&lt;author&gt;J. Klett, &lt;/author&gt;&lt;author&gt;C. T. O’Hara,&lt;/author&gt;&lt;author&gt;S. A. Orr,&lt;/author&gt;&lt;/authors&gt;&lt;/contributors&gt;&lt;titles&gt;&lt;secondary-title&gt;Chem. Commun.&lt;/secondary-title&gt;&lt;/titles&gt;&lt;periodical&gt;&lt;full-title&gt;Chem. Commun.&lt;/full-title&gt;&lt;/periodical&gt;&lt;pages&gt;3772-3774&lt;/pages&gt;&lt;volume&gt;47&lt;/volume&gt;&lt;dates&gt;&lt;year&gt;2011&lt;/year&gt;&lt;/dates&gt;&lt;urls&gt;&lt;/urls&gt;&lt;/record&gt;&lt;/Cite&gt;&lt;/EndNote&gt;</w:instrText>
      </w:r>
      <w:r w:rsidR="00122930">
        <w:fldChar w:fldCharType="separate"/>
      </w:r>
      <w:r w:rsidR="00A25666" w:rsidRPr="00A25666">
        <w:rPr>
          <w:noProof/>
          <w:vertAlign w:val="superscript"/>
        </w:rPr>
        <w:t>[</w:t>
      </w:r>
      <w:hyperlink w:anchor="_ENREF_117" w:tooltip="J. J. Crawford, 2011 #142" w:history="1">
        <w:r w:rsidR="00034F16" w:rsidRPr="00A25666">
          <w:rPr>
            <w:noProof/>
            <w:vertAlign w:val="superscript"/>
          </w:rPr>
          <w:t>90</w:t>
        </w:r>
      </w:hyperlink>
      <w:r w:rsidR="00A25666" w:rsidRPr="00A25666">
        <w:rPr>
          <w:noProof/>
          <w:vertAlign w:val="superscript"/>
        </w:rPr>
        <w:t>]</w:t>
      </w:r>
      <w:r w:rsidR="00122930">
        <w:fldChar w:fldCharType="end"/>
      </w:r>
      <w:r>
        <w:t xml:space="preserve"> showing a new application of </w:t>
      </w:r>
      <w:r w:rsidRPr="000E3B0C">
        <w:rPr>
          <w:b/>
        </w:rPr>
        <w:t>3</w:t>
      </w:r>
      <w:r>
        <w:t xml:space="preserve"> as a reagent capable of performing remote alkylations to aromatic ketones.</w:t>
      </w:r>
    </w:p>
    <w:p w:rsidR="00FA195A" w:rsidRDefault="00D531C3" w:rsidP="003C3D89">
      <w:pPr>
        <w:jc w:val="center"/>
      </w:pPr>
      <w:r>
        <w:object w:dxaOrig="11491" w:dyaOrig="6501">
          <v:shape id="_x0000_i1131" type="#_x0000_t75" style="width:361.65pt;height:207.65pt" o:ole="">
            <v:imagedata r:id="rId245" o:title=""/>
          </v:shape>
          <o:OLEObject Type="Embed" ProgID="ChemDraw.Document.6.0" ShapeID="_x0000_i1131" DrawAspect="Content" ObjectID="_1387271676" r:id="rId246"/>
        </w:object>
      </w:r>
    </w:p>
    <w:p w:rsidR="00FA195A" w:rsidRDefault="00FA195A" w:rsidP="003C3D89">
      <w:pPr>
        <w:jc w:val="center"/>
      </w:pPr>
      <w:r w:rsidRPr="00772F4D">
        <w:rPr>
          <w:b/>
          <w:bCs/>
        </w:rPr>
        <w:t xml:space="preserve">Scheme </w:t>
      </w:r>
      <w:r>
        <w:rPr>
          <w:b/>
          <w:bCs/>
        </w:rPr>
        <w:t>2.</w:t>
      </w:r>
      <w:r w:rsidR="00EF4161">
        <w:rPr>
          <w:b/>
          <w:bCs/>
        </w:rPr>
        <w:t>7</w:t>
      </w:r>
      <w:r w:rsidRPr="00772F4D">
        <w:rPr>
          <w:b/>
          <w:bCs/>
        </w:rPr>
        <w:t>:</w:t>
      </w:r>
      <w:r>
        <w:rPr>
          <w:b/>
          <w:bCs/>
        </w:rPr>
        <w:t xml:space="preserve"> </w:t>
      </w:r>
      <w:r w:rsidRPr="00772F4D">
        <w:t>Reaction of [(T</w:t>
      </w:r>
      <w:r>
        <w:t>MEDA</w:t>
      </w:r>
      <w:r w:rsidRPr="00772F4D">
        <w:t>)</w:t>
      </w:r>
      <w:r>
        <w:t>Na</w:t>
      </w:r>
      <w:r w:rsidRPr="00772F4D">
        <w:t>(TMP)Zn</w:t>
      </w:r>
      <w:r w:rsidRPr="00772F4D">
        <w:rPr>
          <w:vertAlign w:val="superscript"/>
        </w:rPr>
        <w:t>t</w:t>
      </w:r>
      <w:r w:rsidRPr="00772F4D">
        <w:t>Bu</w:t>
      </w:r>
      <w:r w:rsidRPr="00772F4D">
        <w:rPr>
          <w:vertAlign w:val="subscript"/>
        </w:rPr>
        <w:t>2</w:t>
      </w:r>
      <w:r w:rsidRPr="00772F4D">
        <w:t>] (</w:t>
      </w:r>
      <w:r>
        <w:rPr>
          <w:b/>
          <w:bCs/>
        </w:rPr>
        <w:t>3</w:t>
      </w:r>
      <w:r w:rsidRPr="00772F4D">
        <w:t>)</w:t>
      </w:r>
      <w:r w:rsidRPr="00772F4D">
        <w:rPr>
          <w:b/>
          <w:bCs/>
        </w:rPr>
        <w:t xml:space="preserve"> </w:t>
      </w:r>
      <w:r w:rsidRPr="00772F4D">
        <w:t xml:space="preserve">with </w:t>
      </w:r>
      <w:r w:rsidRPr="005B7912">
        <w:rPr>
          <w:bCs/>
        </w:rPr>
        <w:t>benzophenone, , fluorenone and 2-benzoylpyridine.</w:t>
      </w:r>
    </w:p>
    <w:p w:rsidR="00FA195A" w:rsidRPr="00AB3385" w:rsidRDefault="00FA195A" w:rsidP="003C3D89">
      <w:pPr>
        <w:jc w:val="center"/>
      </w:pPr>
    </w:p>
    <w:p w:rsidR="00EF4161" w:rsidRPr="00D531C3" w:rsidRDefault="001D6F70" w:rsidP="003C3D89">
      <w:pPr>
        <w:ind w:right="44"/>
      </w:pPr>
      <w:r>
        <w:t>Applications of b</w:t>
      </w:r>
      <w:r w:rsidR="00FA195A">
        <w:t>imetallic combinations in the deprotonation of metallocenes</w:t>
      </w:r>
      <w:r>
        <w:t xml:space="preserve"> have also been reported</w:t>
      </w:r>
      <w:r w:rsidR="00FA195A">
        <w:t xml:space="preserve">. Previous studies into the metallation of ferrocene have shown that reaction of the </w:t>
      </w:r>
      <w:r w:rsidR="00FA195A">
        <w:lastRenderedPageBreak/>
        <w:t>lithium TMP-zincate [(TMEDA)Li(TMP)Zn</w:t>
      </w:r>
      <w:r w:rsidR="00FA195A" w:rsidRPr="005B109F">
        <w:rPr>
          <w:vertAlign w:val="superscript"/>
        </w:rPr>
        <w:t>n</w:t>
      </w:r>
      <w:r w:rsidR="00FA195A">
        <w:t>Bu</w:t>
      </w:r>
      <w:r w:rsidR="00FA195A" w:rsidRPr="005B109F">
        <w:rPr>
          <w:vertAlign w:val="subscript"/>
        </w:rPr>
        <w:t>2</w:t>
      </w:r>
      <w:r w:rsidR="00FA195A">
        <w:t>] with either one or two equivalents of ferrocene yield</w:t>
      </w:r>
      <w:r w:rsidR="000105E1">
        <w:t>ed</w:t>
      </w:r>
      <w:r w:rsidR="00FA195A">
        <w:t xml:space="preserve"> the neutral bis(ferrocenyl) zinc compound [(TMEDA)Zn(Fc)</w:t>
      </w:r>
      <w:r w:rsidR="00FA195A" w:rsidRPr="005B109F">
        <w:rPr>
          <w:vertAlign w:val="subscript"/>
        </w:rPr>
        <w:t>2</w:t>
      </w:r>
      <w:r w:rsidR="00FA195A">
        <w:t>] and the solvent se</w:t>
      </w:r>
      <w:r>
        <w:t>parated tris(ferrocenyl)zincate</w:t>
      </w:r>
      <w:r w:rsidR="00FA195A">
        <w:t xml:space="preserve"> [Li(THF)</w:t>
      </w:r>
      <w:r w:rsidR="00FA195A" w:rsidRPr="005B109F">
        <w:rPr>
          <w:vertAlign w:val="subscript"/>
        </w:rPr>
        <w:t>4</w:t>
      </w:r>
      <w:r w:rsidR="00EF4161">
        <w:t>]</w:t>
      </w:r>
      <w:r w:rsidR="00FA195A" w:rsidRPr="005B109F">
        <w:rPr>
          <w:vertAlign w:val="superscript"/>
        </w:rPr>
        <w:t>+</w:t>
      </w:r>
      <w:r w:rsidR="00EF4161">
        <w:t>[</w:t>
      </w:r>
      <w:r w:rsidR="00FA195A">
        <w:t>Zn(Fc)</w:t>
      </w:r>
      <w:r w:rsidR="00FA195A" w:rsidRPr="005B109F">
        <w:rPr>
          <w:vertAlign w:val="subscript"/>
        </w:rPr>
        <w:t>3</w:t>
      </w:r>
      <w:r w:rsidR="00EF4161">
        <w:t>]</w:t>
      </w:r>
      <w:r w:rsidR="00FA195A" w:rsidRPr="005B109F">
        <w:rPr>
          <w:vertAlign w:val="superscript"/>
        </w:rPr>
        <w:t>-</w:t>
      </w:r>
      <w:r w:rsidR="00FA195A">
        <w:t xml:space="preserve"> respectively</w:t>
      </w:r>
      <w:r w:rsidR="001F4C9C">
        <w:t xml:space="preserve"> (</w:t>
      </w:r>
      <w:r w:rsidR="001F4C9C" w:rsidRPr="001F4C9C">
        <w:rPr>
          <w:b/>
        </w:rPr>
        <w:t>Figure 2.8(a)</w:t>
      </w:r>
      <w:r w:rsidR="001F4C9C">
        <w:t>)</w:t>
      </w:r>
      <w:r w:rsidR="00FA195A">
        <w:t>.</w:t>
      </w:r>
      <w:r w:rsidR="00122930">
        <w:fldChar w:fldCharType="begin"/>
      </w:r>
      <w:r w:rsidR="00A25666">
        <w:instrText xml:space="preserve"> ADDIN EN.CITE &lt;EndNote&gt;&lt;Cite&gt;&lt;Author&gt;H. R. L. Barley&lt;/Author&gt;&lt;Year&gt;2005&lt;/Year&gt;&lt;RecNum&gt;137&lt;/RecNum&gt;&lt;DisplayText&gt;&lt;style face="superscript"&gt;[91]&lt;/style&gt;&lt;/DisplayText&gt;&lt;record&gt;&lt;rec-number&gt;137&lt;/rec-number&gt;&lt;foreign-keys&gt;&lt;key app="EN" db-id="ps2ez550yxtpxkez9wrx5zv3svwpxzeftvdd"&gt;137&lt;/key&gt;&lt;/foreign-keys&gt;&lt;ref-type name="Journal Article"&gt;17&lt;/ref-type&gt;&lt;contributors&gt;&lt;authors&gt;&lt;author&gt;H. R. L. Barley,&lt;/author&gt;&lt;author&gt;W. Clegg,&lt;/author&gt;&lt;author&gt;S. H. Dale,&lt;/author&gt;&lt;author&gt;E. Hevia,&lt;/author&gt;&lt;author&gt;G. W. Honeyman,&lt;/author&gt;&lt;author&gt;A. R. Kennedy,&lt;/author&gt;&lt;author&gt;R. E. Mulvey&lt;/author&gt;&lt;/authors&gt;&lt;/contributors&gt;&lt;titles&gt;&lt;secondary-title&gt;Angew. Chem. Int. Ed.&lt;/secondary-title&gt;&lt;/titles&gt;&lt;periodical&gt;&lt;full-title&gt;Angew. Chem. Int. Ed.&lt;/full-title&gt;&lt;/periodical&gt;&lt;pages&gt;6018-6021&lt;/pages&gt;&lt;volume&gt;44&lt;/volume&gt;&lt;dates&gt;&lt;year&gt;2005&lt;/year&gt;&lt;/dates&gt;&lt;urls&gt;&lt;/urls&gt;&lt;/record&gt;&lt;/Cite&gt;&lt;/EndNote&gt;</w:instrText>
      </w:r>
      <w:r w:rsidR="00122930">
        <w:fldChar w:fldCharType="separate"/>
      </w:r>
      <w:r w:rsidR="00A25666" w:rsidRPr="00A25666">
        <w:rPr>
          <w:noProof/>
          <w:vertAlign w:val="superscript"/>
        </w:rPr>
        <w:t>[</w:t>
      </w:r>
      <w:hyperlink w:anchor="_ENREF_118" w:tooltip="H. R. L. Barley, 2005 #137" w:history="1">
        <w:r w:rsidR="00034F16" w:rsidRPr="00A25666">
          <w:rPr>
            <w:noProof/>
            <w:vertAlign w:val="superscript"/>
          </w:rPr>
          <w:t>91</w:t>
        </w:r>
      </w:hyperlink>
      <w:r w:rsidR="00A25666" w:rsidRPr="00A25666">
        <w:rPr>
          <w:noProof/>
          <w:vertAlign w:val="superscript"/>
        </w:rPr>
        <w:t>]</w:t>
      </w:r>
      <w:r w:rsidR="00122930">
        <w:fldChar w:fldCharType="end"/>
      </w:r>
      <w:r w:rsidR="00FA195A">
        <w:t xml:space="preserve"> Furthermore, ferrocene can be tetra-metallated using the alkali metal magnesiate </w:t>
      </w:r>
      <w:r w:rsidR="00EF4161">
        <w:t>“</w:t>
      </w:r>
      <w:r w:rsidR="00FA195A">
        <w:t>NaMg(N</w:t>
      </w:r>
      <w:r w:rsidR="00FA195A" w:rsidRPr="007E1DDD">
        <w:rPr>
          <w:vertAlign w:val="superscript"/>
        </w:rPr>
        <w:t>i</w:t>
      </w:r>
      <w:r w:rsidR="00FA195A">
        <w:t>Pr</w:t>
      </w:r>
      <w:r w:rsidR="00FA195A" w:rsidRPr="007E1DDD">
        <w:rPr>
          <w:vertAlign w:val="subscript"/>
        </w:rPr>
        <w:t>2</w:t>
      </w:r>
      <w:r w:rsidR="00FA195A">
        <w:t>)</w:t>
      </w:r>
      <w:r w:rsidR="00FA195A" w:rsidRPr="007E1DDD">
        <w:rPr>
          <w:vertAlign w:val="subscript"/>
        </w:rPr>
        <w:t>3</w:t>
      </w:r>
      <w:r w:rsidR="00EF4161" w:rsidRPr="00EF4161">
        <w:t>”</w:t>
      </w:r>
      <w:r w:rsidR="00FA195A">
        <w:t xml:space="preserve"> to form the inverse-crown species [Fe(</w:t>
      </w:r>
      <w:r w:rsidR="00FA195A" w:rsidRPr="00234879">
        <w:rPr>
          <w:bCs/>
          <w:i/>
          <w:iCs/>
        </w:rPr>
        <w:t>η</w:t>
      </w:r>
      <w:r w:rsidR="00FA195A" w:rsidRPr="00234879">
        <w:rPr>
          <w:bCs/>
          <w:vertAlign w:val="superscript"/>
        </w:rPr>
        <w:t>5</w:t>
      </w:r>
      <w:r w:rsidR="00FA195A" w:rsidRPr="00AF13E9">
        <w:t>-</w:t>
      </w:r>
      <w:r w:rsidR="00FA195A">
        <w:t>C</w:t>
      </w:r>
      <w:r w:rsidR="00FA195A" w:rsidRPr="007E1DDD">
        <w:rPr>
          <w:vertAlign w:val="subscript"/>
        </w:rPr>
        <w:t>5</w:t>
      </w:r>
      <w:r w:rsidR="00FA195A">
        <w:t>H</w:t>
      </w:r>
      <w:r w:rsidR="00FA195A" w:rsidRPr="007E1DDD">
        <w:rPr>
          <w:vertAlign w:val="subscript"/>
        </w:rPr>
        <w:t>3</w:t>
      </w:r>
      <w:r w:rsidR="00FA195A">
        <w:t>)</w:t>
      </w:r>
      <w:r w:rsidR="00FA195A" w:rsidRPr="007E1DDD">
        <w:rPr>
          <w:vertAlign w:val="subscript"/>
        </w:rPr>
        <w:t>2</w:t>
      </w:r>
      <w:r w:rsidR="00FA195A">
        <w:t>Na</w:t>
      </w:r>
      <w:r w:rsidR="00FA195A" w:rsidRPr="007E1DDD">
        <w:rPr>
          <w:vertAlign w:val="subscript"/>
        </w:rPr>
        <w:t>4</w:t>
      </w:r>
      <w:r w:rsidR="00FA195A">
        <w:t>Mg</w:t>
      </w:r>
      <w:r w:rsidR="00FA195A" w:rsidRPr="007E1DDD">
        <w:rPr>
          <w:vertAlign w:val="subscript"/>
        </w:rPr>
        <w:t>4</w:t>
      </w:r>
      <w:r w:rsidR="00FA195A">
        <w:t>(N</w:t>
      </w:r>
      <w:r w:rsidR="00FA195A" w:rsidRPr="007E1DDD">
        <w:rPr>
          <w:vertAlign w:val="superscript"/>
        </w:rPr>
        <w:t>i</w:t>
      </w:r>
      <w:r w:rsidR="00FA195A">
        <w:t>Pr</w:t>
      </w:r>
      <w:r w:rsidR="00FA195A" w:rsidRPr="007E1DDD">
        <w:rPr>
          <w:vertAlign w:val="subscript"/>
        </w:rPr>
        <w:t>2</w:t>
      </w:r>
      <w:r w:rsidR="00FA195A">
        <w:t>)</w:t>
      </w:r>
      <w:r w:rsidR="00FA195A" w:rsidRPr="007E1DDD">
        <w:rPr>
          <w:vertAlign w:val="subscript"/>
        </w:rPr>
        <w:t>8</w:t>
      </w:r>
      <w:r w:rsidR="00FA195A">
        <w:t>)] (</w:t>
      </w:r>
      <w:r w:rsidR="00FA195A" w:rsidRPr="00AB3385">
        <w:rPr>
          <w:b/>
        </w:rPr>
        <w:t>Figure 2.</w:t>
      </w:r>
      <w:r w:rsidR="00EF4161">
        <w:rPr>
          <w:b/>
        </w:rPr>
        <w:t>8</w:t>
      </w:r>
      <w:r w:rsidR="001F4C9C">
        <w:rPr>
          <w:b/>
        </w:rPr>
        <w:t>(b)</w:t>
      </w:r>
      <w:r w:rsidR="00FA195A">
        <w:t>).</w:t>
      </w:r>
      <w:r w:rsidR="00122930">
        <w:fldChar w:fldCharType="begin"/>
      </w:r>
      <w:r w:rsidR="00A25666">
        <w:instrText xml:space="preserve"> ADDIN EN.CITE &lt;EndNote&gt;&lt;Cite&gt;&lt;Author&gt;W. Clegg&lt;/Author&gt;&lt;Year&gt;2001&lt;/Year&gt;&lt;RecNum&gt;134&lt;/RecNum&gt;&lt;DisplayText&gt;&lt;style face="superscript"&gt;[92]&lt;/style&gt;&lt;/DisplayText&gt;&lt;record&gt;&lt;rec-number&gt;134&lt;/rec-number&gt;&lt;foreign-keys&gt;&lt;key app="EN" db-id="ps2ez550yxtpxkez9wrx5zv3svwpxzeftvdd"&gt;134&lt;/key&gt;&lt;/foreign-keys&gt;&lt;ref-type name="Journal Article"&gt;17&lt;/ref-type&gt;&lt;contributors&gt;&lt;authors&gt;&lt;author&gt;W. Clegg,&lt;/author&gt;&lt;author&gt;K. W. Henderson,&lt;/author&gt;&lt;author&gt;A. R. Kennedy,&lt;/author&gt;&lt;author&gt;R. E. Mulvey,&lt;/author&gt;&lt;author&gt;C. T. O’Hara,&lt;/author&gt;&lt;author&gt;R. B. Rowlings,&lt;/author&gt;&lt;author&gt;D. M. Tooke&lt;/author&gt;&lt;/authors&gt;&lt;/contributors&gt;&lt;titles&gt;&lt;secondary-title&gt;Angew. Chem. Int. Ed.&lt;/secondary-title&gt;&lt;/titles&gt;&lt;periodical&gt;&lt;full-title&gt;Angew. Chem. Int. Ed.&lt;/full-title&gt;&lt;/periodical&gt;&lt;pages&gt;3902-3905&lt;/pages&gt;&lt;volume&gt;40&lt;/volume&gt;&lt;dates&gt;&lt;year&gt;2001&lt;/year&gt;&lt;/dates&gt;&lt;urls&gt;&lt;/urls&gt;&lt;/record&gt;&lt;/Cite&gt;&lt;/EndNote&gt;</w:instrText>
      </w:r>
      <w:r w:rsidR="00122930">
        <w:fldChar w:fldCharType="separate"/>
      </w:r>
      <w:r w:rsidR="00A25666" w:rsidRPr="00A25666">
        <w:rPr>
          <w:noProof/>
          <w:vertAlign w:val="superscript"/>
        </w:rPr>
        <w:t>[</w:t>
      </w:r>
      <w:hyperlink w:anchor="_ENREF_119" w:tooltip="W. Clegg, 2001 #134" w:history="1">
        <w:r w:rsidR="00034F16" w:rsidRPr="00A25666">
          <w:rPr>
            <w:noProof/>
            <w:vertAlign w:val="superscript"/>
          </w:rPr>
          <w:t>92</w:t>
        </w:r>
      </w:hyperlink>
      <w:r w:rsidR="00A25666" w:rsidRPr="00A25666">
        <w:rPr>
          <w:noProof/>
          <w:vertAlign w:val="superscript"/>
        </w:rPr>
        <w:t>]</w:t>
      </w:r>
      <w:r w:rsidR="00122930">
        <w:fldChar w:fldCharType="end"/>
      </w:r>
      <w:r w:rsidR="00FA195A">
        <w:t xml:space="preserve"> </w:t>
      </w:r>
    </w:p>
    <w:p w:rsidR="00FA195A" w:rsidRDefault="00A65970" w:rsidP="003C3D89">
      <w:pPr>
        <w:ind w:right="44"/>
        <w:jc w:val="center"/>
      </w:pPr>
      <w:r>
        <w:rPr>
          <w:noProof/>
          <w:lang w:eastAsia="en-GB"/>
        </w:rPr>
        <w:pict>
          <v:shape id="_x0000_s1434" type="#_x0000_t202" style="position:absolute;left:0;text-align:left;margin-left:239.4pt;margin-top:10.65pt;width:34.15pt;height:27.9pt;z-index:251738112;mso-height-percent:200;mso-height-percent:200;mso-width-relative:margin;mso-height-relative:margin" stroked="f">
            <v:textbox style="mso-next-textbox:#_x0000_s1434;mso-fit-shape-to-text:t">
              <w:txbxContent>
                <w:p w:rsidR="00A65970" w:rsidRPr="0081063F" w:rsidRDefault="00A65970" w:rsidP="00FA195A">
                  <w:pPr>
                    <w:rPr>
                      <w:b/>
                    </w:rPr>
                  </w:pPr>
                  <w:r w:rsidRPr="0081063F">
                    <w:rPr>
                      <w:b/>
                    </w:rPr>
                    <w:t>(</w:t>
                  </w:r>
                  <w:r>
                    <w:rPr>
                      <w:b/>
                    </w:rPr>
                    <w:t>b</w:t>
                  </w:r>
                  <w:r w:rsidRPr="0081063F">
                    <w:rPr>
                      <w:b/>
                    </w:rPr>
                    <w:t>)</w:t>
                  </w:r>
                </w:p>
              </w:txbxContent>
            </v:textbox>
          </v:shape>
        </w:pict>
      </w:r>
      <w:r>
        <w:rPr>
          <w:noProof/>
          <w:lang w:eastAsia="en-GB"/>
        </w:rPr>
        <w:pict>
          <v:shape id="_x0000_s1433" type="#_x0000_t202" style="position:absolute;left:0;text-align:left;margin-left:15.85pt;margin-top:10.65pt;width:34.15pt;height:27.9pt;z-index:251737088;mso-height-percent:200;mso-height-percent:200;mso-width-relative:margin;mso-height-relative:margin" stroked="f">
            <v:textbox style="mso-next-textbox:#_x0000_s1433;mso-fit-shape-to-text:t">
              <w:txbxContent>
                <w:p w:rsidR="00A65970" w:rsidRPr="0081063F" w:rsidRDefault="00A65970" w:rsidP="00FA195A">
                  <w:pPr>
                    <w:rPr>
                      <w:b/>
                    </w:rPr>
                  </w:pPr>
                  <w:r w:rsidRPr="0081063F">
                    <w:rPr>
                      <w:b/>
                    </w:rPr>
                    <w:t>(a)</w:t>
                  </w:r>
                </w:p>
              </w:txbxContent>
            </v:textbox>
          </v:shape>
        </w:pict>
      </w:r>
      <w:r w:rsidR="00FA195A">
        <w:rPr>
          <w:noProof/>
          <w:lang w:eastAsia="en-GB"/>
        </w:rPr>
        <w:drawing>
          <wp:inline distT="0" distB="0" distL="0" distR="0">
            <wp:extent cx="2824079" cy="1905000"/>
            <wp:effectExtent l="19050" t="0" r="0" b="0"/>
            <wp:docPr id="9" name="Picture 22" descr="C:\Users\Matthew\Documents\Matt\Final Thesis\Res\ZnFc3\Znfc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tthew\Documents\Matt\Final Thesis\Res\ZnFc3\Znfc3.bmp"/>
                    <pic:cNvPicPr>
                      <a:picLocks noChangeAspect="1" noChangeArrowheads="1"/>
                    </pic:cNvPicPr>
                  </pic:nvPicPr>
                  <pic:blipFill>
                    <a:blip r:embed="rId247" cstate="print"/>
                    <a:srcRect l="15622" t="10966" r="5619" b="5406"/>
                    <a:stretch>
                      <a:fillRect/>
                    </a:stretch>
                  </pic:blipFill>
                  <pic:spPr bwMode="auto">
                    <a:xfrm>
                      <a:off x="0" y="0"/>
                      <a:ext cx="2826198" cy="1906429"/>
                    </a:xfrm>
                    <a:prstGeom prst="rect">
                      <a:avLst/>
                    </a:prstGeom>
                    <a:noFill/>
                    <a:ln w="9525">
                      <a:noFill/>
                      <a:miter lim="800000"/>
                      <a:headEnd/>
                      <a:tailEnd/>
                    </a:ln>
                  </pic:spPr>
                </pic:pic>
              </a:graphicData>
            </a:graphic>
          </wp:inline>
        </w:drawing>
      </w:r>
      <w:r w:rsidR="00D531C3">
        <w:rPr>
          <w:noProof/>
          <w:lang w:eastAsia="en-GB"/>
        </w:rPr>
        <w:drawing>
          <wp:inline distT="0" distB="0" distL="0" distR="0">
            <wp:extent cx="1963905" cy="2028825"/>
            <wp:effectExtent l="19050" t="0" r="0" b="0"/>
            <wp:docPr id="399" name="Picture 399" descr="G:\Res\MgFc4-\FcM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G:\Res\MgFc4-\FcMg.bmp"/>
                    <pic:cNvPicPr>
                      <a:picLocks noChangeAspect="1" noChangeArrowheads="1"/>
                    </pic:cNvPicPr>
                  </pic:nvPicPr>
                  <pic:blipFill>
                    <a:blip r:embed="rId248" cstate="print"/>
                    <a:srcRect l="22709" t="4985" r="22678" b="5279"/>
                    <a:stretch>
                      <a:fillRect/>
                    </a:stretch>
                  </pic:blipFill>
                  <pic:spPr bwMode="auto">
                    <a:xfrm>
                      <a:off x="0" y="0"/>
                      <a:ext cx="1970819" cy="2035968"/>
                    </a:xfrm>
                    <a:prstGeom prst="rect">
                      <a:avLst/>
                    </a:prstGeom>
                    <a:noFill/>
                    <a:ln w="9525">
                      <a:noFill/>
                      <a:miter lim="800000"/>
                      <a:headEnd/>
                      <a:tailEnd/>
                    </a:ln>
                  </pic:spPr>
                </pic:pic>
              </a:graphicData>
            </a:graphic>
          </wp:inline>
        </w:drawing>
      </w:r>
    </w:p>
    <w:p w:rsidR="00FA195A" w:rsidRDefault="00FA195A" w:rsidP="00EF4161">
      <w:pPr>
        <w:jc w:val="center"/>
        <w:rPr>
          <w:bCs/>
        </w:rPr>
      </w:pPr>
      <w:r w:rsidRPr="003A3920">
        <w:rPr>
          <w:b/>
          <w:bCs/>
        </w:rPr>
        <w:t>Figure 2.</w:t>
      </w:r>
      <w:r w:rsidR="00EF4161">
        <w:rPr>
          <w:b/>
          <w:bCs/>
        </w:rPr>
        <w:t>8</w:t>
      </w:r>
      <w:r w:rsidRPr="003A3920">
        <w:rPr>
          <w:b/>
          <w:bCs/>
        </w:rPr>
        <w:t xml:space="preserve">: </w:t>
      </w:r>
      <w:r w:rsidRPr="003A3920">
        <w:t>Molecular structures of metallated ferrocenyl species</w:t>
      </w:r>
      <w:r>
        <w:t xml:space="preserve"> </w:t>
      </w:r>
      <w:r w:rsidRPr="00C268A8">
        <w:rPr>
          <w:b/>
        </w:rPr>
        <w:t>(a)</w:t>
      </w:r>
      <w:r w:rsidRPr="003A3920">
        <w:t xml:space="preserve"> [Li(THF)</w:t>
      </w:r>
      <w:r w:rsidRPr="003A3920">
        <w:rPr>
          <w:vertAlign w:val="subscript"/>
        </w:rPr>
        <w:t>4</w:t>
      </w:r>
      <w:r w:rsidR="00EF4161">
        <w:t>]</w:t>
      </w:r>
      <w:r w:rsidRPr="003A3920">
        <w:rPr>
          <w:vertAlign w:val="superscript"/>
        </w:rPr>
        <w:t>+</w:t>
      </w:r>
      <w:r w:rsidR="00EF4161">
        <w:t>[</w:t>
      </w:r>
      <w:r w:rsidRPr="003A3920">
        <w:t>Zn(Fc)</w:t>
      </w:r>
      <w:r w:rsidRPr="003A3920">
        <w:rPr>
          <w:vertAlign w:val="subscript"/>
        </w:rPr>
        <w:t>3</w:t>
      </w:r>
      <w:r w:rsidR="00EF4161">
        <w:t>]</w:t>
      </w:r>
      <w:r w:rsidRPr="003A3920">
        <w:rPr>
          <w:vertAlign w:val="superscript"/>
        </w:rPr>
        <w:t>-</w:t>
      </w:r>
      <w:r w:rsidRPr="003A3920">
        <w:t xml:space="preserve"> and </w:t>
      </w:r>
      <w:r w:rsidRPr="00C268A8">
        <w:rPr>
          <w:b/>
        </w:rPr>
        <w:t>(b)</w:t>
      </w:r>
      <w:r>
        <w:t xml:space="preserve"> </w:t>
      </w:r>
      <w:r w:rsidRPr="003A3920">
        <w:t>[Fe(</w:t>
      </w:r>
      <w:r w:rsidRPr="003A3920">
        <w:rPr>
          <w:bCs/>
          <w:i/>
          <w:iCs/>
        </w:rPr>
        <w:t>η</w:t>
      </w:r>
      <w:r w:rsidRPr="003A3920">
        <w:rPr>
          <w:bCs/>
          <w:vertAlign w:val="superscript"/>
        </w:rPr>
        <w:t>5</w:t>
      </w:r>
      <w:r w:rsidRPr="003A3920">
        <w:t>-C</w:t>
      </w:r>
      <w:r w:rsidRPr="003A3920">
        <w:rPr>
          <w:vertAlign w:val="subscript"/>
        </w:rPr>
        <w:t>5</w:t>
      </w:r>
      <w:r w:rsidRPr="003A3920">
        <w:t>H</w:t>
      </w:r>
      <w:r w:rsidRPr="003A3920">
        <w:rPr>
          <w:vertAlign w:val="subscript"/>
        </w:rPr>
        <w:t>3</w:t>
      </w:r>
      <w:r w:rsidRPr="003A3920">
        <w:t>)</w:t>
      </w:r>
      <w:r w:rsidRPr="003A3920">
        <w:rPr>
          <w:vertAlign w:val="subscript"/>
        </w:rPr>
        <w:t>2</w:t>
      </w:r>
      <w:r w:rsidRPr="003A3920">
        <w:t>Na</w:t>
      </w:r>
      <w:r w:rsidRPr="003A3920">
        <w:rPr>
          <w:vertAlign w:val="subscript"/>
        </w:rPr>
        <w:t>4</w:t>
      </w:r>
      <w:r w:rsidRPr="003A3920">
        <w:t>Mg</w:t>
      </w:r>
      <w:r w:rsidRPr="003A3920">
        <w:rPr>
          <w:vertAlign w:val="subscript"/>
        </w:rPr>
        <w:t>4</w:t>
      </w:r>
      <w:r w:rsidRPr="003A3920">
        <w:t>(N</w:t>
      </w:r>
      <w:r w:rsidRPr="003A3920">
        <w:rPr>
          <w:vertAlign w:val="superscript"/>
        </w:rPr>
        <w:t>i</w:t>
      </w:r>
      <w:r w:rsidRPr="003A3920">
        <w:t>Pr</w:t>
      </w:r>
      <w:r w:rsidRPr="003A3920">
        <w:rPr>
          <w:vertAlign w:val="subscript"/>
        </w:rPr>
        <w:t>2</w:t>
      </w:r>
      <w:r w:rsidRPr="003A3920">
        <w:t>)</w:t>
      </w:r>
      <w:r w:rsidRPr="003A3920">
        <w:rPr>
          <w:vertAlign w:val="subscript"/>
        </w:rPr>
        <w:t>8</w:t>
      </w:r>
      <w:r w:rsidRPr="003A3920">
        <w:t>)]</w:t>
      </w:r>
      <w:r w:rsidRPr="003A3920">
        <w:rPr>
          <w:bCs/>
        </w:rPr>
        <w:t>.</w:t>
      </w:r>
      <w:r w:rsidR="001F4C9C">
        <w:rPr>
          <w:bCs/>
        </w:rPr>
        <w:t xml:space="preserve"> Hydrogen atoms have been omitted for clarity.</w:t>
      </w:r>
    </w:p>
    <w:p w:rsidR="001F4C9C" w:rsidRDefault="001F4C9C" w:rsidP="00EF4161">
      <w:pPr>
        <w:jc w:val="center"/>
      </w:pPr>
    </w:p>
    <w:p w:rsidR="001F4C9C" w:rsidRDefault="00FA195A" w:rsidP="001F4C9C">
      <w:pPr>
        <w:ind w:right="44"/>
      </w:pPr>
      <w:r>
        <w:t xml:space="preserve">Turning to functionalised ferrocene substrates, it has been shown that the </w:t>
      </w:r>
      <w:r w:rsidR="008F206B">
        <w:t>t</w:t>
      </w:r>
      <w:r>
        <w:t>urbo-Hauser base [</w:t>
      </w:r>
      <w:r w:rsidR="00A71518">
        <w:t>(</w:t>
      </w:r>
      <w:r>
        <w:t>TMP</w:t>
      </w:r>
      <w:r w:rsidR="00A71518">
        <w:t>)</w:t>
      </w:r>
      <w:r>
        <w:t>MgCl.LiCl</w:t>
      </w:r>
      <w:r w:rsidR="00EF4161">
        <w:t>]</w:t>
      </w:r>
      <w:r>
        <w:t xml:space="preserve"> can selectively deprotonate a wide range of substituted ferrocenyl substrates containing ester, nitrile and carboxylic acid groups, which after electrophilic quenching yielded the expected di-substituted ferrocenes in good yields (</w:t>
      </w:r>
      <w:r w:rsidRPr="00EE277D">
        <w:rPr>
          <w:b/>
        </w:rPr>
        <w:t>Scheme 2.</w:t>
      </w:r>
      <w:r w:rsidR="00EF4161">
        <w:rPr>
          <w:b/>
        </w:rPr>
        <w:t>8</w:t>
      </w:r>
      <w:r>
        <w:t>).</w:t>
      </w:r>
      <w:r w:rsidR="00122930">
        <w:fldChar w:fldCharType="begin"/>
      </w:r>
      <w:r w:rsidR="00A25666">
        <w:instrText xml:space="preserve"> ADDIN EN.CITE &lt;EndNote&gt;&lt;Cite&gt;&lt;Author&gt;A. H. Stoll&lt;/Author&gt;&lt;Year&gt;2007&lt;/Year&gt;&lt;RecNum&gt;135&lt;/RecNum&gt;&lt;DisplayText&gt;&lt;style face="superscript"&gt;[93]&lt;/style&gt;&lt;/DisplayText&gt;&lt;record&gt;&lt;rec-number&gt;135&lt;/rec-number&gt;&lt;foreign-keys&gt;&lt;key app="EN" db-id="ps2ez550yxtpxkez9wrx5zv3svwpxzeftvdd"&gt;135&lt;/key&gt;&lt;/foreign-keys&gt;&lt;ref-type name="Journal Article"&gt;17&lt;/ref-type&gt;&lt;contributors&gt;&lt;authors&gt;&lt;author&gt;A. H. Stoll,&lt;/author&gt;&lt;author&gt;P. Mayer,&lt;/author&gt;&lt;author&gt;P. Knochel&lt;/author&gt;&lt;/authors&gt;&lt;/contributors&gt;&lt;titles&gt;&lt;secondary-title&gt;Organometallics&lt;/secondary-title&gt;&lt;/titles&gt;&lt;periodical&gt;&lt;full-title&gt;Organometallics&lt;/full-title&gt;&lt;/periodical&gt;&lt;pages&gt;6694-6697&lt;/pages&gt;&lt;volume&gt;26&lt;/volume&gt;&lt;dates&gt;&lt;year&gt;2007&lt;/year&gt;&lt;/dates&gt;&lt;urls&gt;&lt;/urls&gt;&lt;/record&gt;&lt;/Cite&gt;&lt;/EndNote&gt;</w:instrText>
      </w:r>
      <w:r w:rsidR="00122930">
        <w:fldChar w:fldCharType="separate"/>
      </w:r>
      <w:r w:rsidR="00A25666" w:rsidRPr="00A25666">
        <w:rPr>
          <w:noProof/>
          <w:vertAlign w:val="superscript"/>
        </w:rPr>
        <w:t>[</w:t>
      </w:r>
      <w:hyperlink w:anchor="_ENREF_120" w:tooltip="A. H. Stoll, 2007 #135" w:history="1">
        <w:r w:rsidR="00034F16" w:rsidRPr="00A25666">
          <w:rPr>
            <w:noProof/>
            <w:vertAlign w:val="superscript"/>
          </w:rPr>
          <w:t>93</w:t>
        </w:r>
      </w:hyperlink>
      <w:r w:rsidR="00A25666" w:rsidRPr="00A25666">
        <w:rPr>
          <w:noProof/>
          <w:vertAlign w:val="superscript"/>
        </w:rPr>
        <w:t>]</w:t>
      </w:r>
      <w:r w:rsidR="00122930">
        <w:fldChar w:fldCharType="end"/>
      </w:r>
      <w:r>
        <w:t xml:space="preserve"> These species could further undergo consecutive metallation and quenching to yield tri- and tetra-substituted ferrocenyl products.  </w:t>
      </w:r>
    </w:p>
    <w:p w:rsidR="001F4C9C" w:rsidRDefault="001F4C9C" w:rsidP="001F4C9C">
      <w:pPr>
        <w:ind w:right="44"/>
      </w:pPr>
    </w:p>
    <w:p w:rsidR="00FA195A" w:rsidRPr="00886805" w:rsidRDefault="001F4C9C" w:rsidP="003C3D89">
      <w:pPr>
        <w:ind w:right="44"/>
      </w:pPr>
      <w:r>
        <w:t>It has also been reported that using the lithium-cadmiate base (TMP)</w:t>
      </w:r>
      <w:r w:rsidRPr="00BB20B7">
        <w:rPr>
          <w:vertAlign w:val="subscript"/>
        </w:rPr>
        <w:t>3</w:t>
      </w:r>
      <w:r>
        <w:t>CdLi, mono- and di-metallation of ester substituted ferrocenes can be achieved by controlling the stoichiometry of the base used from 0.5 to 1 equivalents respectively (</w:t>
      </w:r>
      <w:r w:rsidRPr="001F4C9C">
        <w:rPr>
          <w:b/>
        </w:rPr>
        <w:t>Scheme 2.9</w:t>
      </w:r>
      <w:r>
        <w:t>).</w:t>
      </w:r>
      <w:r w:rsidR="00122930">
        <w:fldChar w:fldCharType="begin"/>
      </w:r>
      <w:r w:rsidR="00A25666">
        <w:instrText xml:space="preserve"> ADDIN EN.CITE &lt;EndNote&gt;&lt;Cite&gt;&lt;Author&gt;G. Dayaker&lt;/Author&gt;&lt;Year&gt;2010&lt;/Year&gt;&lt;RecNum&gt;136&lt;/RecNum&gt;&lt;DisplayText&gt;&lt;style face="superscript"&gt;[94]&lt;/style&gt;&lt;/DisplayText&gt;&lt;record&gt;&lt;rec-number&gt;136&lt;/rec-number&gt;&lt;foreign-keys&gt;&lt;key app="EN" db-id="ps2ez550yxtpxkez9wrx5zv3svwpxzeftvdd"&gt;136&lt;/key&gt;&lt;/foreign-keys&gt;&lt;ref-type name="Journal Article"&gt;17&lt;/ref-type&gt;&lt;contributors&gt;&lt;authors&gt;&lt;author&gt;G. Dayaker,&lt;/author&gt;&lt;author&gt;A. Sreeshailam,&lt;/author&gt;&lt;author&gt;F. Chevallier,&lt;/author&gt;&lt;author&gt;T. Roisnel,&lt;/author&gt;&lt;author&gt;P. R. Krishna,&lt;/author&gt;&lt;author&gt;F. Mongin&lt;/author&gt;&lt;/authors&gt;&lt;/contributors&gt;&lt;titles&gt;&lt;secondary-title&gt;Chem. Commun.&lt;/secondary-title&gt;&lt;/titles&gt;&lt;periodical&gt;&lt;full-title&gt;Chem. Commun.&lt;/full-title&gt;&lt;/periodical&gt;&lt;pages&gt;2862-2864&lt;/pages&gt;&lt;volume&gt;46&lt;/volume&gt;&lt;dates&gt;&lt;year&gt;2010&lt;/year&gt;&lt;/dates&gt;&lt;urls&gt;&lt;/urls&gt;&lt;/record&gt;&lt;/Cite&gt;&lt;/EndNote&gt;</w:instrText>
      </w:r>
      <w:r w:rsidR="00122930">
        <w:fldChar w:fldCharType="separate"/>
      </w:r>
      <w:r w:rsidR="00A25666" w:rsidRPr="00A25666">
        <w:rPr>
          <w:noProof/>
          <w:vertAlign w:val="superscript"/>
        </w:rPr>
        <w:t>[</w:t>
      </w:r>
      <w:hyperlink w:anchor="_ENREF_121" w:tooltip="G. Dayaker, 2010 #136" w:history="1">
        <w:r w:rsidR="00034F16" w:rsidRPr="00A25666">
          <w:rPr>
            <w:noProof/>
            <w:vertAlign w:val="superscript"/>
          </w:rPr>
          <w:t>94</w:t>
        </w:r>
      </w:hyperlink>
      <w:r w:rsidR="00A25666" w:rsidRPr="00A25666">
        <w:rPr>
          <w:noProof/>
          <w:vertAlign w:val="superscript"/>
        </w:rPr>
        <w:t>]</w:t>
      </w:r>
      <w:r w:rsidR="00122930">
        <w:fldChar w:fldCharType="end"/>
      </w:r>
      <w:r>
        <w:t xml:space="preserve">  Furthermore, this protocol could be extended to some chiral ferrocene esters, to give diastereoselective deprotonation, with subsequent iodination yielding the final product in good diastereomeric excess.</w:t>
      </w:r>
      <w:r w:rsidR="00122930">
        <w:fldChar w:fldCharType="begin"/>
      </w:r>
      <w:r w:rsidR="00A25666">
        <w:instrText xml:space="preserve"> ADDIN EN.CITE &lt;EndNote&gt;&lt;Cite&gt;&lt;Author&gt;A. Sreeshailam&lt;/Author&gt;&lt;Year&gt;2011&lt;/Year&gt;&lt;RecNum&gt;138&lt;/RecNum&gt;&lt;DisplayText&gt;&lt;style face="superscript"&gt;[95]&lt;/style&gt;&lt;/DisplayText&gt;&lt;record&gt;&lt;rec-number&gt;138&lt;/rec-number&gt;&lt;foreign-keys&gt;&lt;key app="EN" db-id="ps2ez550yxtpxkez9wrx5zv3svwpxzeftvdd"&gt;138&lt;/key&gt;&lt;/foreign-keys&gt;&lt;ref-type name="Journal Article"&gt;17&lt;/ref-type&gt;&lt;contributors&gt;&lt;authors&gt;&lt;author&gt;A. Sreeshailam,&lt;/author&gt;&lt;author&gt;G. Dayaker,&lt;/author&gt;&lt;author&gt;F. Chevallier,&lt;/author&gt;&lt;author&gt;T. Roisnel,&lt;/author&gt;&lt;author&gt;P. R. Krishna,&lt;/author&gt;&lt;author&gt;F. Mongin&lt;/author&gt;&lt;/authors&gt;&lt;/contributors&gt;&lt;titles&gt;&lt;secondary-title&gt;Eur. J. Org. Chem.&lt;/secondary-title&gt;&lt;/titles&gt;&lt;periodical&gt;&lt;full-title&gt;Eur. J. Org. Chem.&lt;/full-title&gt;&lt;/periodical&gt;&lt;pages&gt;3715-3718&lt;/pages&gt;&lt;dates&gt;&lt;year&gt;2011&lt;/year&gt;&lt;/dates&gt;&lt;urls&gt;&lt;/urls&gt;&lt;electronic-resource-num&gt;DOI: 10.1002/ejoc.201100264&lt;/electronic-resource-num&gt;&lt;/record&gt;&lt;/Cite&gt;&lt;/EndNote&gt;</w:instrText>
      </w:r>
      <w:r w:rsidR="00122930">
        <w:fldChar w:fldCharType="separate"/>
      </w:r>
      <w:r w:rsidR="00A25666" w:rsidRPr="00A25666">
        <w:rPr>
          <w:noProof/>
          <w:vertAlign w:val="superscript"/>
        </w:rPr>
        <w:t>[</w:t>
      </w:r>
      <w:hyperlink w:anchor="_ENREF_122" w:tooltip="A. Sreeshailam, 2011 #138" w:history="1">
        <w:r w:rsidR="00034F16" w:rsidRPr="00A25666">
          <w:rPr>
            <w:noProof/>
            <w:vertAlign w:val="superscript"/>
          </w:rPr>
          <w:t>95</w:t>
        </w:r>
      </w:hyperlink>
      <w:r w:rsidR="00A25666" w:rsidRPr="00A25666">
        <w:rPr>
          <w:noProof/>
          <w:vertAlign w:val="superscript"/>
        </w:rPr>
        <w:t>]</w:t>
      </w:r>
      <w:r w:rsidR="00122930">
        <w:fldChar w:fldCharType="end"/>
      </w:r>
      <w:r>
        <w:t xml:space="preserve"> However, with weakly activated substrates such as benzoylferrocene a mixture mono- and diiodo-products was obtained in relatively low yields (36% and 2% respectively). Turning to the lithium zincate</w:t>
      </w:r>
      <w:r w:rsidR="00556107">
        <w:t xml:space="preserve"> combination of Li</w:t>
      </w:r>
      <w:r w:rsidR="00A71518">
        <w:t>(</w:t>
      </w:r>
      <w:r w:rsidR="00556107">
        <w:t>TMP</w:t>
      </w:r>
      <w:r w:rsidR="00A71518">
        <w:t>)</w:t>
      </w:r>
      <w:r w:rsidR="00556107">
        <w:t xml:space="preserve"> and Zn(TMP)</w:t>
      </w:r>
      <w:r w:rsidR="00556107" w:rsidRPr="00556107">
        <w:rPr>
          <w:vertAlign w:val="subscript"/>
        </w:rPr>
        <w:t>2</w:t>
      </w:r>
      <w:r w:rsidR="00556107">
        <w:t xml:space="preserve"> (1:1),</w:t>
      </w:r>
      <w:r>
        <w:t xml:space="preserve"> the selective mono-iodination of ferrocenecarboxylate, cyanoferrocene and </w:t>
      </w:r>
      <w:r w:rsidRPr="00464C41">
        <w:rPr>
          <w:i/>
        </w:rPr>
        <w:t>N</w:t>
      </w:r>
      <w:r>
        <w:t>,</w:t>
      </w:r>
      <w:r w:rsidRPr="00464C41">
        <w:rPr>
          <w:i/>
        </w:rPr>
        <w:t>N</w:t>
      </w:r>
      <w:r>
        <w:t>-dimethylferrocenecarboxamide could be achieved in excellent yields (</w:t>
      </w:r>
      <w:r w:rsidRPr="00AE338A">
        <w:rPr>
          <w:b/>
        </w:rPr>
        <w:t>Scheme 2.</w:t>
      </w:r>
      <w:r>
        <w:rPr>
          <w:b/>
        </w:rPr>
        <w:t>9</w:t>
      </w:r>
      <w:r>
        <w:t>).</w:t>
      </w:r>
      <w:r w:rsidR="00122930">
        <w:fldChar w:fldCharType="begin"/>
      </w:r>
      <w:r w:rsidR="00A25666">
        <w:instrText xml:space="preserve"> ADDIN EN.CITE &lt;EndNote&gt;&lt;Cite&gt;&lt;Author&gt;G. Dayaker&lt;/Author&gt;&lt;Year&gt;2010&lt;/Year&gt;&lt;RecNum&gt;136&lt;/RecNum&gt;&lt;DisplayText&gt;&lt;style face="superscript"&gt;[94]&lt;/style&gt;&lt;/DisplayText&gt;&lt;record&gt;&lt;rec-number&gt;136&lt;/rec-number&gt;&lt;foreign-keys&gt;&lt;key app="EN" db-id="ps2ez550yxtpxkez9wrx5zv3svwpxzeftvdd"&gt;136&lt;/key&gt;&lt;/foreign-keys&gt;&lt;ref-type name="Journal Article"&gt;17&lt;/ref-type&gt;&lt;contributors&gt;&lt;authors&gt;&lt;author&gt;G. Dayaker,&lt;/author&gt;&lt;author&gt;A. Sreeshailam,&lt;/author&gt;&lt;author&gt;F. Chevallier,&lt;/author&gt;&lt;author&gt;T. Roisnel,&lt;/author&gt;&lt;author&gt;P. R. Krishna,&lt;/author&gt;&lt;author&gt;F. Mongin&lt;/author&gt;&lt;/authors&gt;&lt;/contributors&gt;&lt;titles&gt;&lt;secondary-title&gt;Chem. Commun.&lt;/secondary-title&gt;&lt;/titles&gt;&lt;periodical&gt;&lt;full-title&gt;Chem. Commun.&lt;/full-title&gt;&lt;/periodical&gt;&lt;pages&gt;2862-2864&lt;/pages&gt;&lt;volume&gt;46&lt;/volume&gt;&lt;dates&gt;&lt;year&gt;2010&lt;/year&gt;&lt;/dates&gt;&lt;urls&gt;&lt;/urls&gt;&lt;/record&gt;&lt;/Cite&gt;&lt;/EndNote&gt;</w:instrText>
      </w:r>
      <w:r w:rsidR="00122930">
        <w:fldChar w:fldCharType="separate"/>
      </w:r>
      <w:r w:rsidR="00A25666" w:rsidRPr="00A25666">
        <w:rPr>
          <w:noProof/>
          <w:vertAlign w:val="superscript"/>
        </w:rPr>
        <w:t>[</w:t>
      </w:r>
      <w:hyperlink w:anchor="_ENREF_121" w:tooltip="G. Dayaker, 2010 #136" w:history="1">
        <w:r w:rsidR="00034F16" w:rsidRPr="00A25666">
          <w:rPr>
            <w:noProof/>
            <w:vertAlign w:val="superscript"/>
          </w:rPr>
          <w:t>94</w:t>
        </w:r>
      </w:hyperlink>
      <w:r w:rsidR="00A25666" w:rsidRPr="00A25666">
        <w:rPr>
          <w:noProof/>
          <w:vertAlign w:val="superscript"/>
        </w:rPr>
        <w:t>]</w:t>
      </w:r>
      <w:r w:rsidR="00122930">
        <w:fldChar w:fldCharType="end"/>
      </w:r>
      <w:r>
        <w:t xml:space="preserve">   </w:t>
      </w:r>
    </w:p>
    <w:p w:rsidR="00FA195A" w:rsidRDefault="00BD3AC7" w:rsidP="003C3D89">
      <w:pPr>
        <w:jc w:val="center"/>
      </w:pPr>
      <w:r>
        <w:object w:dxaOrig="6458" w:dyaOrig="1907">
          <v:shape id="_x0000_i1132" type="#_x0000_t75" style="width:246.15pt;height:71.15pt" o:ole="">
            <v:imagedata r:id="rId249" o:title=""/>
          </v:shape>
          <o:OLEObject Type="Embed" ProgID="ChemDraw.Document.6.0" ShapeID="_x0000_i1132" DrawAspect="Content" ObjectID="_1387271677" r:id="rId250"/>
        </w:object>
      </w:r>
    </w:p>
    <w:p w:rsidR="00886805" w:rsidRPr="00886805" w:rsidRDefault="00886805" w:rsidP="003C3D89">
      <w:pPr>
        <w:jc w:val="center"/>
        <w:rPr>
          <w:sz w:val="12"/>
        </w:rPr>
      </w:pPr>
    </w:p>
    <w:p w:rsidR="00FA195A" w:rsidRPr="00556107" w:rsidRDefault="00FA195A" w:rsidP="003C3D89">
      <w:pPr>
        <w:jc w:val="center"/>
        <w:rPr>
          <w:sz w:val="2"/>
        </w:rPr>
      </w:pPr>
    </w:p>
    <w:tbl>
      <w:tblPr>
        <w:tblStyle w:val="TableGrid"/>
        <w:tblW w:w="8066" w:type="dxa"/>
        <w:jc w:val="center"/>
        <w:tblLayout w:type="fixed"/>
        <w:tblCellMar>
          <w:left w:w="0" w:type="dxa"/>
          <w:right w:w="0" w:type="dxa"/>
        </w:tblCellMar>
        <w:tblLook w:val="04A0" w:firstRow="1" w:lastRow="0" w:firstColumn="1" w:lastColumn="0" w:noHBand="0" w:noVBand="1"/>
      </w:tblPr>
      <w:tblGrid>
        <w:gridCol w:w="907"/>
        <w:gridCol w:w="889"/>
        <w:gridCol w:w="1474"/>
        <w:gridCol w:w="907"/>
        <w:gridCol w:w="907"/>
        <w:gridCol w:w="890"/>
        <w:gridCol w:w="1474"/>
        <w:gridCol w:w="618"/>
      </w:tblGrid>
      <w:tr w:rsidR="00FA195A" w:rsidTr="00556107">
        <w:trPr>
          <w:trHeight w:val="510"/>
          <w:jc w:val="center"/>
        </w:trPr>
        <w:tc>
          <w:tcPr>
            <w:tcW w:w="907" w:type="dxa"/>
            <w:tcBorders>
              <w:left w:val="nil"/>
              <w:bottom w:val="single" w:sz="4" w:space="0" w:color="000000" w:themeColor="text1"/>
              <w:right w:val="nil"/>
            </w:tcBorders>
            <w:noWrap/>
            <w:vAlign w:val="center"/>
          </w:tcPr>
          <w:p w:rsidR="00FA195A" w:rsidRPr="00556107" w:rsidRDefault="00FA195A" w:rsidP="001F4C9C">
            <w:pPr>
              <w:spacing w:line="240" w:lineRule="auto"/>
              <w:jc w:val="center"/>
              <w:rPr>
                <w:b/>
                <w:sz w:val="20"/>
              </w:rPr>
            </w:pPr>
            <w:r w:rsidRPr="00556107">
              <w:rPr>
                <w:b/>
                <w:sz w:val="20"/>
              </w:rPr>
              <w:t>FG</w:t>
            </w:r>
          </w:p>
        </w:tc>
        <w:tc>
          <w:tcPr>
            <w:tcW w:w="889" w:type="dxa"/>
            <w:tcBorders>
              <w:left w:val="nil"/>
              <w:bottom w:val="single" w:sz="4" w:space="0" w:color="000000" w:themeColor="text1"/>
              <w:right w:val="nil"/>
            </w:tcBorders>
            <w:noWrap/>
            <w:vAlign w:val="center"/>
          </w:tcPr>
          <w:p w:rsidR="00FA195A" w:rsidRPr="00556107" w:rsidRDefault="00FA195A" w:rsidP="001F4C9C">
            <w:pPr>
              <w:spacing w:line="240" w:lineRule="auto"/>
              <w:jc w:val="center"/>
              <w:rPr>
                <w:b/>
                <w:sz w:val="20"/>
              </w:rPr>
            </w:pPr>
            <w:r w:rsidRPr="00556107">
              <w:rPr>
                <w:b/>
                <w:sz w:val="20"/>
              </w:rPr>
              <w:t>E</w:t>
            </w:r>
            <w:r w:rsidRPr="00556107">
              <w:rPr>
                <w:b/>
                <w:sz w:val="20"/>
                <w:vertAlign w:val="superscript"/>
              </w:rPr>
              <w:t>+</w:t>
            </w:r>
          </w:p>
        </w:tc>
        <w:tc>
          <w:tcPr>
            <w:tcW w:w="1474" w:type="dxa"/>
            <w:tcBorders>
              <w:left w:val="nil"/>
              <w:bottom w:val="single" w:sz="4" w:space="0" w:color="000000" w:themeColor="text1"/>
              <w:right w:val="nil"/>
            </w:tcBorders>
            <w:noWrap/>
            <w:vAlign w:val="center"/>
          </w:tcPr>
          <w:p w:rsidR="00FA195A" w:rsidRPr="00556107" w:rsidRDefault="00FA195A" w:rsidP="001F4C9C">
            <w:pPr>
              <w:spacing w:line="240" w:lineRule="auto"/>
              <w:jc w:val="center"/>
              <w:rPr>
                <w:b/>
                <w:sz w:val="20"/>
              </w:rPr>
            </w:pPr>
            <w:r w:rsidRPr="00556107">
              <w:rPr>
                <w:b/>
                <w:sz w:val="20"/>
              </w:rPr>
              <w:t>Product</w:t>
            </w:r>
          </w:p>
        </w:tc>
        <w:tc>
          <w:tcPr>
            <w:tcW w:w="907" w:type="dxa"/>
            <w:tcBorders>
              <w:left w:val="nil"/>
              <w:bottom w:val="single" w:sz="4" w:space="0" w:color="000000" w:themeColor="text1"/>
              <w:right w:val="single" w:sz="4" w:space="0" w:color="auto"/>
            </w:tcBorders>
            <w:vAlign w:val="center"/>
          </w:tcPr>
          <w:p w:rsidR="00FA195A" w:rsidRPr="00556107" w:rsidRDefault="00FA195A" w:rsidP="001F4C9C">
            <w:pPr>
              <w:spacing w:line="240" w:lineRule="auto"/>
              <w:jc w:val="center"/>
              <w:rPr>
                <w:b/>
                <w:sz w:val="20"/>
              </w:rPr>
            </w:pPr>
            <w:r w:rsidRPr="00556107">
              <w:rPr>
                <w:b/>
                <w:sz w:val="20"/>
              </w:rPr>
              <w:t>Yield</w:t>
            </w:r>
          </w:p>
          <w:p w:rsidR="00FA195A" w:rsidRPr="00556107" w:rsidRDefault="00FA195A" w:rsidP="001F4C9C">
            <w:pPr>
              <w:spacing w:line="240" w:lineRule="auto"/>
              <w:jc w:val="center"/>
              <w:rPr>
                <w:b/>
                <w:sz w:val="20"/>
              </w:rPr>
            </w:pPr>
            <w:r w:rsidRPr="00556107">
              <w:rPr>
                <w:b/>
                <w:sz w:val="20"/>
              </w:rPr>
              <w:t>(%)</w:t>
            </w:r>
          </w:p>
        </w:tc>
        <w:tc>
          <w:tcPr>
            <w:tcW w:w="907" w:type="dxa"/>
            <w:tcBorders>
              <w:top w:val="single" w:sz="4" w:space="0" w:color="auto"/>
              <w:left w:val="single" w:sz="4" w:space="0" w:color="auto"/>
              <w:bottom w:val="single" w:sz="4" w:space="0" w:color="auto"/>
              <w:right w:val="nil"/>
            </w:tcBorders>
            <w:vAlign w:val="center"/>
          </w:tcPr>
          <w:p w:rsidR="00FA195A" w:rsidRPr="00556107" w:rsidRDefault="00FA195A" w:rsidP="001F4C9C">
            <w:pPr>
              <w:spacing w:line="240" w:lineRule="auto"/>
              <w:jc w:val="center"/>
              <w:rPr>
                <w:b/>
                <w:sz w:val="20"/>
              </w:rPr>
            </w:pPr>
            <w:r w:rsidRPr="00556107">
              <w:rPr>
                <w:b/>
                <w:sz w:val="20"/>
              </w:rPr>
              <w:t>FG</w:t>
            </w:r>
          </w:p>
        </w:tc>
        <w:tc>
          <w:tcPr>
            <w:tcW w:w="890" w:type="dxa"/>
            <w:tcBorders>
              <w:top w:val="single" w:sz="4" w:space="0" w:color="auto"/>
              <w:left w:val="nil"/>
              <w:bottom w:val="single" w:sz="4" w:space="0" w:color="auto"/>
              <w:right w:val="nil"/>
            </w:tcBorders>
            <w:vAlign w:val="center"/>
          </w:tcPr>
          <w:p w:rsidR="00FA195A" w:rsidRPr="00556107" w:rsidRDefault="00FA195A" w:rsidP="001F4C9C">
            <w:pPr>
              <w:spacing w:line="240" w:lineRule="auto"/>
              <w:jc w:val="center"/>
              <w:rPr>
                <w:b/>
                <w:sz w:val="20"/>
              </w:rPr>
            </w:pPr>
            <w:r w:rsidRPr="00556107">
              <w:rPr>
                <w:b/>
                <w:sz w:val="20"/>
              </w:rPr>
              <w:t>E</w:t>
            </w:r>
            <w:r w:rsidRPr="00556107">
              <w:rPr>
                <w:b/>
                <w:sz w:val="20"/>
                <w:vertAlign w:val="superscript"/>
              </w:rPr>
              <w:t>+</w:t>
            </w:r>
          </w:p>
        </w:tc>
        <w:tc>
          <w:tcPr>
            <w:tcW w:w="1474" w:type="dxa"/>
            <w:tcBorders>
              <w:top w:val="single" w:sz="4" w:space="0" w:color="auto"/>
              <w:left w:val="nil"/>
              <w:bottom w:val="single" w:sz="4" w:space="0" w:color="auto"/>
              <w:right w:val="nil"/>
            </w:tcBorders>
            <w:vAlign w:val="center"/>
          </w:tcPr>
          <w:p w:rsidR="00FA195A" w:rsidRPr="00556107" w:rsidRDefault="00FA195A" w:rsidP="001F4C9C">
            <w:pPr>
              <w:spacing w:line="240" w:lineRule="auto"/>
              <w:jc w:val="center"/>
              <w:rPr>
                <w:b/>
                <w:sz w:val="20"/>
              </w:rPr>
            </w:pPr>
            <w:r w:rsidRPr="00556107">
              <w:rPr>
                <w:b/>
                <w:sz w:val="20"/>
              </w:rPr>
              <w:t>Product</w:t>
            </w:r>
          </w:p>
        </w:tc>
        <w:tc>
          <w:tcPr>
            <w:tcW w:w="618" w:type="dxa"/>
            <w:tcBorders>
              <w:top w:val="single" w:sz="4" w:space="0" w:color="auto"/>
              <w:left w:val="nil"/>
              <w:bottom w:val="single" w:sz="4" w:space="0" w:color="auto"/>
              <w:right w:val="nil"/>
            </w:tcBorders>
            <w:vAlign w:val="center"/>
          </w:tcPr>
          <w:p w:rsidR="00FA195A" w:rsidRPr="00556107" w:rsidRDefault="00FA195A" w:rsidP="001F4C9C">
            <w:pPr>
              <w:spacing w:line="240" w:lineRule="auto"/>
              <w:jc w:val="center"/>
              <w:rPr>
                <w:b/>
                <w:sz w:val="20"/>
              </w:rPr>
            </w:pPr>
            <w:r w:rsidRPr="00556107">
              <w:rPr>
                <w:b/>
                <w:sz w:val="20"/>
              </w:rPr>
              <w:t>Yield</w:t>
            </w:r>
          </w:p>
          <w:p w:rsidR="00FA195A" w:rsidRPr="00556107" w:rsidRDefault="00FA195A" w:rsidP="001F4C9C">
            <w:pPr>
              <w:spacing w:line="240" w:lineRule="auto"/>
              <w:jc w:val="center"/>
              <w:rPr>
                <w:b/>
                <w:sz w:val="20"/>
              </w:rPr>
            </w:pPr>
            <w:r w:rsidRPr="00556107">
              <w:rPr>
                <w:b/>
                <w:sz w:val="20"/>
              </w:rPr>
              <w:t>(%)</w:t>
            </w:r>
          </w:p>
        </w:tc>
      </w:tr>
      <w:tr w:rsidR="00FA195A" w:rsidTr="001F4C9C">
        <w:trPr>
          <w:trHeight w:val="1304"/>
          <w:jc w:val="center"/>
        </w:trPr>
        <w:tc>
          <w:tcPr>
            <w:tcW w:w="907" w:type="dxa"/>
            <w:tcBorders>
              <w:left w:val="nil"/>
              <w:bottom w:val="nil"/>
              <w:right w:val="nil"/>
            </w:tcBorders>
            <w:vAlign w:val="center"/>
          </w:tcPr>
          <w:p w:rsidR="00FA195A" w:rsidRPr="00556107" w:rsidRDefault="00FA195A" w:rsidP="003C3D89">
            <w:pPr>
              <w:jc w:val="center"/>
            </w:pPr>
            <w:r w:rsidRPr="00556107">
              <w:t>CO</w:t>
            </w:r>
            <w:r w:rsidRPr="00556107">
              <w:rPr>
                <w:vertAlign w:val="subscript"/>
              </w:rPr>
              <w:t>2</w:t>
            </w:r>
            <w:r w:rsidRPr="00556107">
              <w:t>Et</w:t>
            </w:r>
          </w:p>
        </w:tc>
        <w:tc>
          <w:tcPr>
            <w:tcW w:w="889" w:type="dxa"/>
            <w:tcBorders>
              <w:left w:val="nil"/>
              <w:bottom w:val="nil"/>
              <w:right w:val="nil"/>
            </w:tcBorders>
            <w:vAlign w:val="center"/>
          </w:tcPr>
          <w:p w:rsidR="00FA195A" w:rsidRPr="00556107" w:rsidRDefault="00FA195A" w:rsidP="003C3D89">
            <w:pPr>
              <w:jc w:val="center"/>
            </w:pPr>
            <w:r w:rsidRPr="00556107">
              <w:t>I</w:t>
            </w:r>
            <w:r w:rsidRPr="00556107">
              <w:rPr>
                <w:vertAlign w:val="subscript"/>
              </w:rPr>
              <w:t>2</w:t>
            </w:r>
          </w:p>
        </w:tc>
        <w:tc>
          <w:tcPr>
            <w:tcW w:w="1474" w:type="dxa"/>
            <w:tcBorders>
              <w:left w:val="nil"/>
              <w:bottom w:val="nil"/>
              <w:right w:val="nil"/>
            </w:tcBorders>
            <w:vAlign w:val="center"/>
          </w:tcPr>
          <w:p w:rsidR="00FA195A" w:rsidRDefault="00FA195A" w:rsidP="003C3D89">
            <w:pPr>
              <w:jc w:val="center"/>
            </w:pPr>
            <w:r w:rsidRPr="00AB054B">
              <w:rPr>
                <w:rFonts w:cs="Times New Roman"/>
                <w:sz w:val="24"/>
                <w:szCs w:val="24"/>
              </w:rPr>
              <w:object w:dxaOrig="1910" w:dyaOrig="1730">
                <v:shape id="_x0000_i1133" type="#_x0000_t75" style="width:59.45pt;height:56.1pt" o:ole="">
                  <v:imagedata r:id="rId251" o:title=""/>
                </v:shape>
                <o:OLEObject Type="Embed" ProgID="ChemDraw.Document.6.0" ShapeID="_x0000_i1133" DrawAspect="Content" ObjectID="_1387271678" r:id="rId252"/>
              </w:object>
            </w:r>
          </w:p>
        </w:tc>
        <w:tc>
          <w:tcPr>
            <w:tcW w:w="907" w:type="dxa"/>
            <w:tcBorders>
              <w:left w:val="nil"/>
              <w:bottom w:val="nil"/>
              <w:right w:val="single" w:sz="4" w:space="0" w:color="auto"/>
            </w:tcBorders>
            <w:vAlign w:val="center"/>
          </w:tcPr>
          <w:p w:rsidR="00FA195A" w:rsidRPr="00556107" w:rsidRDefault="00FA195A" w:rsidP="003C3D89">
            <w:pPr>
              <w:jc w:val="center"/>
              <w:rPr>
                <w:sz w:val="20"/>
              </w:rPr>
            </w:pPr>
            <w:r w:rsidRPr="00556107">
              <w:rPr>
                <w:sz w:val="20"/>
              </w:rPr>
              <w:t>60</w:t>
            </w:r>
          </w:p>
        </w:tc>
        <w:tc>
          <w:tcPr>
            <w:tcW w:w="907" w:type="dxa"/>
            <w:tcBorders>
              <w:top w:val="single" w:sz="4" w:space="0" w:color="auto"/>
              <w:left w:val="single" w:sz="4" w:space="0" w:color="auto"/>
              <w:bottom w:val="nil"/>
              <w:right w:val="nil"/>
            </w:tcBorders>
            <w:vAlign w:val="center"/>
          </w:tcPr>
          <w:p w:rsidR="00FA195A" w:rsidRPr="00556107" w:rsidRDefault="00FA195A" w:rsidP="003C3D89">
            <w:pPr>
              <w:jc w:val="center"/>
              <w:rPr>
                <w:sz w:val="20"/>
              </w:rPr>
            </w:pPr>
            <w:r w:rsidRPr="00556107">
              <w:rPr>
                <w:sz w:val="20"/>
              </w:rPr>
              <w:t>CO</w:t>
            </w:r>
            <w:r w:rsidRPr="00556107">
              <w:rPr>
                <w:sz w:val="20"/>
                <w:vertAlign w:val="subscript"/>
              </w:rPr>
              <w:t>2</w:t>
            </w:r>
            <w:r w:rsidRPr="00556107">
              <w:rPr>
                <w:sz w:val="20"/>
                <w:vertAlign w:val="superscript"/>
              </w:rPr>
              <w:t>t</w:t>
            </w:r>
            <w:r w:rsidRPr="00556107">
              <w:rPr>
                <w:sz w:val="20"/>
              </w:rPr>
              <w:t>Bu</w:t>
            </w:r>
          </w:p>
        </w:tc>
        <w:tc>
          <w:tcPr>
            <w:tcW w:w="890" w:type="dxa"/>
            <w:tcBorders>
              <w:top w:val="single" w:sz="4" w:space="0" w:color="auto"/>
              <w:left w:val="nil"/>
              <w:bottom w:val="nil"/>
              <w:right w:val="nil"/>
            </w:tcBorders>
            <w:vAlign w:val="center"/>
          </w:tcPr>
          <w:p w:rsidR="00FA195A" w:rsidRPr="00556107" w:rsidRDefault="00FA195A" w:rsidP="003C3D89">
            <w:pPr>
              <w:jc w:val="center"/>
              <w:rPr>
                <w:sz w:val="20"/>
              </w:rPr>
            </w:pPr>
            <w:r w:rsidRPr="00556107">
              <w:rPr>
                <w:sz w:val="20"/>
                <w:vertAlign w:val="superscript"/>
              </w:rPr>
              <w:t>t</w:t>
            </w:r>
            <w:r w:rsidRPr="00556107">
              <w:rPr>
                <w:sz w:val="20"/>
              </w:rPr>
              <w:t>BuCHO</w:t>
            </w:r>
          </w:p>
        </w:tc>
        <w:tc>
          <w:tcPr>
            <w:tcW w:w="1474" w:type="dxa"/>
            <w:tcBorders>
              <w:top w:val="single" w:sz="4" w:space="0" w:color="auto"/>
              <w:left w:val="nil"/>
              <w:bottom w:val="nil"/>
              <w:right w:val="nil"/>
            </w:tcBorders>
            <w:vAlign w:val="center"/>
          </w:tcPr>
          <w:p w:rsidR="00FA195A" w:rsidRDefault="00FA195A" w:rsidP="003C3D89">
            <w:pPr>
              <w:jc w:val="center"/>
            </w:pPr>
            <w:r w:rsidRPr="00AB054B">
              <w:rPr>
                <w:rFonts w:cs="Times New Roman"/>
                <w:sz w:val="24"/>
                <w:szCs w:val="24"/>
              </w:rPr>
              <w:object w:dxaOrig="2039" w:dyaOrig="1732">
                <v:shape id="_x0000_i1134" type="#_x0000_t75" style="width:64.45pt;height:56.1pt" o:ole="">
                  <v:imagedata r:id="rId253" o:title=""/>
                </v:shape>
                <o:OLEObject Type="Embed" ProgID="ChemDraw.Document.6.0" ShapeID="_x0000_i1134" DrawAspect="Content" ObjectID="_1387271679" r:id="rId254"/>
              </w:object>
            </w:r>
          </w:p>
        </w:tc>
        <w:tc>
          <w:tcPr>
            <w:tcW w:w="618" w:type="dxa"/>
            <w:tcBorders>
              <w:top w:val="single" w:sz="4" w:space="0" w:color="auto"/>
              <w:left w:val="nil"/>
              <w:bottom w:val="nil"/>
              <w:right w:val="nil"/>
            </w:tcBorders>
            <w:vAlign w:val="center"/>
          </w:tcPr>
          <w:p w:rsidR="00FA195A" w:rsidRPr="00556107" w:rsidRDefault="00FA195A" w:rsidP="003C3D89">
            <w:pPr>
              <w:jc w:val="center"/>
              <w:rPr>
                <w:sz w:val="20"/>
              </w:rPr>
            </w:pPr>
            <w:r w:rsidRPr="00556107">
              <w:rPr>
                <w:sz w:val="20"/>
              </w:rPr>
              <w:t>82</w:t>
            </w:r>
          </w:p>
        </w:tc>
      </w:tr>
      <w:tr w:rsidR="00FA195A" w:rsidTr="001F4C9C">
        <w:trPr>
          <w:trHeight w:val="1191"/>
          <w:jc w:val="center"/>
        </w:trPr>
        <w:tc>
          <w:tcPr>
            <w:tcW w:w="907" w:type="dxa"/>
            <w:tcBorders>
              <w:top w:val="nil"/>
              <w:left w:val="nil"/>
              <w:bottom w:val="nil"/>
              <w:right w:val="nil"/>
            </w:tcBorders>
            <w:vAlign w:val="center"/>
          </w:tcPr>
          <w:p w:rsidR="00FA195A" w:rsidRPr="00556107" w:rsidRDefault="00FA195A" w:rsidP="003C3D89">
            <w:pPr>
              <w:jc w:val="center"/>
            </w:pPr>
          </w:p>
        </w:tc>
        <w:tc>
          <w:tcPr>
            <w:tcW w:w="889" w:type="dxa"/>
            <w:tcBorders>
              <w:top w:val="nil"/>
              <w:left w:val="nil"/>
              <w:bottom w:val="nil"/>
              <w:right w:val="nil"/>
            </w:tcBorders>
            <w:vAlign w:val="center"/>
          </w:tcPr>
          <w:p w:rsidR="00FA195A" w:rsidRPr="00556107" w:rsidRDefault="00FA195A" w:rsidP="003C3D89">
            <w:pPr>
              <w:jc w:val="center"/>
            </w:pPr>
            <w:r w:rsidRPr="00556107">
              <w:t>PhCOCl</w:t>
            </w:r>
          </w:p>
        </w:tc>
        <w:tc>
          <w:tcPr>
            <w:tcW w:w="1474" w:type="dxa"/>
            <w:tcBorders>
              <w:top w:val="nil"/>
              <w:left w:val="nil"/>
              <w:bottom w:val="nil"/>
              <w:right w:val="nil"/>
            </w:tcBorders>
            <w:vAlign w:val="center"/>
          </w:tcPr>
          <w:p w:rsidR="00FA195A" w:rsidRDefault="00FA195A" w:rsidP="003C3D89">
            <w:pPr>
              <w:jc w:val="center"/>
            </w:pPr>
            <w:r w:rsidRPr="00AB054B">
              <w:rPr>
                <w:rFonts w:cs="Times New Roman"/>
                <w:sz w:val="24"/>
                <w:szCs w:val="24"/>
              </w:rPr>
              <w:object w:dxaOrig="1910" w:dyaOrig="1732">
                <v:shape id="_x0000_i1135" type="#_x0000_t75" style="width:59.45pt;height:56.1pt" o:ole="">
                  <v:imagedata r:id="rId255" o:title=""/>
                </v:shape>
                <o:OLEObject Type="Embed" ProgID="ChemDraw.Document.6.0" ShapeID="_x0000_i1135" DrawAspect="Content" ObjectID="_1387271680" r:id="rId256"/>
              </w:object>
            </w:r>
          </w:p>
        </w:tc>
        <w:tc>
          <w:tcPr>
            <w:tcW w:w="907" w:type="dxa"/>
            <w:tcBorders>
              <w:top w:val="nil"/>
              <w:left w:val="nil"/>
              <w:bottom w:val="nil"/>
              <w:right w:val="single" w:sz="4" w:space="0" w:color="auto"/>
            </w:tcBorders>
            <w:vAlign w:val="center"/>
          </w:tcPr>
          <w:p w:rsidR="00FA195A" w:rsidRPr="00556107" w:rsidRDefault="00FA195A" w:rsidP="003C3D89">
            <w:pPr>
              <w:jc w:val="center"/>
              <w:rPr>
                <w:sz w:val="20"/>
              </w:rPr>
            </w:pPr>
            <w:r w:rsidRPr="00556107">
              <w:rPr>
                <w:sz w:val="20"/>
              </w:rPr>
              <w:t>70</w:t>
            </w:r>
          </w:p>
        </w:tc>
        <w:tc>
          <w:tcPr>
            <w:tcW w:w="907" w:type="dxa"/>
            <w:tcBorders>
              <w:top w:val="nil"/>
              <w:left w:val="single" w:sz="4" w:space="0" w:color="auto"/>
              <w:bottom w:val="nil"/>
              <w:right w:val="nil"/>
            </w:tcBorders>
            <w:vAlign w:val="center"/>
          </w:tcPr>
          <w:p w:rsidR="00FA195A" w:rsidRPr="00556107" w:rsidRDefault="00FA195A" w:rsidP="003C3D89">
            <w:pPr>
              <w:jc w:val="center"/>
              <w:rPr>
                <w:sz w:val="20"/>
              </w:rPr>
            </w:pPr>
          </w:p>
        </w:tc>
        <w:tc>
          <w:tcPr>
            <w:tcW w:w="890" w:type="dxa"/>
            <w:tcBorders>
              <w:top w:val="nil"/>
              <w:left w:val="nil"/>
              <w:bottom w:val="nil"/>
              <w:right w:val="nil"/>
            </w:tcBorders>
            <w:vAlign w:val="center"/>
          </w:tcPr>
          <w:p w:rsidR="00FA195A" w:rsidRPr="00556107" w:rsidRDefault="00FA195A" w:rsidP="003C3D89">
            <w:pPr>
              <w:jc w:val="center"/>
              <w:rPr>
                <w:sz w:val="20"/>
              </w:rPr>
            </w:pPr>
            <w:r w:rsidRPr="00556107">
              <w:rPr>
                <w:sz w:val="20"/>
              </w:rPr>
              <w:t>PhCOCl</w:t>
            </w:r>
          </w:p>
        </w:tc>
        <w:tc>
          <w:tcPr>
            <w:tcW w:w="1474" w:type="dxa"/>
            <w:tcBorders>
              <w:top w:val="nil"/>
              <w:left w:val="nil"/>
              <w:bottom w:val="nil"/>
              <w:right w:val="nil"/>
            </w:tcBorders>
            <w:vAlign w:val="center"/>
          </w:tcPr>
          <w:p w:rsidR="00FA195A" w:rsidRDefault="00FA195A" w:rsidP="003C3D89">
            <w:pPr>
              <w:jc w:val="center"/>
            </w:pPr>
            <w:r w:rsidRPr="00AB054B">
              <w:rPr>
                <w:rFonts w:cs="Times New Roman"/>
                <w:sz w:val="24"/>
                <w:szCs w:val="24"/>
              </w:rPr>
              <w:object w:dxaOrig="2027" w:dyaOrig="1732">
                <v:shape id="_x0000_i1136" type="#_x0000_t75" style="width:63.65pt;height:56.1pt" o:ole="">
                  <v:imagedata r:id="rId257" o:title=""/>
                </v:shape>
                <o:OLEObject Type="Embed" ProgID="ChemDraw.Document.6.0" ShapeID="_x0000_i1136" DrawAspect="Content" ObjectID="_1387271681" r:id="rId258"/>
              </w:object>
            </w:r>
          </w:p>
        </w:tc>
        <w:tc>
          <w:tcPr>
            <w:tcW w:w="618" w:type="dxa"/>
            <w:tcBorders>
              <w:top w:val="nil"/>
              <w:left w:val="nil"/>
              <w:bottom w:val="nil"/>
              <w:right w:val="nil"/>
            </w:tcBorders>
            <w:vAlign w:val="center"/>
          </w:tcPr>
          <w:p w:rsidR="00FA195A" w:rsidRPr="00556107" w:rsidRDefault="00FA195A" w:rsidP="003C3D89">
            <w:pPr>
              <w:jc w:val="center"/>
              <w:rPr>
                <w:sz w:val="20"/>
              </w:rPr>
            </w:pPr>
            <w:r w:rsidRPr="00556107">
              <w:rPr>
                <w:sz w:val="20"/>
              </w:rPr>
              <w:t>80</w:t>
            </w:r>
          </w:p>
        </w:tc>
      </w:tr>
      <w:tr w:rsidR="00FA195A" w:rsidTr="001F4C9C">
        <w:trPr>
          <w:trHeight w:val="1191"/>
          <w:jc w:val="center"/>
        </w:trPr>
        <w:tc>
          <w:tcPr>
            <w:tcW w:w="907" w:type="dxa"/>
            <w:tcBorders>
              <w:top w:val="nil"/>
              <w:left w:val="nil"/>
              <w:bottom w:val="nil"/>
              <w:right w:val="nil"/>
            </w:tcBorders>
            <w:vAlign w:val="center"/>
          </w:tcPr>
          <w:p w:rsidR="00FA195A" w:rsidRPr="00556107" w:rsidRDefault="00FA195A" w:rsidP="003C3D89">
            <w:pPr>
              <w:jc w:val="center"/>
            </w:pPr>
          </w:p>
        </w:tc>
        <w:tc>
          <w:tcPr>
            <w:tcW w:w="889" w:type="dxa"/>
            <w:tcBorders>
              <w:top w:val="nil"/>
              <w:left w:val="nil"/>
              <w:bottom w:val="nil"/>
              <w:right w:val="nil"/>
            </w:tcBorders>
            <w:vAlign w:val="center"/>
          </w:tcPr>
          <w:p w:rsidR="00FA195A" w:rsidRPr="00556107" w:rsidRDefault="00FA195A" w:rsidP="003C3D89">
            <w:pPr>
              <w:jc w:val="center"/>
            </w:pPr>
            <w:r w:rsidRPr="00556107">
              <w:t>ClCO</w:t>
            </w:r>
            <w:r w:rsidRPr="00556107">
              <w:rPr>
                <w:vertAlign w:val="subscript"/>
              </w:rPr>
              <w:t>2</w:t>
            </w:r>
            <w:r w:rsidRPr="00556107">
              <w:t>Et</w:t>
            </w:r>
          </w:p>
        </w:tc>
        <w:tc>
          <w:tcPr>
            <w:tcW w:w="1474" w:type="dxa"/>
            <w:tcBorders>
              <w:top w:val="nil"/>
              <w:left w:val="nil"/>
              <w:bottom w:val="nil"/>
              <w:right w:val="nil"/>
            </w:tcBorders>
            <w:vAlign w:val="center"/>
          </w:tcPr>
          <w:p w:rsidR="00FA195A" w:rsidRDefault="00FA195A" w:rsidP="003C3D89">
            <w:pPr>
              <w:jc w:val="center"/>
            </w:pPr>
            <w:r w:rsidRPr="00AB054B">
              <w:rPr>
                <w:rFonts w:cs="Times New Roman"/>
                <w:sz w:val="24"/>
                <w:szCs w:val="24"/>
              </w:rPr>
              <w:object w:dxaOrig="1910" w:dyaOrig="1732">
                <v:shape id="_x0000_i1137" type="#_x0000_t75" style="width:59.45pt;height:56.1pt" o:ole="">
                  <v:imagedata r:id="rId259" o:title=""/>
                </v:shape>
                <o:OLEObject Type="Embed" ProgID="ChemDraw.Document.6.0" ShapeID="_x0000_i1137" DrawAspect="Content" ObjectID="_1387271682" r:id="rId260"/>
              </w:object>
            </w:r>
          </w:p>
        </w:tc>
        <w:tc>
          <w:tcPr>
            <w:tcW w:w="907" w:type="dxa"/>
            <w:tcBorders>
              <w:top w:val="nil"/>
              <w:left w:val="nil"/>
              <w:bottom w:val="nil"/>
              <w:right w:val="single" w:sz="4" w:space="0" w:color="auto"/>
            </w:tcBorders>
            <w:vAlign w:val="center"/>
          </w:tcPr>
          <w:p w:rsidR="00FA195A" w:rsidRPr="00556107" w:rsidRDefault="00FA195A" w:rsidP="003C3D89">
            <w:pPr>
              <w:jc w:val="center"/>
              <w:rPr>
                <w:sz w:val="20"/>
              </w:rPr>
            </w:pPr>
            <w:r w:rsidRPr="00556107">
              <w:rPr>
                <w:sz w:val="20"/>
              </w:rPr>
              <w:t>67</w:t>
            </w:r>
          </w:p>
        </w:tc>
        <w:tc>
          <w:tcPr>
            <w:tcW w:w="907" w:type="dxa"/>
            <w:tcBorders>
              <w:top w:val="nil"/>
              <w:left w:val="single" w:sz="4" w:space="0" w:color="auto"/>
              <w:bottom w:val="nil"/>
              <w:right w:val="nil"/>
            </w:tcBorders>
            <w:vAlign w:val="center"/>
          </w:tcPr>
          <w:p w:rsidR="00FA195A" w:rsidRPr="00556107" w:rsidRDefault="00FA195A" w:rsidP="003C3D89">
            <w:pPr>
              <w:jc w:val="center"/>
              <w:rPr>
                <w:sz w:val="20"/>
              </w:rPr>
            </w:pPr>
          </w:p>
        </w:tc>
        <w:tc>
          <w:tcPr>
            <w:tcW w:w="890" w:type="dxa"/>
            <w:tcBorders>
              <w:top w:val="nil"/>
              <w:left w:val="nil"/>
              <w:bottom w:val="nil"/>
              <w:right w:val="nil"/>
            </w:tcBorders>
            <w:vAlign w:val="center"/>
          </w:tcPr>
          <w:p w:rsidR="00FA195A" w:rsidRPr="00556107" w:rsidRDefault="00FA195A" w:rsidP="003C3D89">
            <w:pPr>
              <w:jc w:val="center"/>
              <w:rPr>
                <w:sz w:val="20"/>
              </w:rPr>
            </w:pPr>
            <w:r w:rsidRPr="00556107">
              <w:rPr>
                <w:sz w:val="20"/>
              </w:rPr>
              <w:t>Boc</w:t>
            </w:r>
            <w:r w:rsidRPr="00556107">
              <w:rPr>
                <w:sz w:val="20"/>
                <w:vertAlign w:val="subscript"/>
              </w:rPr>
              <w:t>2</w:t>
            </w:r>
            <w:r w:rsidRPr="00556107">
              <w:rPr>
                <w:sz w:val="20"/>
              </w:rPr>
              <w:t>O</w:t>
            </w:r>
          </w:p>
        </w:tc>
        <w:tc>
          <w:tcPr>
            <w:tcW w:w="1474" w:type="dxa"/>
            <w:tcBorders>
              <w:top w:val="nil"/>
              <w:left w:val="nil"/>
              <w:bottom w:val="nil"/>
              <w:right w:val="nil"/>
            </w:tcBorders>
            <w:vAlign w:val="center"/>
          </w:tcPr>
          <w:p w:rsidR="00FA195A" w:rsidRDefault="00FA195A" w:rsidP="003C3D89">
            <w:pPr>
              <w:jc w:val="center"/>
            </w:pPr>
            <w:r w:rsidRPr="00AB054B">
              <w:rPr>
                <w:rFonts w:cs="Times New Roman"/>
                <w:sz w:val="24"/>
                <w:szCs w:val="24"/>
              </w:rPr>
              <w:object w:dxaOrig="2027" w:dyaOrig="1732">
                <v:shape id="_x0000_i1138" type="#_x0000_t75" style="width:63.65pt;height:56.1pt" o:ole="">
                  <v:imagedata r:id="rId261" o:title=""/>
                </v:shape>
                <o:OLEObject Type="Embed" ProgID="ChemDraw.Document.6.0" ShapeID="_x0000_i1138" DrawAspect="Content" ObjectID="_1387271683" r:id="rId262"/>
              </w:object>
            </w:r>
          </w:p>
        </w:tc>
        <w:tc>
          <w:tcPr>
            <w:tcW w:w="618" w:type="dxa"/>
            <w:tcBorders>
              <w:top w:val="nil"/>
              <w:left w:val="nil"/>
              <w:bottom w:val="nil"/>
              <w:right w:val="nil"/>
            </w:tcBorders>
            <w:vAlign w:val="center"/>
          </w:tcPr>
          <w:p w:rsidR="00FA195A" w:rsidRPr="00556107" w:rsidRDefault="00FA195A" w:rsidP="003C3D89">
            <w:pPr>
              <w:jc w:val="center"/>
              <w:rPr>
                <w:sz w:val="20"/>
              </w:rPr>
            </w:pPr>
            <w:r w:rsidRPr="00556107">
              <w:rPr>
                <w:sz w:val="20"/>
              </w:rPr>
              <w:t>78</w:t>
            </w:r>
          </w:p>
        </w:tc>
      </w:tr>
      <w:tr w:rsidR="00FA195A" w:rsidTr="001F4C9C">
        <w:trPr>
          <w:trHeight w:val="964"/>
          <w:jc w:val="center"/>
        </w:trPr>
        <w:tc>
          <w:tcPr>
            <w:tcW w:w="907" w:type="dxa"/>
            <w:tcBorders>
              <w:top w:val="nil"/>
              <w:left w:val="nil"/>
              <w:bottom w:val="single" w:sz="4" w:space="0" w:color="auto"/>
              <w:right w:val="nil"/>
            </w:tcBorders>
            <w:vAlign w:val="center"/>
          </w:tcPr>
          <w:p w:rsidR="00FA195A" w:rsidRPr="00556107" w:rsidRDefault="00FA195A" w:rsidP="003C3D89">
            <w:pPr>
              <w:jc w:val="center"/>
            </w:pPr>
            <w:r w:rsidRPr="00556107">
              <w:t>CO</w:t>
            </w:r>
            <w:r w:rsidRPr="00556107">
              <w:rPr>
                <w:vertAlign w:val="subscript"/>
              </w:rPr>
              <w:t>2</w:t>
            </w:r>
            <w:r w:rsidRPr="00556107">
              <w:t>H</w:t>
            </w:r>
          </w:p>
        </w:tc>
        <w:tc>
          <w:tcPr>
            <w:tcW w:w="889" w:type="dxa"/>
            <w:tcBorders>
              <w:top w:val="nil"/>
              <w:left w:val="nil"/>
              <w:bottom w:val="single" w:sz="4" w:space="0" w:color="auto"/>
              <w:right w:val="nil"/>
            </w:tcBorders>
            <w:vAlign w:val="center"/>
          </w:tcPr>
          <w:p w:rsidR="00FA195A" w:rsidRPr="00556107" w:rsidRDefault="00FA195A" w:rsidP="003C3D89">
            <w:pPr>
              <w:jc w:val="center"/>
            </w:pPr>
            <w:r w:rsidRPr="00556107">
              <w:rPr>
                <w:rFonts w:cs="Times New Roman"/>
                <w:sz w:val="24"/>
                <w:szCs w:val="24"/>
              </w:rPr>
              <w:object w:dxaOrig="1432" w:dyaOrig="426">
                <v:shape id="_x0000_i1139" type="#_x0000_t75" style="width:44.35pt;height:12.55pt" o:ole="">
                  <v:imagedata r:id="rId263" o:title=""/>
                </v:shape>
                <o:OLEObject Type="Embed" ProgID="ChemDraw.Document.6.0" ShapeID="_x0000_i1139" DrawAspect="Content" ObjectID="_1387271684" r:id="rId264"/>
              </w:object>
            </w:r>
          </w:p>
        </w:tc>
        <w:tc>
          <w:tcPr>
            <w:tcW w:w="1474" w:type="dxa"/>
            <w:tcBorders>
              <w:top w:val="nil"/>
              <w:left w:val="nil"/>
              <w:bottom w:val="single" w:sz="4" w:space="0" w:color="auto"/>
              <w:right w:val="nil"/>
            </w:tcBorders>
            <w:vAlign w:val="center"/>
          </w:tcPr>
          <w:p w:rsidR="00FA195A" w:rsidRDefault="00FA195A" w:rsidP="003C3D89">
            <w:pPr>
              <w:jc w:val="center"/>
            </w:pPr>
            <w:r w:rsidRPr="00AB054B">
              <w:rPr>
                <w:rFonts w:cs="Times New Roman"/>
                <w:sz w:val="24"/>
                <w:szCs w:val="24"/>
              </w:rPr>
              <w:object w:dxaOrig="1857" w:dyaOrig="1766">
                <v:shape id="_x0000_i1140" type="#_x0000_t75" style="width:56.95pt;height:56.95pt" o:ole="">
                  <v:imagedata r:id="rId265" o:title=""/>
                </v:shape>
                <o:OLEObject Type="Embed" ProgID="ChemDraw.Document.6.0" ShapeID="_x0000_i1140" DrawAspect="Content" ObjectID="_1387271685" r:id="rId266"/>
              </w:object>
            </w:r>
          </w:p>
        </w:tc>
        <w:tc>
          <w:tcPr>
            <w:tcW w:w="907" w:type="dxa"/>
            <w:tcBorders>
              <w:top w:val="nil"/>
              <w:left w:val="nil"/>
              <w:bottom w:val="single" w:sz="4" w:space="0" w:color="auto"/>
              <w:right w:val="single" w:sz="4" w:space="0" w:color="auto"/>
            </w:tcBorders>
            <w:vAlign w:val="center"/>
          </w:tcPr>
          <w:p w:rsidR="00FA195A" w:rsidRPr="00556107" w:rsidRDefault="00FA195A" w:rsidP="003C3D89">
            <w:pPr>
              <w:jc w:val="center"/>
              <w:rPr>
                <w:sz w:val="20"/>
              </w:rPr>
            </w:pPr>
            <w:r w:rsidRPr="00556107">
              <w:rPr>
                <w:sz w:val="20"/>
              </w:rPr>
              <w:t>76</w:t>
            </w:r>
          </w:p>
        </w:tc>
        <w:tc>
          <w:tcPr>
            <w:tcW w:w="907" w:type="dxa"/>
            <w:tcBorders>
              <w:top w:val="nil"/>
              <w:left w:val="single" w:sz="4" w:space="0" w:color="auto"/>
              <w:bottom w:val="single" w:sz="4" w:space="0" w:color="auto"/>
              <w:right w:val="nil"/>
            </w:tcBorders>
            <w:vAlign w:val="center"/>
          </w:tcPr>
          <w:p w:rsidR="00FA195A" w:rsidRPr="00556107" w:rsidRDefault="00FA195A" w:rsidP="003C3D89">
            <w:pPr>
              <w:jc w:val="center"/>
              <w:rPr>
                <w:sz w:val="20"/>
              </w:rPr>
            </w:pPr>
            <w:r w:rsidRPr="00556107">
              <w:rPr>
                <w:sz w:val="20"/>
              </w:rPr>
              <w:t>CN</w:t>
            </w:r>
          </w:p>
        </w:tc>
        <w:tc>
          <w:tcPr>
            <w:tcW w:w="890" w:type="dxa"/>
            <w:tcBorders>
              <w:top w:val="nil"/>
              <w:left w:val="nil"/>
              <w:bottom w:val="single" w:sz="4" w:space="0" w:color="auto"/>
              <w:right w:val="nil"/>
            </w:tcBorders>
            <w:vAlign w:val="center"/>
          </w:tcPr>
          <w:p w:rsidR="00FA195A" w:rsidRPr="00556107" w:rsidRDefault="00FA195A" w:rsidP="003C3D89">
            <w:pPr>
              <w:jc w:val="center"/>
              <w:rPr>
                <w:sz w:val="20"/>
              </w:rPr>
            </w:pPr>
            <w:r w:rsidRPr="00556107">
              <w:rPr>
                <w:sz w:val="20"/>
                <w:vertAlign w:val="superscript"/>
              </w:rPr>
              <w:t>t</w:t>
            </w:r>
            <w:r w:rsidRPr="00556107">
              <w:rPr>
                <w:sz w:val="20"/>
              </w:rPr>
              <w:t>BuCHO</w:t>
            </w:r>
          </w:p>
        </w:tc>
        <w:tc>
          <w:tcPr>
            <w:tcW w:w="1474" w:type="dxa"/>
            <w:tcBorders>
              <w:top w:val="nil"/>
              <w:left w:val="nil"/>
              <w:bottom w:val="single" w:sz="4" w:space="0" w:color="auto"/>
              <w:right w:val="nil"/>
            </w:tcBorders>
            <w:vAlign w:val="center"/>
          </w:tcPr>
          <w:p w:rsidR="00FA195A" w:rsidRDefault="00FA195A" w:rsidP="003C3D89">
            <w:pPr>
              <w:jc w:val="center"/>
            </w:pPr>
            <w:r w:rsidRPr="00AB054B">
              <w:rPr>
                <w:rFonts w:cs="Times New Roman"/>
                <w:sz w:val="24"/>
                <w:szCs w:val="24"/>
              </w:rPr>
              <w:object w:dxaOrig="2039" w:dyaOrig="1732">
                <v:shape id="_x0000_i1141" type="#_x0000_t75" style="width:64.45pt;height:56.1pt" o:ole="">
                  <v:imagedata r:id="rId267" o:title=""/>
                </v:shape>
                <o:OLEObject Type="Embed" ProgID="ChemDraw.Document.6.0" ShapeID="_x0000_i1141" DrawAspect="Content" ObjectID="_1387271686" r:id="rId268"/>
              </w:object>
            </w:r>
          </w:p>
        </w:tc>
        <w:tc>
          <w:tcPr>
            <w:tcW w:w="618" w:type="dxa"/>
            <w:tcBorders>
              <w:top w:val="nil"/>
              <w:left w:val="nil"/>
              <w:bottom w:val="single" w:sz="4" w:space="0" w:color="auto"/>
              <w:right w:val="nil"/>
            </w:tcBorders>
            <w:vAlign w:val="center"/>
          </w:tcPr>
          <w:p w:rsidR="00FA195A" w:rsidRPr="00556107" w:rsidRDefault="00FA195A" w:rsidP="003C3D89">
            <w:pPr>
              <w:jc w:val="center"/>
              <w:rPr>
                <w:sz w:val="20"/>
              </w:rPr>
            </w:pPr>
            <w:r w:rsidRPr="00556107">
              <w:rPr>
                <w:sz w:val="20"/>
              </w:rPr>
              <w:t>62</w:t>
            </w:r>
          </w:p>
        </w:tc>
      </w:tr>
    </w:tbl>
    <w:p w:rsidR="00FA195A" w:rsidRPr="001F4C9C" w:rsidRDefault="00FA195A" w:rsidP="003C3D89">
      <w:pPr>
        <w:ind w:right="44"/>
        <w:rPr>
          <w:sz w:val="12"/>
        </w:rPr>
      </w:pPr>
    </w:p>
    <w:p w:rsidR="00FA195A" w:rsidRDefault="00FA195A" w:rsidP="001F4C9C">
      <w:pPr>
        <w:ind w:right="44"/>
        <w:jc w:val="center"/>
      </w:pPr>
      <w:r w:rsidRPr="00EE277D">
        <w:rPr>
          <w:b/>
          <w:bCs/>
        </w:rPr>
        <w:t>Scheme 2.</w:t>
      </w:r>
      <w:r w:rsidR="00EF4161">
        <w:rPr>
          <w:b/>
          <w:bCs/>
        </w:rPr>
        <w:t>8</w:t>
      </w:r>
      <w:r w:rsidRPr="00EE277D">
        <w:rPr>
          <w:b/>
          <w:bCs/>
        </w:rPr>
        <w:t xml:space="preserve">: </w:t>
      </w:r>
      <w:r w:rsidRPr="00EE277D">
        <w:rPr>
          <w:bCs/>
        </w:rPr>
        <w:t>Reaction of</w:t>
      </w:r>
      <w:r w:rsidRPr="00EE277D">
        <w:rPr>
          <w:b/>
          <w:bCs/>
        </w:rPr>
        <w:t xml:space="preserve"> </w:t>
      </w:r>
      <w:r w:rsidRPr="00EE277D">
        <w:t>[</w:t>
      </w:r>
      <w:r w:rsidR="00A421E1">
        <w:t>(</w:t>
      </w:r>
      <w:r w:rsidRPr="00EE277D">
        <w:t>TMP</w:t>
      </w:r>
      <w:r w:rsidR="00A421E1">
        <w:t>)</w:t>
      </w:r>
      <w:r w:rsidRPr="00EE277D">
        <w:t>MgCl.LiCl]</w:t>
      </w:r>
      <w:r>
        <w:t xml:space="preserve"> with functionalised ferrocenyl substrates followed by electrophilic quenching.</w:t>
      </w:r>
    </w:p>
    <w:p w:rsidR="00FA195A" w:rsidRPr="00886805" w:rsidRDefault="00FA195A" w:rsidP="003C3D89">
      <w:pPr>
        <w:ind w:right="44"/>
        <w:rPr>
          <w:sz w:val="14"/>
        </w:rPr>
      </w:pPr>
    </w:p>
    <w:p w:rsidR="00FA195A" w:rsidRDefault="004059F5" w:rsidP="003C3D89">
      <w:pPr>
        <w:ind w:right="44"/>
        <w:jc w:val="center"/>
      </w:pPr>
      <w:r>
        <w:object w:dxaOrig="15059" w:dyaOrig="6583">
          <v:shape id="_x0000_i1142" type="#_x0000_t75" style="width:449.6pt;height:193.4pt" o:ole="">
            <v:imagedata r:id="rId269" o:title=""/>
          </v:shape>
          <o:OLEObject Type="Embed" ProgID="ChemDraw.Document.6.0" ShapeID="_x0000_i1142" DrawAspect="Content" ObjectID="_1387271687" r:id="rId270"/>
        </w:object>
      </w:r>
    </w:p>
    <w:p w:rsidR="00886805" w:rsidRPr="00886805" w:rsidRDefault="00886805" w:rsidP="001F4C9C">
      <w:pPr>
        <w:ind w:right="44"/>
        <w:jc w:val="center"/>
        <w:rPr>
          <w:b/>
          <w:bCs/>
          <w:sz w:val="16"/>
        </w:rPr>
      </w:pPr>
    </w:p>
    <w:p w:rsidR="00FA195A" w:rsidRDefault="00FA195A" w:rsidP="001F4C9C">
      <w:pPr>
        <w:ind w:right="44"/>
        <w:jc w:val="center"/>
      </w:pPr>
      <w:r w:rsidRPr="00EE277D">
        <w:rPr>
          <w:b/>
          <w:bCs/>
        </w:rPr>
        <w:t>Scheme 2.</w:t>
      </w:r>
      <w:r w:rsidR="00EF4161">
        <w:rPr>
          <w:b/>
          <w:bCs/>
        </w:rPr>
        <w:t>9</w:t>
      </w:r>
      <w:r w:rsidRPr="00EE277D">
        <w:rPr>
          <w:b/>
          <w:bCs/>
        </w:rPr>
        <w:t xml:space="preserve">: </w:t>
      </w:r>
      <w:r w:rsidRPr="00EE277D">
        <w:rPr>
          <w:bCs/>
        </w:rPr>
        <w:t>Reaction of</w:t>
      </w:r>
      <w:r w:rsidRPr="00EE277D">
        <w:rPr>
          <w:b/>
          <w:bCs/>
        </w:rPr>
        <w:t xml:space="preserve"> </w:t>
      </w:r>
      <w:r>
        <w:t>(</w:t>
      </w:r>
      <w:r w:rsidRPr="00EE277D">
        <w:t>TMP</w:t>
      </w:r>
      <w:r>
        <w:t>)</w:t>
      </w:r>
      <w:r w:rsidRPr="00AE338A">
        <w:rPr>
          <w:vertAlign w:val="subscript"/>
        </w:rPr>
        <w:t>3</w:t>
      </w:r>
      <w:r>
        <w:t>Cd</w:t>
      </w:r>
      <w:r w:rsidRPr="00EE277D">
        <w:t>Li</w:t>
      </w:r>
      <w:r>
        <w:t xml:space="preserve"> and Li</w:t>
      </w:r>
      <w:r w:rsidR="00A421E1">
        <w:t>(</w:t>
      </w:r>
      <w:r>
        <w:t>TMP</w:t>
      </w:r>
      <w:r w:rsidR="00A421E1">
        <w:t>)</w:t>
      </w:r>
      <w:r>
        <w:t>/Zn(TMP)</w:t>
      </w:r>
      <w:r w:rsidRPr="00AE338A">
        <w:rPr>
          <w:vertAlign w:val="subscript"/>
        </w:rPr>
        <w:t>2</w:t>
      </w:r>
      <w:r>
        <w:t xml:space="preserve"> with functionalised ferrocenyl substrates followed by electrophilic quenching with iodine.</w:t>
      </w:r>
    </w:p>
    <w:p w:rsidR="00FA195A" w:rsidRDefault="00FA195A" w:rsidP="003C3D89">
      <w:r w:rsidRPr="00352861">
        <w:lastRenderedPageBreak/>
        <w:t>Herein</w:t>
      </w:r>
      <w:r>
        <w:t xml:space="preserve">, we extend our studies on the reactivity of sodium zincate </w:t>
      </w:r>
      <w:r>
        <w:rPr>
          <w:b/>
        </w:rPr>
        <w:t>3</w:t>
      </w:r>
      <w:r>
        <w:t xml:space="preserve"> to their application in metallocene functionalisation, using benzoylferrocene (</w:t>
      </w:r>
      <w:r w:rsidR="00EF4161">
        <w:rPr>
          <w:b/>
        </w:rPr>
        <w:t>17</w:t>
      </w:r>
      <w:r>
        <w:t xml:space="preserve">) as a case study. This substrate was of interest as it combines relatively acidic protons of the Cp rings (therefore susceptible towards C-H deprotonation) </w:t>
      </w:r>
      <w:r w:rsidRPr="00CC40AC">
        <w:t>with an electrophilic benzoyl fragment (which can undergo 1</w:t>
      </w:r>
      <w:r>
        <w:t>,</w:t>
      </w:r>
      <w:r w:rsidRPr="00CC40AC">
        <w:t>2</w:t>
      </w:r>
      <w:r>
        <w:t>-</w:t>
      </w:r>
      <w:r w:rsidRPr="00CC40AC">
        <w:t xml:space="preserve"> or 1</w:t>
      </w:r>
      <w:r>
        <w:t>,</w:t>
      </w:r>
      <w:r w:rsidRPr="00CC40AC">
        <w:t>6</w:t>
      </w:r>
      <w:r>
        <w:t>-</w:t>
      </w:r>
      <w:r w:rsidRPr="00CC40AC">
        <w:t>addition reactions) (</w:t>
      </w:r>
      <w:r w:rsidRPr="000677E8">
        <w:rPr>
          <w:b/>
        </w:rPr>
        <w:t>Figure 2.</w:t>
      </w:r>
      <w:r w:rsidR="00EF4161">
        <w:rPr>
          <w:b/>
        </w:rPr>
        <w:t>9</w:t>
      </w:r>
      <w:r w:rsidRPr="00CC40AC">
        <w:t xml:space="preserve">). </w:t>
      </w:r>
    </w:p>
    <w:p w:rsidR="00FA195A" w:rsidRPr="001F4C9C" w:rsidRDefault="00FA195A" w:rsidP="003C3D89">
      <w:pPr>
        <w:rPr>
          <w:sz w:val="22"/>
        </w:rPr>
      </w:pPr>
    </w:p>
    <w:p w:rsidR="00FA195A" w:rsidRDefault="0053132A" w:rsidP="003C3D89">
      <w:pPr>
        <w:jc w:val="center"/>
      </w:pPr>
      <w:r>
        <w:object w:dxaOrig="8020" w:dyaOrig="2798">
          <v:shape id="_x0000_i1143" type="#_x0000_t75" style="width:282.15pt;height:99.65pt" o:ole="">
            <v:imagedata r:id="rId271" o:title=""/>
          </v:shape>
          <o:OLEObject Type="Embed" ProgID="ChemDraw.Document.6.0" ShapeID="_x0000_i1143" DrawAspect="Content" ObjectID="_1387271688" r:id="rId272"/>
        </w:object>
      </w:r>
    </w:p>
    <w:p w:rsidR="00FA195A" w:rsidRPr="001F4C9C" w:rsidRDefault="00FA195A" w:rsidP="003C3D89">
      <w:pPr>
        <w:jc w:val="center"/>
        <w:rPr>
          <w:sz w:val="10"/>
        </w:rPr>
      </w:pPr>
    </w:p>
    <w:p w:rsidR="00FA195A" w:rsidRDefault="00FA195A" w:rsidP="003C3D89">
      <w:pPr>
        <w:jc w:val="center"/>
      </w:pPr>
      <w:r>
        <w:rPr>
          <w:b/>
          <w:bCs/>
        </w:rPr>
        <w:t>Figure</w:t>
      </w:r>
      <w:r w:rsidRPr="00772F4D">
        <w:rPr>
          <w:b/>
          <w:bCs/>
        </w:rPr>
        <w:t xml:space="preserve"> </w:t>
      </w:r>
      <w:r>
        <w:rPr>
          <w:b/>
          <w:bCs/>
        </w:rPr>
        <w:t>2.</w:t>
      </w:r>
      <w:r w:rsidR="00EF4161">
        <w:rPr>
          <w:b/>
          <w:bCs/>
        </w:rPr>
        <w:t>9</w:t>
      </w:r>
      <w:r w:rsidRPr="00772F4D">
        <w:rPr>
          <w:b/>
          <w:bCs/>
        </w:rPr>
        <w:t>:</w:t>
      </w:r>
      <w:r>
        <w:rPr>
          <w:b/>
          <w:bCs/>
        </w:rPr>
        <w:t xml:space="preserve"> </w:t>
      </w:r>
      <w:r>
        <w:t xml:space="preserve">Possible sites of reactivity on </w:t>
      </w:r>
      <w:r>
        <w:rPr>
          <w:bCs/>
        </w:rPr>
        <w:t>benzoylferrocene</w:t>
      </w:r>
      <w:r>
        <w:t xml:space="preserve"> (</w:t>
      </w:r>
      <w:r w:rsidR="00EF4161" w:rsidRPr="00EF4161">
        <w:rPr>
          <w:b/>
        </w:rPr>
        <w:t>17</w:t>
      </w:r>
      <w:r>
        <w:t xml:space="preserve">) from reaction with </w:t>
      </w:r>
      <w:r w:rsidRPr="00772F4D">
        <w:t xml:space="preserve"> [(T</w:t>
      </w:r>
      <w:r>
        <w:t>MEDA</w:t>
      </w:r>
      <w:r w:rsidRPr="00772F4D">
        <w:t>)</w:t>
      </w:r>
      <w:r>
        <w:t>Na</w:t>
      </w:r>
      <w:r w:rsidRPr="00772F4D">
        <w:t>(TMP)Zn</w:t>
      </w:r>
      <w:r w:rsidRPr="00772F4D">
        <w:rPr>
          <w:vertAlign w:val="superscript"/>
        </w:rPr>
        <w:t>t</w:t>
      </w:r>
      <w:r w:rsidRPr="00772F4D">
        <w:t>Bu</w:t>
      </w:r>
      <w:r w:rsidRPr="00772F4D">
        <w:rPr>
          <w:vertAlign w:val="subscript"/>
        </w:rPr>
        <w:t>2</w:t>
      </w:r>
      <w:r w:rsidRPr="00772F4D">
        <w:t>] (</w:t>
      </w:r>
      <w:r>
        <w:rPr>
          <w:b/>
          <w:bCs/>
        </w:rPr>
        <w:t>3</w:t>
      </w:r>
      <w:r w:rsidRPr="00772F4D">
        <w:t>)</w:t>
      </w:r>
      <w:r w:rsidRPr="005B7912">
        <w:rPr>
          <w:bCs/>
        </w:rPr>
        <w:t>.</w:t>
      </w:r>
    </w:p>
    <w:p w:rsidR="00FA195A" w:rsidRPr="00732854" w:rsidRDefault="00FA195A" w:rsidP="003C3D89"/>
    <w:p w:rsidR="00FA195A" w:rsidRPr="00732854" w:rsidRDefault="00FA195A" w:rsidP="003C3D89">
      <w:pPr>
        <w:rPr>
          <w:b/>
          <w:bCs/>
          <w:sz w:val="20"/>
          <w:szCs w:val="20"/>
        </w:rPr>
      </w:pPr>
      <w:r w:rsidRPr="00732854">
        <w:rPr>
          <w:b/>
          <w:bCs/>
        </w:rPr>
        <w:t>2.</w:t>
      </w:r>
      <w:r>
        <w:rPr>
          <w:b/>
          <w:bCs/>
        </w:rPr>
        <w:t>2.1</w:t>
      </w:r>
      <w:r w:rsidRPr="00732854">
        <w:rPr>
          <w:b/>
          <w:bCs/>
        </w:rPr>
        <w:tab/>
      </w:r>
      <w:r w:rsidR="00DB14A5">
        <w:rPr>
          <w:b/>
          <w:bCs/>
        </w:rPr>
        <w:t>Investigating the r</w:t>
      </w:r>
      <w:r w:rsidRPr="00732854">
        <w:rPr>
          <w:b/>
          <w:bCs/>
        </w:rPr>
        <w:t xml:space="preserve">eactivity of </w:t>
      </w:r>
      <w:r w:rsidR="00556107">
        <w:rPr>
          <w:b/>
          <w:bCs/>
        </w:rPr>
        <w:t>b</w:t>
      </w:r>
      <w:r>
        <w:rPr>
          <w:b/>
          <w:bCs/>
        </w:rPr>
        <w:t>enzoylferrocene</w:t>
      </w:r>
      <w:r w:rsidRPr="00732854">
        <w:rPr>
          <w:b/>
          <w:bCs/>
        </w:rPr>
        <w:t xml:space="preserve"> (</w:t>
      </w:r>
      <w:r w:rsidR="00EF4161">
        <w:rPr>
          <w:b/>
          <w:bCs/>
        </w:rPr>
        <w:t>17</w:t>
      </w:r>
      <w:r w:rsidRPr="00732854">
        <w:rPr>
          <w:b/>
          <w:bCs/>
        </w:rPr>
        <w:t>)</w:t>
      </w:r>
      <w:r>
        <w:rPr>
          <w:b/>
          <w:bCs/>
        </w:rPr>
        <w:t xml:space="preserve"> with </w:t>
      </w:r>
      <w:r w:rsidR="00556107">
        <w:rPr>
          <w:b/>
          <w:bCs/>
        </w:rPr>
        <w:t>s</w:t>
      </w:r>
      <w:r>
        <w:rPr>
          <w:b/>
          <w:bCs/>
        </w:rPr>
        <w:t>odium TMP-</w:t>
      </w:r>
      <w:r w:rsidR="00556107">
        <w:rPr>
          <w:b/>
          <w:bCs/>
        </w:rPr>
        <w:t>z</w:t>
      </w:r>
      <w:r>
        <w:rPr>
          <w:b/>
          <w:bCs/>
        </w:rPr>
        <w:t>incate (3)</w:t>
      </w:r>
    </w:p>
    <w:p w:rsidR="00FA195A" w:rsidRDefault="00FA195A" w:rsidP="003C3D89"/>
    <w:p w:rsidR="00FA195A" w:rsidRDefault="00FA195A" w:rsidP="003C3D89">
      <w:r>
        <w:t>A hexane solution of</w:t>
      </w:r>
      <w:r w:rsidRPr="007542A2">
        <w:t xml:space="preserve"> </w:t>
      </w:r>
      <w:r>
        <w:rPr>
          <w:b/>
        </w:rPr>
        <w:t>3</w:t>
      </w:r>
      <w:r w:rsidRPr="007542A2">
        <w:t xml:space="preserve"> </w:t>
      </w:r>
      <w:r>
        <w:t>was prepared by</w:t>
      </w:r>
      <w:r w:rsidRPr="007542A2">
        <w:t xml:space="preserve"> </w:t>
      </w:r>
      <w:r>
        <w:t>c</w:t>
      </w:r>
      <w:r w:rsidRPr="007542A2">
        <w:t>ombin</w:t>
      </w:r>
      <w:r w:rsidR="004E176B">
        <w:t>in</w:t>
      </w:r>
      <w:r w:rsidRPr="007542A2">
        <w:t>g the constituent homometallic reagents, Na</w:t>
      </w:r>
      <w:r w:rsidR="00A421E1">
        <w:t>(</w:t>
      </w:r>
      <w:r w:rsidRPr="007542A2">
        <w:t>TMP</w:t>
      </w:r>
      <w:r w:rsidR="00A421E1">
        <w:t>)</w:t>
      </w:r>
      <w:r w:rsidRPr="007542A2">
        <w:t xml:space="preserve"> and Zn</w:t>
      </w:r>
      <w:r w:rsidRPr="007542A2">
        <w:rPr>
          <w:vertAlign w:val="superscript"/>
        </w:rPr>
        <w:t>t</w:t>
      </w:r>
      <w:r w:rsidRPr="007542A2">
        <w:t>Bu</w:t>
      </w:r>
      <w:r w:rsidRPr="007542A2">
        <w:rPr>
          <w:vertAlign w:val="subscript"/>
        </w:rPr>
        <w:t>2</w:t>
      </w:r>
      <w:r w:rsidRPr="007542A2">
        <w:t>, along with the bidentate ligand TMEDA</w:t>
      </w:r>
      <w:r>
        <w:t xml:space="preserve"> in hexane</w:t>
      </w:r>
      <w:r w:rsidRPr="007542A2">
        <w:t xml:space="preserve">, to which was added one molar equivalent of </w:t>
      </w:r>
      <w:r w:rsidR="00EF4161">
        <w:rPr>
          <w:b/>
        </w:rPr>
        <w:t>17</w:t>
      </w:r>
      <w:r w:rsidRPr="007542A2">
        <w:t xml:space="preserve"> </w:t>
      </w:r>
      <w:r>
        <w:t>giving</w:t>
      </w:r>
      <w:r w:rsidRPr="007542A2">
        <w:t xml:space="preserve"> a deep red suspension which was stirred at room temperature for 1 hour. Removal of hexane </w:t>
      </w:r>
      <w:r w:rsidRPr="00556107">
        <w:rPr>
          <w:i/>
        </w:rPr>
        <w:t>in vacuo</w:t>
      </w:r>
      <w:r w:rsidRPr="007542A2">
        <w:t xml:space="preserve"> and addition of toluene gave a deep red solution, </w:t>
      </w:r>
      <w:r>
        <w:t>which</w:t>
      </w:r>
      <w:r w:rsidRPr="007542A2">
        <w:t xml:space="preserve"> after storing in the freezer (-30</w:t>
      </w:r>
      <w:r w:rsidRPr="007542A2">
        <w:rPr>
          <w:vertAlign w:val="superscript"/>
        </w:rPr>
        <w:t>o</w:t>
      </w:r>
      <w:r w:rsidRPr="007542A2">
        <w:t>C) a batch of orange crystals of [(TMEDA)Na(μ-TMP)Zn</w:t>
      </w:r>
      <w:r>
        <w:t>{OC</w:t>
      </w:r>
      <w:r w:rsidR="00E33A1A">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 (</w:t>
      </w:r>
      <w:r>
        <w:rPr>
          <w:b/>
        </w:rPr>
        <w:t>1</w:t>
      </w:r>
      <w:r w:rsidR="00EF4161">
        <w:rPr>
          <w:b/>
        </w:rPr>
        <w:t>8</w:t>
      </w:r>
      <w:r w:rsidRPr="007542A2">
        <w:t>)</w:t>
      </w:r>
      <w:r>
        <w:t xml:space="preserve">, as determined </w:t>
      </w:r>
      <w:r w:rsidRPr="00BB37D4">
        <w:t xml:space="preserve">by </w:t>
      </w:r>
      <w:r w:rsidRPr="00BB37D4">
        <w:rPr>
          <w:vertAlign w:val="superscript"/>
        </w:rPr>
        <w:t>1</w:t>
      </w:r>
      <w:r w:rsidR="00E33A1A">
        <w:t>H</w:t>
      </w:r>
      <w:r w:rsidRPr="00BB37D4">
        <w:t xml:space="preserve"> and </w:t>
      </w:r>
      <w:r w:rsidRPr="00BB37D4">
        <w:rPr>
          <w:vertAlign w:val="superscript"/>
        </w:rPr>
        <w:t>13</w:t>
      </w:r>
      <w:r w:rsidRPr="00BB37D4">
        <w:t>C</w:t>
      </w:r>
      <w:r>
        <w:t>{</w:t>
      </w:r>
      <w:r w:rsidRPr="00582C91">
        <w:rPr>
          <w:vertAlign w:val="superscript"/>
        </w:rPr>
        <w:t>1</w:t>
      </w:r>
      <w:r>
        <w:t>H}</w:t>
      </w:r>
      <w:r w:rsidRPr="00BB37D4">
        <w:t xml:space="preserve"> NMR spectroscopy and X-ray crystallography</w:t>
      </w:r>
      <w:r>
        <w:t>,</w:t>
      </w:r>
      <w:r w:rsidRPr="007542A2">
        <w:t xml:space="preserve"> were deposited in an isolated yield of 12%</w:t>
      </w:r>
      <w:r>
        <w:t xml:space="preserve"> (</w:t>
      </w:r>
      <w:r w:rsidRPr="008B222C">
        <w:rPr>
          <w:b/>
          <w:bCs/>
        </w:rPr>
        <w:t xml:space="preserve">Scheme </w:t>
      </w:r>
      <w:r>
        <w:rPr>
          <w:b/>
          <w:bCs/>
        </w:rPr>
        <w:t>2.</w:t>
      </w:r>
      <w:r w:rsidR="00EF4161">
        <w:rPr>
          <w:b/>
          <w:bCs/>
        </w:rPr>
        <w:t>10</w:t>
      </w:r>
      <w:r>
        <w:t>)</w:t>
      </w:r>
      <w:r w:rsidRPr="00BB37D4">
        <w:t>.</w:t>
      </w:r>
      <w:r>
        <w:t xml:space="preserve"> </w:t>
      </w:r>
    </w:p>
    <w:p w:rsidR="00FA195A" w:rsidRPr="00772F4D" w:rsidRDefault="0053132A" w:rsidP="003C3D89">
      <w:pPr>
        <w:jc w:val="center"/>
      </w:pPr>
      <w:r>
        <w:object w:dxaOrig="11913" w:dyaOrig="2855">
          <v:shape id="_x0000_i1144" type="#_x0000_t75" style="width:6in;height:103pt" o:ole="">
            <v:imagedata r:id="rId273" o:title=""/>
          </v:shape>
          <o:OLEObject Type="Embed" ProgID="ChemDraw.Document.6.0" ShapeID="_x0000_i1144" DrawAspect="Content" ObjectID="_1387271689" r:id="rId274"/>
        </w:object>
      </w:r>
    </w:p>
    <w:p w:rsidR="00FA195A" w:rsidRDefault="00FA195A" w:rsidP="00F34934">
      <w:pPr>
        <w:jc w:val="center"/>
      </w:pPr>
      <w:r w:rsidRPr="00772F4D">
        <w:rPr>
          <w:b/>
          <w:bCs/>
        </w:rPr>
        <w:t xml:space="preserve">Scheme </w:t>
      </w:r>
      <w:r>
        <w:rPr>
          <w:b/>
          <w:bCs/>
        </w:rPr>
        <w:t>2.1</w:t>
      </w:r>
      <w:r w:rsidR="00EF4161">
        <w:rPr>
          <w:b/>
          <w:bCs/>
        </w:rPr>
        <w:t>0</w:t>
      </w:r>
      <w:r w:rsidRPr="00772F4D">
        <w:rPr>
          <w:b/>
          <w:bCs/>
        </w:rPr>
        <w:t>:</w:t>
      </w:r>
      <w:r>
        <w:rPr>
          <w:b/>
          <w:bCs/>
        </w:rPr>
        <w:t xml:space="preserve"> </w:t>
      </w:r>
      <w:r w:rsidRPr="00772F4D">
        <w:t>Reaction of [(T</w:t>
      </w:r>
      <w:r>
        <w:t>MEDA</w:t>
      </w:r>
      <w:r w:rsidRPr="00772F4D">
        <w:t>)</w:t>
      </w:r>
      <w:r>
        <w:t>Na</w:t>
      </w:r>
      <w:r w:rsidRPr="00772F4D">
        <w:t>(TMP)Zn</w:t>
      </w:r>
      <w:r w:rsidRPr="00772F4D">
        <w:rPr>
          <w:vertAlign w:val="superscript"/>
        </w:rPr>
        <w:t>t</w:t>
      </w:r>
      <w:r w:rsidRPr="00772F4D">
        <w:t>Bu</w:t>
      </w:r>
      <w:r w:rsidRPr="00772F4D">
        <w:rPr>
          <w:vertAlign w:val="subscript"/>
        </w:rPr>
        <w:t>2</w:t>
      </w:r>
      <w:r w:rsidRPr="00772F4D">
        <w:t>] (</w:t>
      </w:r>
      <w:r>
        <w:rPr>
          <w:b/>
          <w:bCs/>
        </w:rPr>
        <w:t>3</w:t>
      </w:r>
      <w:r w:rsidRPr="00772F4D">
        <w:t>)</w:t>
      </w:r>
      <w:r w:rsidRPr="00772F4D">
        <w:rPr>
          <w:b/>
          <w:bCs/>
        </w:rPr>
        <w:t xml:space="preserve"> </w:t>
      </w:r>
      <w:r w:rsidRPr="00772F4D">
        <w:t xml:space="preserve">with </w:t>
      </w:r>
      <w:r w:rsidR="00EF4161">
        <w:rPr>
          <w:b/>
          <w:bCs/>
        </w:rPr>
        <w:t>17</w:t>
      </w:r>
      <w:r w:rsidRPr="00772F4D">
        <w:rPr>
          <w:b/>
          <w:bCs/>
        </w:rPr>
        <w:t xml:space="preserve"> </w:t>
      </w:r>
      <w:r w:rsidRPr="00772F4D">
        <w:t>to form [(</w:t>
      </w:r>
      <w:r w:rsidRPr="007542A2">
        <w:t>TMEDA)Na(μ-TMP)Zn</w:t>
      </w:r>
      <w:r>
        <w:t>{OC</w:t>
      </w:r>
      <w:r w:rsidR="00E33A1A">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w:t>
      </w:r>
      <w:r w:rsidRPr="00772F4D">
        <w:t xml:space="preserve"> (</w:t>
      </w:r>
      <w:r>
        <w:rPr>
          <w:b/>
          <w:bCs/>
        </w:rPr>
        <w:t>1</w:t>
      </w:r>
      <w:r w:rsidR="00EF4161">
        <w:rPr>
          <w:b/>
          <w:bCs/>
        </w:rPr>
        <w:t>8</w:t>
      </w:r>
      <w:r w:rsidRPr="00772F4D">
        <w:t>).</w:t>
      </w:r>
      <w:r>
        <w:t xml:space="preserve"> </w:t>
      </w:r>
    </w:p>
    <w:p w:rsidR="0053132A" w:rsidRDefault="0053132A" w:rsidP="00F34934">
      <w:pPr>
        <w:jc w:val="center"/>
      </w:pPr>
    </w:p>
    <w:p w:rsidR="00FA195A" w:rsidRDefault="00FA195A" w:rsidP="003C3D89">
      <w:pPr>
        <w:ind w:right="44"/>
      </w:pPr>
      <w:r w:rsidRPr="007542A2">
        <w:lastRenderedPageBreak/>
        <w:t xml:space="preserve">The molecular structure of </w:t>
      </w:r>
      <w:r w:rsidRPr="00772F4D">
        <w:t>[(</w:t>
      </w:r>
      <w:r w:rsidRPr="007542A2">
        <w:t>TMEDA)Na(μ-TMP)Zn</w:t>
      </w:r>
      <w:r>
        <w:t>{OC</w:t>
      </w:r>
      <w:r w:rsidR="00E33A1A">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w:t>
      </w:r>
      <w:r w:rsidRPr="00772F4D">
        <w:t xml:space="preserve"> (</w:t>
      </w:r>
      <w:r>
        <w:rPr>
          <w:b/>
          <w:bCs/>
        </w:rPr>
        <w:t>1</w:t>
      </w:r>
      <w:r w:rsidR="00EF4161">
        <w:rPr>
          <w:b/>
          <w:bCs/>
        </w:rPr>
        <w:t>8</w:t>
      </w:r>
      <w:r>
        <w:t xml:space="preserve">) </w:t>
      </w:r>
      <w:r w:rsidRPr="007542A2">
        <w:t xml:space="preserve"> was determined by X-ray crystallography</w:t>
      </w:r>
      <w:r w:rsidR="00F2677C">
        <w:t xml:space="preserve"> </w:t>
      </w:r>
      <w:r w:rsidR="00E33A1A" w:rsidRPr="007542A2">
        <w:t>(</w:t>
      </w:r>
      <w:r w:rsidR="00E33A1A" w:rsidRPr="00323525">
        <w:rPr>
          <w:b/>
        </w:rPr>
        <w:t>Figure 2.1</w:t>
      </w:r>
      <w:r w:rsidR="00E33A1A">
        <w:rPr>
          <w:b/>
        </w:rPr>
        <w:t>0</w:t>
      </w:r>
      <w:r w:rsidR="00E33A1A" w:rsidRPr="007542A2">
        <w:t>)</w:t>
      </w:r>
      <w:r w:rsidR="00E33A1A">
        <w:t>,</w:t>
      </w:r>
      <w:r w:rsidRPr="007542A2">
        <w:t xml:space="preserve"> </w:t>
      </w:r>
      <w:r>
        <w:t>revealing that an unprecedented two-fold</w:t>
      </w:r>
      <w:r w:rsidRPr="007542A2">
        <w:t xml:space="preserve"> </w:t>
      </w:r>
      <w:r>
        <w:t xml:space="preserve">activation of the </w:t>
      </w:r>
      <w:r w:rsidRPr="00111DA2">
        <w:rPr>
          <w:i/>
        </w:rPr>
        <w:t>tert</w:t>
      </w:r>
      <w:r>
        <w:t xml:space="preserve">-butyl groups in </w:t>
      </w:r>
      <w:r w:rsidRPr="00323525">
        <w:rPr>
          <w:b/>
        </w:rPr>
        <w:t>3</w:t>
      </w:r>
      <w:r>
        <w:t xml:space="preserve"> had taken place. Thus, the substrate ha</w:t>
      </w:r>
      <w:r w:rsidR="00E33A1A">
        <w:t>d</w:t>
      </w:r>
      <w:r>
        <w:t xml:space="preserve"> been simultaneously deprotonated at the </w:t>
      </w:r>
      <w:r w:rsidR="00E33A1A">
        <w:rPr>
          <w:rFonts w:cs="Times New Roman"/>
        </w:rPr>
        <w:t>α</w:t>
      </w:r>
      <w:r w:rsidR="00E33A1A">
        <w:t>-</w:t>
      </w:r>
      <w:r>
        <w:t>carbon of the functionalised Cp ring (</w:t>
      </w:r>
      <w:r w:rsidR="001D6F70">
        <w:t>Cp’</w:t>
      </w:r>
      <w:r>
        <w:t xml:space="preserve">), and undergone </w:t>
      </w:r>
      <w:r w:rsidR="00E33A1A">
        <w:t xml:space="preserve">nucleophilic </w:t>
      </w:r>
      <w:r>
        <w:t xml:space="preserve">1,2-addition of the second </w:t>
      </w:r>
      <w:r w:rsidRPr="00111DA2">
        <w:rPr>
          <w:i/>
        </w:rPr>
        <w:t>tert</w:t>
      </w:r>
      <w:r>
        <w:t xml:space="preserve">-butyl </w:t>
      </w:r>
      <w:r w:rsidR="00E33A1A">
        <w:t>ligand</w:t>
      </w:r>
      <w:r>
        <w:t xml:space="preserve"> across the </w:t>
      </w:r>
      <w:r w:rsidR="00E33A1A">
        <w:t>carbonyl group</w:t>
      </w:r>
      <w:r>
        <w:t xml:space="preserve"> of the ketone.  </w:t>
      </w:r>
    </w:p>
    <w:p w:rsidR="00FA195A" w:rsidRPr="007542A2" w:rsidRDefault="00A65970" w:rsidP="003C3D89">
      <w:pPr>
        <w:ind w:right="44"/>
        <w:jc w:val="center"/>
      </w:pPr>
      <w:r>
        <w:rPr>
          <w:noProof/>
          <w:lang w:eastAsia="en-GB"/>
        </w:rPr>
        <w:pict>
          <v:oval id="_x0000_s10164" style="position:absolute;left:0;text-align:left;margin-left:239.55pt;margin-top:116.85pt;width:113.25pt;height:71.7pt;z-index:-251085824" fillcolor="aqua" stroked="f">
            <v:fill opacity=".25"/>
          </v:oval>
        </w:pict>
      </w:r>
      <w:r>
        <w:rPr>
          <w:noProof/>
          <w:lang w:eastAsia="en-GB"/>
        </w:rPr>
        <w:pict>
          <v:oval id="_x0000_s10163" style="position:absolute;left:0;text-align:left;margin-left:170.15pt;margin-top:147.2pt;width:46.55pt;height:73.3pt;rotation:-1200919fd;z-index:-251086848" fillcolor="yellow" stroked="f">
            <v:fill opacity="26214f"/>
          </v:oval>
        </w:pict>
      </w:r>
      <w:r w:rsidR="0053132A">
        <w:rPr>
          <w:noProof/>
          <w:lang w:eastAsia="en-GB"/>
        </w:rPr>
        <w:drawing>
          <wp:inline distT="0" distB="0" distL="0" distR="0">
            <wp:extent cx="3355451" cy="2934031"/>
            <wp:effectExtent l="0" t="0" r="0" b="0"/>
            <wp:docPr id="444" name="Picture 444" descr="C:\Users\Matthew\Documents\Matt\Structures\PhCOFc\G-Base + PhCOFe\mm2 Diamond 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C:\Users\Matthew\Documents\Matt\Structures\PhCOFc\G-Base + PhCOFe\mm2 Diamond 5.bmp"/>
                    <pic:cNvPicPr>
                      <a:picLocks noChangeAspect="1" noChangeArrowheads="1"/>
                    </pic:cNvPicPr>
                  </pic:nvPicPr>
                  <pic:blipFill>
                    <a:blip r:embed="rId275" cstate="print">
                      <a:clrChange>
                        <a:clrFrom>
                          <a:srgbClr val="FFFFFF"/>
                        </a:clrFrom>
                        <a:clrTo>
                          <a:srgbClr val="FFFFFF">
                            <a:alpha val="0"/>
                          </a:srgbClr>
                        </a:clrTo>
                      </a:clrChange>
                    </a:blip>
                    <a:srcRect l="11446" r="17767" b="2857"/>
                    <a:stretch>
                      <a:fillRect/>
                    </a:stretch>
                  </pic:blipFill>
                  <pic:spPr bwMode="auto">
                    <a:xfrm>
                      <a:off x="0" y="0"/>
                      <a:ext cx="3355451" cy="2934031"/>
                    </a:xfrm>
                    <a:prstGeom prst="rect">
                      <a:avLst/>
                    </a:prstGeom>
                    <a:noFill/>
                    <a:ln w="9525">
                      <a:noFill/>
                      <a:miter lim="800000"/>
                      <a:headEnd/>
                      <a:tailEnd/>
                    </a:ln>
                  </pic:spPr>
                </pic:pic>
              </a:graphicData>
            </a:graphic>
          </wp:inline>
        </w:drawing>
      </w:r>
    </w:p>
    <w:p w:rsidR="00FA195A" w:rsidRPr="00323525" w:rsidRDefault="00FA195A" w:rsidP="003C3D89">
      <w:pPr>
        <w:ind w:right="44"/>
        <w:rPr>
          <w:i/>
        </w:rPr>
      </w:pPr>
      <w:r w:rsidRPr="007542A2">
        <w:rPr>
          <w:b/>
        </w:rPr>
        <w:t xml:space="preserve">Figure </w:t>
      </w:r>
      <w:r>
        <w:rPr>
          <w:b/>
        </w:rPr>
        <w:t>2.1</w:t>
      </w:r>
      <w:r w:rsidR="00D10412">
        <w:rPr>
          <w:b/>
        </w:rPr>
        <w:t>0</w:t>
      </w:r>
      <w:r w:rsidRPr="007542A2">
        <w:rPr>
          <w:b/>
        </w:rPr>
        <w:t xml:space="preserve">: </w:t>
      </w:r>
      <w:r w:rsidRPr="007542A2">
        <w:t>Molecular structure of [(TMEDA)Na(μ-TMP)Zn</w:t>
      </w:r>
      <w:r>
        <w:t>{OC</w:t>
      </w:r>
      <w:r w:rsidR="00F2677C">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w:t>
      </w:r>
      <w:r>
        <w:t xml:space="preserve"> (</w:t>
      </w:r>
      <w:r w:rsidRPr="004A1EBF">
        <w:rPr>
          <w:b/>
        </w:rPr>
        <w:t>1</w:t>
      </w:r>
      <w:r w:rsidR="00D10412">
        <w:rPr>
          <w:b/>
        </w:rPr>
        <w:t>8</w:t>
      </w:r>
      <w:r>
        <w:t>)</w:t>
      </w:r>
      <w:r w:rsidRPr="007542A2">
        <w:t xml:space="preserve"> with </w:t>
      </w:r>
      <w:r>
        <w:t>5</w:t>
      </w:r>
      <w:r w:rsidRPr="007542A2">
        <w:t>0% probability ellipsoids. Hydrogen atoms and minor disordered component of TMEDA have been omitted for clarity.</w:t>
      </w:r>
      <w:r>
        <w:t xml:space="preserve"> </w:t>
      </w:r>
      <w:r w:rsidRPr="00323525">
        <w:rPr>
          <w:i/>
        </w:rPr>
        <w:t>Selected bond lengths (Å) and angles (</w:t>
      </w:r>
      <w:r w:rsidRPr="00323525">
        <w:rPr>
          <w:i/>
          <w:vertAlign w:val="superscript"/>
        </w:rPr>
        <w:t>o</w:t>
      </w:r>
      <w:r w:rsidRPr="00323525">
        <w:rPr>
          <w:i/>
        </w:rPr>
        <w:t>): Zn(1)-N(1) 1.926(2), Zn(1)-C(9) 1.930(3), Zn(1)-O(1) 1.9827(17), Na(1)-O(1) 2.229(2), Na(1)-N(1) 2.527(2), O(1)-C(21) 1.415(3), N(1)-Zn(1)-C(9) 166.66(11), N(1)-Zn(1)-O(1) 104.30(8), C(9)-Zn(1)-O(1) 89.03(10), O(1)-Na(1)-N(1) 80.66(7), Zn(1)-O(1)-Na(1) 90.26(7), N(1)-Zn(1)-Na(1)-O(1) 166.83(11).</w:t>
      </w:r>
    </w:p>
    <w:p w:rsidR="00142464" w:rsidRDefault="00142464" w:rsidP="00142464">
      <w:pPr>
        <w:ind w:right="44"/>
      </w:pPr>
    </w:p>
    <w:p w:rsidR="00142464" w:rsidRDefault="00142464" w:rsidP="00142464">
      <w:pPr>
        <w:ind w:right="44"/>
      </w:pPr>
      <w:r>
        <w:t xml:space="preserve">The CIP structure of </w:t>
      </w:r>
      <w:r w:rsidRPr="00061397">
        <w:rPr>
          <w:b/>
        </w:rPr>
        <w:t>1</w:t>
      </w:r>
      <w:r>
        <w:rPr>
          <w:b/>
        </w:rPr>
        <w:t>8</w:t>
      </w:r>
      <w:r>
        <w:t xml:space="preserve"> retains </w:t>
      </w:r>
      <w:r w:rsidRPr="007542A2">
        <w:t>the “(TMEDA)-Na-(μ-TMP)-Zn” backbone</w:t>
      </w:r>
      <w:r>
        <w:t xml:space="preserve"> of the bimetallic base (</w:t>
      </w:r>
      <w:r w:rsidRPr="00181F22">
        <w:rPr>
          <w:b/>
        </w:rPr>
        <w:t>3</w:t>
      </w:r>
      <w:r>
        <w:t>)</w:t>
      </w:r>
      <w:r w:rsidRPr="007542A2">
        <w:t xml:space="preserve">, </w:t>
      </w:r>
      <w:r>
        <w:t xml:space="preserve">a feature which is </w:t>
      </w:r>
      <w:r w:rsidRPr="007542A2">
        <w:t>commonly found in metallated intermediates from reactions involving</w:t>
      </w:r>
      <w:r>
        <w:t xml:space="preserve"> this zincate (see </w:t>
      </w:r>
      <w:r w:rsidRPr="00E33A1A">
        <w:rPr>
          <w:b/>
        </w:rPr>
        <w:t>Chapter 1.</w:t>
      </w:r>
      <w:r>
        <w:rPr>
          <w:b/>
        </w:rPr>
        <w:t>3</w:t>
      </w:r>
      <w:r>
        <w:t>)</w:t>
      </w:r>
      <w:r w:rsidRPr="007542A2">
        <w:t xml:space="preserve">. </w:t>
      </w:r>
      <w:r>
        <w:t>In addition to the amido ligand, t</w:t>
      </w:r>
      <w:r w:rsidRPr="007542A2">
        <w:t xml:space="preserve">he two metals are bridged by the oxygen atom of a </w:t>
      </w:r>
      <w:r w:rsidRPr="006C7FBB">
        <w:t>tert</w:t>
      </w:r>
      <w:r w:rsidRPr="007542A2">
        <w:t xml:space="preserve">iary alkoxide, formed by the nucleophilic addition of </w:t>
      </w:r>
      <w:r>
        <w:t xml:space="preserve">one of </w:t>
      </w:r>
      <w:r w:rsidRPr="007542A2">
        <w:t xml:space="preserve">the </w:t>
      </w:r>
      <w:r w:rsidRPr="00111DA2">
        <w:rPr>
          <w:i/>
        </w:rPr>
        <w:t>tert</w:t>
      </w:r>
      <w:r w:rsidRPr="007542A2">
        <w:t xml:space="preserve">-butyl </w:t>
      </w:r>
      <w:r>
        <w:t>groups</w:t>
      </w:r>
      <w:r w:rsidRPr="007542A2">
        <w:t xml:space="preserve"> of </w:t>
      </w:r>
      <w:r>
        <w:rPr>
          <w:b/>
        </w:rPr>
        <w:t>3</w:t>
      </w:r>
      <w:r w:rsidRPr="007542A2">
        <w:t xml:space="preserve"> across the carbonyl of the ketone</w:t>
      </w:r>
      <w:r>
        <w:t xml:space="preserve"> to form a tetrahedral (sp</w:t>
      </w:r>
      <w:r w:rsidRPr="009F2F47">
        <w:rPr>
          <w:vertAlign w:val="superscript"/>
        </w:rPr>
        <w:t>3</w:t>
      </w:r>
      <w:r w:rsidRPr="006F4A26">
        <w:t>)</w:t>
      </w:r>
      <w:r>
        <w:t xml:space="preserve"> carbon atom (average angle around C21, 109.4</w:t>
      </w:r>
      <w:r w:rsidRPr="00472E48">
        <w:rPr>
          <w:vertAlign w:val="superscript"/>
        </w:rPr>
        <w:t>o</w:t>
      </w:r>
      <w:r>
        <w:t xml:space="preserve">). The C-O bond length in </w:t>
      </w:r>
      <w:r w:rsidRPr="006C7FBB">
        <w:rPr>
          <w:b/>
        </w:rPr>
        <w:t>1</w:t>
      </w:r>
      <w:r>
        <w:rPr>
          <w:b/>
        </w:rPr>
        <w:t>8</w:t>
      </w:r>
      <w:r>
        <w:t xml:space="preserve"> (</w:t>
      </w:r>
      <w:r w:rsidRPr="00141214">
        <w:t>C21-O1, 1.415(3) Å</w:t>
      </w:r>
      <w:r>
        <w:t xml:space="preserve">) is longer than that of the carbonyl bond length in </w:t>
      </w:r>
      <w:r>
        <w:rPr>
          <w:b/>
        </w:rPr>
        <w:t>17</w:t>
      </w:r>
      <w:r>
        <w:t xml:space="preserve"> (C=O, 1.225 ad 1.203 </w:t>
      </w:r>
      <w:r w:rsidRPr="00141214">
        <w:t>Å</w:t>
      </w:r>
      <w:r>
        <w:t>),</w:t>
      </w:r>
      <w:r w:rsidR="00122930">
        <w:fldChar w:fldCharType="begin"/>
      </w:r>
      <w:r>
        <w:instrText xml:space="preserve"> ADDIN EN.CITE &lt;EndNote&gt;&lt;Cite&gt;&lt;Author&gt;I. R. Butler&lt;/Author&gt;&lt;Year&gt;1988&lt;/Year&gt;&lt;RecNum&gt;229&lt;/RecNum&gt;&lt;DisplayText&gt;&lt;style face="superscript"&gt;[96]&lt;/style&gt;&lt;/DisplayText&gt;&lt;record&gt;&lt;rec-number&gt;229&lt;/rec-number&gt;&lt;foreign-keys&gt;&lt;key app="EN" db-id="ps2ez550yxtpxkez9wrx5zv3svwpxzeftvdd"&gt;229&lt;/key&gt;&lt;/foreign-keys&gt;&lt;ref-type name="Journal Article"&gt;17&lt;/ref-type&gt;&lt;contributors&gt;&lt;authors&gt;&lt;author&gt;I. R. Butler,&lt;/author&gt;&lt;author&gt;W. R. Cullen,&lt;/author&gt;&lt;author&gt;J. Trotter,&lt;/author&gt;&lt;/authors&gt;&lt;/contributors&gt;&lt;titles&gt;&lt;secondary-title&gt;Acta. Crystallogr. Sect C, Cryst. Struct. Commun.&lt;/secondary-title&gt;&lt;/titles&gt;&lt;periodical&gt;&lt;full-title&gt;Acta. Crystallogr. Sect C, Cryst. Struct. Commun.&lt;/full-title&gt;&lt;/periodical&gt;&lt;pages&gt;1666&lt;/pages&gt;&lt;volume&gt;44&lt;/volume&gt;&lt;dates&gt;&lt;year&gt;1988&lt;/year&gt;&lt;/dates&gt;&lt;urls&gt;&lt;/urls&gt;&lt;/record&gt;&lt;/Cite&gt;&lt;Cite&gt;&lt;Author&gt;J. C. Barnes&lt;/Author&gt;&lt;Year&gt;1990&lt;/Year&gt;&lt;RecNum&gt;230&lt;/RecNum&gt;&lt;record&gt;&lt;rec-number&gt;230&lt;/rec-number&gt;&lt;foreign-keys&gt;&lt;key app="EN" db-id="ps2ez550yxtpxkez9wrx5zv3svwpxzeftvdd"&gt;230&lt;/key&gt;&lt;/foreign-keys&gt;&lt;ref-type name="Journal Article"&gt;17&lt;/ref-type&gt;&lt;contributors&gt;&lt;authors&gt;&lt;author&gt;J. C. Barnes,&lt;/author&gt;&lt;author&gt;W. Bell,&lt;/author&gt;&lt;author&gt;C. Glidewell,&lt;/author&gt;&lt;author&gt;R. A. Howie,&lt;/author&gt;&lt;/authors&gt;&lt;/contributors&gt;&lt;titles&gt;&lt;secondary-title&gt;J. Oranomet. Chem.&lt;/secondary-title&gt;&lt;/titles&gt;&lt;periodical&gt;&lt;full-title&gt;J. Oranomet. Chem.&lt;/full-title&gt;&lt;/periodical&gt;&lt;pages&gt;369&lt;/pages&gt;&lt;volume&gt;385&lt;/volume&gt;&lt;dates&gt;&lt;year&gt;1990&lt;/year&gt;&lt;/dates&gt;&lt;urls&gt;&lt;/urls&gt;&lt;/record&gt;&lt;/Cite&gt;&lt;/EndNote&gt;</w:instrText>
      </w:r>
      <w:r w:rsidR="00122930">
        <w:fldChar w:fldCharType="separate"/>
      </w:r>
      <w:r w:rsidRPr="00A25666">
        <w:rPr>
          <w:noProof/>
          <w:vertAlign w:val="superscript"/>
        </w:rPr>
        <w:t>[</w:t>
      </w:r>
      <w:hyperlink w:anchor="_ENREF_123" w:tooltip="I. R. Butler, 1988 #229" w:history="1">
        <w:r w:rsidR="00034F16" w:rsidRPr="00A25666">
          <w:rPr>
            <w:noProof/>
            <w:vertAlign w:val="superscript"/>
          </w:rPr>
          <w:t>96</w:t>
        </w:r>
      </w:hyperlink>
      <w:r w:rsidRPr="00A25666">
        <w:rPr>
          <w:noProof/>
          <w:vertAlign w:val="superscript"/>
        </w:rPr>
        <w:t>]</w:t>
      </w:r>
      <w:r w:rsidR="00122930">
        <w:fldChar w:fldCharType="end"/>
      </w:r>
      <w:r>
        <w:t xml:space="preserve"> providing further evidence of the successful nucleophilic addition to the ketone. A </w:t>
      </w:r>
      <w:r>
        <w:lastRenderedPageBreak/>
        <w:t>consequence of this addition reaction is that it leads to the formation of a chiral centre (C21), although</w:t>
      </w:r>
      <w:r w:rsidR="00433667">
        <w:t xml:space="preserve"> the</w:t>
      </w:r>
      <w:r>
        <w:t xml:space="preserve"> product obtained is a racemic mixture.</w:t>
      </w:r>
    </w:p>
    <w:p w:rsidR="00FA195A" w:rsidRDefault="00FA195A" w:rsidP="003C3D89">
      <w:pPr>
        <w:ind w:right="44"/>
      </w:pPr>
    </w:p>
    <w:p w:rsidR="00FA195A" w:rsidRDefault="00FA195A" w:rsidP="003C3D89">
      <w:pPr>
        <w:ind w:right="44"/>
      </w:pPr>
      <w:r>
        <w:t>Another common characteristic of the molecular structures of AMM</w:t>
      </w:r>
      <w:r w:rsidRPr="0002011F">
        <w:rPr>
          <w:i/>
        </w:rPr>
        <w:t>Zn</w:t>
      </w:r>
      <w:r>
        <w:t xml:space="preserve"> intermediates </w:t>
      </w:r>
      <w:r w:rsidRPr="007542A2">
        <w:t xml:space="preserve">from reactions of </w:t>
      </w:r>
      <w:r>
        <w:rPr>
          <w:b/>
        </w:rPr>
        <w:t xml:space="preserve">3 </w:t>
      </w:r>
      <w:r w:rsidRPr="00472E48">
        <w:t xml:space="preserve">is the presence of a terminal </w:t>
      </w:r>
      <w:r w:rsidRPr="00111DA2">
        <w:rPr>
          <w:i/>
        </w:rPr>
        <w:t>tert</w:t>
      </w:r>
      <w:r w:rsidRPr="00472E48">
        <w:t>-butyl ligand on the zinc</w:t>
      </w:r>
      <w:r>
        <w:t>. This is</w:t>
      </w:r>
      <w:r w:rsidRPr="007542A2">
        <w:t xml:space="preserve"> not </w:t>
      </w:r>
      <w:r>
        <w:t>the case</w:t>
      </w:r>
      <w:r w:rsidRPr="00472E48">
        <w:t xml:space="preserve"> </w:t>
      </w:r>
      <w:r w:rsidRPr="007542A2">
        <w:t xml:space="preserve">in </w:t>
      </w:r>
      <w:r>
        <w:rPr>
          <w:b/>
        </w:rPr>
        <w:t>1</w:t>
      </w:r>
      <w:r w:rsidR="00D10412">
        <w:rPr>
          <w:b/>
        </w:rPr>
        <w:t>8</w:t>
      </w:r>
      <w:r>
        <w:t xml:space="preserve"> as the second </w:t>
      </w:r>
      <w:r w:rsidRPr="00111DA2">
        <w:rPr>
          <w:i/>
        </w:rPr>
        <w:t>tert</w:t>
      </w:r>
      <w:r>
        <w:t>-butyl group</w:t>
      </w:r>
      <w:r w:rsidRPr="007542A2">
        <w:t xml:space="preserve"> </w:t>
      </w:r>
      <w:r>
        <w:t xml:space="preserve">has been replaced by the </w:t>
      </w:r>
      <w:r w:rsidR="001D6F70">
        <w:t>Cp’</w:t>
      </w:r>
      <w:r w:rsidRPr="007542A2">
        <w:t xml:space="preserve"> ring </w:t>
      </w:r>
      <w:r>
        <w:t xml:space="preserve">which has been deprotonated </w:t>
      </w:r>
      <w:r w:rsidRPr="007542A2">
        <w:t xml:space="preserve">at the </w:t>
      </w:r>
      <w:r>
        <w:t>α</w:t>
      </w:r>
      <w:r w:rsidRPr="007542A2">
        <w:t>-position</w:t>
      </w:r>
      <w:r>
        <w:t xml:space="preserve"> to</w:t>
      </w:r>
      <w:r w:rsidRPr="007542A2">
        <w:t xml:space="preserve"> form a Zn-C</w:t>
      </w:r>
      <w:r w:rsidRPr="000F4009">
        <w:rPr>
          <w:vertAlign w:val="subscript"/>
        </w:rPr>
        <w:t>Cp</w:t>
      </w:r>
      <w:r w:rsidRPr="007542A2">
        <w:t xml:space="preserve"> sig</w:t>
      </w:r>
      <w:r>
        <w:t>ma bond (Zn1-C9 1.930(3) Å),</w:t>
      </w:r>
      <w:r w:rsidRPr="007542A2">
        <w:t xml:space="preserve"> </w:t>
      </w:r>
      <w:r>
        <w:t xml:space="preserve">confirming that the metallation is a direct zincation. This bond </w:t>
      </w:r>
      <w:r w:rsidRPr="007542A2">
        <w:t xml:space="preserve">is </w:t>
      </w:r>
      <w:r>
        <w:t xml:space="preserve">of similar length to the </w:t>
      </w:r>
      <w:r w:rsidRPr="007542A2">
        <w:t>Zn-C</w:t>
      </w:r>
      <w:r w:rsidRPr="007542A2">
        <w:rPr>
          <w:vertAlign w:val="subscript"/>
        </w:rPr>
        <w:t>Cp</w:t>
      </w:r>
      <w:r w:rsidRPr="007542A2">
        <w:t xml:space="preserve"> bonds</w:t>
      </w:r>
      <w:r>
        <w:t xml:space="preserve"> of the related zincated ferrocenyl compounds </w:t>
      </w:r>
      <w:r w:rsidRPr="007542A2">
        <w:t>[</w:t>
      </w:r>
      <w:r>
        <w:t>{</w:t>
      </w:r>
      <w:r w:rsidRPr="007542A2">
        <w:rPr>
          <w:i/>
          <w:iCs/>
        </w:rPr>
        <w:t>C</w:t>
      </w:r>
      <w:r w:rsidRPr="007542A2">
        <w:t>,</w:t>
      </w:r>
      <w:r w:rsidRPr="007542A2">
        <w:rPr>
          <w:i/>
          <w:iCs/>
        </w:rPr>
        <w:t>N</w:t>
      </w:r>
      <w:r w:rsidRPr="007542A2">
        <w:t>-</w:t>
      </w:r>
      <w:r>
        <w:t>[</w:t>
      </w:r>
      <w:r w:rsidRPr="007542A2">
        <w:t>Fe(</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3</w:t>
      </w:r>
      <w:r>
        <w:t>-</w:t>
      </w:r>
      <w:r w:rsidRPr="007542A2">
        <w:t>CH</w:t>
      </w:r>
      <w:r w:rsidRPr="007542A2">
        <w:rPr>
          <w:vertAlign w:val="subscript"/>
        </w:rPr>
        <w:t>2</w:t>
      </w:r>
      <w:r w:rsidRPr="007542A2">
        <w:t>NMe</w:t>
      </w:r>
      <w:r w:rsidRPr="007542A2">
        <w:rPr>
          <w:vertAlign w:val="subscript"/>
        </w:rPr>
        <w:t>2</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w:t>
      </w:r>
      <w:r w:rsidRPr="007542A2">
        <w:rPr>
          <w:vertAlign w:val="subscript"/>
        </w:rPr>
        <w:t>2</w:t>
      </w:r>
      <w:r w:rsidRPr="007542A2">
        <w:t>Zn] (1.948(2) and 1.945(2) Å)</w:t>
      </w:r>
      <w:r>
        <w:t>,</w:t>
      </w:r>
      <w:r w:rsidR="00122930">
        <w:fldChar w:fldCharType="begin"/>
      </w:r>
      <w:r w:rsidR="00A25666">
        <w:instrText xml:space="preserve"> ADDIN EN.CITE &lt;EndNote&gt;&lt;Cite&gt;&lt;Author&gt;N. Seidel&lt;/Author&gt;&lt;Year&gt;2001&lt;/Year&gt;&lt;RecNum&gt;140&lt;/RecNum&gt;&lt;DisplayText&gt;&lt;style face="superscript"&gt;[97]&lt;/style&gt;&lt;/DisplayText&gt;&lt;record&gt;&lt;rec-number&gt;140&lt;/rec-number&gt;&lt;foreign-keys&gt;&lt;key app="EN" db-id="ps2ez550yxtpxkez9wrx5zv3svwpxzeftvdd"&gt;140&lt;/key&gt;&lt;/foreign-keys&gt;&lt;ref-type name="Journal Article"&gt;17&lt;/ref-type&gt;&lt;contributors&gt;&lt;authors&gt;&lt;author&gt;N. Seidel, &lt;/author&gt;&lt;author&gt;K. Jacob, &lt;/author&gt;&lt;author&gt;P. Zanello, &lt;/author&gt;&lt;author&gt;M. Fontani&lt;/author&gt;&lt;/authors&gt;&lt;/contributors&gt;&lt;titles&gt;&lt;secondary-title&gt;J. Organomet. Chem.&lt;/secondary-title&gt;&lt;/titles&gt;&lt;periodical&gt;&lt;full-title&gt;J. Organomet. Chem.&lt;/full-title&gt;&lt;/periodical&gt;&lt;pages&gt;243-248&lt;/pages&gt;&lt;volume&gt;620&lt;/volume&gt;&lt;dates&gt;&lt;year&gt;2001&lt;/year&gt;&lt;/dates&gt;&lt;urls&gt;&lt;/urls&gt;&lt;/record&gt;&lt;/Cite&gt;&lt;/EndNote&gt;</w:instrText>
      </w:r>
      <w:r w:rsidR="00122930">
        <w:fldChar w:fldCharType="separate"/>
      </w:r>
      <w:r w:rsidR="00A25666" w:rsidRPr="00A25666">
        <w:rPr>
          <w:noProof/>
          <w:vertAlign w:val="superscript"/>
        </w:rPr>
        <w:t>[</w:t>
      </w:r>
      <w:hyperlink w:anchor="_ENREF_125" w:tooltip="N. Seidel, 2001 #140" w:history="1">
        <w:r w:rsidR="00034F16" w:rsidRPr="00A25666">
          <w:rPr>
            <w:noProof/>
            <w:vertAlign w:val="superscript"/>
          </w:rPr>
          <w:t>97</w:t>
        </w:r>
      </w:hyperlink>
      <w:r w:rsidR="00A25666" w:rsidRPr="00A25666">
        <w:rPr>
          <w:noProof/>
          <w:vertAlign w:val="superscript"/>
        </w:rPr>
        <w:t>]</w:t>
      </w:r>
      <w:r w:rsidR="00122930">
        <w:fldChar w:fldCharType="end"/>
      </w:r>
      <w:r>
        <w:t xml:space="preserve"> and </w:t>
      </w:r>
      <w:r w:rsidRPr="002F1267">
        <w:t>[(TMEDA)Zn{(</w:t>
      </w:r>
      <w:r w:rsidRPr="002F1267">
        <w:rPr>
          <w:bCs/>
          <w:i/>
          <w:iCs/>
        </w:rPr>
        <w:t>η</w:t>
      </w:r>
      <w:r w:rsidRPr="002F1267">
        <w:rPr>
          <w:bCs/>
          <w:vertAlign w:val="superscript"/>
        </w:rPr>
        <w:t>5</w:t>
      </w:r>
      <w:r w:rsidRPr="002F1267">
        <w:rPr>
          <w:bCs/>
        </w:rPr>
        <w:t>-</w:t>
      </w:r>
      <w:r w:rsidRPr="002F1267">
        <w:t>C</w:t>
      </w:r>
      <w:r w:rsidRPr="002F1267">
        <w:rPr>
          <w:vertAlign w:val="subscript"/>
        </w:rPr>
        <w:t>5</w:t>
      </w:r>
      <w:r w:rsidRPr="002F1267">
        <w:t>H</w:t>
      </w:r>
      <w:r w:rsidRPr="002F1267">
        <w:rPr>
          <w:vertAlign w:val="subscript"/>
        </w:rPr>
        <w:t>4</w:t>
      </w:r>
      <w:r w:rsidRPr="002F1267">
        <w:t>)Fe(</w:t>
      </w:r>
      <w:r w:rsidRPr="00FD79C4">
        <w:rPr>
          <w:bCs/>
          <w:i/>
          <w:iCs/>
        </w:rPr>
        <w:t>η</w:t>
      </w:r>
      <w:r w:rsidRPr="00FD79C4">
        <w:rPr>
          <w:bCs/>
          <w:vertAlign w:val="superscript"/>
        </w:rPr>
        <w:t>5</w:t>
      </w:r>
      <w:r w:rsidRPr="00FD79C4">
        <w:rPr>
          <w:bCs/>
        </w:rPr>
        <w:t>-</w:t>
      </w:r>
      <w:r w:rsidRPr="002F1267">
        <w:t>C</w:t>
      </w:r>
      <w:r w:rsidRPr="002F1267">
        <w:rPr>
          <w:vertAlign w:val="subscript"/>
        </w:rPr>
        <w:t>5</w:t>
      </w:r>
      <w:r w:rsidRPr="002F1267">
        <w:t>H</w:t>
      </w:r>
      <w:r w:rsidRPr="002F1267">
        <w:rPr>
          <w:vertAlign w:val="subscript"/>
        </w:rPr>
        <w:t>5</w:t>
      </w:r>
      <w:r w:rsidRPr="002F1267">
        <w:t>)}</w:t>
      </w:r>
      <w:r w:rsidRPr="002F1267">
        <w:rPr>
          <w:vertAlign w:val="subscript"/>
        </w:rPr>
        <w:t>2</w:t>
      </w:r>
      <w:r w:rsidRPr="002F1267">
        <w:t>] (1.9814(11) Å</w:t>
      </w:r>
      <w:r w:rsidRPr="00362285">
        <w:t>)</w:t>
      </w:r>
      <w:r>
        <w:t>.</w:t>
      </w:r>
      <w:r w:rsidR="00122930">
        <w:fldChar w:fldCharType="begin"/>
      </w:r>
      <w:r w:rsidR="00A25666">
        <w:instrText xml:space="preserve"> ADDIN EN.CITE &lt;EndNote&gt;&lt;Cite&gt;&lt;Author&gt;H. R. L. Barley&lt;/Author&gt;&lt;Year&gt;2005&lt;/Year&gt;&lt;RecNum&gt;137&lt;/RecNum&gt;&lt;DisplayText&gt;&lt;style face="superscript"&gt;[91]&lt;/style&gt;&lt;/DisplayText&gt;&lt;record&gt;&lt;rec-number&gt;137&lt;/rec-number&gt;&lt;foreign-keys&gt;&lt;key app="EN" db-id="ps2ez550yxtpxkez9wrx5zv3svwpxzeftvdd"&gt;137&lt;/key&gt;&lt;/foreign-keys&gt;&lt;ref-type name="Journal Article"&gt;17&lt;/ref-type&gt;&lt;contributors&gt;&lt;authors&gt;&lt;author&gt;H. R. L. Barley,&lt;/author&gt;&lt;author&gt;W. Clegg,&lt;/author&gt;&lt;author&gt;S. H. Dale,&lt;/author&gt;&lt;author&gt;E. Hevia,&lt;/author&gt;&lt;author&gt;G. W. Honeyman,&lt;/author&gt;&lt;author&gt;A. R. Kennedy,&lt;/author&gt;&lt;author&gt;R. E. Mulvey&lt;/author&gt;&lt;/authors&gt;&lt;/contributors&gt;&lt;titles&gt;&lt;secondary-title&gt;Angew. Chem. Int. Ed.&lt;/secondary-title&gt;&lt;/titles&gt;&lt;periodical&gt;&lt;full-title&gt;Angew. Chem. Int. Ed.&lt;/full-title&gt;&lt;/periodical&gt;&lt;pages&gt;6018-6021&lt;/pages&gt;&lt;volume&gt;44&lt;/volume&gt;&lt;dates&gt;&lt;year&gt;2005&lt;/year&gt;&lt;/dates&gt;&lt;urls&gt;&lt;/urls&gt;&lt;/record&gt;&lt;/Cite&gt;&lt;/EndNote&gt;</w:instrText>
      </w:r>
      <w:r w:rsidR="00122930">
        <w:fldChar w:fldCharType="separate"/>
      </w:r>
      <w:r w:rsidR="00A25666" w:rsidRPr="00A25666">
        <w:rPr>
          <w:noProof/>
          <w:vertAlign w:val="superscript"/>
        </w:rPr>
        <w:t>[</w:t>
      </w:r>
      <w:hyperlink w:anchor="_ENREF_118" w:tooltip="H. R. L. Barley, 2005 #137" w:history="1">
        <w:r w:rsidR="00034F16" w:rsidRPr="00A25666">
          <w:rPr>
            <w:noProof/>
            <w:vertAlign w:val="superscript"/>
          </w:rPr>
          <w:t>91</w:t>
        </w:r>
      </w:hyperlink>
      <w:r w:rsidR="00A25666" w:rsidRPr="00A25666">
        <w:rPr>
          <w:noProof/>
          <w:vertAlign w:val="superscript"/>
        </w:rPr>
        <w:t>]</w:t>
      </w:r>
      <w:r w:rsidR="00122930">
        <w:fldChar w:fldCharType="end"/>
      </w:r>
    </w:p>
    <w:p w:rsidR="00FA195A" w:rsidRDefault="00FA195A" w:rsidP="003C3D89">
      <w:pPr>
        <w:ind w:right="44"/>
      </w:pPr>
    </w:p>
    <w:p w:rsidR="00FA195A" w:rsidRDefault="00FA195A" w:rsidP="003C3D89">
      <w:pPr>
        <w:ind w:right="44"/>
      </w:pPr>
      <w:r>
        <w:t xml:space="preserve">The two-fold reaction of </w:t>
      </w:r>
      <w:r w:rsidRPr="007B6A6E">
        <w:rPr>
          <w:b/>
        </w:rPr>
        <w:t>3</w:t>
      </w:r>
      <w:r>
        <w:t xml:space="preserve"> with the substrate leads to the formation of a dianionic ferrocenyl fragment </w:t>
      </w:r>
      <w:r w:rsidRPr="00141214">
        <w:t>{OC</w:t>
      </w:r>
      <w:r w:rsidR="006B132B">
        <w:t>(Ph)</w:t>
      </w:r>
      <w:r w:rsidRPr="00141214">
        <w:t>(</w:t>
      </w:r>
      <w:r w:rsidRPr="00141214">
        <w:rPr>
          <w:vertAlign w:val="superscript"/>
        </w:rPr>
        <w:t>t</w:t>
      </w:r>
      <w:r w:rsidR="006B132B">
        <w:t>Bu)</w:t>
      </w:r>
      <w:r w:rsidRPr="00141214">
        <w:t>(</w:t>
      </w:r>
      <w:r w:rsidRPr="00141214">
        <w:rPr>
          <w:bCs/>
          <w:i/>
          <w:iCs/>
        </w:rPr>
        <w:t>η</w:t>
      </w:r>
      <w:r w:rsidRPr="00141214">
        <w:rPr>
          <w:bCs/>
          <w:vertAlign w:val="superscript"/>
        </w:rPr>
        <w:t>5</w:t>
      </w:r>
      <w:r w:rsidRPr="00141214">
        <w:t>-C</w:t>
      </w:r>
      <w:r w:rsidRPr="00141214">
        <w:rPr>
          <w:vertAlign w:val="subscript"/>
        </w:rPr>
        <w:t>5</w:t>
      </w:r>
      <w:r w:rsidRPr="00141214">
        <w:t>H</w:t>
      </w:r>
      <w:r w:rsidRPr="00141214">
        <w:rPr>
          <w:vertAlign w:val="subscript"/>
        </w:rPr>
        <w:t>3</w:t>
      </w:r>
      <w:r w:rsidRPr="00141214">
        <w:t>)Fe(</w:t>
      </w:r>
      <w:r w:rsidRPr="00141214">
        <w:rPr>
          <w:bCs/>
          <w:i/>
          <w:iCs/>
        </w:rPr>
        <w:t>η</w:t>
      </w:r>
      <w:r w:rsidRPr="00141214">
        <w:rPr>
          <w:bCs/>
          <w:vertAlign w:val="superscript"/>
        </w:rPr>
        <w:t>5</w:t>
      </w:r>
      <w:r w:rsidRPr="00141214">
        <w:t>-C</w:t>
      </w:r>
      <w:r w:rsidRPr="00141214">
        <w:rPr>
          <w:vertAlign w:val="subscript"/>
        </w:rPr>
        <w:t>5</w:t>
      </w:r>
      <w:r w:rsidRPr="00141214">
        <w:t>H</w:t>
      </w:r>
      <w:r w:rsidRPr="00141214">
        <w:rPr>
          <w:vertAlign w:val="subscript"/>
        </w:rPr>
        <w:t>5</w:t>
      </w:r>
      <w:r w:rsidRPr="00141214">
        <w:t>)}</w:t>
      </w:r>
      <w:r w:rsidRPr="00141214">
        <w:rPr>
          <w:vertAlign w:val="superscript"/>
        </w:rPr>
        <w:t>2-</w:t>
      </w:r>
      <w:r w:rsidRPr="00141214">
        <w:t xml:space="preserve"> </w:t>
      </w:r>
      <w:r>
        <w:t xml:space="preserve">which </w:t>
      </w:r>
      <w:r w:rsidRPr="007542A2">
        <w:t>binds to the zinc centre in a bidentate fashion</w:t>
      </w:r>
      <w:r>
        <w:t>,</w:t>
      </w:r>
      <w:r w:rsidRPr="007542A2">
        <w:t xml:space="preserve"> through the oxygen atom of the alkoxide group </w:t>
      </w:r>
      <w:r>
        <w:t>(</w:t>
      </w:r>
      <w:r w:rsidRPr="007542A2">
        <w:t xml:space="preserve">which bridges </w:t>
      </w:r>
      <w:r>
        <w:t xml:space="preserve">between </w:t>
      </w:r>
      <w:r w:rsidRPr="007542A2">
        <w:t>the two metal centres</w:t>
      </w:r>
      <w:r>
        <w:t>)</w:t>
      </w:r>
      <w:r w:rsidRPr="007542A2">
        <w:t xml:space="preserve"> and the zincated carbon of the </w:t>
      </w:r>
      <w:r w:rsidR="001D6F70">
        <w:t>Cp’</w:t>
      </w:r>
      <w:r>
        <w:t xml:space="preserve"> ring</w:t>
      </w:r>
      <w:r w:rsidRPr="007542A2">
        <w:t xml:space="preserve">. </w:t>
      </w:r>
      <w:r>
        <w:t xml:space="preserve">As a consequence of this rigid bidentate bonding the zinc centre adopts a highly distorted trigonal planar geometry, where the two bonding atoms of the ligand form an acute C9-Zn-O1 bond of </w:t>
      </w:r>
      <w:r w:rsidRPr="007542A2">
        <w:t>89.03(10)</w:t>
      </w:r>
      <w:r w:rsidR="00444F26" w:rsidRPr="00444F26">
        <w:rPr>
          <w:vertAlign w:val="superscript"/>
        </w:rPr>
        <w:t>o</w:t>
      </w:r>
      <w:r>
        <w:t xml:space="preserve"> which consequently results in a markedly obtuse </w:t>
      </w:r>
      <w:r w:rsidRPr="007542A2">
        <w:t>N</w:t>
      </w:r>
      <w:r>
        <w:t>1-</w:t>
      </w:r>
      <w:r w:rsidRPr="007542A2">
        <w:t>Zn-C</w:t>
      </w:r>
      <w:r>
        <w:t>9 angle (</w:t>
      </w:r>
      <w:r w:rsidRPr="007542A2">
        <w:t>166.66(11)</w:t>
      </w:r>
      <w:r w:rsidR="00444F26" w:rsidRPr="00444F26">
        <w:rPr>
          <w:vertAlign w:val="superscript"/>
        </w:rPr>
        <w:t>o</w:t>
      </w:r>
      <w:r>
        <w:t>). Furthermore, the bonding of the metallated fragment gives rise to a five-membered {Zn</w:t>
      </w:r>
      <w:r w:rsidR="00FA30DA">
        <w:t>-</w:t>
      </w:r>
      <w:r>
        <w:t>O</w:t>
      </w:r>
      <w:r w:rsidR="00FA30DA">
        <w:t>-</w:t>
      </w:r>
      <w:r>
        <w:t>C(21)</w:t>
      </w:r>
      <w:r w:rsidR="00FA30DA">
        <w:t>-</w:t>
      </w:r>
      <w:r>
        <w:t>C(10)</w:t>
      </w:r>
      <w:r w:rsidR="00FA30DA">
        <w:t>-</w:t>
      </w:r>
      <w:r>
        <w:t xml:space="preserve">C(9)} ring. This ring is fused through C9 and C10 to the </w:t>
      </w:r>
      <w:r w:rsidR="001D6F70">
        <w:t>Cp’</w:t>
      </w:r>
      <w:r>
        <w:t xml:space="preserve"> ring, lying almost co-planar (maximum deviation from the mean plane = </w:t>
      </w:r>
      <w:r w:rsidR="001A6674" w:rsidRPr="00B30082">
        <w:t xml:space="preserve">0.072 </w:t>
      </w:r>
      <w:r w:rsidR="001A6674" w:rsidRPr="00B30082">
        <w:rPr>
          <w:rFonts w:cs="Times New Roman"/>
        </w:rPr>
        <w:t>Å</w:t>
      </w:r>
      <w:r w:rsidR="001A6674" w:rsidRPr="00B30082">
        <w:t xml:space="preserve"> for Zn</w:t>
      </w:r>
      <w:r>
        <w:t xml:space="preserve">), and through Zn and O to a slightly more </w:t>
      </w:r>
      <w:r w:rsidR="00444F26">
        <w:t>distorted four-membered {Zn-O-Na-N1</w:t>
      </w:r>
      <w:r>
        <w:t>)} ring (</w:t>
      </w:r>
      <w:r w:rsidR="00810171">
        <w:t xml:space="preserve">N-Na-O-Zn </w:t>
      </w:r>
      <w:r>
        <w:t>torsion angle</w:t>
      </w:r>
      <w:r w:rsidRPr="00141214">
        <w:t>, 8.49(7)</w:t>
      </w:r>
      <w:r w:rsidRPr="00141214">
        <w:rPr>
          <w:vertAlign w:val="superscript"/>
        </w:rPr>
        <w:t>o</w:t>
      </w:r>
      <w:r w:rsidRPr="00141214">
        <w:t>)</w:t>
      </w:r>
      <w:r>
        <w:t>.</w:t>
      </w:r>
    </w:p>
    <w:p w:rsidR="00FA195A" w:rsidRPr="00CD2C42" w:rsidRDefault="00FA195A" w:rsidP="003C3D89">
      <w:pPr>
        <w:ind w:right="44"/>
      </w:pPr>
    </w:p>
    <w:p w:rsidR="00F34934" w:rsidRDefault="00FA195A" w:rsidP="00BA6784">
      <w:pPr>
        <w:ind w:right="44"/>
      </w:pPr>
      <w:r w:rsidRPr="007542A2">
        <w:t xml:space="preserve">Thus, the molecular structure of </w:t>
      </w:r>
      <w:r>
        <w:rPr>
          <w:b/>
        </w:rPr>
        <w:t>1</w:t>
      </w:r>
      <w:r w:rsidR="00D10412">
        <w:rPr>
          <w:b/>
        </w:rPr>
        <w:t>8</w:t>
      </w:r>
      <w:r w:rsidRPr="007542A2">
        <w:t xml:space="preserve"> reveals a unique two-fold activation of the </w:t>
      </w:r>
      <w:r w:rsidRPr="007542A2">
        <w:rPr>
          <w:vertAlign w:val="superscript"/>
        </w:rPr>
        <w:t>t</w:t>
      </w:r>
      <w:r w:rsidRPr="007542A2">
        <w:t>Bu</w:t>
      </w:r>
      <w:r w:rsidRPr="007542A2">
        <w:rPr>
          <w:vertAlign w:val="subscript"/>
        </w:rPr>
        <w:t>2</w:t>
      </w:r>
      <w:r w:rsidRPr="007542A2">
        <w:t xml:space="preserve">Zn in </w:t>
      </w:r>
      <w:r>
        <w:rPr>
          <w:b/>
        </w:rPr>
        <w:t>3</w:t>
      </w:r>
      <w:r w:rsidRPr="007542A2">
        <w:t xml:space="preserve">, where one of the </w:t>
      </w:r>
      <w:r w:rsidRPr="00111DA2">
        <w:rPr>
          <w:i/>
        </w:rPr>
        <w:t>tert</w:t>
      </w:r>
      <w:r w:rsidRPr="007542A2">
        <w:t xml:space="preserve">-butyl groups has selectively </w:t>
      </w:r>
      <w:r>
        <w:t>α-</w:t>
      </w:r>
      <w:r w:rsidRPr="007542A2">
        <w:t xml:space="preserve">deprotonated the substituted ferrocenyl ring, whilst the second </w:t>
      </w:r>
      <w:r w:rsidRPr="00111DA2">
        <w:rPr>
          <w:i/>
        </w:rPr>
        <w:t>tert</w:t>
      </w:r>
      <w:r w:rsidRPr="007542A2">
        <w:t>-butyl group successfully undergoes a 1,2-addition across the carbonyl group of the substrate.</w:t>
      </w:r>
      <w:r>
        <w:t xml:space="preserve"> Previously, it has been shown that by reacting the lithium </w:t>
      </w:r>
      <w:r w:rsidR="00BA6784">
        <w:t>TMP-</w:t>
      </w:r>
      <w:r>
        <w:t>zincate (</w:t>
      </w:r>
      <w:r w:rsidRPr="00061397">
        <w:rPr>
          <w:b/>
        </w:rPr>
        <w:t>1</w:t>
      </w:r>
      <w:r>
        <w:t xml:space="preserve">) with two equivalents of anisole both </w:t>
      </w:r>
      <w:r w:rsidRPr="00111DA2">
        <w:rPr>
          <w:i/>
        </w:rPr>
        <w:t>tert</w:t>
      </w:r>
      <w:r>
        <w:t xml:space="preserve">-butyl ligands can be activated towards deprotonation, selectively </w:t>
      </w:r>
      <w:r w:rsidRPr="00987625">
        <w:rPr>
          <w:i/>
        </w:rPr>
        <w:t>ortho</w:t>
      </w:r>
      <w:r>
        <w:t xml:space="preserve"> metallating both molecules of the substrate to give [(THF)Li(μ-TMP)Zn(</w:t>
      </w:r>
      <w:r w:rsidRPr="00987625">
        <w:rPr>
          <w:i/>
        </w:rPr>
        <w:t>o</w:t>
      </w:r>
      <w:r>
        <w:t>-C</w:t>
      </w:r>
      <w:r w:rsidRPr="00987625">
        <w:rPr>
          <w:vertAlign w:val="subscript"/>
        </w:rPr>
        <w:t>6</w:t>
      </w:r>
      <w:r>
        <w:t>H</w:t>
      </w:r>
      <w:r w:rsidRPr="00987625">
        <w:rPr>
          <w:vertAlign w:val="subscript"/>
        </w:rPr>
        <w:t>4</w:t>
      </w:r>
      <w:r>
        <w:t>OMe)</w:t>
      </w:r>
      <w:r w:rsidRPr="00987625">
        <w:rPr>
          <w:vertAlign w:val="subscript"/>
        </w:rPr>
        <w:t>2</w:t>
      </w:r>
      <w:r>
        <w:t>].</w:t>
      </w:r>
      <w:r w:rsidR="00122930">
        <w:fldChar w:fldCharType="begin"/>
      </w:r>
      <w:r w:rsidR="006F08E5">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6F08E5" w:rsidRPr="006F08E5">
        <w:rPr>
          <w:noProof/>
          <w:vertAlign w:val="superscript"/>
        </w:rPr>
        <w:t>[</w:t>
      </w:r>
      <w:hyperlink w:anchor="_ENREF_56" w:tooltip="W. Clegg, 2006 #152" w:history="1">
        <w:r w:rsidR="00034F16" w:rsidRPr="006F08E5">
          <w:rPr>
            <w:noProof/>
            <w:vertAlign w:val="superscript"/>
          </w:rPr>
          <w:t>41</w:t>
        </w:r>
      </w:hyperlink>
      <w:r w:rsidR="006F08E5" w:rsidRPr="006F08E5">
        <w:rPr>
          <w:noProof/>
          <w:vertAlign w:val="superscript"/>
        </w:rPr>
        <w:t>]</w:t>
      </w:r>
      <w:r w:rsidR="00122930">
        <w:fldChar w:fldCharType="end"/>
      </w:r>
      <w:r>
        <w:t xml:space="preserve"> However, </w:t>
      </w:r>
      <w:r w:rsidR="00D10412">
        <w:rPr>
          <w:b/>
        </w:rPr>
        <w:t>18</w:t>
      </w:r>
      <w:r>
        <w:t xml:space="preserve"> constitutes not only the first example where both </w:t>
      </w:r>
      <w:r w:rsidRPr="00111DA2">
        <w:rPr>
          <w:i/>
        </w:rPr>
        <w:t>tert</w:t>
      </w:r>
      <w:r>
        <w:t xml:space="preserve">-butyl ligands react </w:t>
      </w:r>
      <w:r w:rsidR="00BA6784">
        <w:t xml:space="preserve">simultaneously </w:t>
      </w:r>
      <w:r>
        <w:t xml:space="preserve">with the same substrate molecule, but also the first example where the </w:t>
      </w:r>
      <w:r w:rsidRPr="00111DA2">
        <w:rPr>
          <w:i/>
        </w:rPr>
        <w:t>tert</w:t>
      </w:r>
      <w:r>
        <w:t>-butyl groups exhibit different forms of reactivity (deprotonation and 1,2-addition).</w:t>
      </w:r>
    </w:p>
    <w:p w:rsidR="00FA195A" w:rsidRDefault="00FA195A" w:rsidP="003C3D89">
      <w:pPr>
        <w:ind w:right="44"/>
      </w:pPr>
      <w:r>
        <w:lastRenderedPageBreak/>
        <w:t xml:space="preserve">The </w:t>
      </w:r>
      <w:r w:rsidRPr="002928E5">
        <w:rPr>
          <w:vertAlign w:val="superscript"/>
        </w:rPr>
        <w:t>1</w:t>
      </w:r>
      <w:r>
        <w:t xml:space="preserve">H and </w:t>
      </w:r>
      <w:r w:rsidRPr="002928E5">
        <w:rPr>
          <w:vertAlign w:val="superscript"/>
        </w:rPr>
        <w:t>13</w:t>
      </w:r>
      <w:r>
        <w:t>C</w:t>
      </w:r>
      <w:r w:rsidR="00BA6784">
        <w:t>{</w:t>
      </w:r>
      <w:r w:rsidR="00BA6784" w:rsidRPr="00BA6784">
        <w:rPr>
          <w:vertAlign w:val="superscript"/>
        </w:rPr>
        <w:t>1</w:t>
      </w:r>
      <w:r w:rsidR="00BA6784">
        <w:t>H}</w:t>
      </w:r>
      <w:r>
        <w:t xml:space="preserve"> NMR spectra of </w:t>
      </w:r>
      <w:r w:rsidRPr="00E003FE">
        <w:rPr>
          <w:b/>
        </w:rPr>
        <w:t>1</w:t>
      </w:r>
      <w:r w:rsidR="00D10412">
        <w:rPr>
          <w:b/>
        </w:rPr>
        <w:t>8</w:t>
      </w:r>
      <w:r>
        <w:t xml:space="preserve"> were recorded in </w:t>
      </w:r>
      <w:r w:rsidR="00BA6784">
        <w:t>d</w:t>
      </w:r>
      <w:r w:rsidR="00BA6784" w:rsidRPr="00BA6784">
        <w:rPr>
          <w:vertAlign w:val="subscript"/>
        </w:rPr>
        <w:t>6</w:t>
      </w:r>
      <w:r w:rsidR="00BA6784">
        <w:t>-</w:t>
      </w:r>
      <w:r>
        <w:t>benzene solution</w:t>
      </w:r>
      <w:r w:rsidR="00BA6784">
        <w:t>.</w:t>
      </w:r>
      <w:r>
        <w:t xml:space="preserve"> </w:t>
      </w:r>
      <w:r w:rsidR="00BA6784">
        <w:t>T</w:t>
      </w:r>
      <w:r>
        <w:t xml:space="preserve">he </w:t>
      </w:r>
      <w:r w:rsidR="00BA6784">
        <w:t xml:space="preserve">most </w:t>
      </w:r>
      <w:r>
        <w:t xml:space="preserve">indicative resonances in the </w:t>
      </w:r>
      <w:r w:rsidRPr="00EE6515">
        <w:rPr>
          <w:vertAlign w:val="superscript"/>
        </w:rPr>
        <w:t>1</w:t>
      </w:r>
      <w:r>
        <w:t xml:space="preserve">H NMR spectrum </w:t>
      </w:r>
      <w:r w:rsidR="00BA6784">
        <w:t>(</w:t>
      </w:r>
      <w:r w:rsidR="00BA6784" w:rsidRPr="00DF162A">
        <w:rPr>
          <w:b/>
        </w:rPr>
        <w:t>Figure 2.1</w:t>
      </w:r>
      <w:r w:rsidR="00BA6784">
        <w:rPr>
          <w:b/>
        </w:rPr>
        <w:t>1</w:t>
      </w:r>
      <w:r w:rsidR="00BA6784">
        <w:t xml:space="preserve">) </w:t>
      </w:r>
      <w:r>
        <w:t>were three broad singlets at δ 4.</w:t>
      </w:r>
      <w:r w:rsidR="00F34934">
        <w:t>70</w:t>
      </w:r>
      <w:r>
        <w:t>, 4.63 and 4.</w:t>
      </w:r>
      <w:r w:rsidR="00F34934">
        <w:t>33</w:t>
      </w:r>
      <w:r>
        <w:t xml:space="preserve"> ppm in a ratio of 1:1:1, for the three C-H</w:t>
      </w:r>
      <w:r>
        <w:rPr>
          <w:vertAlign w:val="subscript"/>
        </w:rPr>
        <w:t xml:space="preserve"> </w:t>
      </w:r>
      <w:r>
        <w:t xml:space="preserve">bonds on the metallated </w:t>
      </w:r>
      <w:r w:rsidR="001D6F70">
        <w:t>Cp’</w:t>
      </w:r>
      <w:r>
        <w:t xml:space="preserve"> ring</w:t>
      </w:r>
      <w:r>
        <w:softHyphen/>
        <w:t xml:space="preserve">, which differ significantly from the two multiplets present on the </w:t>
      </w:r>
      <w:r w:rsidR="001D6F70">
        <w:t>Cp’</w:t>
      </w:r>
      <w:r>
        <w:t xml:space="preserve"> ring of the substrate (δ 4.14 and 4.84 ppm). </w:t>
      </w:r>
      <w:r w:rsidRPr="00A9475F">
        <w:t xml:space="preserve">When the </w:t>
      </w:r>
      <w:r w:rsidRPr="00A9475F">
        <w:rPr>
          <w:vertAlign w:val="superscript"/>
        </w:rPr>
        <w:t>1</w:t>
      </w:r>
      <w:r w:rsidRPr="00A9475F">
        <w:t xml:space="preserve">H NMR spectrum is recorded at a higher temperature (343K) these three singlets give a more defined splitting pattern of doublet, triplet and doublet, as </w:t>
      </w:r>
      <w:r>
        <w:t xml:space="preserve">would be </w:t>
      </w:r>
      <w:r w:rsidRPr="00A9475F">
        <w:t>expected</w:t>
      </w:r>
      <w:r>
        <w:t xml:space="preserve"> for this substitution pattern</w:t>
      </w:r>
      <w:r w:rsidRPr="00A9475F">
        <w:t>.</w:t>
      </w:r>
      <w:r>
        <w:t xml:space="preserve"> There is also a singlet at δ 1.07 ppm for the </w:t>
      </w:r>
      <w:r w:rsidRPr="00111DA2">
        <w:rPr>
          <w:i/>
        </w:rPr>
        <w:t>tert</w:t>
      </w:r>
      <w:r>
        <w:t xml:space="preserve">-butyl group which has added across the carbonyl group of the ketone, which differs significantly from previous metallated intermediates involving </w:t>
      </w:r>
      <w:r>
        <w:rPr>
          <w:b/>
        </w:rPr>
        <w:t>3</w:t>
      </w:r>
      <w:r>
        <w:t xml:space="preserve">, where the </w:t>
      </w:r>
      <w:r w:rsidRPr="00111DA2">
        <w:rPr>
          <w:i/>
        </w:rPr>
        <w:t>tert</w:t>
      </w:r>
      <w:r>
        <w:t>-butyl ligand remains terminally bound to zinc (usually found between δ 1.46-1.66 ppm).</w:t>
      </w:r>
      <w:r w:rsidR="00122930">
        <w:fldChar w:fldCharType="begin">
          <w:fldData xml:space="preserve">PEVuZE5vdGU+PENpdGU+PEF1dGhvcj5ELiBSLiBBcm1zdHJvbmc8L0F1dGhvcj48WWVhcj4yMDA2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</w:fldData>
        </w:fldChar>
      </w:r>
      <w:r w:rsidR="00A25666">
        <w:instrText xml:space="preserve"> ADDIN EN.CITE </w:instrText>
      </w:r>
      <w:r w:rsidR="00122930">
        <w:fldChar w:fldCharType="begin">
          <w:fldData xml:space="preserve">PEVuZE5vdGU+PENpdGU+PEF1dGhvcj5ELiBSLiBBcm1zdHJvbmc8L0F1dGhvcj48WWVhcj4yMDA2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</w:fldData>
        </w:fldChar>
      </w:r>
      <w:r w:rsidR="00A25666">
        <w:instrText xml:space="preserve"> ADDIN EN.CITE.DATA </w:instrText>
      </w:r>
      <w:r w:rsidR="00122930">
        <w:fldChar w:fldCharType="end"/>
      </w:r>
      <w:r w:rsidR="00122930">
        <w:fldChar w:fldCharType="separate"/>
      </w:r>
      <w:r w:rsidR="00A25666" w:rsidRPr="00A25666">
        <w:rPr>
          <w:noProof/>
          <w:vertAlign w:val="superscript"/>
        </w:rPr>
        <w:t>[</w:t>
      </w:r>
      <w:hyperlink w:anchor="_ENREF_73" w:tooltip="P. C. Andrikopoulos, 2005 #130" w:history="1">
        <w:r w:rsidR="00034F16" w:rsidRPr="00A25666">
          <w:rPr>
            <w:noProof/>
            <w:vertAlign w:val="superscript"/>
          </w:rPr>
          <w:t>57</w:t>
        </w:r>
      </w:hyperlink>
      <w:r w:rsidR="00A25666" w:rsidRPr="00A25666">
        <w:rPr>
          <w:noProof/>
          <w:vertAlign w:val="superscript"/>
        </w:rPr>
        <w:t xml:space="preserve">, </w:t>
      </w:r>
      <w:hyperlink w:anchor="_ENREF_77" w:tooltip="D. R. Armstrong, 2007 #74" w:history="1">
        <w:r w:rsidR="00034F16" w:rsidRPr="00A25666">
          <w:rPr>
            <w:noProof/>
            <w:vertAlign w:val="superscript"/>
          </w:rPr>
          <w:t>61-63</w:t>
        </w:r>
      </w:hyperlink>
      <w:r w:rsidR="00A25666" w:rsidRPr="00A25666">
        <w:rPr>
          <w:noProof/>
          <w:vertAlign w:val="superscript"/>
        </w:rPr>
        <w:t xml:space="preserve">, </w:t>
      </w:r>
      <w:hyperlink w:anchor="_ENREF_81" w:tooltip="W. Clegg, 2006 #50" w:history="1">
        <w:r w:rsidR="00034F16" w:rsidRPr="00A25666">
          <w:rPr>
            <w:noProof/>
            <w:vertAlign w:val="superscript"/>
          </w:rPr>
          <w:t>65</w:t>
        </w:r>
      </w:hyperlink>
      <w:r w:rsidR="00A25666" w:rsidRPr="00A25666">
        <w:rPr>
          <w:noProof/>
          <w:vertAlign w:val="superscript"/>
        </w:rPr>
        <w:t>]</w:t>
      </w:r>
      <w:r w:rsidR="00122930">
        <w:fldChar w:fldCharType="end"/>
      </w:r>
      <w:r>
        <w:t xml:space="preserve"> Furthermore, the TMP ligand which bridges between the two metals in </w:t>
      </w:r>
      <w:r>
        <w:rPr>
          <w:b/>
        </w:rPr>
        <w:t>1</w:t>
      </w:r>
      <w:r w:rsidR="00F41323">
        <w:rPr>
          <w:b/>
        </w:rPr>
        <w:t>8</w:t>
      </w:r>
      <w:r>
        <w:t xml:space="preserve"> must remain in the same orientation in solution, as shown by the presence of two singlets at δ 1.44 and 1.52 ppm for the inequivalent α-methyl groups of TMP. </w:t>
      </w:r>
    </w:p>
    <w:p w:rsidR="00FA195A" w:rsidRDefault="00A65970" w:rsidP="00ED6C4A">
      <w:pPr>
        <w:ind w:right="44"/>
        <w:jc w:val="center"/>
      </w:pPr>
      <w:r>
        <w:rPr>
          <w:noProof/>
        </w:rPr>
        <w:pict>
          <v:shape id="_x0000_s1426" type="#_x0000_t75" style="position:absolute;left:0;text-align:left;margin-left:9.25pt;margin-top:16.75pt;width:86pt;height:106.9pt;z-index:251729920">
            <v:imagedata r:id="rId276" o:title=""/>
          </v:shape>
          <o:OLEObject Type="Embed" ProgID="ChemDraw.Document.6.0" ShapeID="_x0000_s1426" DrawAspect="Content" ObjectID="_1387271795" r:id="rId277"/>
        </w:pict>
      </w:r>
      <w:r>
        <w:rPr>
          <w:noProof/>
          <w:lang w:eastAsia="en-GB"/>
        </w:rPr>
        <w:pict>
          <v:line id="_x0000_s1424" style="position:absolute;left:0;text-align:left;flip:x;z-index:251727872" from="66.45pt,181.15pt" to="89.15pt,201.35pt" strokecolor="blue">
            <v:stroke endarrow="open"/>
          </v:line>
        </w:pict>
      </w:r>
      <w:r>
        <w:rPr>
          <w:noProof/>
          <w:lang w:eastAsia="en-GB"/>
        </w:rPr>
        <w:pict>
          <v:line id="_x0000_s1418" style="position:absolute;left:0;text-align:left;z-index:251721728" from="38.15pt,170.05pt" to="61.4pt,197.75pt" strokecolor="blue">
            <v:stroke endarrow="open"/>
          </v:line>
        </w:pict>
      </w:r>
      <w:r>
        <w:rPr>
          <w:noProof/>
          <w:lang w:eastAsia="en-GB"/>
        </w:rPr>
        <w:pict>
          <v:shape id="_x0000_s1436" type="#_x0000_t202" style="position:absolute;left:0;text-align:left;margin-left:297.15pt;margin-top:162.5pt;width:35.7pt;height:23pt;z-index:251740160;visibility:visible" filled="f" stroked="f">
            <v:textbox style="mso-next-textbox:#_x0000_s1436;mso-rotate-with-shape:t;mso-fit-shape-to-text:t" inset="0,0,0,0">
              <w:txbxContent>
                <w:p w:rsidR="00A65970" w:rsidRPr="00BA6784" w:rsidRDefault="00A65970" w:rsidP="00F41323">
                  <w:pPr>
                    <w:autoSpaceDE w:val="0"/>
                    <w:autoSpaceDN w:val="0"/>
                    <w:adjustRightInd w:val="0"/>
                    <w:spacing w:line="240" w:lineRule="auto"/>
                    <w:jc w:val="center"/>
                    <w:rPr>
                      <w:bCs/>
                      <w:color w:val="0000FF"/>
                      <w:sz w:val="20"/>
                      <w:szCs w:val="20"/>
                      <w:vertAlign w:val="subscript"/>
                    </w:rPr>
                  </w:pPr>
                  <w:proofErr w:type="gramStart"/>
                  <w:r w:rsidRPr="00BA6784">
                    <w:rPr>
                      <w:bCs/>
                      <w:color w:val="0000FF"/>
                      <w:sz w:val="20"/>
                      <w:szCs w:val="20"/>
                    </w:rPr>
                    <w:t>γ-C</w:t>
                  </w:r>
                  <w:r w:rsidRPr="00BA6784">
                    <w:rPr>
                      <w:bCs/>
                      <w:i/>
                      <w:color w:val="0000FF"/>
                      <w:sz w:val="20"/>
                      <w:szCs w:val="20"/>
                    </w:rPr>
                    <w:t>H</w:t>
                  </w:r>
                  <w:r w:rsidRPr="00BA6784">
                    <w:rPr>
                      <w:bCs/>
                      <w:color w:val="0000FF"/>
                      <w:sz w:val="20"/>
                      <w:szCs w:val="20"/>
                      <w:vertAlign w:val="subscript"/>
                    </w:rPr>
                    <w:t>2</w:t>
                  </w:r>
                  <w:proofErr w:type="gramEnd"/>
                  <w:r w:rsidRPr="00BA6784">
                    <w:rPr>
                      <w:bCs/>
                      <w:color w:val="0000FF"/>
                      <w:sz w:val="20"/>
                      <w:szCs w:val="20"/>
                    </w:rPr>
                    <w:t xml:space="preserve"> (TMP)</w:t>
                  </w:r>
                </w:p>
              </w:txbxContent>
            </v:textbox>
          </v:shape>
        </w:pict>
      </w:r>
      <w:r>
        <w:rPr>
          <w:noProof/>
          <w:lang w:eastAsia="en-GB"/>
        </w:rPr>
        <w:pict>
          <v:shape id="_x0000_s1417" type="#_x0000_t202" style="position:absolute;left:0;text-align:left;margin-left:4.4pt;margin-top:176.95pt;width:39.75pt;height:17.25pt;z-index:251720704;visibility:visible" filled="f" stroked="f">
            <v:textbox style="mso-next-textbox:#_x0000_s1417;mso-rotate-with-shape:t;mso-fit-shape-to-text:t" inset="0,0,0,0">
              <w:txbxContent>
                <w:p w:rsidR="00A65970" w:rsidRPr="00BA6784" w:rsidRDefault="00A65970" w:rsidP="00FA195A">
                  <w:pPr>
                    <w:autoSpaceDE w:val="0"/>
                    <w:autoSpaceDN w:val="0"/>
                    <w:adjustRightInd w:val="0"/>
                    <w:rPr>
                      <w:bCs/>
                      <w:color w:val="0000FF"/>
                      <w:sz w:val="20"/>
                      <w:szCs w:val="20"/>
                      <w:lang w:val="es-ES"/>
                    </w:rPr>
                  </w:pPr>
                  <w:r w:rsidRPr="00BA6784">
                    <w:rPr>
                      <w:bCs/>
                      <w:color w:val="0000FF"/>
                      <w:sz w:val="20"/>
                      <w:szCs w:val="20"/>
                      <w:lang w:val="es-ES"/>
                    </w:rPr>
                    <w:t>C</w:t>
                  </w:r>
                  <w:r w:rsidRPr="00BA6784">
                    <w:rPr>
                      <w:bCs/>
                      <w:i/>
                      <w:color w:val="0000FF"/>
                      <w:sz w:val="20"/>
                      <w:szCs w:val="20"/>
                      <w:lang w:val="es-ES"/>
                    </w:rPr>
                    <w:t>H</w:t>
                  </w:r>
                  <w:r w:rsidRPr="00BA6784">
                    <w:rPr>
                      <w:bCs/>
                      <w:color w:val="0000FF"/>
                      <w:sz w:val="20"/>
                      <w:szCs w:val="20"/>
                      <w:vertAlign w:val="subscript"/>
                      <w:lang w:val="es-ES"/>
                    </w:rPr>
                    <w:t>ortho</w:t>
                  </w:r>
                  <w:r w:rsidRPr="00BA6784">
                    <w:rPr>
                      <w:bCs/>
                      <w:color w:val="0000FF"/>
                      <w:sz w:val="20"/>
                      <w:szCs w:val="20"/>
                      <w:lang w:val="es-ES"/>
                    </w:rPr>
                    <w:t xml:space="preserve">  </w:t>
                  </w:r>
                </w:p>
              </w:txbxContent>
            </v:textbox>
          </v:shape>
        </w:pict>
      </w:r>
      <w:r>
        <w:rPr>
          <w:noProof/>
          <w:lang w:eastAsia="en-GB"/>
        </w:rPr>
        <w:pict>
          <v:shape id="_x0000_s1438" type="#_x0000_t32" style="position:absolute;left:0;text-align:left;margin-left:376.4pt;margin-top:181.15pt;width:47.8pt;height:12.3pt;flip:x;z-index:251742208;visibility:visible" o:connectortype="straight" strokecolor="blue">
            <v:stroke endarrow="open"/>
          </v:shape>
        </w:pict>
      </w:r>
      <w:r>
        <w:rPr>
          <w:noProof/>
          <w:lang w:eastAsia="en-GB"/>
        </w:rPr>
        <w:pict>
          <v:shape id="_x0000_s1437" type="#_x0000_t32" style="position:absolute;left:0;text-align:left;margin-left:319.25pt;margin-top:184.45pt;width:34.55pt;height:13.3pt;z-index:251741184;visibility:visible" o:connectortype="straight" strokecolor="blue">
            <v:stroke endarrow="open"/>
          </v:shape>
        </w:pict>
      </w:r>
      <w:r>
        <w:rPr>
          <w:noProof/>
          <w:lang w:eastAsia="en-GB"/>
        </w:rPr>
        <w:pict>
          <v:shape id="_x0000_s1425" type="#_x0000_t202" style="position:absolute;left:0;text-align:left;margin-left:81.65pt;margin-top:170.8pt;width:39.75pt;height:17.25pt;z-index:251728896;visibility:visible" filled="f" stroked="f">
            <v:textbox style="mso-next-textbox:#_x0000_s1425;mso-rotate-with-shape:t;mso-fit-shape-to-text:t" inset="0,0,0,0">
              <w:txbxContent>
                <w:p w:rsidR="00A65970" w:rsidRPr="00BA6784" w:rsidRDefault="00A65970" w:rsidP="00FA195A">
                  <w:pPr>
                    <w:autoSpaceDE w:val="0"/>
                    <w:autoSpaceDN w:val="0"/>
                    <w:adjustRightInd w:val="0"/>
                    <w:rPr>
                      <w:bCs/>
                      <w:color w:val="0000FF"/>
                      <w:sz w:val="20"/>
                      <w:szCs w:val="20"/>
                      <w:lang w:val="es-ES"/>
                    </w:rPr>
                  </w:pPr>
                  <w:r w:rsidRPr="00BA6784">
                    <w:rPr>
                      <w:bCs/>
                      <w:color w:val="0000FF"/>
                      <w:sz w:val="20"/>
                      <w:szCs w:val="20"/>
                      <w:lang w:val="es-ES"/>
                    </w:rPr>
                    <w:t>C</w:t>
                  </w:r>
                  <w:r w:rsidRPr="00BA6784">
                    <w:rPr>
                      <w:bCs/>
                      <w:i/>
                      <w:color w:val="0000FF"/>
                      <w:sz w:val="20"/>
                      <w:szCs w:val="20"/>
                      <w:lang w:val="es-ES"/>
                    </w:rPr>
                    <w:t>H</w:t>
                  </w:r>
                  <w:r w:rsidRPr="00BA6784">
                    <w:rPr>
                      <w:bCs/>
                      <w:color w:val="0000FF"/>
                      <w:sz w:val="20"/>
                      <w:szCs w:val="20"/>
                      <w:vertAlign w:val="subscript"/>
                      <w:lang w:val="es-ES"/>
                    </w:rPr>
                    <w:t>para</w:t>
                  </w:r>
                  <w:r w:rsidRPr="00BA6784">
                    <w:rPr>
                      <w:bCs/>
                      <w:color w:val="0000FF"/>
                      <w:sz w:val="20"/>
                      <w:szCs w:val="20"/>
                      <w:lang w:val="es-ES"/>
                    </w:rPr>
                    <w:t xml:space="preserve">  </w:t>
                  </w:r>
                </w:p>
              </w:txbxContent>
            </v:textbox>
          </v:shape>
        </w:pict>
      </w:r>
      <w:r>
        <w:rPr>
          <w:noProof/>
          <w:lang w:eastAsia="en-GB"/>
        </w:rPr>
        <w:pict>
          <v:shape id="_x0000_s1423" type="#_x0000_t202" style="position:absolute;left:0;text-align:left;margin-left:21.65pt;margin-top:159.7pt;width:39.75pt;height:17.25pt;z-index:251726848;visibility:visible" filled="f" stroked="f">
            <v:textbox style="mso-next-textbox:#_x0000_s1423;mso-rotate-with-shape:t;mso-fit-shape-to-text:t" inset="0,0,0,0">
              <w:txbxContent>
                <w:p w:rsidR="00A65970" w:rsidRPr="00BA6784" w:rsidRDefault="00A65970" w:rsidP="00FA195A">
                  <w:pPr>
                    <w:autoSpaceDE w:val="0"/>
                    <w:autoSpaceDN w:val="0"/>
                    <w:adjustRightInd w:val="0"/>
                    <w:rPr>
                      <w:bCs/>
                      <w:color w:val="0000FF"/>
                      <w:sz w:val="20"/>
                      <w:szCs w:val="20"/>
                      <w:lang w:val="es-ES"/>
                    </w:rPr>
                  </w:pPr>
                  <w:r w:rsidRPr="00BA6784">
                    <w:rPr>
                      <w:bCs/>
                      <w:color w:val="0000FF"/>
                      <w:sz w:val="20"/>
                      <w:szCs w:val="20"/>
                      <w:lang w:val="es-ES"/>
                    </w:rPr>
                    <w:t>C</w:t>
                  </w:r>
                  <w:r w:rsidRPr="00BA6784">
                    <w:rPr>
                      <w:bCs/>
                      <w:i/>
                      <w:color w:val="0000FF"/>
                      <w:sz w:val="20"/>
                      <w:szCs w:val="20"/>
                      <w:lang w:val="es-ES"/>
                    </w:rPr>
                    <w:t>H</w:t>
                  </w:r>
                  <w:r w:rsidRPr="00BA6784">
                    <w:rPr>
                      <w:bCs/>
                      <w:color w:val="0000FF"/>
                      <w:sz w:val="20"/>
                      <w:szCs w:val="20"/>
                      <w:vertAlign w:val="subscript"/>
                      <w:lang w:val="es-ES"/>
                    </w:rPr>
                    <w:t>meta</w:t>
                  </w:r>
                  <w:r w:rsidRPr="00BA6784">
                    <w:rPr>
                      <w:bCs/>
                      <w:color w:val="0000FF"/>
                      <w:sz w:val="20"/>
                      <w:szCs w:val="20"/>
                      <w:lang w:val="es-ES"/>
                    </w:rPr>
                    <w:t xml:space="preserve">  </w:t>
                  </w:r>
                </w:p>
              </w:txbxContent>
            </v:textbox>
          </v:shape>
        </w:pict>
      </w:r>
      <w:r>
        <w:rPr>
          <w:noProof/>
          <w:lang w:eastAsia="en-GB"/>
        </w:rPr>
        <w:pict>
          <v:shape id="_x0000_s1421" type="#_x0000_t202" style="position:absolute;left:0;text-align:left;margin-left:187.5pt;margin-top:160.45pt;width:49.4pt;height:23pt;z-index:251724800;visibility:visible" filled="f" stroked="f">
            <v:textbox style="mso-next-textbox:#_x0000_s1421;mso-rotate-with-shape:t;mso-fit-shape-to-text:t" inset="0,0,0,0">
              <w:txbxContent>
                <w:p w:rsidR="00A65970" w:rsidRPr="00BA6784" w:rsidRDefault="00A65970" w:rsidP="00F41323">
                  <w:pPr>
                    <w:autoSpaceDE w:val="0"/>
                    <w:autoSpaceDN w:val="0"/>
                    <w:adjustRightInd w:val="0"/>
                    <w:spacing w:line="240" w:lineRule="auto"/>
                    <w:jc w:val="center"/>
                    <w:rPr>
                      <w:bCs/>
                      <w:color w:val="0000FF"/>
                      <w:sz w:val="20"/>
                      <w:szCs w:val="20"/>
                    </w:rPr>
                  </w:pPr>
                  <w:r w:rsidRPr="00BA6784">
                    <w:rPr>
                      <w:bCs/>
                      <w:color w:val="0000FF"/>
                      <w:sz w:val="20"/>
                      <w:szCs w:val="20"/>
                    </w:rPr>
                    <w:t>C</w:t>
                  </w:r>
                  <w:r w:rsidRPr="00BA6784">
                    <w:rPr>
                      <w:bCs/>
                      <w:color w:val="0000FF"/>
                      <w:sz w:val="20"/>
                      <w:szCs w:val="20"/>
                      <w:vertAlign w:val="subscript"/>
                    </w:rPr>
                    <w:t>5</w:t>
                  </w:r>
                  <w:r w:rsidRPr="00BA6784">
                    <w:rPr>
                      <w:bCs/>
                      <w:i/>
                      <w:color w:val="0000FF"/>
                      <w:sz w:val="20"/>
                      <w:szCs w:val="20"/>
                    </w:rPr>
                    <w:t>H</w:t>
                  </w:r>
                  <w:r w:rsidRPr="00BA6784">
                    <w:rPr>
                      <w:bCs/>
                      <w:color w:val="0000FF"/>
                      <w:sz w:val="20"/>
                      <w:szCs w:val="20"/>
                      <w:vertAlign w:val="subscript"/>
                    </w:rPr>
                    <w:t>3</w:t>
                  </w:r>
                </w:p>
                <w:p w:rsidR="00A65970" w:rsidRPr="00BA6784" w:rsidRDefault="00A65970" w:rsidP="00F41323">
                  <w:pPr>
                    <w:autoSpaceDE w:val="0"/>
                    <w:autoSpaceDN w:val="0"/>
                    <w:adjustRightInd w:val="0"/>
                    <w:spacing w:line="240" w:lineRule="auto"/>
                    <w:jc w:val="center"/>
                    <w:rPr>
                      <w:bCs/>
                      <w:color w:val="0000FF"/>
                      <w:sz w:val="20"/>
                      <w:szCs w:val="20"/>
                      <w:vertAlign w:val="subscript"/>
                    </w:rPr>
                  </w:pPr>
                  <w:r w:rsidRPr="00BA6784">
                    <w:rPr>
                      <w:bCs/>
                      <w:color w:val="0000FF"/>
                      <w:sz w:val="20"/>
                      <w:szCs w:val="20"/>
                    </w:rPr>
                    <w:t>(Cp’)</w:t>
                  </w:r>
                </w:p>
              </w:txbxContent>
            </v:textbox>
          </v:shape>
        </w:pict>
      </w:r>
      <w:r>
        <w:rPr>
          <w:noProof/>
          <w:lang w:eastAsia="en-GB"/>
        </w:rPr>
        <w:pict>
          <v:shape id="_x0000_s1422" type="#_x0000_t88" style="position:absolute;left:0;text-align:left;margin-left:208.1pt;margin-top:176.7pt;width:7.15pt;height:22.7pt;rotation:-90;z-index:251725824" strokecolor="blue" strokeweight="1pt"/>
        </w:pict>
      </w:r>
      <w:r>
        <w:rPr>
          <w:noProof/>
          <w:lang w:eastAsia="en-GB"/>
        </w:rPr>
        <w:pict>
          <v:shape id="_x0000_s1416" type="#_x0000_t202" style="position:absolute;left:0;text-align:left;margin-left:237pt;margin-top:127.45pt;width:49.4pt;height:23pt;z-index:251719680;visibility:visible" filled="f" stroked="f">
            <v:textbox style="mso-next-textbox:#_x0000_s1416;mso-rotate-with-shape:t;mso-fit-shape-to-text:t" inset="0,0,0,0">
              <w:txbxContent>
                <w:p w:rsidR="00A65970" w:rsidRPr="00BA6784" w:rsidRDefault="00A65970" w:rsidP="00F41323">
                  <w:pPr>
                    <w:autoSpaceDE w:val="0"/>
                    <w:autoSpaceDN w:val="0"/>
                    <w:adjustRightInd w:val="0"/>
                    <w:spacing w:line="240" w:lineRule="auto"/>
                    <w:jc w:val="center"/>
                    <w:rPr>
                      <w:bCs/>
                      <w:color w:val="0000FF"/>
                      <w:sz w:val="20"/>
                      <w:szCs w:val="20"/>
                    </w:rPr>
                  </w:pPr>
                  <w:r w:rsidRPr="00BA6784">
                    <w:rPr>
                      <w:bCs/>
                      <w:color w:val="0000FF"/>
                      <w:sz w:val="20"/>
                      <w:szCs w:val="20"/>
                    </w:rPr>
                    <w:t>C</w:t>
                  </w:r>
                  <w:r w:rsidRPr="00BA6784">
                    <w:rPr>
                      <w:bCs/>
                      <w:color w:val="0000FF"/>
                      <w:sz w:val="20"/>
                      <w:szCs w:val="20"/>
                      <w:vertAlign w:val="subscript"/>
                    </w:rPr>
                    <w:t>5</w:t>
                  </w:r>
                  <w:r w:rsidRPr="00BA6784">
                    <w:rPr>
                      <w:bCs/>
                      <w:i/>
                      <w:color w:val="0000FF"/>
                      <w:sz w:val="20"/>
                      <w:szCs w:val="20"/>
                    </w:rPr>
                    <w:t>H</w:t>
                  </w:r>
                  <w:r w:rsidRPr="00BA6784">
                    <w:rPr>
                      <w:bCs/>
                      <w:color w:val="0000FF"/>
                      <w:sz w:val="20"/>
                      <w:szCs w:val="20"/>
                      <w:vertAlign w:val="subscript"/>
                    </w:rPr>
                    <w:t>5</w:t>
                  </w:r>
                </w:p>
                <w:p w:rsidR="00A65970" w:rsidRPr="00BA6784" w:rsidRDefault="00A65970" w:rsidP="00F41323">
                  <w:pPr>
                    <w:autoSpaceDE w:val="0"/>
                    <w:autoSpaceDN w:val="0"/>
                    <w:adjustRightInd w:val="0"/>
                    <w:spacing w:line="240" w:lineRule="auto"/>
                    <w:jc w:val="center"/>
                    <w:rPr>
                      <w:bCs/>
                      <w:color w:val="0000FF"/>
                      <w:sz w:val="20"/>
                      <w:szCs w:val="20"/>
                      <w:vertAlign w:val="subscript"/>
                    </w:rPr>
                  </w:pPr>
                  <w:r w:rsidRPr="00BA6784">
                    <w:rPr>
                      <w:bCs/>
                      <w:color w:val="0000FF"/>
                      <w:sz w:val="20"/>
                      <w:szCs w:val="20"/>
                    </w:rPr>
                    <w:t>(Cp)</w:t>
                  </w:r>
                </w:p>
              </w:txbxContent>
            </v:textbox>
          </v:shape>
        </w:pict>
      </w:r>
      <w:r>
        <w:rPr>
          <w:noProof/>
          <w:lang w:eastAsia="en-GB"/>
        </w:rPr>
        <w:pict>
          <v:shape id="_x0000_s1419" type="#_x0000_t32" style="position:absolute;left:0;text-align:left;margin-left:323.95pt;margin-top:74.95pt;width:20.95pt;height:88.5pt;z-index:251722752;visibility:visible" o:connectortype="straight" strokecolor="blue">
            <v:stroke endarrow="open"/>
          </v:shape>
        </w:pict>
      </w:r>
      <w:r>
        <w:rPr>
          <w:noProof/>
          <w:lang w:eastAsia="en-GB"/>
        </w:rPr>
        <w:pict>
          <v:shape id="_x0000_s1420" type="#_x0000_t32" style="position:absolute;left:0;text-align:left;margin-left:323.95pt;margin-top:74.95pt;width:29.85pt;height:73.2pt;z-index:251723776;visibility:visible" o:connectortype="straight" strokecolor="blue">
            <v:stroke endarrow="open"/>
          </v:shape>
        </w:pict>
      </w:r>
      <w:r>
        <w:rPr>
          <w:noProof/>
          <w:lang w:eastAsia="en-GB"/>
        </w:rPr>
        <w:pict>
          <v:shape id="_x0000_s1412" type="#_x0000_t202" style="position:absolute;left:0;text-align:left;margin-left:295.2pt;margin-top:54.5pt;width:58.6pt;height:23pt;z-index:251715584;visibility:visible" filled="f" stroked="f">
            <v:textbox style="mso-next-textbox:#_x0000_s1412;mso-rotate-with-shape:t;mso-fit-shape-to-text:t" inset="0,0,0,0">
              <w:txbxContent>
                <w:p w:rsidR="00A65970" w:rsidRPr="00BA6784" w:rsidRDefault="00A65970" w:rsidP="00F41323">
                  <w:pPr>
                    <w:autoSpaceDE w:val="0"/>
                    <w:autoSpaceDN w:val="0"/>
                    <w:adjustRightInd w:val="0"/>
                    <w:spacing w:line="240" w:lineRule="auto"/>
                    <w:rPr>
                      <w:bCs/>
                      <w:color w:val="0000FF"/>
                      <w:sz w:val="20"/>
                      <w:szCs w:val="20"/>
                    </w:rPr>
                  </w:pPr>
                  <w:r w:rsidRPr="00BA6784">
                    <w:rPr>
                      <w:bCs/>
                      <w:color w:val="0000FF"/>
                      <w:sz w:val="20"/>
                      <w:szCs w:val="20"/>
                    </w:rPr>
                    <w:t>C</w:t>
                  </w:r>
                  <w:r w:rsidRPr="00BA6784">
                    <w:rPr>
                      <w:bCs/>
                      <w:i/>
                      <w:color w:val="0000FF"/>
                      <w:sz w:val="20"/>
                      <w:szCs w:val="20"/>
                    </w:rPr>
                    <w:t>H</w:t>
                  </w:r>
                  <w:r w:rsidRPr="00BA6784">
                    <w:rPr>
                      <w:bCs/>
                      <w:color w:val="0000FF"/>
                      <w:sz w:val="20"/>
                      <w:szCs w:val="20"/>
                      <w:vertAlign w:val="subscript"/>
                    </w:rPr>
                    <w:t xml:space="preserve">3 </w:t>
                  </w:r>
                  <w:r w:rsidRPr="00BA6784">
                    <w:rPr>
                      <w:bCs/>
                      <w:color w:val="0000FF"/>
                      <w:sz w:val="20"/>
                      <w:szCs w:val="20"/>
                    </w:rPr>
                    <w:t>&amp; C</w:t>
                  </w:r>
                  <w:r w:rsidRPr="00BA6784">
                    <w:rPr>
                      <w:bCs/>
                      <w:i/>
                      <w:color w:val="0000FF"/>
                      <w:sz w:val="20"/>
                      <w:szCs w:val="20"/>
                    </w:rPr>
                    <w:t>H</w:t>
                  </w:r>
                  <w:r w:rsidRPr="00BA6784">
                    <w:rPr>
                      <w:bCs/>
                      <w:color w:val="0000FF"/>
                      <w:sz w:val="20"/>
                      <w:szCs w:val="20"/>
                      <w:vertAlign w:val="subscript"/>
                    </w:rPr>
                    <w:t>2</w:t>
                  </w:r>
                </w:p>
                <w:p w:rsidR="00A65970" w:rsidRPr="00BA6784" w:rsidRDefault="00A65970" w:rsidP="00F41323">
                  <w:pPr>
                    <w:autoSpaceDE w:val="0"/>
                    <w:autoSpaceDN w:val="0"/>
                    <w:adjustRightInd w:val="0"/>
                    <w:spacing w:line="240" w:lineRule="auto"/>
                    <w:rPr>
                      <w:bCs/>
                      <w:color w:val="0000FF"/>
                      <w:sz w:val="20"/>
                      <w:szCs w:val="20"/>
                    </w:rPr>
                  </w:pPr>
                  <w:r w:rsidRPr="00BA6784">
                    <w:rPr>
                      <w:bCs/>
                      <w:color w:val="0000FF"/>
                      <w:sz w:val="20"/>
                      <w:szCs w:val="20"/>
                    </w:rPr>
                    <w:t>(TMEDA)</w:t>
                  </w:r>
                </w:p>
              </w:txbxContent>
            </v:textbox>
          </v:shape>
        </w:pict>
      </w:r>
      <w:r>
        <w:rPr>
          <w:noProof/>
          <w:lang w:eastAsia="en-GB"/>
        </w:rPr>
        <w:pict>
          <v:shape id="_x0000_s1413" type="#_x0000_t32" style="position:absolute;left:0;text-align:left;margin-left:369.2pt;margin-top:45.05pt;width:17pt;height:60.45pt;flip:x;z-index:251716608;visibility:visible" o:connectortype="straight" strokecolor="blue">
            <v:stroke endarrow="open"/>
          </v:shape>
        </w:pict>
      </w:r>
      <w:r>
        <w:rPr>
          <w:noProof/>
          <w:lang w:eastAsia="en-GB"/>
        </w:rPr>
        <w:pict>
          <v:shape id="_x0000_s1415" type="#_x0000_t32" style="position:absolute;left:0;text-align:left;margin-left:376.4pt;margin-top:45.05pt;width:9.8pt;height:70.5pt;flip:x;z-index:251718656;visibility:visible" o:connectortype="straight" strokecolor="blue">
            <v:stroke endarrow="open"/>
          </v:shape>
        </w:pict>
      </w:r>
      <w:r>
        <w:rPr>
          <w:noProof/>
          <w:lang w:eastAsia="en-GB"/>
        </w:rPr>
        <w:pict>
          <v:shape id="_x0000_s1414" type="#_x0000_t202" style="position:absolute;left:0;text-align:left;margin-left:369.2pt;margin-top:24.35pt;width:35.7pt;height:23pt;z-index:251717632;visibility:visible" filled="f" stroked="f">
            <v:textbox style="mso-next-textbox:#_x0000_s1414;mso-rotate-with-shape:t;mso-fit-shape-to-text:t" inset="0,0,0,0">
              <w:txbxContent>
                <w:p w:rsidR="00A65970" w:rsidRPr="00BA6784" w:rsidRDefault="00A65970" w:rsidP="00F41323">
                  <w:pPr>
                    <w:autoSpaceDE w:val="0"/>
                    <w:autoSpaceDN w:val="0"/>
                    <w:adjustRightInd w:val="0"/>
                    <w:spacing w:line="240" w:lineRule="auto"/>
                    <w:jc w:val="center"/>
                    <w:rPr>
                      <w:bCs/>
                      <w:color w:val="0000FF"/>
                      <w:sz w:val="20"/>
                      <w:szCs w:val="20"/>
                      <w:vertAlign w:val="subscript"/>
                    </w:rPr>
                  </w:pPr>
                  <w:proofErr w:type="gramStart"/>
                  <w:r w:rsidRPr="00BA6784">
                    <w:rPr>
                      <w:bCs/>
                      <w:color w:val="0000FF"/>
                      <w:sz w:val="20"/>
                      <w:szCs w:val="20"/>
                    </w:rPr>
                    <w:t>α-C</w:t>
                  </w:r>
                  <w:r w:rsidRPr="00BA6784">
                    <w:rPr>
                      <w:bCs/>
                      <w:i/>
                      <w:color w:val="0000FF"/>
                      <w:sz w:val="20"/>
                      <w:szCs w:val="20"/>
                    </w:rPr>
                    <w:t>H</w:t>
                  </w:r>
                  <w:r w:rsidRPr="00BA6784">
                    <w:rPr>
                      <w:bCs/>
                      <w:color w:val="0000FF"/>
                      <w:sz w:val="20"/>
                      <w:szCs w:val="20"/>
                      <w:vertAlign w:val="subscript"/>
                    </w:rPr>
                    <w:t>3</w:t>
                  </w:r>
                  <w:proofErr w:type="gramEnd"/>
                  <w:r w:rsidRPr="00BA6784">
                    <w:rPr>
                      <w:bCs/>
                      <w:color w:val="0000FF"/>
                      <w:sz w:val="20"/>
                      <w:szCs w:val="20"/>
                    </w:rPr>
                    <w:t xml:space="preserve"> (TMP)</w:t>
                  </w:r>
                </w:p>
              </w:txbxContent>
            </v:textbox>
          </v:shape>
        </w:pict>
      </w:r>
      <w:r>
        <w:rPr>
          <w:noProof/>
          <w:lang w:eastAsia="en-GB"/>
        </w:rPr>
        <w:pict>
          <v:shape id="_x0000_s1411" type="#_x0000_t202" style="position:absolute;left:0;text-align:left;margin-left:390.65pt;margin-top:99.1pt;width:54pt;height:24.55pt;z-index:251714560;visibility:visible" filled="f" stroked="f">
            <v:textbox style="mso-next-textbox:#_x0000_s1411;mso-rotate-with-shape:t" inset="0,0,0,0">
              <w:txbxContent>
                <w:p w:rsidR="00A65970" w:rsidRPr="00BA6784" w:rsidRDefault="00A65970" w:rsidP="00F41323">
                  <w:pPr>
                    <w:autoSpaceDE w:val="0"/>
                    <w:autoSpaceDN w:val="0"/>
                    <w:adjustRightInd w:val="0"/>
                    <w:spacing w:line="240" w:lineRule="auto"/>
                    <w:jc w:val="center"/>
                    <w:rPr>
                      <w:bCs/>
                      <w:color w:val="0000FF"/>
                      <w:sz w:val="20"/>
                      <w:szCs w:val="20"/>
                    </w:rPr>
                  </w:pPr>
                  <w:proofErr w:type="gramStart"/>
                  <w:r w:rsidRPr="00BA6784">
                    <w:rPr>
                      <w:bCs/>
                      <w:color w:val="0000FF"/>
                      <w:sz w:val="20"/>
                      <w:szCs w:val="20"/>
                      <w:vertAlign w:val="superscript"/>
                    </w:rPr>
                    <w:t>t</w:t>
                  </w:r>
                  <w:r w:rsidRPr="00BA6784">
                    <w:rPr>
                      <w:bCs/>
                      <w:color w:val="0000FF"/>
                      <w:sz w:val="20"/>
                      <w:szCs w:val="20"/>
                    </w:rPr>
                    <w:t>Bu</w:t>
                  </w:r>
                  <w:proofErr w:type="gramEnd"/>
                  <w:r w:rsidRPr="00BA6784">
                    <w:rPr>
                      <w:bCs/>
                      <w:color w:val="0000FF"/>
                      <w:sz w:val="20"/>
                      <w:szCs w:val="20"/>
                    </w:rPr>
                    <w:t xml:space="preserve"> </w:t>
                  </w:r>
                </w:p>
                <w:p w:rsidR="00A65970" w:rsidRPr="00BA6784" w:rsidRDefault="00A65970" w:rsidP="00F41323">
                  <w:pPr>
                    <w:autoSpaceDE w:val="0"/>
                    <w:autoSpaceDN w:val="0"/>
                    <w:adjustRightInd w:val="0"/>
                    <w:spacing w:line="240" w:lineRule="auto"/>
                    <w:jc w:val="center"/>
                    <w:rPr>
                      <w:bCs/>
                      <w:color w:val="0000FF"/>
                      <w:sz w:val="20"/>
                      <w:szCs w:val="20"/>
                    </w:rPr>
                  </w:pPr>
                  <w:r w:rsidRPr="00BA6784">
                    <w:rPr>
                      <w:bCs/>
                      <w:color w:val="0000FF"/>
                      <w:sz w:val="20"/>
                      <w:szCs w:val="20"/>
                    </w:rPr>
                    <w:t xml:space="preserve"> (C</w:t>
                  </w:r>
                  <w:r w:rsidRPr="00BA6784">
                    <w:rPr>
                      <w:bCs/>
                      <w:i/>
                      <w:color w:val="0000FF"/>
                      <w:sz w:val="20"/>
                      <w:szCs w:val="20"/>
                    </w:rPr>
                    <w:t>H</w:t>
                  </w:r>
                  <w:r w:rsidRPr="00BA6784">
                    <w:rPr>
                      <w:bCs/>
                      <w:color w:val="0000FF"/>
                      <w:sz w:val="20"/>
                      <w:szCs w:val="20"/>
                      <w:vertAlign w:val="subscript"/>
                    </w:rPr>
                    <w:t>3</w:t>
                  </w:r>
                  <w:r w:rsidRPr="00BA6784">
                    <w:rPr>
                      <w:bCs/>
                      <w:color w:val="0000FF"/>
                      <w:sz w:val="20"/>
                      <w:szCs w:val="20"/>
                    </w:rPr>
                    <w:t>)</w:t>
                  </w:r>
                </w:p>
                <w:p w:rsidR="00A65970" w:rsidRPr="00BA6784" w:rsidRDefault="00A65970" w:rsidP="00F41323">
                  <w:pPr>
                    <w:autoSpaceDE w:val="0"/>
                    <w:autoSpaceDN w:val="0"/>
                    <w:adjustRightInd w:val="0"/>
                    <w:spacing w:line="240" w:lineRule="auto"/>
                    <w:jc w:val="center"/>
                    <w:rPr>
                      <w:bCs/>
                      <w:color w:val="0000FF"/>
                      <w:sz w:val="20"/>
                      <w:szCs w:val="20"/>
                    </w:rPr>
                  </w:pPr>
                </w:p>
              </w:txbxContent>
            </v:textbox>
          </v:shape>
        </w:pict>
      </w:r>
      <w:r>
        <w:rPr>
          <w:noProof/>
          <w:lang w:eastAsia="en-GB"/>
        </w:rPr>
        <w:pict>
          <v:shape id="_x0000_s1435" type="#_x0000_t202" style="position:absolute;left:0;text-align:left;margin-left:409.2pt;margin-top:157.95pt;width:35.7pt;height:23pt;z-index:251739136;visibility:visible" filled="f" stroked="f">
            <v:textbox style="mso-next-textbox:#_x0000_s1435;mso-rotate-with-shape:t;mso-fit-shape-to-text:t" inset="0,0,0,0">
              <w:txbxContent>
                <w:p w:rsidR="00A65970" w:rsidRPr="00BA6784" w:rsidRDefault="00A65970" w:rsidP="00F41323">
                  <w:pPr>
                    <w:autoSpaceDE w:val="0"/>
                    <w:autoSpaceDN w:val="0"/>
                    <w:adjustRightInd w:val="0"/>
                    <w:spacing w:line="240" w:lineRule="auto"/>
                    <w:jc w:val="center"/>
                    <w:rPr>
                      <w:bCs/>
                      <w:color w:val="0000FF"/>
                      <w:sz w:val="20"/>
                      <w:szCs w:val="20"/>
                      <w:vertAlign w:val="subscript"/>
                    </w:rPr>
                  </w:pPr>
                  <w:proofErr w:type="gramStart"/>
                  <w:r w:rsidRPr="00BA6784">
                    <w:rPr>
                      <w:bCs/>
                      <w:color w:val="0000FF"/>
                      <w:sz w:val="20"/>
                      <w:szCs w:val="20"/>
                    </w:rPr>
                    <w:t>β-C</w:t>
                  </w:r>
                  <w:r w:rsidRPr="00BA6784">
                    <w:rPr>
                      <w:bCs/>
                      <w:i/>
                      <w:color w:val="0000FF"/>
                      <w:sz w:val="20"/>
                      <w:szCs w:val="20"/>
                    </w:rPr>
                    <w:t>H</w:t>
                  </w:r>
                  <w:r w:rsidRPr="00BA6784">
                    <w:rPr>
                      <w:bCs/>
                      <w:color w:val="0000FF"/>
                      <w:sz w:val="20"/>
                      <w:szCs w:val="20"/>
                      <w:vertAlign w:val="subscript"/>
                    </w:rPr>
                    <w:t>2</w:t>
                  </w:r>
                  <w:proofErr w:type="gramEnd"/>
                  <w:r w:rsidRPr="00BA6784">
                    <w:rPr>
                      <w:bCs/>
                      <w:color w:val="0000FF"/>
                      <w:sz w:val="20"/>
                      <w:szCs w:val="20"/>
                    </w:rPr>
                    <w:t xml:space="preserve"> (TMP)</w:t>
                  </w:r>
                </w:p>
              </w:txbxContent>
            </v:textbox>
          </v:shape>
        </w:pict>
      </w:r>
      <w:r w:rsidR="00FA195A" w:rsidRPr="00DF162A">
        <w:rPr>
          <w:noProof/>
          <w:lang w:eastAsia="en-GB"/>
        </w:rPr>
        <w:drawing>
          <wp:inline distT="0" distB="0" distL="0" distR="0">
            <wp:extent cx="5683015" cy="293370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8" cstate="print"/>
                    <a:srcRect t="13913"/>
                    <a:stretch>
                      <a:fillRect/>
                    </a:stretch>
                  </pic:blipFill>
                  <pic:spPr bwMode="auto">
                    <a:xfrm>
                      <a:off x="0" y="0"/>
                      <a:ext cx="5683015" cy="2933700"/>
                    </a:xfrm>
                    <a:prstGeom prst="rect">
                      <a:avLst/>
                    </a:prstGeom>
                    <a:noFill/>
                    <a:ln w="9525">
                      <a:noFill/>
                      <a:miter lim="800000"/>
                      <a:headEnd/>
                      <a:tailEnd/>
                    </a:ln>
                  </pic:spPr>
                </pic:pic>
              </a:graphicData>
            </a:graphic>
          </wp:inline>
        </w:drawing>
      </w:r>
    </w:p>
    <w:p w:rsidR="00FA195A" w:rsidRDefault="00FA195A" w:rsidP="003C3D89">
      <w:pPr>
        <w:pStyle w:val="Title"/>
        <w:spacing w:after="0"/>
        <w:rPr>
          <w:b w:val="0"/>
          <w:bCs w:val="0"/>
          <w:sz w:val="24"/>
          <w:u w:val="none"/>
        </w:rPr>
      </w:pPr>
      <w:r w:rsidRPr="00DE6401">
        <w:rPr>
          <w:sz w:val="24"/>
          <w:u w:val="none"/>
        </w:rPr>
        <w:t xml:space="preserve">Figure </w:t>
      </w:r>
      <w:r>
        <w:rPr>
          <w:sz w:val="24"/>
          <w:u w:val="none"/>
        </w:rPr>
        <w:t>2.1</w:t>
      </w:r>
      <w:r w:rsidR="00F41323">
        <w:rPr>
          <w:sz w:val="24"/>
          <w:u w:val="none"/>
        </w:rPr>
        <w:t>1</w:t>
      </w:r>
      <w:r w:rsidRPr="00DE6401">
        <w:rPr>
          <w:sz w:val="24"/>
          <w:u w:val="none"/>
        </w:rPr>
        <w:t>:</w:t>
      </w:r>
      <w:r w:rsidRPr="00DE6401">
        <w:rPr>
          <w:b w:val="0"/>
          <w:bCs w:val="0"/>
          <w:sz w:val="24"/>
          <w:u w:val="none"/>
        </w:rPr>
        <w:t xml:space="preserve"> </w:t>
      </w:r>
      <w:r w:rsidRPr="00DE6401">
        <w:rPr>
          <w:b w:val="0"/>
          <w:bCs w:val="0"/>
          <w:sz w:val="24"/>
          <w:u w:val="none"/>
          <w:vertAlign w:val="superscript"/>
        </w:rPr>
        <w:t>1</w:t>
      </w:r>
      <w:r w:rsidRPr="00DE6401">
        <w:rPr>
          <w:b w:val="0"/>
          <w:bCs w:val="0"/>
          <w:sz w:val="24"/>
          <w:u w:val="none"/>
        </w:rPr>
        <w:t xml:space="preserve">H NMR spectrum of </w:t>
      </w:r>
      <w:r>
        <w:rPr>
          <w:sz w:val="24"/>
          <w:u w:val="none"/>
        </w:rPr>
        <w:t>1</w:t>
      </w:r>
      <w:r w:rsidR="00F41323">
        <w:rPr>
          <w:sz w:val="24"/>
          <w:u w:val="none"/>
        </w:rPr>
        <w:t>8</w:t>
      </w:r>
      <w:r w:rsidRPr="00DE6401">
        <w:rPr>
          <w:b w:val="0"/>
          <w:bCs w:val="0"/>
          <w:sz w:val="24"/>
          <w:u w:val="none"/>
        </w:rPr>
        <w:t xml:space="preserve"> in d</w:t>
      </w:r>
      <w:r w:rsidRPr="00DE6401">
        <w:rPr>
          <w:b w:val="0"/>
          <w:bCs w:val="0"/>
          <w:sz w:val="24"/>
          <w:u w:val="none"/>
          <w:vertAlign w:val="subscript"/>
        </w:rPr>
        <w:t>6</w:t>
      </w:r>
      <w:r w:rsidRPr="00DE6401">
        <w:rPr>
          <w:b w:val="0"/>
          <w:bCs w:val="0"/>
          <w:sz w:val="24"/>
          <w:u w:val="none"/>
        </w:rPr>
        <w:t>-benzene.</w:t>
      </w:r>
    </w:p>
    <w:p w:rsidR="00F41323" w:rsidRPr="00917D1B" w:rsidRDefault="00F41323" w:rsidP="003C3D89">
      <w:pPr>
        <w:pStyle w:val="Title"/>
        <w:spacing w:after="0"/>
        <w:rPr>
          <w:b w:val="0"/>
          <w:bCs w:val="0"/>
          <w:sz w:val="24"/>
          <w:u w:val="none"/>
        </w:rPr>
      </w:pPr>
    </w:p>
    <w:p w:rsidR="00FA195A" w:rsidRDefault="00C563AF" w:rsidP="003C3D89">
      <w:pPr>
        <w:ind w:right="44"/>
      </w:pPr>
      <w:r>
        <w:t>Further c</w:t>
      </w:r>
      <w:r w:rsidR="00FA195A">
        <w:t xml:space="preserve">onfirmation of the nucleophilic addition of a </w:t>
      </w:r>
      <w:r w:rsidR="00FA195A" w:rsidRPr="00111DA2">
        <w:rPr>
          <w:i/>
        </w:rPr>
        <w:t>tert</w:t>
      </w:r>
      <w:r w:rsidR="00FA195A">
        <w:t xml:space="preserve">-butyl group across the carbonyl group of the substrate </w:t>
      </w:r>
      <w:r>
        <w:t>was</w:t>
      </w:r>
      <w:r w:rsidR="00FA195A">
        <w:t xml:space="preserve"> provided by the </w:t>
      </w:r>
      <w:r w:rsidR="00FA195A" w:rsidRPr="00D02D04">
        <w:rPr>
          <w:vertAlign w:val="superscript"/>
        </w:rPr>
        <w:t>13</w:t>
      </w:r>
      <w:r w:rsidR="00FA195A">
        <w:t>C</w:t>
      </w:r>
      <w:r>
        <w:t>{</w:t>
      </w:r>
      <w:r w:rsidRPr="00C563AF">
        <w:rPr>
          <w:vertAlign w:val="superscript"/>
        </w:rPr>
        <w:t>1</w:t>
      </w:r>
      <w:r>
        <w:t>H}</w:t>
      </w:r>
      <w:r w:rsidR="00FA195A">
        <w:t xml:space="preserve"> NMR spectrum of </w:t>
      </w:r>
      <w:r w:rsidR="00FA195A" w:rsidRPr="003A145B">
        <w:rPr>
          <w:b/>
        </w:rPr>
        <w:t>1</w:t>
      </w:r>
      <w:r w:rsidR="00F41323">
        <w:rPr>
          <w:b/>
        </w:rPr>
        <w:t>8</w:t>
      </w:r>
      <w:r w:rsidR="00FA195A">
        <w:t xml:space="preserve"> in d</w:t>
      </w:r>
      <w:r w:rsidR="00FA195A" w:rsidRPr="003A145B">
        <w:rPr>
          <w:vertAlign w:val="subscript"/>
        </w:rPr>
        <w:t>6</w:t>
      </w:r>
      <w:r w:rsidR="00FA195A">
        <w:t>-benzene, which show</w:t>
      </w:r>
      <w:r>
        <w:t>ed</w:t>
      </w:r>
      <w:r w:rsidR="00FA195A">
        <w:t xml:space="preserve"> the C-O resonance has moved upfield to δ 81.3 ppm, compared to the C=O group of the substrate which is found at δ 197.4 ppm. Further changes are </w:t>
      </w:r>
      <w:r>
        <w:t>observed</w:t>
      </w:r>
      <w:r w:rsidR="00FA195A">
        <w:t xml:space="preserve"> for the zincated </w:t>
      </w:r>
      <w:r w:rsidR="001D6F70">
        <w:t>Cp’</w:t>
      </w:r>
      <w:r w:rsidR="00FA195A">
        <w:t xml:space="preserve"> ring, which now has five separate resonances (δ 111.8, 75.3, 73.0, 70.8 and 70.0 ppm) compared to the three resonances of the unreacted substrate (δ 79.2, 72.3 and 71.8 </w:t>
      </w:r>
      <w:r w:rsidR="00FA195A">
        <w:lastRenderedPageBreak/>
        <w:t xml:space="preserve">ppm), with the most dramatic effect seen for the zincated carbon, which experiences a large downfield shift from 72.3 ppm in the substrate to 111.8 ppm in </w:t>
      </w:r>
      <w:r w:rsidR="00FA195A">
        <w:rPr>
          <w:b/>
        </w:rPr>
        <w:t>1</w:t>
      </w:r>
      <w:r w:rsidR="00F41323">
        <w:rPr>
          <w:b/>
        </w:rPr>
        <w:t>8</w:t>
      </w:r>
      <w:r w:rsidR="00FA195A">
        <w:rPr>
          <w:b/>
        </w:rPr>
        <w:t xml:space="preserve"> </w:t>
      </w:r>
      <w:r w:rsidR="00FA195A" w:rsidRPr="008422F4">
        <w:t>(</w:t>
      </w:r>
      <w:r w:rsidR="00FA195A" w:rsidRPr="00DF162A">
        <w:rPr>
          <w:b/>
        </w:rPr>
        <w:t>Table 2.</w:t>
      </w:r>
      <w:r w:rsidR="00F41323">
        <w:rPr>
          <w:b/>
        </w:rPr>
        <w:t>3</w:t>
      </w:r>
      <w:r w:rsidR="00FA195A" w:rsidRPr="008422F4">
        <w:t>)</w:t>
      </w:r>
      <w:r w:rsidR="00FA195A">
        <w:t>.</w:t>
      </w:r>
    </w:p>
    <w:p w:rsidR="00FA195A" w:rsidRDefault="00FA195A" w:rsidP="003C3D89">
      <w:pPr>
        <w:ind w:right="44"/>
      </w:pPr>
    </w:p>
    <w:p w:rsidR="00FA195A" w:rsidRPr="00C563AF" w:rsidRDefault="00FA195A" w:rsidP="003C3D89">
      <w:pPr>
        <w:pStyle w:val="Title"/>
        <w:spacing w:after="0"/>
        <w:jc w:val="both"/>
        <w:rPr>
          <w:b w:val="0"/>
          <w:sz w:val="24"/>
          <w:u w:val="none"/>
        </w:rPr>
      </w:pPr>
      <w:r w:rsidRPr="0002485E">
        <w:rPr>
          <w:b w:val="0"/>
          <w:sz w:val="24"/>
          <w:u w:val="none"/>
        </w:rPr>
        <w:t xml:space="preserve">Given the low </w:t>
      </w:r>
      <w:r w:rsidR="00C563AF">
        <w:rPr>
          <w:b w:val="0"/>
          <w:sz w:val="24"/>
          <w:u w:val="none"/>
        </w:rPr>
        <w:t xml:space="preserve">crystalline </w:t>
      </w:r>
      <w:r w:rsidRPr="0002485E">
        <w:rPr>
          <w:b w:val="0"/>
          <w:sz w:val="24"/>
          <w:u w:val="none"/>
        </w:rPr>
        <w:t xml:space="preserve">yield </w:t>
      </w:r>
      <w:r>
        <w:rPr>
          <w:b w:val="0"/>
          <w:sz w:val="24"/>
          <w:u w:val="none"/>
        </w:rPr>
        <w:t>(16%)</w:t>
      </w:r>
      <w:r w:rsidRPr="0002485E">
        <w:rPr>
          <w:b w:val="0"/>
          <w:sz w:val="24"/>
          <w:u w:val="none"/>
        </w:rPr>
        <w:t xml:space="preserve"> obtained from the reaction, the filtrate </w:t>
      </w:r>
      <w:r w:rsidR="00C563AF">
        <w:rPr>
          <w:b w:val="0"/>
          <w:sz w:val="24"/>
          <w:u w:val="none"/>
        </w:rPr>
        <w:t xml:space="preserve">solution </w:t>
      </w:r>
      <w:r w:rsidRPr="0002485E">
        <w:rPr>
          <w:b w:val="0"/>
          <w:sz w:val="24"/>
          <w:u w:val="none"/>
        </w:rPr>
        <w:t xml:space="preserve">was also analysed by </w:t>
      </w:r>
      <w:r w:rsidRPr="0002485E">
        <w:rPr>
          <w:b w:val="0"/>
          <w:sz w:val="24"/>
          <w:u w:val="none"/>
          <w:vertAlign w:val="superscript"/>
        </w:rPr>
        <w:t>1</w:t>
      </w:r>
      <w:r w:rsidRPr="0002485E">
        <w:rPr>
          <w:b w:val="0"/>
          <w:sz w:val="24"/>
          <w:u w:val="none"/>
        </w:rPr>
        <w:t xml:space="preserve">H and </w:t>
      </w:r>
      <w:r w:rsidRPr="0002485E">
        <w:rPr>
          <w:b w:val="0"/>
          <w:sz w:val="24"/>
          <w:u w:val="none"/>
          <w:vertAlign w:val="superscript"/>
        </w:rPr>
        <w:t>13</w:t>
      </w:r>
      <w:r w:rsidRPr="0002485E">
        <w:rPr>
          <w:b w:val="0"/>
          <w:sz w:val="24"/>
          <w:u w:val="none"/>
        </w:rPr>
        <w:t>C</w:t>
      </w:r>
      <w:r w:rsidR="00C563AF">
        <w:rPr>
          <w:b w:val="0"/>
          <w:sz w:val="24"/>
          <w:u w:val="none"/>
        </w:rPr>
        <w:t>{</w:t>
      </w:r>
      <w:r w:rsidR="00C563AF" w:rsidRPr="00C563AF">
        <w:rPr>
          <w:b w:val="0"/>
          <w:sz w:val="24"/>
          <w:u w:val="none"/>
          <w:vertAlign w:val="superscript"/>
        </w:rPr>
        <w:t>1</w:t>
      </w:r>
      <w:r w:rsidR="00C563AF">
        <w:rPr>
          <w:b w:val="0"/>
          <w:sz w:val="24"/>
          <w:u w:val="none"/>
        </w:rPr>
        <w:t>H}</w:t>
      </w:r>
      <w:r w:rsidRPr="0002485E">
        <w:rPr>
          <w:b w:val="0"/>
          <w:sz w:val="24"/>
          <w:u w:val="none"/>
        </w:rPr>
        <w:t xml:space="preserve"> NMR </w:t>
      </w:r>
      <w:r w:rsidR="009365B9">
        <w:rPr>
          <w:b w:val="0"/>
          <w:sz w:val="24"/>
          <w:u w:val="none"/>
        </w:rPr>
        <w:t xml:space="preserve">spectroscopy </w:t>
      </w:r>
      <w:r w:rsidRPr="0002485E">
        <w:rPr>
          <w:b w:val="0"/>
          <w:sz w:val="24"/>
          <w:u w:val="none"/>
        </w:rPr>
        <w:t xml:space="preserve">to determine the overall conversion of </w:t>
      </w:r>
      <w:r w:rsidR="00F41323">
        <w:rPr>
          <w:sz w:val="24"/>
          <w:u w:val="none"/>
        </w:rPr>
        <w:t>17</w:t>
      </w:r>
      <w:r w:rsidRPr="0002485E">
        <w:rPr>
          <w:b w:val="0"/>
          <w:sz w:val="24"/>
          <w:u w:val="none"/>
        </w:rPr>
        <w:t xml:space="preserve"> to </w:t>
      </w:r>
      <w:r w:rsidRPr="0002485E">
        <w:rPr>
          <w:sz w:val="24"/>
          <w:u w:val="none"/>
        </w:rPr>
        <w:t>1</w:t>
      </w:r>
      <w:r w:rsidR="00F41323">
        <w:rPr>
          <w:sz w:val="24"/>
          <w:u w:val="none"/>
        </w:rPr>
        <w:t>8</w:t>
      </w:r>
      <w:r w:rsidRPr="0002485E">
        <w:rPr>
          <w:b w:val="0"/>
          <w:sz w:val="24"/>
          <w:u w:val="none"/>
        </w:rPr>
        <w:t xml:space="preserve">. Surprisingly, the spectra showed only traces of </w:t>
      </w:r>
      <w:r>
        <w:rPr>
          <w:sz w:val="24"/>
          <w:u w:val="none"/>
        </w:rPr>
        <w:t>1</w:t>
      </w:r>
      <w:r w:rsidR="00F41323">
        <w:rPr>
          <w:sz w:val="24"/>
          <w:u w:val="none"/>
        </w:rPr>
        <w:t>8</w:t>
      </w:r>
      <w:r w:rsidRPr="0002485E">
        <w:rPr>
          <w:b w:val="0"/>
          <w:sz w:val="24"/>
          <w:u w:val="none"/>
        </w:rPr>
        <w:t xml:space="preserve"> to be present</w:t>
      </w:r>
      <w:r w:rsidR="00F41323">
        <w:rPr>
          <w:b w:val="0"/>
          <w:sz w:val="24"/>
          <w:u w:val="none"/>
        </w:rPr>
        <w:t>, and no unreacted subst</w:t>
      </w:r>
      <w:r>
        <w:rPr>
          <w:b w:val="0"/>
          <w:sz w:val="24"/>
          <w:u w:val="none"/>
        </w:rPr>
        <w:t>r</w:t>
      </w:r>
      <w:r w:rsidR="00F41323">
        <w:rPr>
          <w:b w:val="0"/>
          <w:sz w:val="24"/>
          <w:u w:val="none"/>
        </w:rPr>
        <w:t>a</w:t>
      </w:r>
      <w:r>
        <w:rPr>
          <w:b w:val="0"/>
          <w:sz w:val="24"/>
          <w:u w:val="none"/>
        </w:rPr>
        <w:t xml:space="preserve">te </w:t>
      </w:r>
      <w:r w:rsidR="00F41323">
        <w:rPr>
          <w:sz w:val="24"/>
          <w:u w:val="none"/>
        </w:rPr>
        <w:t>17</w:t>
      </w:r>
      <w:r>
        <w:rPr>
          <w:b w:val="0"/>
          <w:sz w:val="24"/>
          <w:u w:val="none"/>
        </w:rPr>
        <w:t>. However, there were</w:t>
      </w:r>
      <w:r w:rsidRPr="0002485E">
        <w:rPr>
          <w:b w:val="0"/>
          <w:sz w:val="24"/>
          <w:u w:val="none"/>
        </w:rPr>
        <w:t xml:space="preserve"> a series of broad resonances (</w:t>
      </w:r>
      <w:r w:rsidRPr="00AB3F62">
        <w:rPr>
          <w:b w:val="0"/>
          <w:sz w:val="24"/>
          <w:u w:val="none"/>
        </w:rPr>
        <w:t>δ</w:t>
      </w:r>
      <w:r w:rsidRPr="0002485E">
        <w:rPr>
          <w:b w:val="0"/>
          <w:sz w:val="24"/>
          <w:u w:val="none"/>
        </w:rPr>
        <w:t xml:space="preserve"> 6.7-7.5, 5.4-6.0,</w:t>
      </w:r>
      <w:r>
        <w:rPr>
          <w:b w:val="0"/>
          <w:sz w:val="24"/>
          <w:u w:val="none"/>
        </w:rPr>
        <w:t xml:space="preserve"> 4.8-3.7,</w:t>
      </w:r>
      <w:r w:rsidRPr="0002485E">
        <w:rPr>
          <w:b w:val="0"/>
          <w:sz w:val="24"/>
          <w:u w:val="none"/>
        </w:rPr>
        <w:t xml:space="preserve"> 3.0-</w:t>
      </w:r>
      <w:r>
        <w:rPr>
          <w:b w:val="0"/>
          <w:sz w:val="24"/>
          <w:u w:val="none"/>
        </w:rPr>
        <w:t>3.6</w:t>
      </w:r>
      <w:r w:rsidRPr="0002485E">
        <w:rPr>
          <w:b w:val="0"/>
          <w:sz w:val="24"/>
          <w:u w:val="none"/>
        </w:rPr>
        <w:t xml:space="preserve"> ppm) which could not be </w:t>
      </w:r>
      <w:r>
        <w:rPr>
          <w:b w:val="0"/>
          <w:sz w:val="24"/>
          <w:u w:val="none"/>
        </w:rPr>
        <w:t xml:space="preserve">easily </w:t>
      </w:r>
      <w:r w:rsidRPr="0002485E">
        <w:rPr>
          <w:b w:val="0"/>
          <w:sz w:val="24"/>
          <w:u w:val="none"/>
        </w:rPr>
        <w:t xml:space="preserve">assigned, but were shown to couple to one another through COSY NMR. The presence of these resonances along with the lack of unreacted </w:t>
      </w:r>
      <w:r w:rsidR="00F41323">
        <w:rPr>
          <w:sz w:val="24"/>
          <w:u w:val="none"/>
        </w:rPr>
        <w:t>17</w:t>
      </w:r>
      <w:r w:rsidRPr="0002485E">
        <w:rPr>
          <w:b w:val="0"/>
          <w:sz w:val="24"/>
          <w:u w:val="none"/>
        </w:rPr>
        <w:t xml:space="preserve"> suggested that the major product of this reaction must be something other than the isolated crystalline species </w:t>
      </w:r>
      <w:r w:rsidRPr="0002485E">
        <w:rPr>
          <w:sz w:val="24"/>
          <w:u w:val="none"/>
        </w:rPr>
        <w:t>1</w:t>
      </w:r>
      <w:r w:rsidR="00F41323">
        <w:rPr>
          <w:sz w:val="24"/>
          <w:u w:val="none"/>
        </w:rPr>
        <w:t>8</w:t>
      </w:r>
      <w:r w:rsidRPr="0002485E">
        <w:rPr>
          <w:b w:val="0"/>
          <w:sz w:val="24"/>
          <w:u w:val="none"/>
        </w:rPr>
        <w:t>.</w:t>
      </w:r>
      <w:r>
        <w:rPr>
          <w:b w:val="0"/>
          <w:sz w:val="24"/>
          <w:u w:val="none"/>
        </w:rPr>
        <w:t xml:space="preserve"> Numerous attempts to isolate and characterise this unknown species were unsuccessful. Therefore, in an attempt </w:t>
      </w:r>
      <w:r w:rsidRPr="00834B3E">
        <w:rPr>
          <w:b w:val="0"/>
          <w:sz w:val="24"/>
          <w:u w:val="none"/>
        </w:rPr>
        <w:t xml:space="preserve">to shed some light on the </w:t>
      </w:r>
      <w:r>
        <w:rPr>
          <w:b w:val="0"/>
          <w:sz w:val="24"/>
          <w:u w:val="none"/>
        </w:rPr>
        <w:t>overall outcome</w:t>
      </w:r>
      <w:r w:rsidRPr="00834B3E">
        <w:rPr>
          <w:b w:val="0"/>
          <w:sz w:val="24"/>
          <w:u w:val="none"/>
        </w:rPr>
        <w:t xml:space="preserve"> of the reaction between </w:t>
      </w:r>
      <w:r w:rsidRPr="00834B3E">
        <w:rPr>
          <w:sz w:val="24"/>
          <w:u w:val="none"/>
        </w:rPr>
        <w:t>3</w:t>
      </w:r>
      <w:r w:rsidRPr="00834B3E">
        <w:rPr>
          <w:b w:val="0"/>
          <w:sz w:val="24"/>
          <w:u w:val="none"/>
        </w:rPr>
        <w:t xml:space="preserve"> and </w:t>
      </w:r>
      <w:r w:rsidR="00F41323">
        <w:rPr>
          <w:sz w:val="24"/>
          <w:u w:val="none"/>
        </w:rPr>
        <w:t>17</w:t>
      </w:r>
      <w:r w:rsidRPr="00834B3E">
        <w:rPr>
          <w:b w:val="0"/>
          <w:sz w:val="24"/>
          <w:u w:val="none"/>
        </w:rPr>
        <w:t xml:space="preserve"> </w:t>
      </w:r>
      <w:r>
        <w:rPr>
          <w:b w:val="0"/>
          <w:sz w:val="24"/>
          <w:u w:val="none"/>
        </w:rPr>
        <w:t>and determine the constitution of this unknown species</w:t>
      </w:r>
      <w:r w:rsidR="00C563AF">
        <w:rPr>
          <w:b w:val="0"/>
          <w:sz w:val="24"/>
          <w:u w:val="none"/>
        </w:rPr>
        <w:t>, electrophilic interception of the organometallic intermediates was performed.</w:t>
      </w:r>
      <w:r>
        <w:rPr>
          <w:b w:val="0"/>
          <w:sz w:val="24"/>
          <w:u w:val="none"/>
        </w:rPr>
        <w:t xml:space="preserve"> </w:t>
      </w:r>
    </w:p>
    <w:p w:rsidR="00FA195A" w:rsidRDefault="00C563AF" w:rsidP="003C3D89">
      <w:pPr>
        <w:ind w:right="44"/>
        <w:jc w:val="center"/>
      </w:pPr>
      <w:r>
        <w:object w:dxaOrig="5718" w:dyaOrig="2668">
          <v:shape id="_x0000_i1146" type="#_x0000_t75" style="width:184.2pt;height:84.55pt" o:ole="">
            <v:imagedata r:id="rId279" o:title=""/>
          </v:shape>
          <o:OLEObject Type="Embed" ProgID="ChemDraw.Document.6.0" ShapeID="_x0000_i1146" DrawAspect="Content" ObjectID="_1387271690" r:id="rId280"/>
        </w:objec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1191"/>
        <w:gridCol w:w="1016"/>
        <w:gridCol w:w="2381"/>
        <w:gridCol w:w="2665"/>
        <w:gridCol w:w="1361"/>
      </w:tblGrid>
      <w:tr w:rsidR="00F41323" w:rsidRPr="001D1081" w:rsidTr="00C563AF">
        <w:trPr>
          <w:trHeight w:val="340"/>
          <w:jc w:val="center"/>
        </w:trPr>
        <w:tc>
          <w:tcPr>
            <w:tcW w:w="0" w:type="auto"/>
            <w:tcBorders>
              <w:top w:val="single" w:sz="4" w:space="0" w:color="auto"/>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F41323">
              <w:rPr>
                <w:b/>
                <w:color w:val="000000" w:themeColor="text1"/>
                <w:szCs w:val="18"/>
              </w:rPr>
              <w:t>δ</w:t>
            </w:r>
            <w:r>
              <w:rPr>
                <w:b/>
                <w:color w:val="000000" w:themeColor="text1"/>
                <w:szCs w:val="18"/>
              </w:rPr>
              <w:t xml:space="preserve"> </w:t>
            </w:r>
            <w:r w:rsidRPr="00215772">
              <w:rPr>
                <w:b/>
                <w:color w:val="000000" w:themeColor="text1"/>
                <w:sz w:val="18"/>
                <w:szCs w:val="18"/>
              </w:rPr>
              <w:t xml:space="preserve"> </w:t>
            </w:r>
            <w:r w:rsidRPr="00F41323">
              <w:rPr>
                <w:b/>
                <w:color w:val="000000" w:themeColor="text1"/>
                <w:sz w:val="20"/>
                <w:szCs w:val="18"/>
              </w:rPr>
              <w:t>(ppm)</w:t>
            </w:r>
          </w:p>
        </w:tc>
        <w:tc>
          <w:tcPr>
            <w:tcW w:w="0" w:type="auto"/>
            <w:tcBorders>
              <w:top w:val="single" w:sz="4" w:space="0" w:color="auto"/>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vertAlign w:val="superscript"/>
              </w:rPr>
              <w:t xml:space="preserve"> 1</w:t>
            </w:r>
            <w:r w:rsidRPr="00215772">
              <w:rPr>
                <w:b/>
                <w:color w:val="000000" w:themeColor="text1"/>
                <w:sz w:val="18"/>
                <w:szCs w:val="18"/>
              </w:rPr>
              <w:t>H</w:t>
            </w:r>
            <w:r>
              <w:rPr>
                <w:b/>
                <w:color w:val="000000" w:themeColor="text1"/>
                <w:sz w:val="18"/>
                <w:szCs w:val="18"/>
              </w:rPr>
              <w:t xml:space="preserve"> </w:t>
            </w:r>
            <w:r w:rsidRPr="00215772">
              <w:rPr>
                <w:b/>
                <w:color w:val="000000" w:themeColor="text1"/>
                <w:sz w:val="18"/>
                <w:szCs w:val="18"/>
              </w:rPr>
              <w:t>(</w:t>
            </w:r>
            <w:r>
              <w:rPr>
                <w:b/>
                <w:color w:val="000000" w:themeColor="text1"/>
                <w:sz w:val="18"/>
                <w:szCs w:val="18"/>
              </w:rPr>
              <w:t>17</w:t>
            </w:r>
            <w:r w:rsidRPr="00215772">
              <w:rPr>
                <w:b/>
                <w:color w:val="000000" w:themeColor="text1"/>
                <w:sz w:val="18"/>
                <w:szCs w:val="18"/>
              </w:rPr>
              <w:t>)</w:t>
            </w:r>
          </w:p>
        </w:tc>
        <w:tc>
          <w:tcPr>
            <w:tcW w:w="2381" w:type="dxa"/>
            <w:tcBorders>
              <w:top w:val="single" w:sz="4" w:space="0" w:color="auto"/>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vertAlign w:val="superscript"/>
              </w:rPr>
              <w:t>1</w:t>
            </w:r>
            <w:r w:rsidRPr="00215772">
              <w:rPr>
                <w:b/>
                <w:color w:val="000000" w:themeColor="text1"/>
                <w:sz w:val="18"/>
                <w:szCs w:val="18"/>
              </w:rPr>
              <w:t>H</w:t>
            </w:r>
            <w:r>
              <w:rPr>
                <w:b/>
                <w:color w:val="000000" w:themeColor="text1"/>
                <w:sz w:val="18"/>
                <w:szCs w:val="18"/>
              </w:rPr>
              <w:t xml:space="preserve"> </w:t>
            </w:r>
            <w:r w:rsidRPr="00215772">
              <w:rPr>
                <w:b/>
                <w:color w:val="000000" w:themeColor="text1"/>
                <w:sz w:val="18"/>
                <w:szCs w:val="18"/>
              </w:rPr>
              <w:t>(</w:t>
            </w:r>
            <w:r>
              <w:rPr>
                <w:b/>
                <w:color w:val="000000" w:themeColor="text1"/>
                <w:sz w:val="18"/>
                <w:szCs w:val="18"/>
              </w:rPr>
              <w:t>18</w:t>
            </w:r>
            <w:r w:rsidRPr="00215772">
              <w:rPr>
                <w:b/>
                <w:color w:val="000000" w:themeColor="text1"/>
                <w:sz w:val="18"/>
                <w:szCs w:val="18"/>
              </w:rPr>
              <w:t>)</w:t>
            </w:r>
          </w:p>
        </w:tc>
        <w:tc>
          <w:tcPr>
            <w:tcW w:w="2665" w:type="dxa"/>
            <w:tcBorders>
              <w:top w:val="single" w:sz="4" w:space="0" w:color="auto"/>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vertAlign w:val="superscript"/>
              </w:rPr>
            </w:pPr>
            <w:r w:rsidRPr="00215772">
              <w:rPr>
                <w:b/>
                <w:color w:val="000000" w:themeColor="text1"/>
                <w:sz w:val="18"/>
                <w:szCs w:val="18"/>
                <w:vertAlign w:val="superscript"/>
              </w:rPr>
              <w:t>13</w:t>
            </w:r>
            <w:r w:rsidRPr="00215772">
              <w:rPr>
                <w:b/>
                <w:color w:val="000000" w:themeColor="text1"/>
                <w:sz w:val="18"/>
                <w:szCs w:val="18"/>
              </w:rPr>
              <w:t>C{</w:t>
            </w:r>
            <w:r w:rsidRPr="00215772">
              <w:rPr>
                <w:b/>
                <w:color w:val="000000" w:themeColor="text1"/>
                <w:sz w:val="18"/>
                <w:szCs w:val="18"/>
                <w:vertAlign w:val="superscript"/>
              </w:rPr>
              <w:t>1</w:t>
            </w:r>
            <w:r w:rsidRPr="00215772">
              <w:rPr>
                <w:b/>
                <w:color w:val="000000" w:themeColor="text1"/>
                <w:sz w:val="18"/>
                <w:szCs w:val="18"/>
              </w:rPr>
              <w:t>H}</w:t>
            </w:r>
            <w:r>
              <w:rPr>
                <w:b/>
                <w:color w:val="000000" w:themeColor="text1"/>
                <w:sz w:val="18"/>
                <w:szCs w:val="18"/>
              </w:rPr>
              <w:t xml:space="preserve"> </w:t>
            </w:r>
            <w:r w:rsidRPr="00215772">
              <w:rPr>
                <w:b/>
                <w:color w:val="000000" w:themeColor="text1"/>
                <w:sz w:val="18"/>
                <w:szCs w:val="18"/>
              </w:rPr>
              <w:t>(</w:t>
            </w:r>
            <w:r>
              <w:rPr>
                <w:b/>
                <w:color w:val="000000" w:themeColor="text1"/>
                <w:sz w:val="18"/>
                <w:szCs w:val="18"/>
              </w:rPr>
              <w:t>18</w:t>
            </w:r>
            <w:r w:rsidRPr="00215772">
              <w:rPr>
                <w:b/>
                <w:color w:val="000000" w:themeColor="text1"/>
                <w:sz w:val="18"/>
                <w:szCs w:val="18"/>
              </w:rPr>
              <w:t>)</w:t>
            </w:r>
          </w:p>
        </w:tc>
        <w:tc>
          <w:tcPr>
            <w:tcW w:w="1361" w:type="dxa"/>
            <w:tcBorders>
              <w:top w:val="single" w:sz="4" w:space="0" w:color="auto"/>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vertAlign w:val="superscript"/>
              </w:rPr>
            </w:pPr>
            <w:r w:rsidRPr="00215772">
              <w:rPr>
                <w:b/>
                <w:color w:val="000000" w:themeColor="text1"/>
                <w:sz w:val="18"/>
                <w:szCs w:val="18"/>
                <w:vertAlign w:val="superscript"/>
              </w:rPr>
              <w:t xml:space="preserve"> 13</w:t>
            </w:r>
            <w:r w:rsidRPr="00215772">
              <w:rPr>
                <w:b/>
                <w:color w:val="000000" w:themeColor="text1"/>
                <w:sz w:val="18"/>
                <w:szCs w:val="18"/>
              </w:rPr>
              <w:t>C{</w:t>
            </w:r>
            <w:r w:rsidRPr="00215772">
              <w:rPr>
                <w:b/>
                <w:color w:val="000000" w:themeColor="text1"/>
                <w:sz w:val="18"/>
                <w:szCs w:val="18"/>
                <w:vertAlign w:val="superscript"/>
              </w:rPr>
              <w:t>1</w:t>
            </w:r>
            <w:r w:rsidRPr="00215772">
              <w:rPr>
                <w:b/>
                <w:color w:val="000000" w:themeColor="text1"/>
                <w:sz w:val="18"/>
                <w:szCs w:val="18"/>
              </w:rPr>
              <w:t>H}</w:t>
            </w:r>
            <w:r>
              <w:rPr>
                <w:b/>
                <w:color w:val="000000" w:themeColor="text1"/>
                <w:sz w:val="18"/>
                <w:szCs w:val="18"/>
              </w:rPr>
              <w:t xml:space="preserve"> </w:t>
            </w:r>
            <w:r w:rsidRPr="00215772">
              <w:rPr>
                <w:b/>
                <w:color w:val="000000" w:themeColor="text1"/>
                <w:sz w:val="18"/>
                <w:szCs w:val="18"/>
              </w:rPr>
              <w:t>(</w:t>
            </w:r>
            <w:r>
              <w:rPr>
                <w:b/>
                <w:color w:val="000000" w:themeColor="text1"/>
                <w:sz w:val="18"/>
                <w:szCs w:val="18"/>
              </w:rPr>
              <w:t>17</w:t>
            </w:r>
            <w:r w:rsidRPr="00215772">
              <w:rPr>
                <w:b/>
                <w:color w:val="000000" w:themeColor="text1"/>
                <w:sz w:val="18"/>
                <w:szCs w:val="18"/>
              </w:rPr>
              <w:t>)</w:t>
            </w:r>
          </w:p>
        </w:tc>
      </w:tr>
      <w:tr w:rsidR="00F41323" w:rsidRPr="001D1081" w:rsidTr="00F41323">
        <w:trPr>
          <w:trHeight w:val="397"/>
          <w:jc w:val="center"/>
        </w:trPr>
        <w:tc>
          <w:tcPr>
            <w:tcW w:w="0" w:type="auto"/>
            <w:tcBorders>
              <w:top w:val="single" w:sz="4" w:space="0" w:color="auto"/>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Ph (C</w:t>
            </w:r>
            <w:r w:rsidRPr="005D247E">
              <w:rPr>
                <w:b/>
                <w:i/>
                <w:color w:val="000000" w:themeColor="text1"/>
                <w:sz w:val="18"/>
                <w:szCs w:val="18"/>
                <w:vertAlign w:val="subscript"/>
              </w:rPr>
              <w:t>ipso</w:t>
            </w:r>
            <w:r w:rsidRPr="00215772">
              <w:rPr>
                <w:b/>
                <w:color w:val="000000" w:themeColor="text1"/>
                <w:sz w:val="18"/>
                <w:szCs w:val="18"/>
              </w:rPr>
              <w:t>)</w:t>
            </w:r>
          </w:p>
        </w:tc>
        <w:tc>
          <w:tcPr>
            <w:tcW w:w="0" w:type="auto"/>
            <w:tcBorders>
              <w:top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tcBorders>
              <w:top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665" w:type="dxa"/>
            <w:tcBorders>
              <w:top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154.5</w:t>
            </w:r>
          </w:p>
        </w:tc>
        <w:tc>
          <w:tcPr>
            <w:tcW w:w="1361" w:type="dxa"/>
            <w:tcBorders>
              <w:top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140.5</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Ph(CH</w:t>
            </w:r>
            <w:r w:rsidRPr="00215772">
              <w:rPr>
                <w:b/>
                <w:i/>
                <w:color w:val="000000" w:themeColor="text1"/>
                <w:sz w:val="18"/>
                <w:szCs w:val="18"/>
                <w:vertAlign w:val="subscript"/>
              </w:rPr>
              <w:t>ortho</w:t>
            </w:r>
            <w:r w:rsidRPr="00215772">
              <w:rPr>
                <w:b/>
                <w:color w:val="000000" w:themeColor="text1"/>
                <w:sz w:val="18"/>
                <w:szCs w:val="18"/>
              </w:rPr>
              <w:t>)</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7.94</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8.19</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128.7</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131.3</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Ph(CH</w:t>
            </w:r>
            <w:r w:rsidRPr="00215772">
              <w:rPr>
                <w:b/>
                <w:i/>
                <w:color w:val="000000" w:themeColor="text1"/>
                <w:sz w:val="18"/>
                <w:szCs w:val="18"/>
                <w:vertAlign w:val="subscript"/>
              </w:rPr>
              <w:t>meta</w:t>
            </w:r>
            <w:r w:rsidRPr="00215772">
              <w:rPr>
                <w:b/>
                <w:color w:val="000000" w:themeColor="text1"/>
                <w:sz w:val="18"/>
                <w:szCs w:val="18"/>
              </w:rPr>
              <w:t>)</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7.12</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7.36</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126.0</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128.5</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Ph(CH</w:t>
            </w:r>
            <w:r w:rsidRPr="00215772">
              <w:rPr>
                <w:b/>
                <w:i/>
                <w:color w:val="000000" w:themeColor="text1"/>
                <w:sz w:val="18"/>
                <w:szCs w:val="18"/>
                <w:vertAlign w:val="subscript"/>
              </w:rPr>
              <w:t>para</w:t>
            </w:r>
            <w:r w:rsidRPr="00215772">
              <w:rPr>
                <w:b/>
                <w:color w:val="000000" w:themeColor="text1"/>
                <w:sz w:val="18"/>
                <w:szCs w:val="18"/>
              </w:rPr>
              <w:t>)</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7.18</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7.26</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124.9</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128.3</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C-O</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81.3</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197.3</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1D6F70" w:rsidP="00BC0405">
            <w:pPr>
              <w:spacing w:line="240" w:lineRule="auto"/>
              <w:jc w:val="center"/>
              <w:rPr>
                <w:b/>
                <w:color w:val="000000" w:themeColor="text1"/>
                <w:sz w:val="18"/>
                <w:szCs w:val="18"/>
              </w:rPr>
            </w:pPr>
            <w:r>
              <w:rPr>
                <w:b/>
                <w:color w:val="000000" w:themeColor="text1"/>
                <w:sz w:val="18"/>
                <w:szCs w:val="18"/>
              </w:rPr>
              <w:t>Cp’</w:t>
            </w:r>
            <w:r w:rsidR="00F41323" w:rsidRPr="00215772">
              <w:rPr>
                <w:b/>
                <w:color w:val="000000" w:themeColor="text1"/>
                <w:sz w:val="18"/>
                <w:szCs w:val="18"/>
              </w:rPr>
              <w:t>(C</w:t>
            </w:r>
            <w:r w:rsidR="00F41323" w:rsidRPr="00215772">
              <w:rPr>
                <w:b/>
                <w:i/>
                <w:color w:val="000000" w:themeColor="text1"/>
                <w:sz w:val="18"/>
                <w:szCs w:val="18"/>
              </w:rPr>
              <w:t>H</w:t>
            </w:r>
            <w:r w:rsidR="00F41323" w:rsidRPr="00215772">
              <w:rPr>
                <w:b/>
                <w:color w:val="000000" w:themeColor="text1"/>
                <w:sz w:val="18"/>
                <w:szCs w:val="18"/>
              </w:rPr>
              <w:t>)</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4.84, 4.13</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4.70, 4.63, 4.33</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73.0, 70.8, 70.0</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72.3, 71.8</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1D6F70" w:rsidP="00BC0405">
            <w:pPr>
              <w:spacing w:line="240" w:lineRule="auto"/>
              <w:jc w:val="center"/>
              <w:rPr>
                <w:b/>
                <w:color w:val="000000" w:themeColor="text1"/>
                <w:sz w:val="18"/>
                <w:szCs w:val="18"/>
              </w:rPr>
            </w:pPr>
            <w:r>
              <w:rPr>
                <w:b/>
                <w:color w:val="000000" w:themeColor="text1"/>
                <w:sz w:val="18"/>
                <w:szCs w:val="18"/>
              </w:rPr>
              <w:t>Cp’</w:t>
            </w:r>
            <w:r w:rsidR="00F41323" w:rsidRPr="00215772">
              <w:rPr>
                <w:b/>
                <w:color w:val="000000" w:themeColor="text1"/>
                <w:sz w:val="18"/>
                <w:szCs w:val="18"/>
              </w:rPr>
              <w:t>(</w:t>
            </w:r>
            <w:r w:rsidR="00F41323" w:rsidRPr="00215772">
              <w:rPr>
                <w:b/>
                <w:i/>
                <w:color w:val="000000" w:themeColor="text1"/>
                <w:sz w:val="18"/>
                <w:szCs w:val="18"/>
              </w:rPr>
              <w:t>C</w:t>
            </w:r>
            <w:r w:rsidR="00F41323" w:rsidRPr="00215772">
              <w:rPr>
                <w:b/>
                <w:color w:val="000000" w:themeColor="text1"/>
                <w:sz w:val="18"/>
                <w:szCs w:val="18"/>
              </w:rPr>
              <w:t>-CO)</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75.3</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79.2</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1D6F70" w:rsidP="00BC0405">
            <w:pPr>
              <w:spacing w:line="240" w:lineRule="auto"/>
              <w:jc w:val="center"/>
              <w:rPr>
                <w:b/>
                <w:color w:val="000000" w:themeColor="text1"/>
                <w:sz w:val="18"/>
                <w:szCs w:val="18"/>
              </w:rPr>
            </w:pPr>
            <w:r>
              <w:rPr>
                <w:b/>
                <w:color w:val="000000" w:themeColor="text1"/>
                <w:sz w:val="18"/>
                <w:szCs w:val="18"/>
              </w:rPr>
              <w:t>Cp’</w:t>
            </w:r>
            <w:r w:rsidR="00F41323" w:rsidRPr="00215772">
              <w:rPr>
                <w:b/>
                <w:color w:val="000000" w:themeColor="text1"/>
                <w:sz w:val="18"/>
                <w:szCs w:val="18"/>
              </w:rPr>
              <w:t xml:space="preserve"> (</w:t>
            </w:r>
            <w:r w:rsidR="00F41323" w:rsidRPr="00215772">
              <w:rPr>
                <w:b/>
                <w:i/>
                <w:color w:val="000000" w:themeColor="text1"/>
                <w:sz w:val="18"/>
                <w:szCs w:val="18"/>
              </w:rPr>
              <w:t>C</w:t>
            </w:r>
            <w:r w:rsidR="00F41323" w:rsidRPr="00215772">
              <w:rPr>
                <w:b/>
                <w:color w:val="000000" w:themeColor="text1"/>
                <w:sz w:val="18"/>
                <w:szCs w:val="18"/>
              </w:rPr>
              <w:t>-Zn)</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111.8</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C</w:t>
            </w:r>
            <w:r w:rsidRPr="00215772">
              <w:rPr>
                <w:b/>
                <w:color w:val="000000" w:themeColor="text1"/>
                <w:sz w:val="18"/>
                <w:szCs w:val="18"/>
                <w:vertAlign w:val="subscript"/>
              </w:rPr>
              <w:t>5</w:t>
            </w:r>
            <w:r w:rsidRPr="00215772">
              <w:rPr>
                <w:b/>
                <w:color w:val="000000" w:themeColor="text1"/>
                <w:sz w:val="18"/>
                <w:szCs w:val="18"/>
              </w:rPr>
              <w:t>H</w:t>
            </w:r>
            <w:r w:rsidRPr="00215772">
              <w:rPr>
                <w:b/>
                <w:color w:val="000000" w:themeColor="text1"/>
                <w:sz w:val="18"/>
                <w:szCs w:val="18"/>
                <w:vertAlign w:val="subscript"/>
              </w:rPr>
              <w:t>5</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3.91</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3.84</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68.0</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70.3</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TMEDA</w:t>
            </w:r>
          </w:p>
        </w:tc>
        <w:tc>
          <w:tcPr>
            <w:tcW w:w="0" w:type="auto"/>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1.94 (NC</w:t>
            </w:r>
            <w:r w:rsidRPr="00215772">
              <w:rPr>
                <w:i/>
                <w:color w:val="000000" w:themeColor="text1"/>
                <w:sz w:val="20"/>
                <w:szCs w:val="20"/>
              </w:rPr>
              <w:t>H</w:t>
            </w:r>
            <w:r w:rsidRPr="00215772">
              <w:rPr>
                <w:color w:val="000000" w:themeColor="text1"/>
                <w:sz w:val="20"/>
                <w:szCs w:val="20"/>
                <w:vertAlign w:val="subscript"/>
              </w:rPr>
              <w:t>3</w:t>
            </w:r>
            <w:r w:rsidRPr="00215772">
              <w:rPr>
                <w:color w:val="000000" w:themeColor="text1"/>
                <w:sz w:val="20"/>
                <w:szCs w:val="20"/>
              </w:rPr>
              <w:t>), 1.78 (NC</w:t>
            </w:r>
            <w:r w:rsidRPr="00215772">
              <w:rPr>
                <w:i/>
                <w:color w:val="000000" w:themeColor="text1"/>
                <w:sz w:val="20"/>
                <w:szCs w:val="20"/>
              </w:rPr>
              <w:t>H</w:t>
            </w:r>
            <w:r w:rsidRPr="00215772">
              <w:rPr>
                <w:color w:val="000000" w:themeColor="text1"/>
                <w:sz w:val="20"/>
                <w:szCs w:val="20"/>
                <w:vertAlign w:val="subscript"/>
              </w:rPr>
              <w:t>2</w:t>
            </w:r>
            <w:r w:rsidRPr="00215772">
              <w:rPr>
                <w:color w:val="000000" w:themeColor="text1"/>
                <w:sz w:val="20"/>
                <w:szCs w:val="20"/>
              </w:rPr>
              <w:t>)</w:t>
            </w:r>
          </w:p>
        </w:tc>
        <w:tc>
          <w:tcPr>
            <w:tcW w:w="2665"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57.5, 46.6</w:t>
            </w:r>
          </w:p>
        </w:tc>
        <w:tc>
          <w:tcPr>
            <w:tcW w:w="1361" w:type="dxa"/>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r>
      <w:tr w:rsidR="00F41323" w:rsidRPr="001D1081"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TMP</w:t>
            </w:r>
          </w:p>
        </w:tc>
        <w:tc>
          <w:tcPr>
            <w:tcW w:w="0" w:type="auto"/>
            <w:tcBorders>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tcBorders>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1.7</w:t>
            </w:r>
            <w:r w:rsidR="00F34934">
              <w:rPr>
                <w:color w:val="000000" w:themeColor="text1"/>
                <w:sz w:val="20"/>
                <w:szCs w:val="20"/>
              </w:rPr>
              <w:t>9</w:t>
            </w:r>
            <w:r w:rsidRPr="00215772">
              <w:rPr>
                <w:color w:val="000000" w:themeColor="text1"/>
                <w:sz w:val="20"/>
                <w:szCs w:val="20"/>
              </w:rPr>
              <w:t xml:space="preserve"> (</w:t>
            </w:r>
            <w:r>
              <w:rPr>
                <w:color w:val="000000" w:themeColor="text1"/>
                <w:sz w:val="20"/>
                <w:szCs w:val="20"/>
              </w:rPr>
              <w:t>γ</w:t>
            </w:r>
            <w:r w:rsidRPr="00215772">
              <w:rPr>
                <w:color w:val="000000" w:themeColor="text1"/>
                <w:sz w:val="20"/>
                <w:szCs w:val="20"/>
              </w:rPr>
              <w:t>-H), 1.39 (</w:t>
            </w:r>
            <w:r>
              <w:rPr>
                <w:color w:val="000000" w:themeColor="text1"/>
                <w:sz w:val="20"/>
                <w:szCs w:val="20"/>
              </w:rPr>
              <w:t>β</w:t>
            </w:r>
            <w:r w:rsidRPr="00215772">
              <w:rPr>
                <w:color w:val="000000" w:themeColor="text1"/>
                <w:sz w:val="20"/>
                <w:szCs w:val="20"/>
              </w:rPr>
              <w:t>-H)</w:t>
            </w:r>
          </w:p>
        </w:tc>
        <w:tc>
          <w:tcPr>
            <w:tcW w:w="2665" w:type="dxa"/>
            <w:tcBorders>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53.0 (C</w:t>
            </w:r>
            <w:r w:rsidRPr="006F4A26">
              <w:rPr>
                <w:color w:val="000000" w:themeColor="text1"/>
                <w:sz w:val="20"/>
                <w:szCs w:val="20"/>
                <w:vertAlign w:val="subscript"/>
              </w:rPr>
              <w:t>α</w:t>
            </w:r>
            <w:r w:rsidRPr="00215772">
              <w:rPr>
                <w:color w:val="000000" w:themeColor="text1"/>
                <w:sz w:val="20"/>
                <w:szCs w:val="20"/>
              </w:rPr>
              <w:t>), 41.2 (C</w:t>
            </w:r>
            <w:r w:rsidRPr="006F4A26">
              <w:rPr>
                <w:color w:val="000000" w:themeColor="text1"/>
                <w:sz w:val="20"/>
                <w:szCs w:val="20"/>
                <w:vertAlign w:val="subscript"/>
              </w:rPr>
              <w:t>β</w:t>
            </w:r>
            <w:r w:rsidRPr="00215772">
              <w:rPr>
                <w:color w:val="000000" w:themeColor="text1"/>
                <w:sz w:val="20"/>
                <w:szCs w:val="20"/>
              </w:rPr>
              <w:t>), 19.8 (C</w:t>
            </w:r>
            <w:r w:rsidRPr="006F4A26">
              <w:rPr>
                <w:color w:val="000000" w:themeColor="text1"/>
                <w:sz w:val="20"/>
                <w:szCs w:val="20"/>
                <w:vertAlign w:val="subscript"/>
              </w:rPr>
              <w:t>γ</w:t>
            </w:r>
            <w:r w:rsidRPr="00215772">
              <w:rPr>
                <w:color w:val="000000" w:themeColor="text1"/>
                <w:sz w:val="20"/>
                <w:szCs w:val="20"/>
              </w:rPr>
              <w:t>)</w:t>
            </w:r>
          </w:p>
        </w:tc>
        <w:tc>
          <w:tcPr>
            <w:tcW w:w="1361" w:type="dxa"/>
            <w:tcBorders>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r>
      <w:tr w:rsidR="00F41323" w:rsidRPr="00215772" w:rsidTr="00F41323">
        <w:trPr>
          <w:trHeight w:val="397"/>
          <w:jc w:val="center"/>
        </w:trPr>
        <w:tc>
          <w:tcPr>
            <w:tcW w:w="0" w:type="auto"/>
            <w:tcBorders>
              <w:top w:val="nil"/>
              <w:bottom w:val="nil"/>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color w:val="000000" w:themeColor="text1"/>
                <w:sz w:val="18"/>
                <w:szCs w:val="18"/>
              </w:rPr>
              <w:t xml:space="preserve">α-Me </w:t>
            </w:r>
            <w:r>
              <w:rPr>
                <w:b/>
                <w:color w:val="000000" w:themeColor="text1"/>
                <w:sz w:val="18"/>
                <w:szCs w:val="18"/>
              </w:rPr>
              <w:t>(</w:t>
            </w:r>
            <w:r w:rsidRPr="00215772">
              <w:rPr>
                <w:b/>
                <w:color w:val="000000" w:themeColor="text1"/>
                <w:sz w:val="18"/>
                <w:szCs w:val="18"/>
              </w:rPr>
              <w:t>TMP</w:t>
            </w:r>
            <w:r>
              <w:rPr>
                <w:b/>
                <w:color w:val="000000" w:themeColor="text1"/>
                <w:sz w:val="18"/>
                <w:szCs w:val="18"/>
              </w:rPr>
              <w:t>)</w:t>
            </w:r>
          </w:p>
        </w:tc>
        <w:tc>
          <w:tcPr>
            <w:tcW w:w="0" w:type="auto"/>
            <w:tcBorders>
              <w:top w:val="nil"/>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tcBorders>
              <w:top w:val="nil"/>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1.52, 1.44</w:t>
            </w:r>
          </w:p>
        </w:tc>
        <w:tc>
          <w:tcPr>
            <w:tcW w:w="2665" w:type="dxa"/>
            <w:tcBorders>
              <w:top w:val="nil"/>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36.8, 36.1</w:t>
            </w:r>
          </w:p>
        </w:tc>
        <w:tc>
          <w:tcPr>
            <w:tcW w:w="1361" w:type="dxa"/>
            <w:tcBorders>
              <w:top w:val="nil"/>
              <w:bottom w:val="nil"/>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r>
      <w:tr w:rsidR="00F41323" w:rsidRPr="00215772" w:rsidTr="00F41323">
        <w:trPr>
          <w:trHeight w:val="397"/>
          <w:jc w:val="center"/>
        </w:trPr>
        <w:tc>
          <w:tcPr>
            <w:tcW w:w="0" w:type="auto"/>
            <w:tcBorders>
              <w:top w:val="nil"/>
              <w:bottom w:val="single" w:sz="4" w:space="0" w:color="auto"/>
            </w:tcBorders>
            <w:shd w:val="pct10" w:color="auto" w:fill="auto"/>
            <w:vAlign w:val="center"/>
          </w:tcPr>
          <w:p w:rsidR="00F41323" w:rsidRPr="00215772" w:rsidRDefault="00F41323" w:rsidP="00BC0405">
            <w:pPr>
              <w:spacing w:line="240" w:lineRule="auto"/>
              <w:jc w:val="center"/>
              <w:rPr>
                <w:b/>
                <w:color w:val="000000" w:themeColor="text1"/>
                <w:sz w:val="18"/>
                <w:szCs w:val="18"/>
              </w:rPr>
            </w:pPr>
            <w:r w:rsidRPr="00215772">
              <w:rPr>
                <w:b/>
                <w:i/>
                <w:color w:val="000000" w:themeColor="text1"/>
                <w:sz w:val="18"/>
                <w:szCs w:val="18"/>
                <w:vertAlign w:val="superscript"/>
              </w:rPr>
              <w:t>t</w:t>
            </w:r>
            <w:r w:rsidRPr="00215772">
              <w:rPr>
                <w:b/>
                <w:color w:val="000000" w:themeColor="text1"/>
                <w:sz w:val="18"/>
                <w:szCs w:val="18"/>
              </w:rPr>
              <w:t>Bu</w:t>
            </w:r>
          </w:p>
        </w:tc>
        <w:tc>
          <w:tcPr>
            <w:tcW w:w="0" w:type="auto"/>
            <w:tcBorders>
              <w:top w:val="nil"/>
              <w:bottom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c>
          <w:tcPr>
            <w:tcW w:w="2381" w:type="dxa"/>
            <w:tcBorders>
              <w:top w:val="nil"/>
              <w:bottom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1.0</w:t>
            </w:r>
            <w:r w:rsidR="00F34934">
              <w:rPr>
                <w:color w:val="000000" w:themeColor="text1"/>
                <w:sz w:val="20"/>
                <w:szCs w:val="20"/>
              </w:rPr>
              <w:t>7</w:t>
            </w:r>
          </w:p>
        </w:tc>
        <w:tc>
          <w:tcPr>
            <w:tcW w:w="2665" w:type="dxa"/>
            <w:tcBorders>
              <w:top w:val="nil"/>
              <w:bottom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40.5 (</w:t>
            </w:r>
            <w:r w:rsidRPr="00215772">
              <w:rPr>
                <w:i/>
                <w:color w:val="000000" w:themeColor="text1"/>
                <w:sz w:val="20"/>
                <w:szCs w:val="20"/>
              </w:rPr>
              <w:t>C</w:t>
            </w:r>
            <w:r w:rsidRPr="00215772">
              <w:rPr>
                <w:color w:val="000000" w:themeColor="text1"/>
                <w:sz w:val="20"/>
                <w:szCs w:val="20"/>
              </w:rPr>
              <w:t>H</w:t>
            </w:r>
            <w:r w:rsidRPr="00215772">
              <w:rPr>
                <w:color w:val="000000" w:themeColor="text1"/>
                <w:sz w:val="20"/>
                <w:szCs w:val="20"/>
                <w:vertAlign w:val="subscript"/>
              </w:rPr>
              <w:t>3</w:t>
            </w:r>
            <w:r w:rsidRPr="00215772">
              <w:rPr>
                <w:color w:val="000000" w:themeColor="text1"/>
                <w:sz w:val="20"/>
                <w:szCs w:val="20"/>
              </w:rPr>
              <w:t>), 28.2 (</w:t>
            </w:r>
            <w:r w:rsidRPr="00215772">
              <w:rPr>
                <w:i/>
                <w:color w:val="000000" w:themeColor="text1"/>
                <w:sz w:val="20"/>
                <w:szCs w:val="20"/>
              </w:rPr>
              <w:t>C</w:t>
            </w:r>
            <w:r w:rsidRPr="00215772">
              <w:rPr>
                <w:color w:val="000000" w:themeColor="text1"/>
                <w:sz w:val="20"/>
                <w:szCs w:val="20"/>
              </w:rPr>
              <w:t>)</w:t>
            </w:r>
          </w:p>
        </w:tc>
        <w:tc>
          <w:tcPr>
            <w:tcW w:w="1361" w:type="dxa"/>
            <w:tcBorders>
              <w:top w:val="nil"/>
              <w:bottom w:val="single" w:sz="4" w:space="0" w:color="auto"/>
            </w:tcBorders>
            <w:vAlign w:val="center"/>
          </w:tcPr>
          <w:p w:rsidR="00F41323" w:rsidRPr="00215772" w:rsidRDefault="00F41323" w:rsidP="00BC0405">
            <w:pPr>
              <w:spacing w:line="240" w:lineRule="auto"/>
              <w:jc w:val="center"/>
              <w:rPr>
                <w:color w:val="000000" w:themeColor="text1"/>
                <w:sz w:val="20"/>
                <w:szCs w:val="20"/>
              </w:rPr>
            </w:pPr>
            <w:r w:rsidRPr="00215772">
              <w:rPr>
                <w:color w:val="000000" w:themeColor="text1"/>
                <w:sz w:val="20"/>
                <w:szCs w:val="20"/>
              </w:rPr>
              <w:t>-</w:t>
            </w:r>
          </w:p>
        </w:tc>
      </w:tr>
    </w:tbl>
    <w:p w:rsidR="00C563AF" w:rsidRPr="00C563AF" w:rsidRDefault="00C563AF" w:rsidP="003C3D89">
      <w:pPr>
        <w:ind w:right="44"/>
        <w:jc w:val="center"/>
        <w:rPr>
          <w:b/>
          <w:sz w:val="8"/>
        </w:rPr>
      </w:pPr>
    </w:p>
    <w:p w:rsidR="00FA195A" w:rsidRDefault="00FA195A" w:rsidP="00C563AF">
      <w:pPr>
        <w:ind w:right="44"/>
        <w:jc w:val="center"/>
      </w:pPr>
      <w:r w:rsidRPr="008422F4">
        <w:rPr>
          <w:b/>
        </w:rPr>
        <w:t xml:space="preserve">Table </w:t>
      </w:r>
      <w:r>
        <w:rPr>
          <w:b/>
        </w:rPr>
        <w:t>2.</w:t>
      </w:r>
      <w:r w:rsidR="00F41323">
        <w:rPr>
          <w:b/>
        </w:rPr>
        <w:t>3</w:t>
      </w:r>
      <w:r w:rsidRPr="008422F4">
        <w:rPr>
          <w:b/>
        </w:rPr>
        <w:t>:</w:t>
      </w:r>
      <w:r>
        <w:t xml:space="preserve"> </w:t>
      </w:r>
      <w:r w:rsidRPr="008422F4">
        <w:rPr>
          <w:vertAlign w:val="superscript"/>
        </w:rPr>
        <w:t>1</w:t>
      </w:r>
      <w:r>
        <w:t xml:space="preserve">H and </w:t>
      </w:r>
      <w:r w:rsidRPr="008422F4">
        <w:rPr>
          <w:vertAlign w:val="superscript"/>
        </w:rPr>
        <w:t>13</w:t>
      </w:r>
      <w:r>
        <w:t>C{</w:t>
      </w:r>
      <w:r w:rsidRPr="00510859">
        <w:rPr>
          <w:vertAlign w:val="superscript"/>
        </w:rPr>
        <w:t>1</w:t>
      </w:r>
      <w:r>
        <w:t xml:space="preserve">H} NMR resonances of </w:t>
      </w:r>
      <w:r w:rsidRPr="00772F4D">
        <w:t>[(</w:t>
      </w:r>
      <w:r w:rsidRPr="007542A2">
        <w:t>TMEDA)Na(μ-TMP)Zn</w:t>
      </w:r>
      <w:r>
        <w:t>{OC</w:t>
      </w:r>
      <w:r w:rsidR="00C563AF">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w:t>
      </w:r>
      <w:r w:rsidRPr="00772F4D">
        <w:t xml:space="preserve"> (</w:t>
      </w:r>
      <w:r>
        <w:rPr>
          <w:b/>
          <w:bCs/>
        </w:rPr>
        <w:t>1</w:t>
      </w:r>
      <w:r w:rsidR="00F41323">
        <w:rPr>
          <w:b/>
          <w:bCs/>
        </w:rPr>
        <w:t>8</w:t>
      </w:r>
      <w:r w:rsidRPr="00772F4D">
        <w:t>)</w:t>
      </w:r>
      <w:r>
        <w:t xml:space="preserve"> and benzoylferrocene (</w:t>
      </w:r>
      <w:r w:rsidR="00F41323">
        <w:rPr>
          <w:b/>
        </w:rPr>
        <w:t>17</w:t>
      </w:r>
      <w:r w:rsidRPr="00DF162A">
        <w:t>)</w:t>
      </w:r>
      <w:r>
        <w:t xml:space="preserve"> in d</w:t>
      </w:r>
      <w:r w:rsidRPr="008422F4">
        <w:rPr>
          <w:vertAlign w:val="subscript"/>
        </w:rPr>
        <w:t>6</w:t>
      </w:r>
      <w:r>
        <w:t>-benzene solutions.</w:t>
      </w:r>
    </w:p>
    <w:p w:rsidR="00FA195A" w:rsidRPr="00AC1F45" w:rsidRDefault="00FA195A" w:rsidP="003C3D89">
      <w:pPr>
        <w:rPr>
          <w:b/>
          <w:bCs/>
          <w:sz w:val="28"/>
          <w:szCs w:val="28"/>
        </w:rPr>
      </w:pPr>
      <w:r w:rsidRPr="00AC1F45">
        <w:rPr>
          <w:b/>
          <w:bCs/>
        </w:rPr>
        <w:lastRenderedPageBreak/>
        <w:t>2.2.2</w:t>
      </w:r>
      <w:r w:rsidRPr="00AC1F45">
        <w:rPr>
          <w:b/>
          <w:bCs/>
        </w:rPr>
        <w:tab/>
        <w:t xml:space="preserve">Electrophilic </w:t>
      </w:r>
      <w:r w:rsidR="00C563AF" w:rsidRPr="00AC1F45">
        <w:rPr>
          <w:b/>
          <w:bCs/>
        </w:rPr>
        <w:t>q</w:t>
      </w:r>
      <w:r w:rsidRPr="00AC1F45">
        <w:rPr>
          <w:b/>
          <w:bCs/>
        </w:rPr>
        <w:t xml:space="preserve">uenching </w:t>
      </w:r>
      <w:r w:rsidR="008F6660">
        <w:rPr>
          <w:b/>
          <w:bCs/>
        </w:rPr>
        <w:t>studies</w:t>
      </w:r>
    </w:p>
    <w:p w:rsidR="00FA195A" w:rsidRPr="00AC1F45" w:rsidRDefault="00FA195A" w:rsidP="003C3D89">
      <w:pPr>
        <w:rPr>
          <w:b/>
          <w:bCs/>
        </w:rPr>
      </w:pPr>
    </w:p>
    <w:p w:rsidR="00FA195A" w:rsidRPr="00A421E1" w:rsidRDefault="00FA195A" w:rsidP="00A421E1">
      <w:pPr>
        <w:pStyle w:val="Title"/>
        <w:spacing w:after="0"/>
        <w:jc w:val="both"/>
        <w:rPr>
          <w:b w:val="0"/>
          <w:sz w:val="24"/>
          <w:u w:val="none"/>
        </w:rPr>
      </w:pPr>
      <w:r w:rsidRPr="00AC1F45">
        <w:rPr>
          <w:b w:val="0"/>
          <w:sz w:val="24"/>
          <w:u w:val="none"/>
        </w:rPr>
        <w:t>Initially, electrophilic quenching of the reaction was performed with I</w:t>
      </w:r>
      <w:r w:rsidRPr="00AC1F45">
        <w:rPr>
          <w:b w:val="0"/>
          <w:sz w:val="24"/>
          <w:u w:val="none"/>
          <w:vertAlign w:val="subscript"/>
        </w:rPr>
        <w:t>2</w:t>
      </w:r>
      <w:r w:rsidR="00AC1F45">
        <w:rPr>
          <w:b w:val="0"/>
          <w:sz w:val="24"/>
          <w:u w:val="none"/>
        </w:rPr>
        <w:t xml:space="preserve">, an electrophile </w:t>
      </w:r>
      <w:r w:rsidR="005D247E">
        <w:rPr>
          <w:b w:val="0"/>
          <w:sz w:val="24"/>
          <w:u w:val="none"/>
        </w:rPr>
        <w:t>which</w:t>
      </w:r>
      <w:r w:rsidR="00AC1F45">
        <w:rPr>
          <w:b w:val="0"/>
          <w:sz w:val="24"/>
          <w:u w:val="none"/>
        </w:rPr>
        <w:t xml:space="preserve"> has</w:t>
      </w:r>
      <w:r w:rsidRPr="00AC1F45">
        <w:rPr>
          <w:b w:val="0"/>
          <w:sz w:val="24"/>
          <w:u w:val="none"/>
        </w:rPr>
        <w:t xml:space="preserve"> </w:t>
      </w:r>
      <w:r w:rsidR="00AC1F45">
        <w:rPr>
          <w:b w:val="0"/>
          <w:sz w:val="24"/>
          <w:u w:val="none"/>
        </w:rPr>
        <w:t>p</w:t>
      </w:r>
      <w:r w:rsidRPr="00AC1F45">
        <w:rPr>
          <w:b w:val="0"/>
          <w:sz w:val="24"/>
          <w:u w:val="none"/>
        </w:rPr>
        <w:t xml:space="preserve">reviously been used for the successful isolation of metallated functionalised-ferrocenyl species, where the metallating agents used were the </w:t>
      </w:r>
      <w:r w:rsidR="008F206B">
        <w:rPr>
          <w:b w:val="0"/>
          <w:sz w:val="24"/>
          <w:u w:val="none"/>
        </w:rPr>
        <w:t>turbo</w:t>
      </w:r>
      <w:r w:rsidRPr="00AC1F45">
        <w:rPr>
          <w:b w:val="0"/>
          <w:sz w:val="24"/>
          <w:u w:val="none"/>
        </w:rPr>
        <w:t>-Hauser base [</w:t>
      </w:r>
      <w:r w:rsidR="00A421E1">
        <w:rPr>
          <w:b w:val="0"/>
          <w:sz w:val="24"/>
          <w:u w:val="none"/>
        </w:rPr>
        <w:t>(</w:t>
      </w:r>
      <w:r w:rsidRPr="00AC1F45">
        <w:rPr>
          <w:b w:val="0"/>
          <w:sz w:val="24"/>
          <w:u w:val="none"/>
        </w:rPr>
        <w:t>TMP</w:t>
      </w:r>
      <w:r w:rsidR="00A421E1">
        <w:rPr>
          <w:b w:val="0"/>
          <w:sz w:val="24"/>
          <w:u w:val="none"/>
        </w:rPr>
        <w:t>)</w:t>
      </w:r>
      <w:r w:rsidRPr="00AC1F45">
        <w:rPr>
          <w:b w:val="0"/>
          <w:sz w:val="24"/>
          <w:u w:val="none"/>
        </w:rPr>
        <w:t>MgCl.LiCl],</w:t>
      </w:r>
      <w:r w:rsidR="00122930" w:rsidRPr="00AC1F45">
        <w:rPr>
          <w:b w:val="0"/>
          <w:sz w:val="24"/>
          <w:u w:val="none"/>
        </w:rPr>
        <w:fldChar w:fldCharType="begin"/>
      </w:r>
      <w:r w:rsidR="00A25666">
        <w:rPr>
          <w:b w:val="0"/>
          <w:sz w:val="24"/>
          <w:u w:val="none"/>
        </w:rPr>
        <w:instrText xml:space="preserve"> ADDIN EN.CITE &lt;EndNote&gt;&lt;Cite&gt;&lt;Author&gt;A. H. Stoll&lt;/Author&gt;&lt;Year&gt;2007&lt;/Year&gt;&lt;RecNum&gt;135&lt;/RecNum&gt;&lt;DisplayText&gt;&lt;style face="superscript"&gt;[93]&lt;/style&gt;&lt;/DisplayText&gt;&lt;record&gt;&lt;rec-number&gt;135&lt;/rec-number&gt;&lt;foreign-keys&gt;&lt;key app="EN" db-id="ps2ez550yxtpxkez9wrx5zv3svwpxzeftvdd"&gt;135&lt;/key&gt;&lt;/foreign-keys&gt;&lt;ref-type name="Journal Article"&gt;17&lt;/ref-type&gt;&lt;contributors&gt;&lt;authors&gt;&lt;author&gt;A. H. Stoll,&lt;/author&gt;&lt;author&gt;P. Mayer,&lt;/author&gt;&lt;author&gt;P. Knochel&lt;/author&gt;&lt;/authors&gt;&lt;/contributors&gt;&lt;titles&gt;&lt;secondary-title&gt;Organometallics&lt;/secondary-title&gt;&lt;/titles&gt;&lt;periodical&gt;&lt;full-title&gt;Organometallics&lt;/full-title&gt;&lt;/periodical&gt;&lt;pages&gt;6694-6697&lt;/pages&gt;&lt;volume&gt;26&lt;/volume&gt;&lt;dates&gt;&lt;year&gt;2007&lt;/year&gt;&lt;/dates&gt;&lt;urls&gt;&lt;/urls&gt;&lt;/record&gt;&lt;/Cite&gt;&lt;/EndNote&gt;</w:instrText>
      </w:r>
      <w:r w:rsidR="00122930" w:rsidRPr="00AC1F45">
        <w:rPr>
          <w:b w:val="0"/>
          <w:sz w:val="24"/>
          <w:u w:val="none"/>
        </w:rPr>
        <w:fldChar w:fldCharType="separate"/>
      </w:r>
      <w:r w:rsidR="00A25666" w:rsidRPr="00A25666">
        <w:rPr>
          <w:b w:val="0"/>
          <w:noProof/>
          <w:sz w:val="24"/>
          <w:u w:val="none"/>
          <w:vertAlign w:val="superscript"/>
        </w:rPr>
        <w:t>[</w:t>
      </w:r>
      <w:hyperlink w:anchor="_ENREF_120" w:tooltip="A. H. Stoll, 2007 #135" w:history="1">
        <w:r w:rsidR="00034F16" w:rsidRPr="00A25666">
          <w:rPr>
            <w:b w:val="0"/>
            <w:noProof/>
            <w:sz w:val="24"/>
            <w:u w:val="none"/>
            <w:vertAlign w:val="superscript"/>
          </w:rPr>
          <w:t>93</w:t>
        </w:r>
      </w:hyperlink>
      <w:r w:rsidR="00A25666" w:rsidRPr="00A25666">
        <w:rPr>
          <w:b w:val="0"/>
          <w:noProof/>
          <w:sz w:val="24"/>
          <w:u w:val="none"/>
          <w:vertAlign w:val="superscript"/>
        </w:rPr>
        <w:t>]</w:t>
      </w:r>
      <w:r w:rsidR="00122930" w:rsidRPr="00AC1F45">
        <w:rPr>
          <w:b w:val="0"/>
          <w:sz w:val="24"/>
          <w:u w:val="none"/>
        </w:rPr>
        <w:fldChar w:fldCharType="end"/>
      </w:r>
      <w:r w:rsidRPr="00AC1F45">
        <w:rPr>
          <w:b w:val="0"/>
          <w:sz w:val="24"/>
          <w:u w:val="none"/>
        </w:rPr>
        <w:t xml:space="preserve"> the lithium-cadmiate [(TMP)</w:t>
      </w:r>
      <w:r w:rsidRPr="00AC1F45">
        <w:rPr>
          <w:b w:val="0"/>
          <w:sz w:val="24"/>
          <w:u w:val="none"/>
          <w:vertAlign w:val="subscript"/>
        </w:rPr>
        <w:t>3</w:t>
      </w:r>
      <w:r w:rsidRPr="00AC1F45">
        <w:rPr>
          <w:b w:val="0"/>
          <w:sz w:val="24"/>
          <w:u w:val="none"/>
        </w:rPr>
        <w:t>CdLi],</w:t>
      </w:r>
      <w:r w:rsidR="00122930" w:rsidRPr="00AC1F45">
        <w:rPr>
          <w:b w:val="0"/>
          <w:sz w:val="24"/>
          <w:u w:val="none"/>
        </w:rPr>
        <w:fldChar w:fldCharType="begin"/>
      </w:r>
      <w:r w:rsidR="00A25666">
        <w:rPr>
          <w:b w:val="0"/>
          <w:sz w:val="24"/>
          <w:u w:val="none"/>
        </w:rPr>
        <w:instrText xml:space="preserve"> ADDIN EN.CITE &lt;EndNote&gt;&lt;Cite&gt;&lt;Author&gt;G. Dayaker&lt;/Author&gt;&lt;Year&gt;2010&lt;/Year&gt;&lt;RecNum&gt;136&lt;/RecNum&gt;&lt;DisplayText&gt;&lt;style face="superscript"&gt;[94-95]&lt;/style&gt;&lt;/DisplayText&gt;&lt;record&gt;&lt;rec-number&gt;136&lt;/rec-number&gt;&lt;foreign-keys&gt;&lt;key app="EN" db-id="ps2ez550yxtpxkez9wrx5zv3svwpxzeftvdd"&gt;136&lt;/key&gt;&lt;/foreign-keys&gt;&lt;ref-type name="Journal Article"&gt;17&lt;/ref-type&gt;&lt;contributors&gt;&lt;authors&gt;&lt;author&gt;G. Dayaker,&lt;/author&gt;&lt;author&gt;A. Sreeshailam,&lt;/author&gt;&lt;author&gt;F. Chevallier,&lt;/author&gt;&lt;author&gt;T. Roisnel,&lt;/author&gt;&lt;author&gt;P. R. Krishna,&lt;/author&gt;&lt;author&gt;F. Mongin&lt;/author&gt;&lt;/authors&gt;&lt;/contributors&gt;&lt;titles&gt;&lt;secondary-title&gt;Chem. Commun.&lt;/secondary-title&gt;&lt;/titles&gt;&lt;periodical&gt;&lt;full-title&gt;Chem. Commun.&lt;/full-title&gt;&lt;/periodical&gt;&lt;pages&gt;2862-2864&lt;/pages&gt;&lt;volume&gt;46&lt;/volume&gt;&lt;dates&gt;&lt;year&gt;2010&lt;/year&gt;&lt;/dates&gt;&lt;urls&gt;&lt;/urls&gt;&lt;/record&gt;&lt;/Cite&gt;&lt;Cite&gt;&lt;Author&gt;A. Sreeshailam&lt;/Author&gt;&lt;Year&gt;2011&lt;/Year&gt;&lt;RecNum&gt;138&lt;/RecNum&gt;&lt;record&gt;&lt;rec-number&gt;138&lt;/rec-number&gt;&lt;foreign-keys&gt;&lt;key app="EN" db-id="ps2ez550yxtpxkez9wrx5zv3svwpxzeftvdd"&gt;138&lt;/key&gt;&lt;/foreign-keys&gt;&lt;ref-type name="Journal Article"&gt;17&lt;/ref-type&gt;&lt;contributors&gt;&lt;authors&gt;&lt;author&gt;A. Sreeshailam,&lt;/author&gt;&lt;author&gt;G. Dayaker,&lt;/author&gt;&lt;author&gt;F. Chevallier,&lt;/author&gt;&lt;author&gt;T. Roisnel,&lt;/author&gt;&lt;author&gt;P. R. Krishna,&lt;/author&gt;&lt;author&gt;F. Mongin&lt;/author&gt;&lt;/authors&gt;&lt;/contributors&gt;&lt;titles&gt;&lt;secondary-title&gt;Eur. J. Org. Chem.&lt;/secondary-title&gt;&lt;/titles&gt;&lt;periodical&gt;&lt;full-title&gt;Eur. J. Org. Chem.&lt;/full-title&gt;&lt;/periodical&gt;&lt;pages&gt;3715-3718&lt;/pages&gt;&lt;dates&gt;&lt;year&gt;2011&lt;/year&gt;&lt;/dates&gt;&lt;urls&gt;&lt;/urls&gt;&lt;electronic-resource-num&gt;DOI: 10.1002/ejoc.201100264&lt;/electronic-resource-num&gt;&lt;/record&gt;&lt;/Cite&gt;&lt;/EndNote&gt;</w:instrText>
      </w:r>
      <w:r w:rsidR="00122930" w:rsidRPr="00AC1F45">
        <w:rPr>
          <w:b w:val="0"/>
          <w:sz w:val="24"/>
          <w:u w:val="none"/>
        </w:rPr>
        <w:fldChar w:fldCharType="separate"/>
      </w:r>
      <w:r w:rsidR="00A25666" w:rsidRPr="00A25666">
        <w:rPr>
          <w:b w:val="0"/>
          <w:noProof/>
          <w:sz w:val="24"/>
          <w:u w:val="none"/>
          <w:vertAlign w:val="superscript"/>
        </w:rPr>
        <w:t>[</w:t>
      </w:r>
      <w:hyperlink w:anchor="_ENREF_121" w:tooltip="G. Dayaker, 2010 #136" w:history="1">
        <w:r w:rsidR="00034F16" w:rsidRPr="00A25666">
          <w:rPr>
            <w:b w:val="0"/>
            <w:noProof/>
            <w:sz w:val="24"/>
            <w:u w:val="none"/>
            <w:vertAlign w:val="superscript"/>
          </w:rPr>
          <w:t>94-95</w:t>
        </w:r>
      </w:hyperlink>
      <w:r w:rsidR="00A25666" w:rsidRPr="00A25666">
        <w:rPr>
          <w:b w:val="0"/>
          <w:noProof/>
          <w:sz w:val="24"/>
          <w:u w:val="none"/>
          <w:vertAlign w:val="superscript"/>
        </w:rPr>
        <w:t>]</w:t>
      </w:r>
      <w:r w:rsidR="00122930" w:rsidRPr="00AC1F45">
        <w:rPr>
          <w:b w:val="0"/>
          <w:sz w:val="24"/>
          <w:u w:val="none"/>
        </w:rPr>
        <w:fldChar w:fldCharType="end"/>
      </w:r>
      <w:r w:rsidRPr="00AC1F45">
        <w:rPr>
          <w:b w:val="0"/>
          <w:sz w:val="24"/>
          <w:u w:val="none"/>
        </w:rPr>
        <w:t xml:space="preserve"> and the lithium-zinc mixture Li</w:t>
      </w:r>
      <w:r w:rsidR="00A421E1">
        <w:rPr>
          <w:b w:val="0"/>
          <w:sz w:val="24"/>
          <w:u w:val="none"/>
        </w:rPr>
        <w:t>(</w:t>
      </w:r>
      <w:r w:rsidRPr="00AC1F45">
        <w:rPr>
          <w:b w:val="0"/>
          <w:sz w:val="24"/>
          <w:u w:val="none"/>
        </w:rPr>
        <w:t>TMP</w:t>
      </w:r>
      <w:r w:rsidR="00A421E1">
        <w:rPr>
          <w:b w:val="0"/>
          <w:sz w:val="24"/>
          <w:u w:val="none"/>
        </w:rPr>
        <w:t>)</w:t>
      </w:r>
      <w:r w:rsidRPr="00AC1F45">
        <w:rPr>
          <w:b w:val="0"/>
          <w:sz w:val="24"/>
          <w:u w:val="none"/>
        </w:rPr>
        <w:t>.Zn(TMP)</w:t>
      </w:r>
      <w:r w:rsidRPr="00AC1F45">
        <w:rPr>
          <w:b w:val="0"/>
          <w:sz w:val="24"/>
          <w:u w:val="none"/>
          <w:vertAlign w:val="subscript"/>
        </w:rPr>
        <w:t>2</w:t>
      </w:r>
      <w:r w:rsidRPr="00AC1F45">
        <w:rPr>
          <w:b w:val="0"/>
          <w:sz w:val="24"/>
          <w:u w:val="none"/>
        </w:rPr>
        <w:t>.</w:t>
      </w:r>
      <w:r w:rsidR="00122930" w:rsidRPr="00AC1F45">
        <w:rPr>
          <w:b w:val="0"/>
          <w:sz w:val="24"/>
          <w:u w:val="none"/>
        </w:rPr>
        <w:fldChar w:fldCharType="begin"/>
      </w:r>
      <w:r w:rsidR="00A25666">
        <w:rPr>
          <w:b w:val="0"/>
          <w:sz w:val="24"/>
          <w:u w:val="none"/>
        </w:rPr>
        <w:instrText xml:space="preserve"> ADDIN EN.CITE &lt;EndNote&gt;&lt;Cite&gt;&lt;Author&gt;G. Dayaker&lt;/Author&gt;&lt;Year&gt;2010&lt;/Year&gt;&lt;RecNum&gt;136&lt;/RecNum&gt;&lt;DisplayText&gt;&lt;style face="superscript"&gt;[94]&lt;/style&gt;&lt;/DisplayText&gt;&lt;record&gt;&lt;rec-number&gt;136&lt;/rec-number&gt;&lt;foreign-keys&gt;&lt;key app="EN" db-id="ps2ez550yxtpxkez9wrx5zv3svwpxzeftvdd"&gt;136&lt;/key&gt;&lt;/foreign-keys&gt;&lt;ref-type name="Journal Article"&gt;17&lt;/ref-type&gt;&lt;contributors&gt;&lt;authors&gt;&lt;author&gt;G. Dayaker,&lt;/author&gt;&lt;author&gt;A. Sreeshailam,&lt;/author&gt;&lt;author&gt;F. Chevallier,&lt;/author&gt;&lt;author&gt;T. Roisnel,&lt;/author&gt;&lt;author&gt;P. R. Krishna,&lt;/author&gt;&lt;author&gt;F. Mongin&lt;/author&gt;&lt;/authors&gt;&lt;/contributors&gt;&lt;titles&gt;&lt;secondary-title&gt;Chem. Commun.&lt;/secondary-title&gt;&lt;/titles&gt;&lt;periodical&gt;&lt;full-title&gt;Chem. Commun.&lt;/full-title&gt;&lt;/periodical&gt;&lt;pages&gt;2862-2864&lt;/pages&gt;&lt;volume&gt;46&lt;/volume&gt;&lt;dates&gt;&lt;year&gt;2010&lt;/year&gt;&lt;/dates&gt;&lt;urls&gt;&lt;/urls&gt;&lt;/record&gt;&lt;/Cite&gt;&lt;/EndNote&gt;</w:instrText>
      </w:r>
      <w:r w:rsidR="00122930" w:rsidRPr="00AC1F45">
        <w:rPr>
          <w:b w:val="0"/>
          <w:sz w:val="24"/>
          <w:u w:val="none"/>
        </w:rPr>
        <w:fldChar w:fldCharType="separate"/>
      </w:r>
      <w:r w:rsidR="00A25666" w:rsidRPr="00A25666">
        <w:rPr>
          <w:b w:val="0"/>
          <w:noProof/>
          <w:sz w:val="24"/>
          <w:u w:val="none"/>
          <w:vertAlign w:val="superscript"/>
        </w:rPr>
        <w:t>[</w:t>
      </w:r>
      <w:hyperlink w:anchor="_ENREF_121" w:tooltip="G. Dayaker, 2010 #136" w:history="1">
        <w:r w:rsidR="00034F16" w:rsidRPr="00A25666">
          <w:rPr>
            <w:b w:val="0"/>
            <w:noProof/>
            <w:sz w:val="24"/>
            <w:u w:val="none"/>
            <w:vertAlign w:val="superscript"/>
          </w:rPr>
          <w:t>94</w:t>
        </w:r>
      </w:hyperlink>
      <w:r w:rsidR="00A25666" w:rsidRPr="00A25666">
        <w:rPr>
          <w:b w:val="0"/>
          <w:noProof/>
          <w:sz w:val="24"/>
          <w:u w:val="none"/>
          <w:vertAlign w:val="superscript"/>
        </w:rPr>
        <w:t>]</w:t>
      </w:r>
      <w:r w:rsidR="00122930" w:rsidRPr="00AC1F45">
        <w:rPr>
          <w:b w:val="0"/>
          <w:sz w:val="24"/>
          <w:u w:val="none"/>
        </w:rPr>
        <w:fldChar w:fldCharType="end"/>
      </w:r>
      <w:r w:rsidR="00A421E1">
        <w:rPr>
          <w:b w:val="0"/>
          <w:sz w:val="24"/>
          <w:u w:val="none"/>
        </w:rPr>
        <w:t xml:space="preserve"> </w:t>
      </w:r>
      <w:r w:rsidRPr="00A421E1">
        <w:rPr>
          <w:b w:val="0"/>
          <w:sz w:val="24"/>
          <w:u w:val="none"/>
        </w:rPr>
        <w:t>Thus, benzoylferrocene (</w:t>
      </w:r>
      <w:r w:rsidR="006524E2" w:rsidRPr="00A421E1">
        <w:rPr>
          <w:sz w:val="24"/>
          <w:u w:val="none"/>
        </w:rPr>
        <w:t>17</w:t>
      </w:r>
      <w:r w:rsidRPr="00A421E1">
        <w:rPr>
          <w:b w:val="0"/>
          <w:sz w:val="24"/>
          <w:u w:val="none"/>
        </w:rPr>
        <w:t xml:space="preserve">) was treated with one molar equivalent of </w:t>
      </w:r>
      <w:r w:rsidRPr="00A421E1">
        <w:rPr>
          <w:sz w:val="24"/>
          <w:u w:val="none"/>
        </w:rPr>
        <w:t>3</w:t>
      </w:r>
      <w:r w:rsidRPr="00A421E1">
        <w:rPr>
          <w:b w:val="0"/>
          <w:sz w:val="24"/>
          <w:u w:val="none"/>
        </w:rPr>
        <w:t xml:space="preserve"> in toluene at room temperature for 2 h</w:t>
      </w:r>
      <w:r w:rsidR="00AC1F45" w:rsidRPr="00A421E1">
        <w:rPr>
          <w:b w:val="0"/>
          <w:sz w:val="24"/>
          <w:u w:val="none"/>
        </w:rPr>
        <w:t xml:space="preserve">ours, followed by subsequent </w:t>
      </w:r>
      <w:r w:rsidRPr="00A421E1">
        <w:rPr>
          <w:b w:val="0"/>
          <w:sz w:val="24"/>
          <w:u w:val="none"/>
        </w:rPr>
        <w:t>react</w:t>
      </w:r>
      <w:r w:rsidR="00AC1F45" w:rsidRPr="00A421E1">
        <w:rPr>
          <w:b w:val="0"/>
          <w:sz w:val="24"/>
          <w:u w:val="none"/>
        </w:rPr>
        <w:t>ion</w:t>
      </w:r>
      <w:r w:rsidRPr="00A421E1">
        <w:rPr>
          <w:b w:val="0"/>
          <w:sz w:val="24"/>
          <w:u w:val="none"/>
        </w:rPr>
        <w:t xml:space="preserve"> with a THF-solution of iodine. After </w:t>
      </w:r>
      <w:r w:rsidR="00AC1F45" w:rsidRPr="00A421E1">
        <w:rPr>
          <w:b w:val="0"/>
          <w:sz w:val="24"/>
          <w:u w:val="none"/>
        </w:rPr>
        <w:t xml:space="preserve">aqueous work-up, and </w:t>
      </w:r>
      <w:r w:rsidRPr="00A421E1">
        <w:rPr>
          <w:b w:val="0"/>
          <w:sz w:val="24"/>
          <w:u w:val="none"/>
        </w:rPr>
        <w:t>purification by chromatography the expected ferrocenyl product [</w:t>
      </w:r>
      <w:r w:rsidR="005D247E" w:rsidRPr="00A421E1">
        <w:rPr>
          <w:b w:val="0"/>
          <w:sz w:val="24"/>
          <w:u w:val="none"/>
        </w:rPr>
        <w:t>PhC</w:t>
      </w:r>
      <w:r w:rsidRPr="00A421E1">
        <w:rPr>
          <w:b w:val="0"/>
          <w:sz w:val="24"/>
          <w:u w:val="none"/>
        </w:rPr>
        <w:t>(OH)(</w:t>
      </w:r>
      <w:r w:rsidRPr="00A421E1">
        <w:rPr>
          <w:b w:val="0"/>
          <w:i/>
          <w:sz w:val="24"/>
          <w:u w:val="none"/>
          <w:vertAlign w:val="superscript"/>
        </w:rPr>
        <w:t>t</w:t>
      </w:r>
      <w:r w:rsidRPr="00A421E1">
        <w:rPr>
          <w:b w:val="0"/>
          <w:sz w:val="24"/>
          <w:u w:val="none"/>
        </w:rPr>
        <w:t>Bu)(</w:t>
      </w:r>
      <w:r w:rsidRPr="00A421E1">
        <w:rPr>
          <w:b w:val="0"/>
          <w:bCs w:val="0"/>
          <w:i/>
          <w:iCs/>
          <w:sz w:val="24"/>
          <w:u w:val="none"/>
        </w:rPr>
        <w:t>η</w:t>
      </w:r>
      <w:r w:rsidRPr="00A421E1">
        <w:rPr>
          <w:b w:val="0"/>
          <w:bCs w:val="0"/>
          <w:sz w:val="24"/>
          <w:u w:val="none"/>
          <w:vertAlign w:val="superscript"/>
        </w:rPr>
        <w:t>5</w:t>
      </w:r>
      <w:r w:rsidRPr="00A421E1">
        <w:rPr>
          <w:b w:val="0"/>
          <w:bCs w:val="0"/>
          <w:sz w:val="24"/>
          <w:u w:val="none"/>
        </w:rPr>
        <w:t>-</w:t>
      </w:r>
      <w:r w:rsidRPr="00A421E1">
        <w:rPr>
          <w:b w:val="0"/>
          <w:sz w:val="24"/>
          <w:u w:val="none"/>
        </w:rPr>
        <w:t>C</w:t>
      </w:r>
      <w:r w:rsidRPr="00A421E1">
        <w:rPr>
          <w:b w:val="0"/>
          <w:sz w:val="24"/>
          <w:u w:val="none"/>
          <w:vertAlign w:val="subscript"/>
        </w:rPr>
        <w:t>5</w:t>
      </w:r>
      <w:r w:rsidRPr="00A421E1">
        <w:rPr>
          <w:b w:val="0"/>
          <w:sz w:val="24"/>
          <w:u w:val="none"/>
        </w:rPr>
        <w:t>H</w:t>
      </w:r>
      <w:r w:rsidRPr="00A421E1">
        <w:rPr>
          <w:b w:val="0"/>
          <w:sz w:val="24"/>
          <w:u w:val="none"/>
          <w:vertAlign w:val="subscript"/>
        </w:rPr>
        <w:t>3</w:t>
      </w:r>
      <w:r w:rsidRPr="00A421E1">
        <w:rPr>
          <w:b w:val="0"/>
          <w:sz w:val="24"/>
          <w:u w:val="none"/>
        </w:rPr>
        <w:t>I)Fe(</w:t>
      </w:r>
      <w:r w:rsidRPr="00A421E1">
        <w:rPr>
          <w:b w:val="0"/>
          <w:bCs w:val="0"/>
          <w:i/>
          <w:iCs/>
          <w:sz w:val="24"/>
          <w:u w:val="none"/>
        </w:rPr>
        <w:t>η</w:t>
      </w:r>
      <w:r w:rsidRPr="00A421E1">
        <w:rPr>
          <w:b w:val="0"/>
          <w:bCs w:val="0"/>
          <w:sz w:val="24"/>
          <w:u w:val="none"/>
          <w:vertAlign w:val="superscript"/>
        </w:rPr>
        <w:t>5</w:t>
      </w:r>
      <w:r w:rsidRPr="00A421E1">
        <w:rPr>
          <w:b w:val="0"/>
          <w:bCs w:val="0"/>
          <w:sz w:val="24"/>
          <w:u w:val="none"/>
        </w:rPr>
        <w:t>-</w:t>
      </w:r>
      <w:r w:rsidRPr="00A421E1">
        <w:rPr>
          <w:b w:val="0"/>
          <w:sz w:val="24"/>
          <w:u w:val="none"/>
        </w:rPr>
        <w:t>C</w:t>
      </w:r>
      <w:r w:rsidRPr="00A421E1">
        <w:rPr>
          <w:b w:val="0"/>
          <w:sz w:val="24"/>
          <w:u w:val="none"/>
          <w:vertAlign w:val="subscript"/>
        </w:rPr>
        <w:t>5</w:t>
      </w:r>
      <w:r w:rsidRPr="00A421E1">
        <w:rPr>
          <w:b w:val="0"/>
          <w:sz w:val="24"/>
          <w:u w:val="none"/>
        </w:rPr>
        <w:t>H</w:t>
      </w:r>
      <w:r w:rsidRPr="00A421E1">
        <w:rPr>
          <w:b w:val="0"/>
          <w:sz w:val="24"/>
          <w:u w:val="none"/>
          <w:vertAlign w:val="subscript"/>
        </w:rPr>
        <w:t>5</w:t>
      </w:r>
      <w:r w:rsidRPr="00A421E1">
        <w:rPr>
          <w:b w:val="0"/>
          <w:sz w:val="24"/>
          <w:u w:val="none"/>
        </w:rPr>
        <w:t>)] (</w:t>
      </w:r>
      <w:r w:rsidRPr="00A421E1">
        <w:rPr>
          <w:sz w:val="24"/>
          <w:u w:val="none"/>
        </w:rPr>
        <w:t>1</w:t>
      </w:r>
      <w:r w:rsidR="006524E2" w:rsidRPr="00A421E1">
        <w:rPr>
          <w:sz w:val="24"/>
          <w:u w:val="none"/>
        </w:rPr>
        <w:t>9</w:t>
      </w:r>
      <w:r w:rsidRPr="00A421E1">
        <w:rPr>
          <w:b w:val="0"/>
          <w:sz w:val="24"/>
          <w:u w:val="none"/>
        </w:rPr>
        <w:t xml:space="preserve">) and the </w:t>
      </w:r>
      <w:r w:rsidRPr="00A421E1">
        <w:rPr>
          <w:b w:val="0"/>
          <w:i/>
          <w:sz w:val="24"/>
          <w:u w:val="none"/>
        </w:rPr>
        <w:t>tert</w:t>
      </w:r>
      <w:r w:rsidRPr="00A421E1">
        <w:rPr>
          <w:b w:val="0"/>
          <w:sz w:val="24"/>
          <w:u w:val="none"/>
        </w:rPr>
        <w:t>-butylated 1,6-adduct [4-</w:t>
      </w:r>
      <w:r w:rsidRPr="00A421E1">
        <w:rPr>
          <w:b w:val="0"/>
          <w:i/>
          <w:sz w:val="24"/>
          <w:u w:val="none"/>
          <w:vertAlign w:val="superscript"/>
        </w:rPr>
        <w:t>t</w:t>
      </w:r>
      <w:r w:rsidRPr="00A421E1">
        <w:rPr>
          <w:b w:val="0"/>
          <w:sz w:val="24"/>
          <w:u w:val="none"/>
        </w:rPr>
        <w:t>Bu-C</w:t>
      </w:r>
      <w:r w:rsidRPr="00A421E1">
        <w:rPr>
          <w:b w:val="0"/>
          <w:sz w:val="24"/>
          <w:u w:val="none"/>
          <w:vertAlign w:val="subscript"/>
        </w:rPr>
        <w:t>6</w:t>
      </w:r>
      <w:r w:rsidRPr="00A421E1">
        <w:rPr>
          <w:b w:val="0"/>
          <w:sz w:val="24"/>
          <w:u w:val="none"/>
        </w:rPr>
        <w:t>H</w:t>
      </w:r>
      <w:r w:rsidRPr="00A421E1">
        <w:rPr>
          <w:b w:val="0"/>
          <w:sz w:val="24"/>
          <w:u w:val="none"/>
          <w:vertAlign w:val="subscript"/>
        </w:rPr>
        <w:t>4</w:t>
      </w:r>
      <w:r w:rsidRPr="00A421E1">
        <w:rPr>
          <w:b w:val="0"/>
          <w:sz w:val="24"/>
          <w:u w:val="none"/>
        </w:rPr>
        <w:t>C(=O)(</w:t>
      </w:r>
      <w:r w:rsidRPr="00A421E1">
        <w:rPr>
          <w:b w:val="0"/>
          <w:bCs w:val="0"/>
          <w:i/>
          <w:iCs/>
          <w:sz w:val="24"/>
          <w:u w:val="none"/>
        </w:rPr>
        <w:t>η</w:t>
      </w:r>
      <w:r w:rsidRPr="00A421E1">
        <w:rPr>
          <w:b w:val="0"/>
          <w:bCs w:val="0"/>
          <w:sz w:val="24"/>
          <w:u w:val="none"/>
          <w:vertAlign w:val="superscript"/>
        </w:rPr>
        <w:t>5</w:t>
      </w:r>
      <w:r w:rsidRPr="00A421E1">
        <w:rPr>
          <w:b w:val="0"/>
          <w:bCs w:val="0"/>
          <w:sz w:val="24"/>
          <w:u w:val="none"/>
        </w:rPr>
        <w:t>-</w:t>
      </w:r>
      <w:r w:rsidRPr="00A421E1">
        <w:rPr>
          <w:b w:val="0"/>
          <w:sz w:val="24"/>
          <w:u w:val="none"/>
        </w:rPr>
        <w:t>C</w:t>
      </w:r>
      <w:r w:rsidRPr="00A421E1">
        <w:rPr>
          <w:b w:val="0"/>
          <w:sz w:val="24"/>
          <w:u w:val="none"/>
          <w:vertAlign w:val="subscript"/>
        </w:rPr>
        <w:t>5</w:t>
      </w:r>
      <w:r w:rsidRPr="00A421E1">
        <w:rPr>
          <w:b w:val="0"/>
          <w:sz w:val="24"/>
          <w:u w:val="none"/>
        </w:rPr>
        <w:t>H</w:t>
      </w:r>
      <w:r w:rsidRPr="00A421E1">
        <w:rPr>
          <w:b w:val="0"/>
          <w:sz w:val="24"/>
          <w:u w:val="none"/>
          <w:vertAlign w:val="subscript"/>
        </w:rPr>
        <w:t>4</w:t>
      </w:r>
      <w:r w:rsidRPr="00A421E1">
        <w:rPr>
          <w:b w:val="0"/>
          <w:sz w:val="24"/>
          <w:u w:val="none"/>
        </w:rPr>
        <w:t>)Fe(</w:t>
      </w:r>
      <w:r w:rsidRPr="00A421E1">
        <w:rPr>
          <w:b w:val="0"/>
          <w:bCs w:val="0"/>
          <w:i/>
          <w:iCs/>
          <w:sz w:val="24"/>
          <w:u w:val="none"/>
        </w:rPr>
        <w:t>η</w:t>
      </w:r>
      <w:r w:rsidRPr="00A421E1">
        <w:rPr>
          <w:b w:val="0"/>
          <w:bCs w:val="0"/>
          <w:sz w:val="24"/>
          <w:u w:val="none"/>
          <w:vertAlign w:val="superscript"/>
        </w:rPr>
        <w:t>5</w:t>
      </w:r>
      <w:r w:rsidRPr="00A421E1">
        <w:rPr>
          <w:b w:val="0"/>
          <w:bCs w:val="0"/>
          <w:sz w:val="24"/>
          <w:u w:val="none"/>
        </w:rPr>
        <w:t>-</w:t>
      </w:r>
      <w:r w:rsidRPr="00A421E1">
        <w:rPr>
          <w:b w:val="0"/>
          <w:sz w:val="24"/>
          <w:u w:val="none"/>
        </w:rPr>
        <w:t>C</w:t>
      </w:r>
      <w:r w:rsidRPr="00A421E1">
        <w:rPr>
          <w:b w:val="0"/>
          <w:sz w:val="24"/>
          <w:u w:val="none"/>
          <w:vertAlign w:val="subscript"/>
        </w:rPr>
        <w:t>5</w:t>
      </w:r>
      <w:r w:rsidRPr="00A421E1">
        <w:rPr>
          <w:b w:val="0"/>
          <w:sz w:val="24"/>
          <w:u w:val="none"/>
        </w:rPr>
        <w:t>H</w:t>
      </w:r>
      <w:r w:rsidRPr="00A421E1">
        <w:rPr>
          <w:b w:val="0"/>
          <w:sz w:val="24"/>
          <w:u w:val="none"/>
          <w:vertAlign w:val="subscript"/>
        </w:rPr>
        <w:t>5</w:t>
      </w:r>
      <w:r w:rsidRPr="00A421E1">
        <w:rPr>
          <w:b w:val="0"/>
          <w:sz w:val="24"/>
          <w:u w:val="none"/>
        </w:rPr>
        <w:t>)] (</w:t>
      </w:r>
      <w:r w:rsidR="006524E2" w:rsidRPr="00A421E1">
        <w:rPr>
          <w:sz w:val="24"/>
          <w:u w:val="none"/>
        </w:rPr>
        <w:t>21</w:t>
      </w:r>
      <w:r w:rsidRPr="00A421E1">
        <w:rPr>
          <w:b w:val="0"/>
          <w:sz w:val="24"/>
          <w:u w:val="none"/>
        </w:rPr>
        <w:t>) were obtained in isolated yield</w:t>
      </w:r>
      <w:r w:rsidR="00AC1F45" w:rsidRPr="00A421E1">
        <w:rPr>
          <w:b w:val="0"/>
          <w:sz w:val="24"/>
          <w:u w:val="none"/>
        </w:rPr>
        <w:t>s</w:t>
      </w:r>
      <w:r w:rsidRPr="00A421E1">
        <w:rPr>
          <w:b w:val="0"/>
          <w:sz w:val="24"/>
          <w:u w:val="none"/>
        </w:rPr>
        <w:t xml:space="preserve"> of 29% and 24% respectively (</w:t>
      </w:r>
      <w:r w:rsidRPr="00A421E1">
        <w:rPr>
          <w:sz w:val="24"/>
          <w:u w:val="none"/>
        </w:rPr>
        <w:t>Scheme 2.</w:t>
      </w:r>
      <w:r w:rsidR="006524E2" w:rsidRPr="00A421E1">
        <w:rPr>
          <w:sz w:val="24"/>
          <w:u w:val="none"/>
        </w:rPr>
        <w:t>11</w:t>
      </w:r>
      <w:r w:rsidRPr="00A421E1">
        <w:rPr>
          <w:b w:val="0"/>
          <w:sz w:val="24"/>
          <w:u w:val="none"/>
        </w:rPr>
        <w:t xml:space="preserve">). The constitution of </w:t>
      </w:r>
      <w:r w:rsidR="006524E2" w:rsidRPr="00A421E1">
        <w:rPr>
          <w:sz w:val="24"/>
          <w:u w:val="none"/>
        </w:rPr>
        <w:t>19</w:t>
      </w:r>
      <w:r w:rsidRPr="00A421E1">
        <w:rPr>
          <w:b w:val="0"/>
          <w:sz w:val="24"/>
          <w:u w:val="none"/>
        </w:rPr>
        <w:t xml:space="preserve"> and </w:t>
      </w:r>
      <w:r w:rsidR="006524E2" w:rsidRPr="00A421E1">
        <w:rPr>
          <w:sz w:val="24"/>
          <w:u w:val="none"/>
        </w:rPr>
        <w:t>21</w:t>
      </w:r>
      <w:r w:rsidRPr="00A421E1">
        <w:rPr>
          <w:b w:val="0"/>
          <w:sz w:val="24"/>
          <w:u w:val="none"/>
        </w:rPr>
        <w:t xml:space="preserve"> were determined by X-ray crystallography (</w:t>
      </w:r>
      <w:r w:rsidRPr="00A421E1">
        <w:rPr>
          <w:sz w:val="24"/>
          <w:u w:val="none"/>
        </w:rPr>
        <w:t>Figures 2.1</w:t>
      </w:r>
      <w:r w:rsidR="006524E2" w:rsidRPr="00A421E1">
        <w:rPr>
          <w:sz w:val="24"/>
          <w:u w:val="none"/>
        </w:rPr>
        <w:t>2</w:t>
      </w:r>
      <w:r w:rsidRPr="00A421E1">
        <w:rPr>
          <w:b w:val="0"/>
          <w:sz w:val="24"/>
          <w:u w:val="none"/>
        </w:rPr>
        <w:t xml:space="preserve"> and </w:t>
      </w:r>
      <w:r w:rsidRPr="00A421E1">
        <w:rPr>
          <w:sz w:val="24"/>
          <w:u w:val="none"/>
        </w:rPr>
        <w:t>2.1</w:t>
      </w:r>
      <w:r w:rsidR="006524E2" w:rsidRPr="00A421E1">
        <w:rPr>
          <w:sz w:val="24"/>
          <w:u w:val="none"/>
        </w:rPr>
        <w:t>3</w:t>
      </w:r>
      <w:r w:rsidRPr="00A421E1">
        <w:rPr>
          <w:b w:val="0"/>
          <w:sz w:val="24"/>
          <w:u w:val="none"/>
        </w:rPr>
        <w:t xml:space="preserve"> respectively)</w:t>
      </w:r>
      <w:r w:rsidR="00AC1F45" w:rsidRPr="00A421E1">
        <w:rPr>
          <w:b w:val="0"/>
          <w:sz w:val="24"/>
          <w:u w:val="none"/>
        </w:rPr>
        <w:t>,</w:t>
      </w:r>
      <w:r w:rsidRPr="00A421E1">
        <w:rPr>
          <w:b w:val="0"/>
          <w:sz w:val="24"/>
          <w:u w:val="none"/>
        </w:rPr>
        <w:t xml:space="preserve"> </w:t>
      </w:r>
      <w:r w:rsidR="00AC1F45" w:rsidRPr="00A421E1">
        <w:rPr>
          <w:b w:val="0"/>
          <w:sz w:val="24"/>
          <w:u w:val="none"/>
        </w:rPr>
        <w:t>as well as</w:t>
      </w:r>
      <w:r w:rsidRPr="00A421E1">
        <w:rPr>
          <w:b w:val="0"/>
          <w:sz w:val="24"/>
          <w:u w:val="none"/>
        </w:rPr>
        <w:t xml:space="preserve"> </w:t>
      </w:r>
      <w:r w:rsidRPr="00A421E1">
        <w:rPr>
          <w:b w:val="0"/>
          <w:sz w:val="24"/>
          <w:u w:val="none"/>
          <w:vertAlign w:val="superscript"/>
        </w:rPr>
        <w:t>1</w:t>
      </w:r>
      <w:r w:rsidRPr="00A421E1">
        <w:rPr>
          <w:b w:val="0"/>
          <w:sz w:val="24"/>
          <w:u w:val="none"/>
        </w:rPr>
        <w:t xml:space="preserve">H and </w:t>
      </w:r>
      <w:r w:rsidRPr="00A421E1">
        <w:rPr>
          <w:b w:val="0"/>
          <w:sz w:val="24"/>
          <w:u w:val="none"/>
          <w:vertAlign w:val="superscript"/>
        </w:rPr>
        <w:t>13</w:t>
      </w:r>
      <w:r w:rsidRPr="00A421E1">
        <w:rPr>
          <w:b w:val="0"/>
          <w:sz w:val="24"/>
          <w:u w:val="none"/>
        </w:rPr>
        <w:t>C</w:t>
      </w:r>
      <w:r w:rsidR="005D247E" w:rsidRPr="00A421E1">
        <w:rPr>
          <w:b w:val="0"/>
          <w:sz w:val="24"/>
          <w:u w:val="none"/>
        </w:rPr>
        <w:t>{</w:t>
      </w:r>
      <w:r w:rsidR="005D247E" w:rsidRPr="00A421E1">
        <w:rPr>
          <w:b w:val="0"/>
          <w:sz w:val="24"/>
          <w:u w:val="none"/>
          <w:vertAlign w:val="superscript"/>
        </w:rPr>
        <w:t>1</w:t>
      </w:r>
      <w:r w:rsidR="005D247E" w:rsidRPr="00A421E1">
        <w:rPr>
          <w:b w:val="0"/>
          <w:sz w:val="24"/>
          <w:u w:val="none"/>
        </w:rPr>
        <w:t>H}</w:t>
      </w:r>
      <w:r w:rsidRPr="00A421E1">
        <w:rPr>
          <w:b w:val="0"/>
          <w:sz w:val="24"/>
          <w:u w:val="none"/>
        </w:rPr>
        <w:t xml:space="preserve"> NMR spectroscopy, elemental analysis and GC-MS (see </w:t>
      </w:r>
      <w:r w:rsidRPr="00A421E1">
        <w:rPr>
          <w:sz w:val="24"/>
          <w:u w:val="none"/>
        </w:rPr>
        <w:t xml:space="preserve">Chapter </w:t>
      </w:r>
      <w:r w:rsidR="00AC1F45" w:rsidRPr="00A421E1">
        <w:rPr>
          <w:sz w:val="24"/>
          <w:u w:val="none"/>
        </w:rPr>
        <w:t>7.</w:t>
      </w:r>
      <w:r w:rsidR="00367CC0" w:rsidRPr="00A421E1">
        <w:rPr>
          <w:sz w:val="24"/>
          <w:u w:val="none"/>
        </w:rPr>
        <w:t>3.5</w:t>
      </w:r>
      <w:r w:rsidRPr="00A421E1">
        <w:rPr>
          <w:b w:val="0"/>
          <w:sz w:val="24"/>
          <w:u w:val="none"/>
        </w:rPr>
        <w:t xml:space="preserve"> </w:t>
      </w:r>
      <w:r w:rsidR="00AC1F45" w:rsidRPr="00A421E1">
        <w:rPr>
          <w:b w:val="0"/>
          <w:sz w:val="24"/>
          <w:u w:val="none"/>
        </w:rPr>
        <w:t>for details</w:t>
      </w:r>
      <w:r w:rsidRPr="00A421E1">
        <w:rPr>
          <w:b w:val="0"/>
          <w:sz w:val="24"/>
          <w:u w:val="none"/>
        </w:rPr>
        <w:t xml:space="preserve">). </w:t>
      </w:r>
    </w:p>
    <w:p w:rsidR="006524E2" w:rsidRPr="006524E2" w:rsidRDefault="006524E2" w:rsidP="003C3D89">
      <w:pPr>
        <w:ind w:right="44"/>
        <w:rPr>
          <w:sz w:val="12"/>
        </w:rPr>
      </w:pPr>
    </w:p>
    <w:p w:rsidR="00FA195A" w:rsidRDefault="00142464" w:rsidP="003C3D89">
      <w:pPr>
        <w:ind w:right="44"/>
        <w:jc w:val="center"/>
      </w:pPr>
      <w:r>
        <w:object w:dxaOrig="13005" w:dyaOrig="2558">
          <v:shape id="_x0000_i1147" type="#_x0000_t75" style="width:443.7pt;height:87.05pt" o:ole="">
            <v:imagedata r:id="rId281" o:title=""/>
          </v:shape>
          <o:OLEObject Type="Embed" ProgID="ChemDraw.Document.6.0" ShapeID="_x0000_i1147" DrawAspect="Content" ObjectID="_1387271691" r:id="rId282"/>
        </w:object>
      </w:r>
    </w:p>
    <w:p w:rsidR="00AC1F45" w:rsidRDefault="00FA195A" w:rsidP="00AC1F45">
      <w:pPr>
        <w:ind w:right="44"/>
        <w:jc w:val="center"/>
      </w:pPr>
      <w:r w:rsidRPr="00466E13">
        <w:rPr>
          <w:b/>
        </w:rPr>
        <w:t>Scheme 2.</w:t>
      </w:r>
      <w:r>
        <w:rPr>
          <w:b/>
        </w:rPr>
        <w:t>1</w:t>
      </w:r>
      <w:r w:rsidR="006524E2">
        <w:rPr>
          <w:b/>
        </w:rPr>
        <w:t>1</w:t>
      </w:r>
      <w:r w:rsidRPr="00466E13">
        <w:rPr>
          <w:b/>
        </w:rPr>
        <w:t>:</w:t>
      </w:r>
      <w:r>
        <w:t xml:space="preserve"> Electrophilic quenching of the reaction of </w:t>
      </w:r>
      <w:r w:rsidRPr="00466E13">
        <w:rPr>
          <w:b/>
        </w:rPr>
        <w:t>3</w:t>
      </w:r>
      <w:r>
        <w:t xml:space="preserve"> and </w:t>
      </w:r>
      <w:r w:rsidR="006524E2">
        <w:rPr>
          <w:b/>
        </w:rPr>
        <w:t>17</w:t>
      </w:r>
      <w:r>
        <w:t xml:space="preserve"> with I</w:t>
      </w:r>
      <w:r w:rsidRPr="00466E13">
        <w:rPr>
          <w:vertAlign w:val="subscript"/>
        </w:rPr>
        <w:t>2</w:t>
      </w:r>
      <w:r>
        <w:t xml:space="preserve"> to yield </w:t>
      </w:r>
      <w:r w:rsidR="00AC1F45">
        <w:t>[PhC</w:t>
      </w:r>
      <w:r w:rsidR="00166DDE">
        <w:t>(</w:t>
      </w:r>
      <w:r w:rsidRPr="005C15F1">
        <w:t>OH</w:t>
      </w:r>
      <w:r w:rsidR="00166DDE">
        <w:t>)</w:t>
      </w:r>
      <w:r w:rsidRPr="005C15F1">
        <w:t>(</w:t>
      </w:r>
      <w:r w:rsidRPr="005C15F1">
        <w:rPr>
          <w:i/>
          <w:vertAlign w:val="superscript"/>
        </w:rPr>
        <w:t>t</w:t>
      </w:r>
      <w:r w:rsidRPr="005C15F1">
        <w:t>Bu)(</w:t>
      </w:r>
      <w:r w:rsidRPr="005C15F1">
        <w:rPr>
          <w:bCs/>
          <w:i/>
          <w:iCs/>
        </w:rPr>
        <w:t>η</w:t>
      </w:r>
      <w:r w:rsidRPr="005C15F1">
        <w:rPr>
          <w:bCs/>
          <w:vertAlign w:val="superscript"/>
        </w:rPr>
        <w:t>5</w:t>
      </w:r>
      <w:r w:rsidRPr="005C15F1">
        <w:rPr>
          <w:bCs/>
        </w:rPr>
        <w:t>-</w:t>
      </w:r>
      <w:r w:rsidRPr="005C15F1">
        <w:t>C</w:t>
      </w:r>
      <w:r w:rsidRPr="005C15F1">
        <w:rPr>
          <w:vertAlign w:val="subscript"/>
        </w:rPr>
        <w:t>5</w:t>
      </w:r>
      <w:r w:rsidRPr="005C15F1">
        <w:t>H</w:t>
      </w:r>
      <w:r w:rsidRPr="005C15F1">
        <w:rPr>
          <w:vertAlign w:val="subscript"/>
        </w:rPr>
        <w:t>3</w:t>
      </w:r>
      <w:r w:rsidRPr="005C15F1">
        <w:t>I)Fe(</w:t>
      </w:r>
      <w:r w:rsidRPr="005C15F1">
        <w:rPr>
          <w:bCs/>
          <w:i/>
          <w:iCs/>
        </w:rPr>
        <w:t>η</w:t>
      </w:r>
      <w:r w:rsidRPr="005C15F1">
        <w:rPr>
          <w:bCs/>
          <w:vertAlign w:val="superscript"/>
        </w:rPr>
        <w:t>5</w:t>
      </w:r>
      <w:r w:rsidRPr="005C15F1">
        <w:rPr>
          <w:bCs/>
        </w:rPr>
        <w:t>-</w:t>
      </w:r>
      <w:r w:rsidRPr="005C15F1">
        <w:t>C</w:t>
      </w:r>
      <w:r w:rsidRPr="005C15F1">
        <w:rPr>
          <w:vertAlign w:val="subscript"/>
        </w:rPr>
        <w:t>5</w:t>
      </w:r>
      <w:r w:rsidRPr="005C15F1">
        <w:t>H</w:t>
      </w:r>
      <w:r w:rsidRPr="005C15F1">
        <w:rPr>
          <w:vertAlign w:val="subscript"/>
        </w:rPr>
        <w:t>5</w:t>
      </w:r>
      <w:r w:rsidRPr="005C15F1">
        <w:t>)] (</w:t>
      </w:r>
      <w:r w:rsidR="006524E2">
        <w:rPr>
          <w:b/>
        </w:rPr>
        <w:t>19</w:t>
      </w:r>
      <w:r w:rsidRPr="005C15F1">
        <w:t xml:space="preserve">) </w:t>
      </w:r>
      <w:r w:rsidR="00AC1F45">
        <w:t>and</w:t>
      </w:r>
      <w:r w:rsidRPr="005C15F1">
        <w:t xml:space="preserve"> [4-</w:t>
      </w:r>
      <w:r w:rsidRPr="005C15F1">
        <w:rPr>
          <w:i/>
          <w:vertAlign w:val="superscript"/>
        </w:rPr>
        <w:t>t</w:t>
      </w:r>
      <w:r w:rsidRPr="005C15F1">
        <w:t>Bu-C</w:t>
      </w:r>
      <w:r w:rsidRPr="005C15F1">
        <w:rPr>
          <w:vertAlign w:val="subscript"/>
        </w:rPr>
        <w:t>6</w:t>
      </w:r>
      <w:r w:rsidRPr="005C15F1">
        <w:t>H</w:t>
      </w:r>
      <w:r w:rsidRPr="005C15F1">
        <w:rPr>
          <w:vertAlign w:val="subscript"/>
        </w:rPr>
        <w:t>4</w:t>
      </w:r>
      <w:r w:rsidRPr="005C15F1">
        <w:t>C(</w:t>
      </w:r>
      <w:r w:rsidR="00AC1F45">
        <w:t>=</w:t>
      </w:r>
      <w:r w:rsidRPr="005C15F1">
        <w:t>O)(</w:t>
      </w:r>
      <w:r w:rsidRPr="005C15F1">
        <w:rPr>
          <w:bCs/>
          <w:i/>
          <w:iCs/>
        </w:rPr>
        <w:t>η</w:t>
      </w:r>
      <w:r w:rsidRPr="005C15F1">
        <w:rPr>
          <w:bCs/>
          <w:vertAlign w:val="superscript"/>
        </w:rPr>
        <w:t>5</w:t>
      </w:r>
      <w:r w:rsidRPr="005C15F1">
        <w:rPr>
          <w:bCs/>
        </w:rPr>
        <w:t>-</w:t>
      </w:r>
      <w:r w:rsidRPr="005C15F1">
        <w:t>C</w:t>
      </w:r>
      <w:r w:rsidRPr="005C15F1">
        <w:rPr>
          <w:vertAlign w:val="subscript"/>
        </w:rPr>
        <w:t>5</w:t>
      </w:r>
      <w:r w:rsidRPr="005C15F1">
        <w:t>H</w:t>
      </w:r>
      <w:r w:rsidRPr="005C15F1">
        <w:rPr>
          <w:vertAlign w:val="subscript"/>
        </w:rPr>
        <w:t>4</w:t>
      </w:r>
      <w:r w:rsidRPr="005C15F1">
        <w:t>)Fe(</w:t>
      </w:r>
      <w:r w:rsidRPr="005C15F1">
        <w:rPr>
          <w:bCs/>
          <w:i/>
          <w:iCs/>
        </w:rPr>
        <w:t>η</w:t>
      </w:r>
      <w:r w:rsidRPr="005C15F1">
        <w:rPr>
          <w:bCs/>
          <w:vertAlign w:val="superscript"/>
        </w:rPr>
        <w:t>5</w:t>
      </w:r>
      <w:r w:rsidRPr="005C15F1">
        <w:rPr>
          <w:bCs/>
        </w:rPr>
        <w:t>-</w:t>
      </w:r>
      <w:r w:rsidRPr="005C15F1">
        <w:t>C</w:t>
      </w:r>
      <w:r w:rsidRPr="005C15F1">
        <w:rPr>
          <w:vertAlign w:val="subscript"/>
        </w:rPr>
        <w:t>5</w:t>
      </w:r>
      <w:r w:rsidRPr="005C15F1">
        <w:t>H</w:t>
      </w:r>
      <w:r w:rsidRPr="005C15F1">
        <w:rPr>
          <w:vertAlign w:val="subscript"/>
        </w:rPr>
        <w:t>5</w:t>
      </w:r>
      <w:r w:rsidRPr="005C15F1">
        <w:t>)] (</w:t>
      </w:r>
      <w:r w:rsidR="006524E2">
        <w:rPr>
          <w:b/>
        </w:rPr>
        <w:t>21</w:t>
      </w:r>
      <w:r w:rsidRPr="005C15F1">
        <w:t>)</w:t>
      </w:r>
      <w:r w:rsidR="00AC1F45">
        <w:t>.</w:t>
      </w:r>
    </w:p>
    <w:p w:rsidR="00AC1F45" w:rsidRPr="00AC1F45" w:rsidRDefault="00AC1F45" w:rsidP="00AC1F45">
      <w:pPr>
        <w:ind w:right="44"/>
      </w:pPr>
    </w:p>
    <w:p w:rsidR="00FA195A" w:rsidRDefault="00AC1F45" w:rsidP="00AC1F45">
      <w:pPr>
        <w:ind w:right="44"/>
      </w:pPr>
      <w:r>
        <w:t xml:space="preserve">Disubstituted-ferrocenyl species </w:t>
      </w:r>
      <w:r>
        <w:rPr>
          <w:b/>
        </w:rPr>
        <w:t>19</w:t>
      </w:r>
      <w:r>
        <w:t xml:space="preserve"> is the expected product from I</w:t>
      </w:r>
      <w:r w:rsidRPr="003850EB">
        <w:rPr>
          <w:vertAlign w:val="subscript"/>
        </w:rPr>
        <w:t>2</w:t>
      </w:r>
      <w:r>
        <w:t xml:space="preserve"> interception of the organometallic intermediate </w:t>
      </w:r>
      <w:r w:rsidRPr="003850EB">
        <w:rPr>
          <w:b/>
        </w:rPr>
        <w:t>1</w:t>
      </w:r>
      <w:r>
        <w:rPr>
          <w:b/>
        </w:rPr>
        <w:t>8</w:t>
      </w:r>
      <w:r w:rsidRPr="008C70D8">
        <w:t xml:space="preserve">, where the position previously </w:t>
      </w:r>
      <w:r>
        <w:t>occupied by</w:t>
      </w:r>
      <w:r w:rsidRPr="008C70D8">
        <w:t xml:space="preserve"> Zn </w:t>
      </w:r>
      <w:r>
        <w:t>on</w:t>
      </w:r>
      <w:r w:rsidRPr="008C70D8">
        <w:t xml:space="preserve"> the </w:t>
      </w:r>
      <w:r>
        <w:t>Cp’</w:t>
      </w:r>
      <w:r w:rsidRPr="008C70D8">
        <w:t xml:space="preserve"> ring </w:t>
      </w:r>
      <w:r>
        <w:t>of</w:t>
      </w:r>
      <w:r w:rsidRPr="008C70D8">
        <w:t xml:space="preserve"> </w:t>
      </w:r>
      <w:r>
        <w:rPr>
          <w:b/>
        </w:rPr>
        <w:t>18</w:t>
      </w:r>
      <w:r w:rsidRPr="008C70D8">
        <w:t xml:space="preserve"> is now occupied by an iodine atom and the alkoxide group has been hydrolysed to </w:t>
      </w:r>
      <w:r w:rsidR="00166DDE">
        <w:t xml:space="preserve">form </w:t>
      </w:r>
      <w:r w:rsidRPr="008C70D8">
        <w:t xml:space="preserve">a </w:t>
      </w:r>
      <w:r w:rsidRPr="00EB742E">
        <w:t>terti</w:t>
      </w:r>
      <w:r w:rsidRPr="008C70D8">
        <w:t>ary alcohol. X-</w:t>
      </w:r>
      <w:r w:rsidR="00166DDE">
        <w:t xml:space="preserve">ray </w:t>
      </w:r>
      <w:r w:rsidRPr="008C70D8">
        <w:t xml:space="preserve">crystallographic analysis revealed that a mixture of </w:t>
      </w:r>
      <w:r>
        <w:rPr>
          <w:b/>
        </w:rPr>
        <w:t>19</w:t>
      </w:r>
      <w:r w:rsidRPr="008C70D8">
        <w:t xml:space="preserve"> and the di-iod</w:t>
      </w:r>
      <w:r>
        <w:t xml:space="preserve">inated </w:t>
      </w:r>
      <w:r w:rsidRPr="008C70D8">
        <w:t>analo</w:t>
      </w:r>
      <w:r>
        <w:t>g</w:t>
      </w:r>
      <w:r w:rsidRPr="008C70D8">
        <w:t>u</w:t>
      </w:r>
      <w:r>
        <w:t>e</w:t>
      </w:r>
      <w:r w:rsidRPr="008C70D8">
        <w:t xml:space="preserve"> [PhC(OH)(</w:t>
      </w:r>
      <w:r w:rsidRPr="008C70D8">
        <w:rPr>
          <w:i/>
          <w:vertAlign w:val="superscript"/>
        </w:rPr>
        <w:t>t</w:t>
      </w:r>
      <w:r w:rsidRPr="008C70D8">
        <w:t>Bu)(</w:t>
      </w:r>
      <w:r w:rsidRPr="008C70D8">
        <w:rPr>
          <w:bCs/>
          <w:i/>
          <w:iCs/>
        </w:rPr>
        <w:t>η</w:t>
      </w:r>
      <w:r w:rsidRPr="008C70D8">
        <w:rPr>
          <w:bCs/>
          <w:vertAlign w:val="superscript"/>
        </w:rPr>
        <w:t>5</w:t>
      </w:r>
      <w:r w:rsidRPr="008C70D8">
        <w:rPr>
          <w:bCs/>
        </w:rPr>
        <w:t>-</w:t>
      </w:r>
      <w:r w:rsidRPr="008C70D8">
        <w:t>C</w:t>
      </w:r>
      <w:r w:rsidRPr="008C70D8">
        <w:rPr>
          <w:vertAlign w:val="subscript"/>
        </w:rPr>
        <w:t>5</w:t>
      </w:r>
      <w:r w:rsidRPr="008C70D8">
        <w:t>H</w:t>
      </w:r>
      <w:r w:rsidRPr="008C70D8">
        <w:rPr>
          <w:vertAlign w:val="subscript"/>
        </w:rPr>
        <w:t>3</w:t>
      </w:r>
      <w:r w:rsidRPr="008C70D8">
        <w:t>I)Fe(</w:t>
      </w:r>
      <w:r w:rsidRPr="00FD79C4">
        <w:rPr>
          <w:bCs/>
          <w:i/>
          <w:iCs/>
        </w:rPr>
        <w:t>η</w:t>
      </w:r>
      <w:r w:rsidRPr="00FD79C4">
        <w:rPr>
          <w:bCs/>
          <w:vertAlign w:val="superscript"/>
        </w:rPr>
        <w:t>5</w:t>
      </w:r>
      <w:r w:rsidRPr="00FD79C4">
        <w:rPr>
          <w:bCs/>
        </w:rPr>
        <w:t>-</w:t>
      </w:r>
      <w:r w:rsidRPr="008C70D8">
        <w:t>C</w:t>
      </w:r>
      <w:r w:rsidRPr="008C70D8">
        <w:rPr>
          <w:vertAlign w:val="subscript"/>
        </w:rPr>
        <w:t>5</w:t>
      </w:r>
      <w:r w:rsidRPr="008C70D8">
        <w:t>H</w:t>
      </w:r>
      <w:r w:rsidRPr="008C70D8">
        <w:rPr>
          <w:vertAlign w:val="subscript"/>
        </w:rPr>
        <w:t>4</w:t>
      </w:r>
      <w:r w:rsidRPr="008C70D8">
        <w:t>I)] (</w:t>
      </w:r>
      <w:r>
        <w:rPr>
          <w:b/>
        </w:rPr>
        <w:t>20</w:t>
      </w:r>
      <w:r w:rsidRPr="008C70D8">
        <w:t>) in a respective ratio 9</w:t>
      </w:r>
      <w:r>
        <w:t>5</w:t>
      </w:r>
      <w:r w:rsidRPr="008C70D8">
        <w:t>:</w:t>
      </w:r>
      <w:r>
        <w:t>5</w:t>
      </w:r>
      <w:r w:rsidRPr="008C70D8">
        <w:t xml:space="preserve"> was found in the crystal lattice. </w:t>
      </w:r>
      <w:r>
        <w:t xml:space="preserve">The </w:t>
      </w:r>
      <w:r w:rsidRPr="008C70D8">
        <w:t xml:space="preserve">formation of </w:t>
      </w:r>
      <w:r>
        <w:rPr>
          <w:b/>
        </w:rPr>
        <w:t>20</w:t>
      </w:r>
      <w:r w:rsidRPr="008C70D8">
        <w:t xml:space="preserve"> could be attributed to a double zincation of</w:t>
      </w:r>
      <w:r>
        <w:t xml:space="preserve"> benzoylferrocene by </w:t>
      </w:r>
      <w:r w:rsidRPr="00AE34CF">
        <w:rPr>
          <w:b/>
        </w:rPr>
        <w:t>3</w:t>
      </w:r>
      <w:r>
        <w:t>. H</w:t>
      </w:r>
      <w:r w:rsidRPr="008C70D8">
        <w:t>owever</w:t>
      </w:r>
      <w:r>
        <w:t>,</w:t>
      </w:r>
      <w:r w:rsidRPr="008C70D8">
        <w:t xml:space="preserve"> </w:t>
      </w:r>
      <w:r>
        <w:t xml:space="preserve">when the same </w:t>
      </w:r>
      <w:r w:rsidRPr="008C70D8">
        <w:t xml:space="preserve">reaction </w:t>
      </w:r>
      <w:r>
        <w:t xml:space="preserve">was quenched with </w:t>
      </w:r>
      <w:r w:rsidRPr="008C70D8">
        <w:t>D</w:t>
      </w:r>
      <w:r w:rsidRPr="008C70D8">
        <w:rPr>
          <w:vertAlign w:val="subscript"/>
        </w:rPr>
        <w:t>2</w:t>
      </w:r>
      <w:r w:rsidRPr="008C70D8">
        <w:t>O (</w:t>
      </w:r>
      <w:r>
        <w:t>vide infra</w:t>
      </w:r>
      <w:r w:rsidRPr="008C70D8">
        <w:t xml:space="preserve">) </w:t>
      </w:r>
      <w:r>
        <w:t xml:space="preserve">there is no indication of the presence of a </w:t>
      </w:r>
      <w:r w:rsidRPr="008C70D8">
        <w:t>relat</w:t>
      </w:r>
      <w:r w:rsidR="0061268C">
        <w:t>ed doubly</w:t>
      </w:r>
      <w:r w:rsidRPr="008C70D8">
        <w:t xml:space="preserve"> deuterated species</w:t>
      </w:r>
      <w:r>
        <w:t>. Furthermore, given the</w:t>
      </w:r>
      <w:r w:rsidRPr="008C70D8">
        <w:t xml:space="preserve"> yield of </w:t>
      </w:r>
      <w:r>
        <w:rPr>
          <w:b/>
        </w:rPr>
        <w:t>20</w:t>
      </w:r>
      <w:r w:rsidRPr="008C70D8">
        <w:t xml:space="preserve"> is extremely small it seems more plausible that</w:t>
      </w:r>
      <w:r w:rsidRPr="00AE34CF">
        <w:t xml:space="preserve"> the</w:t>
      </w:r>
      <w:r>
        <w:t xml:space="preserve"> formation of this di-iodinated species is as a</w:t>
      </w:r>
      <w:r w:rsidRPr="008C70D8">
        <w:t xml:space="preserve"> result of a side reaction of iodine (used in excess) with </w:t>
      </w:r>
      <w:r>
        <w:t>the mono-iodinated species</w:t>
      </w:r>
      <w:r w:rsidRPr="008C70D8">
        <w:t xml:space="preserve"> </w:t>
      </w:r>
      <w:r>
        <w:rPr>
          <w:b/>
        </w:rPr>
        <w:t>19</w:t>
      </w:r>
      <w:r w:rsidRPr="008C70D8">
        <w:t xml:space="preserve">. </w:t>
      </w:r>
      <w:r>
        <w:t xml:space="preserve">Similar selectivity problems when using </w:t>
      </w:r>
      <w:r w:rsidRPr="008C70D8">
        <w:t>I</w:t>
      </w:r>
      <w:r w:rsidRPr="008C70D8">
        <w:rPr>
          <w:vertAlign w:val="subscript"/>
        </w:rPr>
        <w:t>2</w:t>
      </w:r>
      <w:r w:rsidRPr="008C70D8">
        <w:t xml:space="preserve"> as a </w:t>
      </w:r>
      <w:r w:rsidRPr="008C70D8">
        <w:lastRenderedPageBreak/>
        <w:t>quenching agent for organometallic intermediates which lead to polysubstituted products ha</w:t>
      </w:r>
      <w:r>
        <w:t>s</w:t>
      </w:r>
      <w:r w:rsidRPr="008C70D8">
        <w:t xml:space="preserve"> </w:t>
      </w:r>
      <w:r>
        <w:t>previously been reported</w:t>
      </w:r>
      <w:r w:rsidRPr="008C70D8">
        <w:t xml:space="preserve"> in the </w:t>
      </w:r>
      <w:r>
        <w:t>literature.</w:t>
      </w:r>
      <w:r w:rsidR="00122930">
        <w:fldChar w:fldCharType="begin"/>
      </w:r>
      <w:r w:rsidR="00A25666">
        <w:instrText xml:space="preserve"> ADDIN EN.CITE &lt;EndNote&gt;&lt;Cite&gt;&lt;Author&gt;I. J. Blackmore&lt;/Author&gt;&lt;Year&gt;1999&lt;/Year&gt;&lt;RecNum&gt;209&lt;/RecNum&gt;&lt;DisplayText&gt;&lt;style face="superscript"&gt;[98]&lt;/style&gt;&lt;/DisplayText&gt;&lt;record&gt;&lt;rec-number&gt;209&lt;/rec-number&gt;&lt;foreign-keys&gt;&lt;key app="EN" db-id="ps2ez550yxtpxkez9wrx5zv3svwpxzeftvdd"&gt;209&lt;/key&gt;&lt;/foreign-keys&gt;&lt;ref-type name="Journal Article"&gt;17&lt;/ref-type&gt;&lt;contributors&gt;&lt;authors&gt;&lt;author&gt;I. J. Blackmore, &lt;/author&gt;&lt;author&gt;A. N. Boa, &lt;/author&gt;&lt;author&gt;E. J. Murray, &lt;/author&gt;&lt;author&gt;M. Dennis, &lt;/author&gt;&lt;author&gt;S. Woodward, &lt;/author&gt;&lt;/authors&gt;&lt;/contributors&gt;&lt;titles&gt;&lt;secondary-title&gt;Tetrahedron Lett.&lt;/secondary-title&gt;&lt;/titles&gt;&lt;periodical&gt;&lt;full-title&gt;Tetrahedron Lett.&lt;/full-title&gt;&lt;/periodical&gt;&lt;pages&gt;6671&lt;/pages&gt;&lt;volume&gt;40&lt;/volume&gt;&lt;dates&gt;&lt;year&gt;1999&lt;/year&gt;&lt;/dates&gt;&lt;urls&gt;&lt;/urls&gt;&lt;/record&gt;&lt;/Cite&gt;&lt;Cite&gt;&lt;Author&gt;A. N. French&lt;/Author&gt;&lt;Year&gt;2004&lt;/Year&gt;&lt;RecNum&gt;210&lt;/RecNum&gt;&lt;record&gt;&lt;rec-number&gt;210&lt;/rec-number&gt;&lt;foreign-keys&gt;&lt;key app="EN" db-id="ps2ez550yxtpxkez9wrx5zv3svwpxzeftvdd"&gt;210&lt;/key&gt;&lt;/foreign-keys&gt;&lt;ref-type name="Journal Article"&gt;17&lt;/ref-type&gt;&lt;contributors&gt;&lt;authors&gt;&lt;author&gt;A. N. French, &lt;/author&gt;&lt;author&gt;S. Bissmire, &lt;/author&gt;&lt;author&gt;T. Wirth, &lt;/author&gt;&lt;/authors&gt;&lt;/contributors&gt;&lt;titles&gt;&lt;secondary-title&gt;Chem. Soc. Rev. &lt;/secondary-title&gt;&lt;/titles&gt;&lt;periodical&gt;&lt;full-title&gt;Chem. Soc. Rev.&lt;/full-title&gt;&lt;/periodical&gt;&lt;pages&gt;354&lt;/pages&gt;&lt;volume&gt;33&lt;/volume&gt;&lt;dates&gt;&lt;year&gt;2004&lt;/year&gt;&lt;/dates&gt;&lt;urls&gt;&lt;/urls&gt;&lt;/record&gt;&lt;/Cite&gt;&lt;/EndNote&gt;</w:instrText>
      </w:r>
      <w:r w:rsidR="00122930">
        <w:fldChar w:fldCharType="separate"/>
      </w:r>
      <w:r w:rsidR="00A25666" w:rsidRPr="00A25666">
        <w:rPr>
          <w:noProof/>
          <w:vertAlign w:val="superscript"/>
        </w:rPr>
        <w:t>[</w:t>
      </w:r>
      <w:hyperlink w:anchor="_ENREF_126" w:tooltip="I. J. Blackmore, 1999 #209" w:history="1">
        <w:r w:rsidR="00034F16" w:rsidRPr="00A25666">
          <w:rPr>
            <w:noProof/>
            <w:vertAlign w:val="superscript"/>
          </w:rPr>
          <w:t>98</w:t>
        </w:r>
      </w:hyperlink>
      <w:r w:rsidR="00A25666" w:rsidRPr="00A25666">
        <w:rPr>
          <w:noProof/>
          <w:vertAlign w:val="superscript"/>
        </w:rPr>
        <w:t>]</w:t>
      </w:r>
      <w:r w:rsidR="00122930">
        <w:fldChar w:fldCharType="end"/>
      </w:r>
      <w:r w:rsidRPr="008C70D8">
        <w:t xml:space="preserve"> </w:t>
      </w:r>
    </w:p>
    <w:p w:rsidR="00FA195A" w:rsidRPr="00142464" w:rsidRDefault="00FA195A" w:rsidP="003C3D89">
      <w:pPr>
        <w:ind w:right="44"/>
        <w:jc w:val="center"/>
        <w:rPr>
          <w:sz w:val="14"/>
        </w:rPr>
      </w:pPr>
    </w:p>
    <w:p w:rsidR="00FA195A" w:rsidRDefault="00A65970" w:rsidP="003C3D89">
      <w:pPr>
        <w:ind w:right="44"/>
        <w:jc w:val="center"/>
      </w:pPr>
      <w:r>
        <w:rPr>
          <w:noProof/>
          <w:lang w:eastAsia="en-GB"/>
        </w:rPr>
        <w:pict>
          <v:shape id="_x0000_s1440" type="#_x0000_t202" style="position:absolute;left:0;text-align:left;margin-left:205.7pt;margin-top:13.75pt;width:34.15pt;height:27.9pt;z-index:251744256;mso-height-percent:200;mso-height-percent:200;mso-width-relative:margin;mso-height-relative:margin" stroked="f">
            <v:textbox style="mso-next-textbox:#_x0000_s1440;mso-fit-shape-to-text:t">
              <w:txbxContent>
                <w:p w:rsidR="00A65970" w:rsidRPr="0081063F" w:rsidRDefault="00A65970" w:rsidP="00FA195A">
                  <w:pPr>
                    <w:rPr>
                      <w:b/>
                    </w:rPr>
                  </w:pPr>
                  <w:r w:rsidRPr="0081063F">
                    <w:rPr>
                      <w:b/>
                    </w:rPr>
                    <w:t>(</w:t>
                  </w:r>
                  <w:r>
                    <w:rPr>
                      <w:b/>
                    </w:rPr>
                    <w:t>b</w:t>
                  </w:r>
                  <w:r w:rsidRPr="0081063F">
                    <w:rPr>
                      <w:b/>
                    </w:rPr>
                    <w:t>)</w:t>
                  </w:r>
                </w:p>
              </w:txbxContent>
            </v:textbox>
          </v:shape>
        </w:pict>
      </w:r>
      <w:r>
        <w:rPr>
          <w:noProof/>
          <w:lang w:eastAsia="en-GB"/>
        </w:rPr>
        <w:pict>
          <v:shape id="_x0000_s1439" type="#_x0000_t202" style="position:absolute;left:0;text-align:left;margin-left:4.25pt;margin-top:13.75pt;width:34.15pt;height:27.9pt;z-index:251743232;mso-height-percent:200;mso-height-percent:200;mso-width-relative:margin;mso-height-relative:margin" stroked="f">
            <v:textbox style="mso-next-textbox:#_x0000_s1439;mso-fit-shape-to-text:t">
              <w:txbxContent>
                <w:p w:rsidR="00A65970" w:rsidRPr="0081063F" w:rsidRDefault="00A65970" w:rsidP="00FA195A">
                  <w:pPr>
                    <w:rPr>
                      <w:b/>
                    </w:rPr>
                  </w:pPr>
                  <w:r w:rsidRPr="0081063F">
                    <w:rPr>
                      <w:b/>
                    </w:rPr>
                    <w:t>(a)</w:t>
                  </w:r>
                </w:p>
              </w:txbxContent>
            </v:textbox>
          </v:shape>
        </w:pict>
      </w:r>
      <w:r w:rsidR="00FA195A">
        <w:rPr>
          <w:noProof/>
          <w:lang w:eastAsia="en-GB"/>
        </w:rPr>
        <w:drawing>
          <wp:inline distT="0" distB="0" distL="0" distR="0">
            <wp:extent cx="2202153" cy="1914525"/>
            <wp:effectExtent l="19050" t="0" r="7647" b="0"/>
            <wp:docPr id="282" name="Picture 282" descr="C:\Users\Matthew\Documents\Matt\Structures\PhCOFc\PhCOH(tBu)Fc-I\mm7 mono 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Matthew\Documents\Matt\Structures\PhCOFc\PhCOH(tBu)Fc-I\mm7 mono I.bmp"/>
                    <pic:cNvPicPr>
                      <a:picLocks noChangeAspect="1" noChangeArrowheads="1"/>
                    </pic:cNvPicPr>
                  </pic:nvPicPr>
                  <pic:blipFill>
                    <a:blip r:embed="rId283" cstate="print"/>
                    <a:srcRect l="19973" t="7225" r="20725" b="3179"/>
                    <a:stretch>
                      <a:fillRect/>
                    </a:stretch>
                  </pic:blipFill>
                  <pic:spPr bwMode="auto">
                    <a:xfrm>
                      <a:off x="0" y="0"/>
                      <a:ext cx="2204457" cy="1916528"/>
                    </a:xfrm>
                    <a:prstGeom prst="rect">
                      <a:avLst/>
                    </a:prstGeom>
                    <a:noFill/>
                    <a:ln w="9525">
                      <a:noFill/>
                      <a:miter lim="800000"/>
                      <a:headEnd/>
                      <a:tailEnd/>
                    </a:ln>
                  </pic:spPr>
                </pic:pic>
              </a:graphicData>
            </a:graphic>
          </wp:inline>
        </w:drawing>
      </w:r>
      <w:r w:rsidR="00FA195A">
        <w:rPr>
          <w:noProof/>
          <w:lang w:eastAsia="en-GB"/>
        </w:rPr>
        <w:drawing>
          <wp:inline distT="0" distB="0" distL="0" distR="0">
            <wp:extent cx="2562225" cy="1913453"/>
            <wp:effectExtent l="19050" t="0" r="9525" b="0"/>
            <wp:docPr id="283" name="Picture 283" descr="C:\Users\Matthew\Documents\Matt\Structures\PhCOFc\PhCOH(tBu)Fc-I\mm7 di 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Matthew\Documents\Matt\Structures\PhCOFc\PhCOH(tBu)Fc-I\mm7 di I.bmp"/>
                    <pic:cNvPicPr>
                      <a:picLocks noChangeAspect="1" noChangeArrowheads="1"/>
                    </pic:cNvPicPr>
                  </pic:nvPicPr>
                  <pic:blipFill>
                    <a:blip r:embed="rId284" cstate="print"/>
                    <a:srcRect l="18279" t="9249" r="17489" b="7225"/>
                    <a:stretch>
                      <a:fillRect/>
                    </a:stretch>
                  </pic:blipFill>
                  <pic:spPr bwMode="auto">
                    <a:xfrm>
                      <a:off x="0" y="0"/>
                      <a:ext cx="2565927" cy="1916217"/>
                    </a:xfrm>
                    <a:prstGeom prst="rect">
                      <a:avLst/>
                    </a:prstGeom>
                    <a:noFill/>
                    <a:ln w="9525">
                      <a:noFill/>
                      <a:miter lim="800000"/>
                      <a:headEnd/>
                      <a:tailEnd/>
                    </a:ln>
                  </pic:spPr>
                </pic:pic>
              </a:graphicData>
            </a:graphic>
          </wp:inline>
        </w:drawing>
      </w:r>
    </w:p>
    <w:p w:rsidR="006524E2" w:rsidRPr="00AC1F45" w:rsidRDefault="006524E2" w:rsidP="003C3D89">
      <w:pPr>
        <w:ind w:right="44"/>
        <w:rPr>
          <w:b/>
          <w:sz w:val="12"/>
        </w:rPr>
      </w:pPr>
    </w:p>
    <w:p w:rsidR="00AC1F45" w:rsidRPr="00AC1F45" w:rsidRDefault="00FA195A" w:rsidP="003C3D89">
      <w:pPr>
        <w:ind w:right="44"/>
        <w:rPr>
          <w:i/>
        </w:rPr>
      </w:pPr>
      <w:r w:rsidRPr="00CD7864">
        <w:rPr>
          <w:b/>
        </w:rPr>
        <w:t xml:space="preserve">Figure </w:t>
      </w:r>
      <w:r>
        <w:rPr>
          <w:b/>
        </w:rPr>
        <w:t>2.1</w:t>
      </w:r>
      <w:r w:rsidR="006524E2">
        <w:rPr>
          <w:b/>
        </w:rPr>
        <w:t>2</w:t>
      </w:r>
      <w:r>
        <w:t xml:space="preserve">: Molecular structures of </w:t>
      </w:r>
      <w:r w:rsidRPr="003850EB">
        <w:rPr>
          <w:b/>
        </w:rPr>
        <w:t xml:space="preserve">(a) </w:t>
      </w:r>
      <w:r w:rsidR="00CE4F5B" w:rsidRPr="005C15F1">
        <w:t>[Ph</w:t>
      </w:r>
      <w:r w:rsidR="00CE4F5B">
        <w:t>C</w:t>
      </w:r>
      <w:r w:rsidR="00CE4F5B" w:rsidRPr="005C15F1">
        <w:t>(OH)(</w:t>
      </w:r>
      <w:r w:rsidR="00CE4F5B" w:rsidRPr="005C15F1">
        <w:rPr>
          <w:i/>
          <w:vertAlign w:val="superscript"/>
        </w:rPr>
        <w:t>t</w:t>
      </w:r>
      <w:r w:rsidR="00CE4F5B" w:rsidRPr="005C15F1">
        <w:t>Bu)(</w:t>
      </w:r>
      <w:r w:rsidR="00CE4F5B" w:rsidRPr="005C15F1">
        <w:rPr>
          <w:bCs/>
          <w:i/>
          <w:iCs/>
        </w:rPr>
        <w:t>η</w:t>
      </w:r>
      <w:r w:rsidR="00CE4F5B" w:rsidRPr="005C15F1">
        <w:rPr>
          <w:bCs/>
          <w:vertAlign w:val="superscript"/>
        </w:rPr>
        <w:t>5</w:t>
      </w:r>
      <w:r w:rsidR="00CE4F5B" w:rsidRPr="005C15F1">
        <w:rPr>
          <w:bCs/>
        </w:rPr>
        <w:t>-</w:t>
      </w:r>
      <w:r w:rsidR="00CE4F5B" w:rsidRPr="005C15F1">
        <w:t>C</w:t>
      </w:r>
      <w:r w:rsidR="00CE4F5B" w:rsidRPr="005C15F1">
        <w:rPr>
          <w:vertAlign w:val="subscript"/>
        </w:rPr>
        <w:t>5</w:t>
      </w:r>
      <w:r w:rsidR="00CE4F5B" w:rsidRPr="005C15F1">
        <w:t>H</w:t>
      </w:r>
      <w:r w:rsidR="00CE4F5B" w:rsidRPr="005C15F1">
        <w:rPr>
          <w:vertAlign w:val="subscript"/>
        </w:rPr>
        <w:t>3</w:t>
      </w:r>
      <w:r w:rsidR="00CE4F5B" w:rsidRPr="005C15F1">
        <w:t>I)Fe(</w:t>
      </w:r>
      <w:r w:rsidR="00CE4F5B" w:rsidRPr="005C15F1">
        <w:rPr>
          <w:bCs/>
          <w:i/>
          <w:iCs/>
        </w:rPr>
        <w:t>η</w:t>
      </w:r>
      <w:r w:rsidR="00CE4F5B" w:rsidRPr="005C15F1">
        <w:rPr>
          <w:bCs/>
          <w:vertAlign w:val="superscript"/>
        </w:rPr>
        <w:t>5</w:t>
      </w:r>
      <w:r w:rsidR="00CE4F5B" w:rsidRPr="005C15F1">
        <w:rPr>
          <w:bCs/>
        </w:rPr>
        <w:t>-</w:t>
      </w:r>
      <w:r w:rsidR="00CE4F5B" w:rsidRPr="005C15F1">
        <w:t>C</w:t>
      </w:r>
      <w:r w:rsidR="00CE4F5B" w:rsidRPr="005C15F1">
        <w:rPr>
          <w:vertAlign w:val="subscript"/>
        </w:rPr>
        <w:t>5</w:t>
      </w:r>
      <w:r w:rsidR="00CE4F5B" w:rsidRPr="005C15F1">
        <w:t>H</w:t>
      </w:r>
      <w:r w:rsidR="00CE4F5B" w:rsidRPr="005C15F1">
        <w:rPr>
          <w:vertAlign w:val="subscript"/>
        </w:rPr>
        <w:t>5</w:t>
      </w:r>
      <w:r w:rsidR="00CE4F5B" w:rsidRPr="005C15F1">
        <w:t>)] (</w:t>
      </w:r>
      <w:r w:rsidR="00CE4F5B">
        <w:rPr>
          <w:b/>
        </w:rPr>
        <w:t>19</w:t>
      </w:r>
      <w:r w:rsidR="00CE4F5B" w:rsidRPr="005C15F1">
        <w:t>)</w:t>
      </w:r>
      <w:r>
        <w:rPr>
          <w:b/>
        </w:rPr>
        <w:t xml:space="preserve"> </w:t>
      </w:r>
      <w:r w:rsidRPr="00A97AE8">
        <w:t>and</w:t>
      </w:r>
      <w:r>
        <w:rPr>
          <w:b/>
        </w:rPr>
        <w:t xml:space="preserve"> (b) </w:t>
      </w:r>
      <w:r w:rsidR="00CE4F5B" w:rsidRPr="008C70D8">
        <w:t>[PhC(OH)(</w:t>
      </w:r>
      <w:r w:rsidR="00CE4F5B" w:rsidRPr="008C70D8">
        <w:rPr>
          <w:i/>
          <w:vertAlign w:val="superscript"/>
        </w:rPr>
        <w:t>t</w:t>
      </w:r>
      <w:r w:rsidR="00CE4F5B" w:rsidRPr="008C70D8">
        <w:t>Bu)(</w:t>
      </w:r>
      <w:r w:rsidR="00CE4F5B" w:rsidRPr="008C70D8">
        <w:rPr>
          <w:bCs/>
          <w:i/>
          <w:iCs/>
        </w:rPr>
        <w:t>η</w:t>
      </w:r>
      <w:r w:rsidR="00CE4F5B" w:rsidRPr="008C70D8">
        <w:rPr>
          <w:bCs/>
          <w:vertAlign w:val="superscript"/>
        </w:rPr>
        <w:t>5</w:t>
      </w:r>
      <w:r w:rsidR="00CE4F5B" w:rsidRPr="008C70D8">
        <w:rPr>
          <w:bCs/>
        </w:rPr>
        <w:t>-</w:t>
      </w:r>
      <w:r w:rsidR="00CE4F5B" w:rsidRPr="008C70D8">
        <w:t>C</w:t>
      </w:r>
      <w:r w:rsidR="00CE4F5B" w:rsidRPr="008C70D8">
        <w:rPr>
          <w:vertAlign w:val="subscript"/>
        </w:rPr>
        <w:t>5</w:t>
      </w:r>
      <w:r w:rsidR="00CE4F5B" w:rsidRPr="008C70D8">
        <w:t>H</w:t>
      </w:r>
      <w:r w:rsidR="00CE4F5B" w:rsidRPr="008C70D8">
        <w:rPr>
          <w:vertAlign w:val="subscript"/>
        </w:rPr>
        <w:t>3</w:t>
      </w:r>
      <w:r w:rsidR="00CE4F5B" w:rsidRPr="008C70D8">
        <w:t>I)Fe(</w:t>
      </w:r>
      <w:r w:rsidR="00CE4F5B" w:rsidRPr="00FD79C4">
        <w:rPr>
          <w:bCs/>
          <w:i/>
          <w:iCs/>
        </w:rPr>
        <w:t>η</w:t>
      </w:r>
      <w:r w:rsidR="00CE4F5B" w:rsidRPr="00FD79C4">
        <w:rPr>
          <w:bCs/>
          <w:vertAlign w:val="superscript"/>
        </w:rPr>
        <w:t>5</w:t>
      </w:r>
      <w:r w:rsidR="00CE4F5B" w:rsidRPr="00FD79C4">
        <w:rPr>
          <w:bCs/>
        </w:rPr>
        <w:t>-</w:t>
      </w:r>
      <w:r w:rsidR="00CE4F5B" w:rsidRPr="008C70D8">
        <w:t>C</w:t>
      </w:r>
      <w:r w:rsidR="00CE4F5B" w:rsidRPr="008C70D8">
        <w:rPr>
          <w:vertAlign w:val="subscript"/>
        </w:rPr>
        <w:t>5</w:t>
      </w:r>
      <w:r w:rsidR="00CE4F5B" w:rsidRPr="008C70D8">
        <w:t>H</w:t>
      </w:r>
      <w:r w:rsidR="00CE4F5B" w:rsidRPr="008C70D8">
        <w:rPr>
          <w:vertAlign w:val="subscript"/>
        </w:rPr>
        <w:t>4</w:t>
      </w:r>
      <w:r w:rsidR="00CE4F5B" w:rsidRPr="008C70D8">
        <w:t>I)] (</w:t>
      </w:r>
      <w:r w:rsidR="00CE4F5B">
        <w:rPr>
          <w:b/>
        </w:rPr>
        <w:t>20</w:t>
      </w:r>
      <w:r w:rsidR="00CE4F5B" w:rsidRPr="008C70D8">
        <w:t>)</w:t>
      </w:r>
      <w:r w:rsidRPr="00CD7864">
        <w:t xml:space="preserve"> </w:t>
      </w:r>
      <w:r>
        <w:t xml:space="preserve">(present as a mixture in the crystalline lattice in a ratio of 95:5) </w:t>
      </w:r>
      <w:r w:rsidRPr="007542A2">
        <w:t xml:space="preserve">with </w:t>
      </w:r>
      <w:r>
        <w:t>5</w:t>
      </w:r>
      <w:r w:rsidRPr="007542A2">
        <w:t xml:space="preserve">0% probability ellipsoids. </w:t>
      </w:r>
      <w:r>
        <w:t>H</w:t>
      </w:r>
      <w:r w:rsidRPr="007542A2">
        <w:t xml:space="preserve">ydrogen atoms </w:t>
      </w:r>
      <w:r>
        <w:t xml:space="preserve">(apart from -OH group) </w:t>
      </w:r>
      <w:r w:rsidRPr="007542A2">
        <w:t>have been omitted for clarity.</w:t>
      </w:r>
      <w:r>
        <w:t xml:space="preserve"> </w:t>
      </w:r>
      <w:r w:rsidRPr="00F53E03">
        <w:rPr>
          <w:i/>
        </w:rPr>
        <w:t>Selected bond lengths (Å) and angles (</w:t>
      </w:r>
      <w:r w:rsidRPr="00F53E03">
        <w:rPr>
          <w:i/>
          <w:vertAlign w:val="superscript"/>
        </w:rPr>
        <w:t>o</w:t>
      </w:r>
      <w:r w:rsidRPr="00F53E03">
        <w:rPr>
          <w:i/>
        </w:rPr>
        <w:t xml:space="preserve">): C(11)-O(1) 1.436(5), C(11)-C(2) 1.535(5), C(11)-C(21) 1.549(5), C(11)-C(12) 1.574(6), I(1)-C(3) 2.099(4), C(10A)-I(2) 2.084(9), O(1)-C(11)-C(2) 107.9(3), O(1)-C(11)-C(21) 108.4(3), C(2)-C(11)-C(21) 113.0(3), O(1)-C(11)-C(12) 104.2(3), C(21)-C(11)-C(12) 111.3(3), C(2)-C(11)-C(12) 111.5(3), C(1)-C(2)-C(3)-I(1) 176.5(3), C(7A)-C(6A)-C(10A)-I(2) 174(7). </w:t>
      </w:r>
    </w:p>
    <w:p w:rsidR="00FA195A" w:rsidRPr="00166DDE" w:rsidRDefault="00FA195A" w:rsidP="003C3D89">
      <w:pPr>
        <w:ind w:right="44"/>
        <w:rPr>
          <w:i/>
          <w:sz w:val="18"/>
        </w:rPr>
      </w:pPr>
    </w:p>
    <w:p w:rsidR="00FA195A" w:rsidRPr="00957A64" w:rsidRDefault="00FA195A" w:rsidP="003C3D89">
      <w:pPr>
        <w:ind w:right="44"/>
        <w:jc w:val="center"/>
      </w:pPr>
      <w:r>
        <w:rPr>
          <w:noProof/>
          <w:lang w:eastAsia="en-GB"/>
        </w:rPr>
        <w:drawing>
          <wp:inline distT="0" distB="0" distL="0" distR="0">
            <wp:extent cx="2894330" cy="1826126"/>
            <wp:effectExtent l="19050" t="0" r="1270" b="0"/>
            <wp:docPr id="284" name="Picture 284" descr="C:\Users\Matthew\Documents\Matt\Structures\PhCOFc\tBu-PhCOFc\mm1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Matthew\Documents\Matt\Structures\PhCOFc\tBu-PhCOFc\mm10-2.bmp"/>
                    <pic:cNvPicPr>
                      <a:picLocks noChangeAspect="1" noChangeArrowheads="1"/>
                    </pic:cNvPicPr>
                  </pic:nvPicPr>
                  <pic:blipFill>
                    <a:blip r:embed="rId285" cstate="print"/>
                    <a:srcRect l="22267" t="19942" r="26376" b="23699"/>
                    <a:stretch>
                      <a:fillRect/>
                    </a:stretch>
                  </pic:blipFill>
                  <pic:spPr bwMode="auto">
                    <a:xfrm>
                      <a:off x="0" y="0"/>
                      <a:ext cx="2899271" cy="1829243"/>
                    </a:xfrm>
                    <a:prstGeom prst="rect">
                      <a:avLst/>
                    </a:prstGeom>
                    <a:noFill/>
                    <a:ln w="9525">
                      <a:noFill/>
                      <a:miter lim="800000"/>
                      <a:headEnd/>
                      <a:tailEnd/>
                    </a:ln>
                  </pic:spPr>
                </pic:pic>
              </a:graphicData>
            </a:graphic>
          </wp:inline>
        </w:drawing>
      </w:r>
    </w:p>
    <w:p w:rsidR="006524E2" w:rsidRPr="00CE4F5B" w:rsidRDefault="006524E2" w:rsidP="003C3D89">
      <w:pPr>
        <w:ind w:right="44"/>
        <w:rPr>
          <w:b/>
          <w:sz w:val="8"/>
        </w:rPr>
      </w:pPr>
    </w:p>
    <w:p w:rsidR="00FA195A" w:rsidRPr="00166DDE" w:rsidRDefault="00FA195A" w:rsidP="00166DDE">
      <w:pPr>
        <w:ind w:right="44"/>
        <w:rPr>
          <w:i/>
        </w:rPr>
      </w:pPr>
      <w:r w:rsidRPr="00CD7864">
        <w:rPr>
          <w:b/>
        </w:rPr>
        <w:t xml:space="preserve">Figure </w:t>
      </w:r>
      <w:r>
        <w:rPr>
          <w:b/>
        </w:rPr>
        <w:t>2.1</w:t>
      </w:r>
      <w:r w:rsidR="006524E2">
        <w:rPr>
          <w:b/>
        </w:rPr>
        <w:t>3</w:t>
      </w:r>
      <w:r>
        <w:t xml:space="preserve">: Molecular structures of </w:t>
      </w:r>
      <w:r w:rsidR="00CE4F5B" w:rsidRPr="005C15F1">
        <w:t>[4-</w:t>
      </w:r>
      <w:r w:rsidR="00CE4F5B" w:rsidRPr="005C15F1">
        <w:rPr>
          <w:i/>
          <w:vertAlign w:val="superscript"/>
        </w:rPr>
        <w:t>t</w:t>
      </w:r>
      <w:r w:rsidR="00CE4F5B" w:rsidRPr="005C15F1">
        <w:t>Bu-C</w:t>
      </w:r>
      <w:r w:rsidR="00CE4F5B" w:rsidRPr="005C15F1">
        <w:rPr>
          <w:vertAlign w:val="subscript"/>
        </w:rPr>
        <w:t>6</w:t>
      </w:r>
      <w:r w:rsidR="00CE4F5B" w:rsidRPr="005C15F1">
        <w:t>H</w:t>
      </w:r>
      <w:r w:rsidR="00CE4F5B" w:rsidRPr="005C15F1">
        <w:rPr>
          <w:vertAlign w:val="subscript"/>
        </w:rPr>
        <w:t>4</w:t>
      </w:r>
      <w:r w:rsidR="00CE4F5B" w:rsidRPr="005C15F1">
        <w:t>C(</w:t>
      </w:r>
      <w:r w:rsidR="00CE4F5B">
        <w:t>=</w:t>
      </w:r>
      <w:r w:rsidR="00CE4F5B" w:rsidRPr="005C15F1">
        <w:t>O)(</w:t>
      </w:r>
      <w:r w:rsidR="00CE4F5B" w:rsidRPr="005C15F1">
        <w:rPr>
          <w:bCs/>
          <w:i/>
          <w:iCs/>
        </w:rPr>
        <w:t>η</w:t>
      </w:r>
      <w:r w:rsidR="00CE4F5B" w:rsidRPr="005C15F1">
        <w:rPr>
          <w:bCs/>
          <w:vertAlign w:val="superscript"/>
        </w:rPr>
        <w:t>5</w:t>
      </w:r>
      <w:r w:rsidR="00CE4F5B" w:rsidRPr="005C15F1">
        <w:rPr>
          <w:bCs/>
        </w:rPr>
        <w:t>-</w:t>
      </w:r>
      <w:r w:rsidR="00CE4F5B" w:rsidRPr="005C15F1">
        <w:t>C</w:t>
      </w:r>
      <w:r w:rsidR="00CE4F5B" w:rsidRPr="005C15F1">
        <w:rPr>
          <w:vertAlign w:val="subscript"/>
        </w:rPr>
        <w:t>5</w:t>
      </w:r>
      <w:r w:rsidR="00CE4F5B" w:rsidRPr="005C15F1">
        <w:t>H</w:t>
      </w:r>
      <w:r w:rsidR="00CE4F5B" w:rsidRPr="005C15F1">
        <w:rPr>
          <w:vertAlign w:val="subscript"/>
        </w:rPr>
        <w:t>4</w:t>
      </w:r>
      <w:r w:rsidR="00CE4F5B" w:rsidRPr="005C15F1">
        <w:t>)Fe(</w:t>
      </w:r>
      <w:r w:rsidR="00CE4F5B" w:rsidRPr="005C15F1">
        <w:rPr>
          <w:bCs/>
          <w:i/>
          <w:iCs/>
        </w:rPr>
        <w:t>η</w:t>
      </w:r>
      <w:r w:rsidR="00CE4F5B" w:rsidRPr="005C15F1">
        <w:rPr>
          <w:bCs/>
          <w:vertAlign w:val="superscript"/>
        </w:rPr>
        <w:t>5</w:t>
      </w:r>
      <w:r w:rsidR="00CE4F5B" w:rsidRPr="005C15F1">
        <w:rPr>
          <w:bCs/>
        </w:rPr>
        <w:t>-</w:t>
      </w:r>
      <w:r w:rsidR="00CE4F5B" w:rsidRPr="005C15F1">
        <w:t>C</w:t>
      </w:r>
      <w:r w:rsidR="00CE4F5B" w:rsidRPr="005C15F1">
        <w:rPr>
          <w:vertAlign w:val="subscript"/>
        </w:rPr>
        <w:t>5</w:t>
      </w:r>
      <w:r w:rsidR="00CE4F5B" w:rsidRPr="005C15F1">
        <w:t>H</w:t>
      </w:r>
      <w:r w:rsidR="00CE4F5B" w:rsidRPr="005C15F1">
        <w:rPr>
          <w:vertAlign w:val="subscript"/>
        </w:rPr>
        <w:t>5</w:t>
      </w:r>
      <w:r w:rsidR="00CE4F5B" w:rsidRPr="005C15F1">
        <w:t>)] (</w:t>
      </w:r>
      <w:r w:rsidR="00CE4F5B">
        <w:rPr>
          <w:b/>
        </w:rPr>
        <w:t>21</w:t>
      </w:r>
      <w:r w:rsidR="00CE4F5B" w:rsidRPr="005C15F1">
        <w:t>)</w:t>
      </w:r>
      <w:r>
        <w:rPr>
          <w:b/>
        </w:rPr>
        <w:t xml:space="preserve"> </w:t>
      </w:r>
      <w:r w:rsidRPr="007542A2">
        <w:t xml:space="preserve">with </w:t>
      </w:r>
      <w:r>
        <w:t>5</w:t>
      </w:r>
      <w:r w:rsidRPr="007542A2">
        <w:t xml:space="preserve">0% probability ellipsoids. </w:t>
      </w:r>
      <w:r>
        <w:t>H</w:t>
      </w:r>
      <w:r w:rsidRPr="007542A2">
        <w:t>ydrogen atoms have been omitted for clarity.</w:t>
      </w:r>
      <w:r>
        <w:t xml:space="preserve"> </w:t>
      </w:r>
      <w:r w:rsidRPr="00101959">
        <w:rPr>
          <w:i/>
        </w:rPr>
        <w:t>Selected bond lengths (Å) and angles (</w:t>
      </w:r>
      <w:r w:rsidRPr="00101959">
        <w:rPr>
          <w:i/>
          <w:vertAlign w:val="superscript"/>
        </w:rPr>
        <w:t>o</w:t>
      </w:r>
      <w:r w:rsidRPr="00101959">
        <w:rPr>
          <w:i/>
        </w:rPr>
        <w:t>): O(1)-C(11) 1.226(4), C(3)-C(7) 1.540(5), C(11)-C(12) 1.482(5), C(6)-C(11) 1.504(5), C(4)-C(3)-C(2) 117.9(3), C(4)-C(3)-C(7) 122.7(3), C(2)-C(3)-C(7) 119.4(3), C(1)-C(6)-C(5) 119.2(3), C(1)-C(6)-C(11) 124.4(3), C(5)-C(6)-C(11) 116.3(3), O(1)-C(11)-C(12) 119.3(3), O(1)-C(11)-C(6) 120.6(3), C(12)-C(11)-C(6) 120.0(3), C(7)-C(3)-C(4)-C(5) 178.7(3), C(2)-C(1)-C(6)-C(11) 178.1(3).</w:t>
      </w:r>
    </w:p>
    <w:p w:rsidR="00FA195A" w:rsidRDefault="00FA195A" w:rsidP="003C3D89">
      <w:pPr>
        <w:pStyle w:val="08ArticleText"/>
        <w:spacing w:line="360" w:lineRule="auto"/>
        <w:rPr>
          <w:sz w:val="24"/>
        </w:rPr>
      </w:pPr>
      <w:r>
        <w:rPr>
          <w:sz w:val="24"/>
        </w:rPr>
        <w:lastRenderedPageBreak/>
        <w:t>Interes</w:t>
      </w:r>
      <w:r w:rsidR="00651F18">
        <w:rPr>
          <w:sz w:val="24"/>
        </w:rPr>
        <w:t>tingly, unlike in the previous</w:t>
      </w:r>
      <w:r>
        <w:rPr>
          <w:sz w:val="24"/>
        </w:rPr>
        <w:t xml:space="preserve"> reactions between </w:t>
      </w:r>
      <w:r w:rsidRPr="00C975AF">
        <w:rPr>
          <w:b/>
          <w:sz w:val="24"/>
        </w:rPr>
        <w:t>3</w:t>
      </w:r>
      <w:r>
        <w:rPr>
          <w:sz w:val="24"/>
        </w:rPr>
        <w:t xml:space="preserve"> and aromatic ketones where only 1,6-addition was reported, the reaction of </w:t>
      </w:r>
      <w:r w:rsidRPr="005800E9">
        <w:rPr>
          <w:b/>
          <w:sz w:val="24"/>
        </w:rPr>
        <w:t>3</w:t>
      </w:r>
      <w:r>
        <w:rPr>
          <w:sz w:val="24"/>
        </w:rPr>
        <w:t xml:space="preserve"> and </w:t>
      </w:r>
      <w:r w:rsidR="006524E2">
        <w:rPr>
          <w:b/>
          <w:sz w:val="24"/>
        </w:rPr>
        <w:t>17</w:t>
      </w:r>
      <w:r>
        <w:rPr>
          <w:sz w:val="24"/>
        </w:rPr>
        <w:t xml:space="preserve"> after electrophilic quenching yields both the </w:t>
      </w:r>
      <w:r w:rsidRPr="00DA1BFA">
        <w:rPr>
          <w:sz w:val="24"/>
        </w:rPr>
        <w:t>α-metallation/1,2-additon</w:t>
      </w:r>
      <w:r>
        <w:rPr>
          <w:sz w:val="24"/>
        </w:rPr>
        <w:t xml:space="preserve"> and the 1,6-addition products</w:t>
      </w:r>
      <w:r w:rsidR="00CE4F5B">
        <w:rPr>
          <w:sz w:val="24"/>
        </w:rPr>
        <w:t xml:space="preserve">, </w:t>
      </w:r>
      <w:r w:rsidR="006524E2">
        <w:rPr>
          <w:b/>
          <w:sz w:val="24"/>
        </w:rPr>
        <w:t>19</w:t>
      </w:r>
      <w:r>
        <w:rPr>
          <w:sz w:val="24"/>
        </w:rPr>
        <w:t xml:space="preserve"> and </w:t>
      </w:r>
      <w:r w:rsidR="006524E2">
        <w:rPr>
          <w:b/>
          <w:sz w:val="24"/>
        </w:rPr>
        <w:t>21</w:t>
      </w:r>
      <w:r>
        <w:rPr>
          <w:sz w:val="24"/>
        </w:rPr>
        <w:t xml:space="preserve">. </w:t>
      </w:r>
      <w:r>
        <w:rPr>
          <w:sz w:val="24"/>
          <w:szCs w:val="24"/>
        </w:rPr>
        <w:t xml:space="preserve">The isolation of </w:t>
      </w:r>
      <w:r w:rsidRPr="005C15F1">
        <w:rPr>
          <w:sz w:val="24"/>
        </w:rPr>
        <w:t>[4-</w:t>
      </w:r>
      <w:r w:rsidRPr="005C15F1">
        <w:rPr>
          <w:i/>
          <w:sz w:val="24"/>
          <w:vertAlign w:val="superscript"/>
        </w:rPr>
        <w:t>t</w:t>
      </w:r>
      <w:r w:rsidRPr="005C15F1">
        <w:rPr>
          <w:sz w:val="24"/>
        </w:rPr>
        <w:t>Bu-C</w:t>
      </w:r>
      <w:r w:rsidRPr="005C15F1">
        <w:rPr>
          <w:sz w:val="24"/>
          <w:vertAlign w:val="subscript"/>
        </w:rPr>
        <w:t>6</w:t>
      </w:r>
      <w:r w:rsidRPr="005C15F1">
        <w:rPr>
          <w:sz w:val="24"/>
        </w:rPr>
        <w:t>H</w:t>
      </w:r>
      <w:r w:rsidRPr="005C15F1">
        <w:rPr>
          <w:sz w:val="24"/>
          <w:vertAlign w:val="subscript"/>
        </w:rPr>
        <w:t>4</w:t>
      </w:r>
      <w:r w:rsidRPr="005C15F1">
        <w:rPr>
          <w:sz w:val="24"/>
        </w:rPr>
        <w:t>C(=O)(</w:t>
      </w:r>
      <w:r w:rsidRPr="005C15F1">
        <w:rPr>
          <w:bCs/>
          <w:i/>
          <w:iCs/>
          <w:sz w:val="24"/>
        </w:rPr>
        <w:t>η</w:t>
      </w:r>
      <w:r w:rsidRPr="005C15F1">
        <w:rPr>
          <w:bCs/>
          <w:sz w:val="24"/>
          <w:vertAlign w:val="superscript"/>
        </w:rPr>
        <w:t>5</w:t>
      </w:r>
      <w:r w:rsidRPr="005C15F1">
        <w:rPr>
          <w:bCs/>
          <w:sz w:val="24"/>
        </w:rPr>
        <w:t>-</w:t>
      </w:r>
      <w:r w:rsidRPr="005C15F1">
        <w:rPr>
          <w:sz w:val="24"/>
        </w:rPr>
        <w:t>C</w:t>
      </w:r>
      <w:r w:rsidRPr="005C15F1">
        <w:rPr>
          <w:sz w:val="24"/>
          <w:vertAlign w:val="subscript"/>
        </w:rPr>
        <w:t>5</w:t>
      </w:r>
      <w:r w:rsidRPr="005C15F1">
        <w:rPr>
          <w:sz w:val="24"/>
        </w:rPr>
        <w:t>H</w:t>
      </w:r>
      <w:r w:rsidRPr="005C15F1">
        <w:rPr>
          <w:sz w:val="24"/>
          <w:vertAlign w:val="subscript"/>
        </w:rPr>
        <w:t>4</w:t>
      </w:r>
      <w:r w:rsidRPr="005C15F1">
        <w:rPr>
          <w:sz w:val="24"/>
        </w:rPr>
        <w:t>)Fe(</w:t>
      </w:r>
      <w:r w:rsidRPr="005C15F1">
        <w:rPr>
          <w:bCs/>
          <w:i/>
          <w:iCs/>
          <w:sz w:val="24"/>
        </w:rPr>
        <w:t>η</w:t>
      </w:r>
      <w:r w:rsidRPr="005C15F1">
        <w:rPr>
          <w:bCs/>
          <w:sz w:val="24"/>
          <w:vertAlign w:val="superscript"/>
        </w:rPr>
        <w:t>5</w:t>
      </w:r>
      <w:r w:rsidRPr="005C15F1">
        <w:rPr>
          <w:bCs/>
          <w:sz w:val="24"/>
        </w:rPr>
        <w:t>-</w:t>
      </w:r>
      <w:r w:rsidRPr="005C15F1">
        <w:rPr>
          <w:sz w:val="24"/>
        </w:rPr>
        <w:t>C</w:t>
      </w:r>
      <w:r w:rsidRPr="005C15F1">
        <w:rPr>
          <w:sz w:val="24"/>
          <w:vertAlign w:val="subscript"/>
        </w:rPr>
        <w:t>5</w:t>
      </w:r>
      <w:r w:rsidRPr="005C15F1">
        <w:rPr>
          <w:sz w:val="24"/>
        </w:rPr>
        <w:t>H</w:t>
      </w:r>
      <w:r w:rsidRPr="005C15F1">
        <w:rPr>
          <w:sz w:val="24"/>
          <w:vertAlign w:val="subscript"/>
        </w:rPr>
        <w:t>5</w:t>
      </w:r>
      <w:r w:rsidRPr="005C15F1">
        <w:rPr>
          <w:sz w:val="24"/>
        </w:rPr>
        <w:t>)]</w:t>
      </w:r>
      <w:r>
        <w:rPr>
          <w:sz w:val="24"/>
        </w:rPr>
        <w:t xml:space="preserve"> (</w:t>
      </w:r>
      <w:r w:rsidR="006524E2">
        <w:rPr>
          <w:b/>
          <w:sz w:val="24"/>
          <w:szCs w:val="24"/>
        </w:rPr>
        <w:t>21</w:t>
      </w:r>
      <w:r>
        <w:rPr>
          <w:sz w:val="24"/>
        </w:rPr>
        <w:t xml:space="preserve">), formed by the nucleophilic 1,6-addition of a </w:t>
      </w:r>
      <w:r w:rsidRPr="00F07BCE">
        <w:rPr>
          <w:i/>
          <w:sz w:val="24"/>
        </w:rPr>
        <w:t>tert</w:t>
      </w:r>
      <w:r>
        <w:rPr>
          <w:sz w:val="24"/>
        </w:rPr>
        <w:t xml:space="preserve">-butyl group to </w:t>
      </w:r>
      <w:r w:rsidR="006524E2">
        <w:rPr>
          <w:b/>
          <w:sz w:val="24"/>
        </w:rPr>
        <w:t>17</w:t>
      </w:r>
      <w:r>
        <w:rPr>
          <w:sz w:val="24"/>
        </w:rPr>
        <w:t xml:space="preserve">, confirms that the reaction between </w:t>
      </w:r>
      <w:r w:rsidRPr="00C975AF">
        <w:rPr>
          <w:b/>
          <w:sz w:val="24"/>
        </w:rPr>
        <w:t>3</w:t>
      </w:r>
      <w:r>
        <w:rPr>
          <w:sz w:val="24"/>
        </w:rPr>
        <w:t xml:space="preserve"> and </w:t>
      </w:r>
      <w:r w:rsidR="006524E2">
        <w:rPr>
          <w:b/>
          <w:sz w:val="24"/>
        </w:rPr>
        <w:t>17</w:t>
      </w:r>
      <w:r>
        <w:rPr>
          <w:sz w:val="24"/>
        </w:rPr>
        <w:t xml:space="preserve"> prior to electrophilic quenching must yield two different organometallic intermediates. Based on the isolation of this 1,6-adduct and the previously isolated </w:t>
      </w:r>
      <w:r w:rsidR="00166DDE">
        <w:rPr>
          <w:sz w:val="24"/>
        </w:rPr>
        <w:t xml:space="preserve">organometallic </w:t>
      </w:r>
      <w:r>
        <w:rPr>
          <w:sz w:val="24"/>
        </w:rPr>
        <w:t xml:space="preserve">intermediates of nucleophilic 1,6-addition of aromatic ketones by </w:t>
      </w:r>
      <w:r w:rsidRPr="00F07BCE">
        <w:rPr>
          <w:b/>
          <w:sz w:val="24"/>
        </w:rPr>
        <w:t>3</w:t>
      </w:r>
      <w:r>
        <w:rPr>
          <w:sz w:val="24"/>
        </w:rPr>
        <w:t>,</w:t>
      </w:r>
      <w:r w:rsidR="00122930">
        <w:rPr>
          <w:sz w:val="24"/>
        </w:rPr>
        <w:fldChar w:fldCharType="begin"/>
      </w:r>
      <w:r w:rsidR="00A25666">
        <w:rPr>
          <w:sz w:val="24"/>
        </w:rPr>
        <w:instrText xml:space="preserve"> ADDIN EN.CITE &lt;EndNote&gt;&lt;Cite&gt;&lt;Author&gt;J. J. Crawford&lt;/Author&gt;&lt;Year&gt;2011&lt;/Year&gt;&lt;RecNum&gt;142&lt;/RecNum&gt;&lt;DisplayText&gt;&lt;style face="superscript"&gt;[89-90]&lt;/style&gt;&lt;/DisplayText&gt;&lt;record&gt;&lt;rec-number&gt;142&lt;/rec-number&gt;&lt;foreign-keys&gt;&lt;key app="EN" db-id="ps2ez550yxtpxkez9wrx5zv3svwpxzeftvdd"&gt;142&lt;/key&gt;&lt;/foreign-keys&gt;&lt;ref-type name="Journal Article"&gt;17&lt;/ref-type&gt;&lt;contributors&gt;&lt;authors&gt;&lt;author&gt;J. J. Crawford, &lt;/author&gt;&lt;author&gt;B. J. Fleming, &lt;/author&gt;&lt;author&gt;A. R. Kennedy, &lt;/author&gt;&lt;author&gt;J. Klett, &lt;/author&gt;&lt;author&gt;C. T. O’Hara,&lt;/author&gt;&lt;author&gt;S. A. Orr,&lt;/author&gt;&lt;/authors&gt;&lt;/contributors&gt;&lt;titles&gt;&lt;secondary-title&gt;Chem. Commun.&lt;/secondary-title&gt;&lt;/titles&gt;&lt;periodical&gt;&lt;full-title&gt;Chem. Commun.&lt;/full-title&gt;&lt;/periodical&gt;&lt;pages&gt;3772-3774&lt;/pages&gt;&lt;volume&gt;47&lt;/volume&gt;&lt;dates&gt;&lt;year&gt;2011&lt;/year&gt;&lt;/dates&gt;&lt;urls&gt;&lt;/urls&gt;&lt;/record&gt;&lt;/Cite&gt;&lt;Cite&gt;&lt;Author&gt;E. Hevia&lt;/Author&gt;&lt;Year&gt;2005&lt;/Year&gt;&lt;RecNum&gt;65&lt;/RecNum&gt;&lt;record&gt;&lt;rec-number&gt;65&lt;/rec-number&gt;&lt;foreign-keys&gt;&lt;key app="EN" db-id="ps2ez550yxtpxkez9wrx5zv3svwpxzeftvdd"&gt;65&lt;/key&gt;&lt;/foreign-keys&gt;&lt;ref-type name="Journal Article"&gt;17&lt;/ref-type&gt;&lt;contributors&gt;&lt;authors&gt;&lt;author&gt;E. Hevia,&lt;/author&gt;&lt;author&gt;G. W. Honeyman,&lt;/author&gt;&lt;author&gt;A. R. Kennedy,&lt;/author&gt;&lt;author&gt;R. E. Mulvey&lt;/author&gt;&lt;/authors&gt;&lt;/contributors&gt;&lt;titles&gt;&lt;secondary-title&gt;J. Am. Chem. Soc.&lt;/secondary-title&gt;&lt;/titles&gt;&lt;periodical&gt;&lt;full-title&gt;J. Am. Chem. Soc.&lt;/full-title&gt;&lt;/periodical&gt;&lt;pages&gt;13106-13107&lt;/pages&gt;&lt;volume&gt;127&lt;/volume&gt;&lt;dates&gt;&lt;year&gt;2005&lt;/year&gt;&lt;/dates&gt;&lt;urls&gt;&lt;/urls&gt;&lt;/record&gt;&lt;/Cite&gt;&lt;/EndNote&gt;</w:instrText>
      </w:r>
      <w:r w:rsidR="00122930">
        <w:rPr>
          <w:sz w:val="24"/>
        </w:rPr>
        <w:fldChar w:fldCharType="separate"/>
      </w:r>
      <w:r w:rsidR="00A25666" w:rsidRPr="00A25666">
        <w:rPr>
          <w:noProof/>
          <w:sz w:val="24"/>
          <w:vertAlign w:val="superscript"/>
        </w:rPr>
        <w:t>[</w:t>
      </w:r>
      <w:hyperlink w:anchor="_ENREF_116" w:tooltip="E. Hevia, 2005 #65" w:history="1">
        <w:r w:rsidR="00034F16" w:rsidRPr="00A25666">
          <w:rPr>
            <w:noProof/>
            <w:sz w:val="24"/>
            <w:vertAlign w:val="superscript"/>
          </w:rPr>
          <w:t>89-90</w:t>
        </w:r>
      </w:hyperlink>
      <w:r w:rsidR="00A25666" w:rsidRPr="00A25666">
        <w:rPr>
          <w:noProof/>
          <w:sz w:val="24"/>
          <w:vertAlign w:val="superscript"/>
        </w:rPr>
        <w:t>]</w:t>
      </w:r>
      <w:r w:rsidR="00122930">
        <w:rPr>
          <w:sz w:val="24"/>
        </w:rPr>
        <w:fldChar w:fldCharType="end"/>
      </w:r>
      <w:r>
        <w:rPr>
          <w:sz w:val="24"/>
        </w:rPr>
        <w:t xml:space="preserve"> a possible organometallic intermediate of constitution </w:t>
      </w:r>
      <w:r w:rsidRPr="0082334C">
        <w:rPr>
          <w:sz w:val="24"/>
        </w:rPr>
        <w:t>[(TMEDA)Na(TMP){μ-OC(4-</w:t>
      </w:r>
      <w:r w:rsidRPr="0082334C">
        <w:rPr>
          <w:sz w:val="24"/>
          <w:vertAlign w:val="superscript"/>
        </w:rPr>
        <w:t>t</w:t>
      </w:r>
      <w:r w:rsidRPr="0082334C">
        <w:rPr>
          <w:sz w:val="24"/>
        </w:rPr>
        <w:t>Bu-C</w:t>
      </w:r>
      <w:r w:rsidRPr="0082334C">
        <w:rPr>
          <w:sz w:val="24"/>
          <w:vertAlign w:val="subscript"/>
        </w:rPr>
        <w:t>6</w:t>
      </w:r>
      <w:r w:rsidRPr="0082334C">
        <w:rPr>
          <w:sz w:val="24"/>
        </w:rPr>
        <w:t>H</w:t>
      </w:r>
      <w:r w:rsidRPr="0082334C">
        <w:rPr>
          <w:sz w:val="24"/>
          <w:vertAlign w:val="subscript"/>
        </w:rPr>
        <w:t>5</w:t>
      </w:r>
      <w:r w:rsidRPr="0082334C">
        <w:rPr>
          <w:sz w:val="24"/>
        </w:rPr>
        <w:t>)(Fc)}Zn</w:t>
      </w:r>
      <w:r w:rsidRPr="0082334C">
        <w:rPr>
          <w:sz w:val="24"/>
          <w:vertAlign w:val="superscript"/>
        </w:rPr>
        <w:t>t</w:t>
      </w:r>
      <w:r w:rsidRPr="0082334C">
        <w:rPr>
          <w:sz w:val="24"/>
        </w:rPr>
        <w:t>Bu] (</w:t>
      </w:r>
      <w:r w:rsidR="006524E2">
        <w:rPr>
          <w:b/>
          <w:sz w:val="24"/>
        </w:rPr>
        <w:t>22</w:t>
      </w:r>
      <w:r>
        <w:rPr>
          <w:sz w:val="24"/>
        </w:rPr>
        <w:t xml:space="preserve">), formed by </w:t>
      </w:r>
      <w:r w:rsidRPr="00F07BCE">
        <w:rPr>
          <w:i/>
          <w:sz w:val="24"/>
        </w:rPr>
        <w:t>tert</w:t>
      </w:r>
      <w:r>
        <w:rPr>
          <w:sz w:val="24"/>
        </w:rPr>
        <w:t xml:space="preserve">-butylation of </w:t>
      </w:r>
      <w:r w:rsidR="00C70EEB">
        <w:rPr>
          <w:b/>
          <w:sz w:val="24"/>
        </w:rPr>
        <w:t>17</w:t>
      </w:r>
      <w:r>
        <w:rPr>
          <w:sz w:val="24"/>
        </w:rPr>
        <w:t xml:space="preserve"> at the </w:t>
      </w:r>
      <w:r w:rsidRPr="00F07BCE">
        <w:rPr>
          <w:i/>
          <w:sz w:val="24"/>
        </w:rPr>
        <w:t>para</w:t>
      </w:r>
      <w:r>
        <w:rPr>
          <w:sz w:val="24"/>
        </w:rPr>
        <w:t xml:space="preserve">-position, could be the precursor to </w:t>
      </w:r>
      <w:r w:rsidR="00166DDE">
        <w:rPr>
          <w:sz w:val="24"/>
        </w:rPr>
        <w:t xml:space="preserve">the </w:t>
      </w:r>
      <w:r>
        <w:rPr>
          <w:sz w:val="24"/>
        </w:rPr>
        <w:t xml:space="preserve">final isolated product </w:t>
      </w:r>
      <w:r w:rsidR="00166DDE" w:rsidRPr="00166DDE">
        <w:rPr>
          <w:b/>
          <w:sz w:val="24"/>
        </w:rPr>
        <w:t>21</w:t>
      </w:r>
      <w:r w:rsidR="00166DDE">
        <w:rPr>
          <w:sz w:val="24"/>
        </w:rPr>
        <w:t xml:space="preserve"> </w:t>
      </w:r>
      <w:r>
        <w:rPr>
          <w:sz w:val="24"/>
        </w:rPr>
        <w:t>(</w:t>
      </w:r>
      <w:r w:rsidRPr="0025197E">
        <w:rPr>
          <w:b/>
          <w:sz w:val="24"/>
        </w:rPr>
        <w:t>Scheme 2.1</w:t>
      </w:r>
      <w:r w:rsidR="00C70EEB">
        <w:rPr>
          <w:b/>
          <w:sz w:val="24"/>
        </w:rPr>
        <w:t>2</w:t>
      </w:r>
      <w:r>
        <w:rPr>
          <w:sz w:val="24"/>
        </w:rPr>
        <w:t>)</w:t>
      </w:r>
      <w:r w:rsidR="00166DDE">
        <w:rPr>
          <w:sz w:val="24"/>
        </w:rPr>
        <w:t>. This intermediate</w:t>
      </w:r>
      <w:r>
        <w:rPr>
          <w:sz w:val="24"/>
        </w:rPr>
        <w:t xml:space="preserve"> may </w:t>
      </w:r>
      <w:r w:rsidR="00166DDE">
        <w:rPr>
          <w:sz w:val="24"/>
        </w:rPr>
        <w:t xml:space="preserve">also </w:t>
      </w:r>
      <w:r>
        <w:rPr>
          <w:sz w:val="24"/>
        </w:rPr>
        <w:t xml:space="preserve">account for the series of broad resonances observed in the </w:t>
      </w:r>
      <w:r w:rsidR="00166DDE" w:rsidRPr="00166DDE">
        <w:rPr>
          <w:sz w:val="24"/>
          <w:vertAlign w:val="superscript"/>
        </w:rPr>
        <w:t>1</w:t>
      </w:r>
      <w:r w:rsidR="00166DDE">
        <w:rPr>
          <w:sz w:val="24"/>
        </w:rPr>
        <w:t xml:space="preserve">H NMR spectrum of the </w:t>
      </w:r>
      <w:r w:rsidRPr="0025197E">
        <w:rPr>
          <w:sz w:val="24"/>
          <w:szCs w:val="24"/>
        </w:rPr>
        <w:t xml:space="preserve">filtrate </w:t>
      </w:r>
      <w:r>
        <w:rPr>
          <w:sz w:val="24"/>
          <w:szCs w:val="24"/>
        </w:rPr>
        <w:t>solution of</w:t>
      </w:r>
      <w:r w:rsidRPr="0025197E">
        <w:rPr>
          <w:sz w:val="24"/>
          <w:szCs w:val="24"/>
        </w:rPr>
        <w:t xml:space="preserve"> the reaction</w:t>
      </w:r>
      <w:r>
        <w:rPr>
          <w:sz w:val="24"/>
          <w:szCs w:val="24"/>
        </w:rPr>
        <w:t>.</w:t>
      </w:r>
      <w:r>
        <w:rPr>
          <w:sz w:val="24"/>
        </w:rPr>
        <w:t xml:space="preserve"> Following electrophilic quenching and aqueous work-up </w:t>
      </w:r>
      <w:r w:rsidR="00C70EEB">
        <w:rPr>
          <w:b/>
          <w:sz w:val="24"/>
        </w:rPr>
        <w:t>22</w:t>
      </w:r>
      <w:r>
        <w:rPr>
          <w:sz w:val="24"/>
        </w:rPr>
        <w:t xml:space="preserve"> would be expected to yield a conjugated enol species, which would then undergo spontaneous aerobic oxidation, with loss of H</w:t>
      </w:r>
      <w:r w:rsidRPr="004F6CB4">
        <w:rPr>
          <w:sz w:val="24"/>
          <w:vertAlign w:val="subscript"/>
        </w:rPr>
        <w:t>2</w:t>
      </w:r>
      <w:r w:rsidRPr="00C975AF">
        <w:rPr>
          <w:sz w:val="24"/>
        </w:rPr>
        <w:t>,</w:t>
      </w:r>
      <w:r>
        <w:rPr>
          <w:sz w:val="24"/>
        </w:rPr>
        <w:t xml:space="preserve"> to form the final product </w:t>
      </w:r>
      <w:r w:rsidR="00C70EEB">
        <w:rPr>
          <w:b/>
          <w:sz w:val="24"/>
        </w:rPr>
        <w:t>21</w:t>
      </w:r>
      <w:r>
        <w:rPr>
          <w:sz w:val="24"/>
        </w:rPr>
        <w:t>.</w:t>
      </w:r>
      <w:r w:rsidR="00122930">
        <w:rPr>
          <w:sz w:val="24"/>
        </w:rPr>
        <w:fldChar w:fldCharType="begin"/>
      </w:r>
      <w:r w:rsidR="00A25666">
        <w:rPr>
          <w:sz w:val="24"/>
        </w:rPr>
        <w:instrText xml:space="preserve"> ADDIN EN.CITE &lt;EndNote&gt;&lt;Cite&gt;&lt;Author&gt;G. A. Olah&lt;/Author&gt;&lt;Year&gt;1991&lt;/Year&gt;&lt;RecNum&gt;154&lt;/RecNum&gt;&lt;DisplayText&gt;&lt;style face="superscript"&gt;[99]&lt;/style&gt;&lt;/DisplayText&gt;&lt;record&gt;&lt;rec-number&gt;154&lt;/rec-number&gt;&lt;foreign-keys&gt;&lt;key app="EN" db-id="ps2ez550yxtpxkez9wrx5zv3svwpxzeftvdd"&gt;154&lt;/key&gt;&lt;/foreign-keys&gt;&lt;ref-type name="Journal Article"&gt;17&lt;/ref-type&gt;&lt;contributors&gt;&lt;authors&gt;&lt;author&gt;G. A. Olah,&lt;/author&gt;&lt;author&gt;A.-H Wu,&lt;/author&gt;&lt;author&gt;O. Farooq&lt;/author&gt;&lt;/authors&gt;&lt;/contributors&gt;&lt;titles&gt;&lt;secondary-title&gt;Synthesis&lt;/secondary-title&gt;&lt;/titles&gt;&lt;periodical&gt;&lt;full-title&gt;Synthesis&lt;/full-title&gt;&lt;/periodical&gt;&lt;pages&gt;1179-1182&lt;/pages&gt;&lt;dates&gt;&lt;year&gt;1991&lt;/year&gt;&lt;/dates&gt;&lt;urls&gt;&lt;/urls&gt;&lt;/record&gt;&lt;/Cite&gt;&lt;Cite&gt;&lt;Author&gt;T. Holm&lt;/Author&gt;&lt;Year&gt;2000&lt;/Year&gt;&lt;RecNum&gt;228&lt;/RecNum&gt;&lt;record&gt;&lt;rec-number&gt;228&lt;/rec-number&gt;&lt;foreign-keys&gt;&lt;key app="EN" db-id="ps2ez550yxtpxkez9wrx5zv3svwpxzeftvdd"&gt;228&lt;/key&gt;&lt;/foreign-keys&gt;&lt;ref-type name="Book Section"&gt;5&lt;/ref-type&gt;&lt;contributors&gt;&lt;authors&gt;&lt;author&gt;T. Holm,&lt;/author&gt;&lt;author&gt;I. Crossland,&lt;/author&gt;&lt;/authors&gt;&lt;secondary-authors&gt;&lt;author&gt;H. G. Richey Jr.&lt;/author&gt;&lt;/secondary-authors&gt;&lt;/contributors&gt;&lt;titles&gt;&lt;title&gt;Mechanistic features of the Reactions of Organomagnesium Compounds&lt;/title&gt;&lt;secondary-title&gt;Grignard Reagents: New devlopments&lt;/secondary-title&gt;&lt;/titles&gt;&lt;pages&gt;1-26&lt;/pages&gt;&lt;dates&gt;&lt;year&gt;2000&lt;/year&gt;&lt;/dates&gt;&lt;pub-location&gt;Chichester&lt;/pub-location&gt;&lt;publisher&gt;John Wiley and Sons Ltd&lt;/publisher&gt;&lt;urls&gt;&lt;/urls&gt;&lt;/record&gt;&lt;/Cite&gt;&lt;/EndNote&gt;</w:instrText>
      </w:r>
      <w:r w:rsidR="00122930">
        <w:rPr>
          <w:sz w:val="24"/>
        </w:rPr>
        <w:fldChar w:fldCharType="separate"/>
      </w:r>
      <w:r w:rsidR="00A25666" w:rsidRPr="00A25666">
        <w:rPr>
          <w:noProof/>
          <w:sz w:val="24"/>
          <w:vertAlign w:val="superscript"/>
        </w:rPr>
        <w:t>[</w:t>
      </w:r>
      <w:hyperlink w:anchor="_ENREF_128" w:tooltip="G. A. Olah, 1991 #154" w:history="1">
        <w:r w:rsidR="00034F16" w:rsidRPr="00A25666">
          <w:rPr>
            <w:noProof/>
            <w:sz w:val="24"/>
            <w:vertAlign w:val="superscript"/>
          </w:rPr>
          <w:t>99</w:t>
        </w:r>
      </w:hyperlink>
      <w:r w:rsidR="00A25666" w:rsidRPr="00A25666">
        <w:rPr>
          <w:noProof/>
          <w:sz w:val="24"/>
          <w:vertAlign w:val="superscript"/>
        </w:rPr>
        <w:t>]</w:t>
      </w:r>
      <w:r w:rsidR="00122930">
        <w:rPr>
          <w:sz w:val="24"/>
        </w:rPr>
        <w:fldChar w:fldCharType="end"/>
      </w:r>
    </w:p>
    <w:p w:rsidR="00FA195A" w:rsidRPr="0025197E" w:rsidRDefault="00142464" w:rsidP="003C3D89">
      <w:pPr>
        <w:ind w:right="44"/>
        <w:jc w:val="center"/>
      </w:pPr>
      <w:r w:rsidRPr="0025197E">
        <w:object w:dxaOrig="14973" w:dyaOrig="6933">
          <v:shape id="_x0000_i1148" type="#_x0000_t75" style="width:434.5pt;height:200.95pt" o:ole="">
            <v:imagedata r:id="rId286" o:title=""/>
          </v:shape>
          <o:OLEObject Type="Embed" ProgID="ChemDraw.Document.6.0" ShapeID="_x0000_i1148" DrawAspect="Content" ObjectID="_1387271692" r:id="rId287"/>
        </w:object>
      </w:r>
    </w:p>
    <w:p w:rsidR="00FA195A" w:rsidRDefault="00FA195A" w:rsidP="003C3D89">
      <w:pPr>
        <w:ind w:right="44"/>
        <w:jc w:val="center"/>
      </w:pPr>
      <w:r w:rsidRPr="0025197E">
        <w:rPr>
          <w:b/>
        </w:rPr>
        <w:t>Scheme 2.1</w:t>
      </w:r>
      <w:r w:rsidR="00C77125">
        <w:rPr>
          <w:b/>
        </w:rPr>
        <w:t>2</w:t>
      </w:r>
      <w:r w:rsidRPr="0025197E">
        <w:rPr>
          <w:b/>
        </w:rPr>
        <w:t>:</w:t>
      </w:r>
      <w:r w:rsidRPr="0025197E">
        <w:t xml:space="preserve"> </w:t>
      </w:r>
      <w:r w:rsidR="00C70EEB">
        <w:t>Proposed intermediate species (</w:t>
      </w:r>
      <w:r w:rsidR="00C70EEB" w:rsidRPr="00C70EEB">
        <w:rPr>
          <w:b/>
        </w:rPr>
        <w:t>1</w:t>
      </w:r>
      <w:r w:rsidR="00C70EEB">
        <w:rPr>
          <w:b/>
        </w:rPr>
        <w:t>8</w:t>
      </w:r>
      <w:r w:rsidR="00C70EEB">
        <w:t xml:space="preserve"> and </w:t>
      </w:r>
      <w:r w:rsidR="00C70EEB">
        <w:rPr>
          <w:b/>
        </w:rPr>
        <w:t>22</w:t>
      </w:r>
      <w:r w:rsidR="00C70EEB">
        <w:t>) from</w:t>
      </w:r>
      <w:r w:rsidRPr="0025197E">
        <w:t xml:space="preserve"> the reaction of </w:t>
      </w:r>
      <w:r w:rsidRPr="0025197E">
        <w:rPr>
          <w:b/>
        </w:rPr>
        <w:t>3</w:t>
      </w:r>
      <w:r w:rsidRPr="0025197E">
        <w:t xml:space="preserve"> and </w:t>
      </w:r>
      <w:r w:rsidR="00C70EEB">
        <w:rPr>
          <w:b/>
        </w:rPr>
        <w:t>17</w:t>
      </w:r>
      <w:r w:rsidR="00C70EEB" w:rsidRPr="00C70EEB">
        <w:t>,</w:t>
      </w:r>
      <w:r w:rsidR="00C70EEB">
        <w:t xml:space="preserve"> which after electrophilic quenching</w:t>
      </w:r>
      <w:r w:rsidRPr="0025197E">
        <w:t xml:space="preserve"> with I</w:t>
      </w:r>
      <w:r w:rsidRPr="0025197E">
        <w:rPr>
          <w:vertAlign w:val="subscript"/>
        </w:rPr>
        <w:t>2</w:t>
      </w:r>
      <w:r w:rsidRPr="0025197E">
        <w:t xml:space="preserve"> </w:t>
      </w:r>
      <w:r w:rsidR="00C70EEB">
        <w:t xml:space="preserve">and aqueous work-up </w:t>
      </w:r>
      <w:r w:rsidRPr="0025197E">
        <w:t xml:space="preserve">yield </w:t>
      </w:r>
      <w:r w:rsidR="00C70EEB">
        <w:rPr>
          <w:b/>
        </w:rPr>
        <w:t>19</w:t>
      </w:r>
      <w:r w:rsidR="00C70EEB">
        <w:t xml:space="preserve"> and </w:t>
      </w:r>
      <w:r w:rsidR="00C70EEB">
        <w:rPr>
          <w:b/>
        </w:rPr>
        <w:t>21</w:t>
      </w:r>
      <w:r w:rsidRPr="0025197E">
        <w:t>.</w:t>
      </w:r>
    </w:p>
    <w:p w:rsidR="00FA195A" w:rsidRDefault="00FA195A" w:rsidP="003C3D89">
      <w:pPr>
        <w:pStyle w:val="08ArticleText"/>
        <w:spacing w:line="360" w:lineRule="auto"/>
        <w:rPr>
          <w:sz w:val="24"/>
        </w:rPr>
      </w:pPr>
    </w:p>
    <w:p w:rsidR="00FA195A" w:rsidRPr="00C70EEB" w:rsidRDefault="00FA195A" w:rsidP="003C3D89">
      <w:pPr>
        <w:pStyle w:val="08ArticleText"/>
        <w:spacing w:line="360" w:lineRule="auto"/>
        <w:rPr>
          <w:b/>
          <w:sz w:val="24"/>
          <w:szCs w:val="24"/>
        </w:rPr>
      </w:pPr>
      <w:r>
        <w:rPr>
          <w:sz w:val="24"/>
        </w:rPr>
        <w:t>The isolation of</w:t>
      </w:r>
      <w:r w:rsidRPr="00C975AF">
        <w:rPr>
          <w:sz w:val="24"/>
        </w:rPr>
        <w:t xml:space="preserve"> </w:t>
      </w:r>
      <w:r w:rsidR="00C70EEB">
        <w:rPr>
          <w:b/>
          <w:sz w:val="24"/>
        </w:rPr>
        <w:t>19</w:t>
      </w:r>
      <w:r w:rsidRPr="00C975AF">
        <w:rPr>
          <w:sz w:val="24"/>
        </w:rPr>
        <w:t xml:space="preserve"> and </w:t>
      </w:r>
      <w:r w:rsidR="00C70EEB">
        <w:rPr>
          <w:b/>
          <w:sz w:val="24"/>
        </w:rPr>
        <w:t>21</w:t>
      </w:r>
      <w:r w:rsidRPr="00C975AF">
        <w:rPr>
          <w:b/>
          <w:sz w:val="24"/>
        </w:rPr>
        <w:t xml:space="preserve"> </w:t>
      </w:r>
      <w:r>
        <w:rPr>
          <w:sz w:val="24"/>
        </w:rPr>
        <w:t>(</w:t>
      </w:r>
      <w:r w:rsidRPr="00C975AF">
        <w:rPr>
          <w:sz w:val="24"/>
        </w:rPr>
        <w:t>isolated yields</w:t>
      </w:r>
      <w:r>
        <w:rPr>
          <w:sz w:val="24"/>
        </w:rPr>
        <w:t xml:space="preserve"> of 29% and 24% respectively) as</w:t>
      </w:r>
      <w:r w:rsidRPr="00C975AF">
        <w:rPr>
          <w:sz w:val="24"/>
        </w:rPr>
        <w:t xml:space="preserve"> the only major </w:t>
      </w:r>
      <w:r>
        <w:rPr>
          <w:sz w:val="24"/>
        </w:rPr>
        <w:t>products</w:t>
      </w:r>
      <w:r w:rsidRPr="00C975AF">
        <w:rPr>
          <w:sz w:val="24"/>
        </w:rPr>
        <w:t xml:space="preserve"> from th</w:t>
      </w:r>
      <w:r>
        <w:rPr>
          <w:sz w:val="24"/>
        </w:rPr>
        <w:t>is</w:t>
      </w:r>
      <w:r w:rsidRPr="00C975AF">
        <w:rPr>
          <w:sz w:val="24"/>
        </w:rPr>
        <w:t xml:space="preserve"> reaction after electrophilic quenching with I</w:t>
      </w:r>
      <w:r w:rsidRPr="00C975AF">
        <w:rPr>
          <w:sz w:val="24"/>
          <w:vertAlign w:val="subscript"/>
        </w:rPr>
        <w:t>2</w:t>
      </w:r>
      <w:r w:rsidRPr="00C975AF">
        <w:rPr>
          <w:sz w:val="24"/>
        </w:rPr>
        <w:t xml:space="preserve"> </w:t>
      </w:r>
      <w:r>
        <w:rPr>
          <w:sz w:val="24"/>
        </w:rPr>
        <w:t xml:space="preserve">confirms that organometallic species </w:t>
      </w:r>
      <w:r w:rsidR="00C70EEB">
        <w:rPr>
          <w:b/>
          <w:sz w:val="24"/>
        </w:rPr>
        <w:t>18</w:t>
      </w:r>
      <w:r>
        <w:rPr>
          <w:sz w:val="24"/>
        </w:rPr>
        <w:t xml:space="preserve"> and </w:t>
      </w:r>
      <w:r w:rsidR="00C70EEB">
        <w:rPr>
          <w:b/>
          <w:sz w:val="24"/>
        </w:rPr>
        <w:t>22</w:t>
      </w:r>
      <w:r>
        <w:rPr>
          <w:sz w:val="24"/>
        </w:rPr>
        <w:t xml:space="preserve"> are the two intermediates formed from the initial reaction between </w:t>
      </w:r>
      <w:r w:rsidRPr="0082334C">
        <w:rPr>
          <w:b/>
          <w:sz w:val="24"/>
        </w:rPr>
        <w:t>3</w:t>
      </w:r>
      <w:r>
        <w:rPr>
          <w:sz w:val="24"/>
        </w:rPr>
        <w:t xml:space="preserve"> and </w:t>
      </w:r>
      <w:r w:rsidR="00C70EEB">
        <w:rPr>
          <w:b/>
          <w:sz w:val="24"/>
        </w:rPr>
        <w:t>17</w:t>
      </w:r>
      <w:r w:rsidRPr="00C975AF">
        <w:rPr>
          <w:sz w:val="24"/>
        </w:rPr>
        <w:t xml:space="preserve">. </w:t>
      </w:r>
      <w:r>
        <w:rPr>
          <w:sz w:val="24"/>
        </w:rPr>
        <w:t xml:space="preserve">Surprisingly, a large amount of unreacted benzoylferrocene was recovered after purification of the crude reaction mixture which, coupled with the </w:t>
      </w:r>
      <w:r w:rsidRPr="00101959">
        <w:rPr>
          <w:sz w:val="24"/>
          <w:szCs w:val="24"/>
        </w:rPr>
        <w:t xml:space="preserve">relatively modest yields obtained for </w:t>
      </w:r>
      <w:r>
        <w:rPr>
          <w:b/>
          <w:sz w:val="24"/>
          <w:szCs w:val="24"/>
        </w:rPr>
        <w:t>1</w:t>
      </w:r>
      <w:r w:rsidR="00C70EEB">
        <w:rPr>
          <w:b/>
          <w:sz w:val="24"/>
          <w:szCs w:val="24"/>
        </w:rPr>
        <w:t>9</w:t>
      </w:r>
      <w:r>
        <w:rPr>
          <w:b/>
          <w:sz w:val="24"/>
          <w:szCs w:val="24"/>
        </w:rPr>
        <w:t xml:space="preserve"> </w:t>
      </w:r>
      <w:r w:rsidRPr="00101959">
        <w:rPr>
          <w:sz w:val="24"/>
          <w:szCs w:val="24"/>
        </w:rPr>
        <w:t xml:space="preserve">and </w:t>
      </w:r>
      <w:r w:rsidR="00C70EEB">
        <w:rPr>
          <w:b/>
          <w:sz w:val="24"/>
          <w:szCs w:val="24"/>
        </w:rPr>
        <w:t>21</w:t>
      </w:r>
      <w:r>
        <w:rPr>
          <w:b/>
          <w:sz w:val="24"/>
          <w:szCs w:val="24"/>
        </w:rPr>
        <w:t>,</w:t>
      </w:r>
      <w:r w:rsidRPr="00101959">
        <w:rPr>
          <w:sz w:val="24"/>
          <w:szCs w:val="24"/>
        </w:rPr>
        <w:t xml:space="preserve"> </w:t>
      </w:r>
      <w:r>
        <w:rPr>
          <w:sz w:val="24"/>
          <w:szCs w:val="24"/>
        </w:rPr>
        <w:t>is</w:t>
      </w:r>
      <w:r w:rsidRPr="00101959">
        <w:rPr>
          <w:sz w:val="24"/>
          <w:szCs w:val="24"/>
        </w:rPr>
        <w:t xml:space="preserve"> somewhat surprising considering that </w:t>
      </w:r>
      <w:r w:rsidRPr="00101959">
        <w:rPr>
          <w:sz w:val="24"/>
          <w:szCs w:val="24"/>
          <w:vertAlign w:val="superscript"/>
        </w:rPr>
        <w:t>1</w:t>
      </w:r>
      <w:r w:rsidRPr="00101959">
        <w:rPr>
          <w:sz w:val="24"/>
          <w:szCs w:val="24"/>
        </w:rPr>
        <w:t>H NMR analysis of the reaction prior to the I</w:t>
      </w:r>
      <w:r w:rsidRPr="00101959">
        <w:rPr>
          <w:sz w:val="24"/>
          <w:szCs w:val="24"/>
          <w:vertAlign w:val="subscript"/>
        </w:rPr>
        <w:t>2</w:t>
      </w:r>
      <w:r w:rsidRPr="00101959">
        <w:rPr>
          <w:sz w:val="24"/>
          <w:szCs w:val="24"/>
        </w:rPr>
        <w:t xml:space="preserve"> quenching step showed no unreacted</w:t>
      </w:r>
      <w:r>
        <w:rPr>
          <w:b/>
          <w:sz w:val="24"/>
          <w:szCs w:val="24"/>
        </w:rPr>
        <w:t xml:space="preserve"> </w:t>
      </w:r>
      <w:r w:rsidRPr="00613A1D">
        <w:rPr>
          <w:sz w:val="24"/>
          <w:szCs w:val="24"/>
        </w:rPr>
        <w:t>benzoylferrocene</w:t>
      </w:r>
      <w:r>
        <w:rPr>
          <w:b/>
          <w:sz w:val="24"/>
          <w:szCs w:val="24"/>
        </w:rPr>
        <w:t xml:space="preserve"> </w:t>
      </w:r>
      <w:r w:rsidRPr="00101959">
        <w:rPr>
          <w:sz w:val="24"/>
          <w:szCs w:val="24"/>
        </w:rPr>
        <w:t xml:space="preserve">present in solution. </w:t>
      </w:r>
      <w:r>
        <w:rPr>
          <w:sz w:val="24"/>
          <w:szCs w:val="24"/>
        </w:rPr>
        <w:t xml:space="preserve">Intrigued by </w:t>
      </w:r>
      <w:r>
        <w:rPr>
          <w:sz w:val="24"/>
          <w:szCs w:val="24"/>
        </w:rPr>
        <w:lastRenderedPageBreak/>
        <w:t>these results we decided to investigate the quenching of this reaction with other electrophiles</w:t>
      </w:r>
      <w:r w:rsidRPr="00613A1D">
        <w:rPr>
          <w:sz w:val="24"/>
        </w:rPr>
        <w:t xml:space="preserve">. </w:t>
      </w:r>
      <w:r>
        <w:rPr>
          <w:sz w:val="24"/>
        </w:rPr>
        <w:t>I</w:t>
      </w:r>
      <w:r w:rsidRPr="00613A1D">
        <w:rPr>
          <w:sz w:val="24"/>
        </w:rPr>
        <w:t>nitially D</w:t>
      </w:r>
      <w:r w:rsidRPr="00613A1D">
        <w:rPr>
          <w:sz w:val="24"/>
          <w:vertAlign w:val="subscript"/>
        </w:rPr>
        <w:t>2</w:t>
      </w:r>
      <w:r w:rsidRPr="00613A1D">
        <w:rPr>
          <w:sz w:val="24"/>
        </w:rPr>
        <w:t>O</w:t>
      </w:r>
      <w:r>
        <w:rPr>
          <w:sz w:val="24"/>
        </w:rPr>
        <w:t xml:space="preserve"> was employed</w:t>
      </w:r>
      <w:r w:rsidRPr="00613A1D">
        <w:rPr>
          <w:sz w:val="24"/>
        </w:rPr>
        <w:t xml:space="preserve"> in order to determine the overall formation of </w:t>
      </w:r>
      <w:r w:rsidRPr="00DA1BFA">
        <w:rPr>
          <w:sz w:val="24"/>
        </w:rPr>
        <w:t>α-metallation/1,2-additon</w:t>
      </w:r>
      <w:r w:rsidRPr="00613A1D">
        <w:rPr>
          <w:sz w:val="24"/>
        </w:rPr>
        <w:t xml:space="preserve"> species, which </w:t>
      </w:r>
      <w:r>
        <w:rPr>
          <w:sz w:val="24"/>
        </w:rPr>
        <w:t>led</w:t>
      </w:r>
      <w:r w:rsidRPr="00613A1D">
        <w:rPr>
          <w:sz w:val="24"/>
        </w:rPr>
        <w:t xml:space="preserve"> </w:t>
      </w:r>
      <w:r>
        <w:rPr>
          <w:sz w:val="24"/>
        </w:rPr>
        <w:t>to</w:t>
      </w:r>
      <w:r w:rsidRPr="00613A1D">
        <w:rPr>
          <w:sz w:val="24"/>
        </w:rPr>
        <w:t xml:space="preserve"> the isolation of [C</w:t>
      </w:r>
      <w:r w:rsidRPr="00613A1D">
        <w:rPr>
          <w:sz w:val="24"/>
          <w:vertAlign w:val="subscript"/>
        </w:rPr>
        <w:t>6</w:t>
      </w:r>
      <w:r w:rsidRPr="00613A1D">
        <w:rPr>
          <w:sz w:val="24"/>
        </w:rPr>
        <w:t>H</w:t>
      </w:r>
      <w:r w:rsidRPr="00613A1D">
        <w:rPr>
          <w:sz w:val="24"/>
          <w:vertAlign w:val="subscript"/>
        </w:rPr>
        <w:t>5</w:t>
      </w:r>
      <w:r w:rsidRPr="00613A1D">
        <w:rPr>
          <w:sz w:val="24"/>
        </w:rPr>
        <w:t>C(OH)</w:t>
      </w:r>
      <w:r w:rsidRPr="00613A1D">
        <w:rPr>
          <w:sz w:val="24"/>
          <w:vertAlign w:val="superscript"/>
        </w:rPr>
        <w:t>t</w:t>
      </w:r>
      <w:r w:rsidRPr="00613A1D">
        <w:rPr>
          <w:sz w:val="24"/>
        </w:rPr>
        <w:t>Bu(</w:t>
      </w:r>
      <w:r w:rsidRPr="00613A1D">
        <w:rPr>
          <w:bCs/>
          <w:i/>
          <w:iCs/>
          <w:sz w:val="24"/>
        </w:rPr>
        <w:t>η</w:t>
      </w:r>
      <w:r w:rsidRPr="00613A1D">
        <w:rPr>
          <w:bCs/>
          <w:sz w:val="24"/>
          <w:vertAlign w:val="superscript"/>
        </w:rPr>
        <w:t>5</w:t>
      </w:r>
      <w:r w:rsidRPr="00613A1D">
        <w:rPr>
          <w:sz w:val="24"/>
        </w:rPr>
        <w:t>-C</w:t>
      </w:r>
      <w:r w:rsidRPr="00613A1D">
        <w:rPr>
          <w:sz w:val="24"/>
          <w:vertAlign w:val="subscript"/>
        </w:rPr>
        <w:t>5</w:t>
      </w:r>
      <w:r w:rsidRPr="00613A1D">
        <w:rPr>
          <w:sz w:val="24"/>
        </w:rPr>
        <w:t>H</w:t>
      </w:r>
      <w:r w:rsidRPr="00613A1D">
        <w:rPr>
          <w:sz w:val="24"/>
          <w:vertAlign w:val="subscript"/>
        </w:rPr>
        <w:t>3</w:t>
      </w:r>
      <w:r w:rsidRPr="00613A1D">
        <w:rPr>
          <w:sz w:val="24"/>
        </w:rPr>
        <w:t>D)Fe(</w:t>
      </w:r>
      <w:r w:rsidRPr="00613A1D">
        <w:rPr>
          <w:bCs/>
          <w:i/>
          <w:iCs/>
          <w:sz w:val="24"/>
        </w:rPr>
        <w:t>η</w:t>
      </w:r>
      <w:r w:rsidRPr="00613A1D">
        <w:rPr>
          <w:bCs/>
          <w:sz w:val="24"/>
          <w:vertAlign w:val="superscript"/>
        </w:rPr>
        <w:t>5</w:t>
      </w:r>
      <w:r w:rsidRPr="00613A1D">
        <w:rPr>
          <w:sz w:val="24"/>
        </w:rPr>
        <w:t>-C</w:t>
      </w:r>
      <w:r w:rsidRPr="00613A1D">
        <w:rPr>
          <w:sz w:val="24"/>
          <w:vertAlign w:val="subscript"/>
        </w:rPr>
        <w:t>5</w:t>
      </w:r>
      <w:r w:rsidRPr="00613A1D">
        <w:rPr>
          <w:sz w:val="24"/>
        </w:rPr>
        <w:t>H</w:t>
      </w:r>
      <w:r w:rsidRPr="00613A1D">
        <w:rPr>
          <w:sz w:val="24"/>
          <w:vertAlign w:val="subscript"/>
        </w:rPr>
        <w:t>5</w:t>
      </w:r>
      <w:r w:rsidRPr="00613A1D">
        <w:rPr>
          <w:sz w:val="24"/>
        </w:rPr>
        <w:t>)] (</w:t>
      </w:r>
      <w:r w:rsidR="00C70EEB">
        <w:rPr>
          <w:b/>
          <w:sz w:val="24"/>
        </w:rPr>
        <w:t>23</w:t>
      </w:r>
      <w:r w:rsidRPr="00613A1D">
        <w:rPr>
          <w:sz w:val="24"/>
        </w:rPr>
        <w:t xml:space="preserve">) in a </w:t>
      </w:r>
      <w:r>
        <w:rPr>
          <w:sz w:val="24"/>
        </w:rPr>
        <w:t xml:space="preserve">marginally improved </w:t>
      </w:r>
      <w:r w:rsidRPr="00613A1D">
        <w:rPr>
          <w:sz w:val="24"/>
        </w:rPr>
        <w:t xml:space="preserve">yield of 32%. Under these quenching conditions </w:t>
      </w:r>
      <w:r w:rsidR="00D531C3" w:rsidRPr="00D531C3">
        <w:rPr>
          <w:sz w:val="24"/>
        </w:rPr>
        <w:t>[4-</w:t>
      </w:r>
      <w:r w:rsidR="00D531C3" w:rsidRPr="00D531C3">
        <w:rPr>
          <w:i/>
          <w:sz w:val="24"/>
          <w:vertAlign w:val="superscript"/>
        </w:rPr>
        <w:t>t</w:t>
      </w:r>
      <w:r w:rsidR="00D531C3" w:rsidRPr="00D531C3">
        <w:rPr>
          <w:sz w:val="24"/>
        </w:rPr>
        <w:t>Bu-C</w:t>
      </w:r>
      <w:r w:rsidR="00D531C3" w:rsidRPr="00D531C3">
        <w:rPr>
          <w:sz w:val="24"/>
          <w:vertAlign w:val="subscript"/>
        </w:rPr>
        <w:t>6</w:t>
      </w:r>
      <w:r w:rsidR="00D531C3" w:rsidRPr="00D531C3">
        <w:rPr>
          <w:sz w:val="24"/>
        </w:rPr>
        <w:t>H</w:t>
      </w:r>
      <w:r w:rsidR="00D531C3" w:rsidRPr="00D531C3">
        <w:rPr>
          <w:sz w:val="24"/>
          <w:vertAlign w:val="subscript"/>
        </w:rPr>
        <w:t>4</w:t>
      </w:r>
      <w:r w:rsidR="00D531C3" w:rsidRPr="00D531C3">
        <w:rPr>
          <w:sz w:val="24"/>
        </w:rPr>
        <w:t>C(=O)</w:t>
      </w:r>
      <w:r w:rsidRPr="00613A1D">
        <w:rPr>
          <w:sz w:val="24"/>
        </w:rPr>
        <w:t>(</w:t>
      </w:r>
      <w:r w:rsidRPr="00613A1D">
        <w:rPr>
          <w:bCs/>
          <w:i/>
          <w:iCs/>
          <w:sz w:val="24"/>
        </w:rPr>
        <w:t>η</w:t>
      </w:r>
      <w:r w:rsidRPr="00613A1D">
        <w:rPr>
          <w:bCs/>
          <w:sz w:val="24"/>
          <w:vertAlign w:val="superscript"/>
        </w:rPr>
        <w:t>5</w:t>
      </w:r>
      <w:r w:rsidRPr="00613A1D">
        <w:rPr>
          <w:sz w:val="24"/>
        </w:rPr>
        <w:t>-C</w:t>
      </w:r>
      <w:r w:rsidRPr="00613A1D">
        <w:rPr>
          <w:sz w:val="24"/>
          <w:vertAlign w:val="subscript"/>
        </w:rPr>
        <w:t>5</w:t>
      </w:r>
      <w:r w:rsidRPr="00613A1D">
        <w:rPr>
          <w:sz w:val="24"/>
        </w:rPr>
        <w:t>H</w:t>
      </w:r>
      <w:r w:rsidRPr="00613A1D">
        <w:rPr>
          <w:sz w:val="24"/>
          <w:vertAlign w:val="subscript"/>
        </w:rPr>
        <w:t>4</w:t>
      </w:r>
      <w:r w:rsidRPr="00613A1D">
        <w:rPr>
          <w:sz w:val="24"/>
        </w:rPr>
        <w:t>)Fe(</w:t>
      </w:r>
      <w:r w:rsidRPr="00613A1D">
        <w:rPr>
          <w:bCs/>
          <w:i/>
          <w:iCs/>
          <w:sz w:val="24"/>
        </w:rPr>
        <w:t>η</w:t>
      </w:r>
      <w:r w:rsidRPr="00613A1D">
        <w:rPr>
          <w:bCs/>
          <w:sz w:val="24"/>
          <w:vertAlign w:val="superscript"/>
        </w:rPr>
        <w:t>5</w:t>
      </w:r>
      <w:r w:rsidRPr="00613A1D">
        <w:rPr>
          <w:sz w:val="24"/>
        </w:rPr>
        <w:t>-C</w:t>
      </w:r>
      <w:r w:rsidRPr="00613A1D">
        <w:rPr>
          <w:sz w:val="24"/>
          <w:vertAlign w:val="subscript"/>
        </w:rPr>
        <w:t>5</w:t>
      </w:r>
      <w:r w:rsidRPr="00613A1D">
        <w:rPr>
          <w:sz w:val="24"/>
        </w:rPr>
        <w:t>H</w:t>
      </w:r>
      <w:r w:rsidRPr="00613A1D">
        <w:rPr>
          <w:sz w:val="24"/>
          <w:vertAlign w:val="subscript"/>
        </w:rPr>
        <w:t>5</w:t>
      </w:r>
      <w:r w:rsidRPr="00613A1D">
        <w:rPr>
          <w:sz w:val="24"/>
        </w:rPr>
        <w:t>)] (</w:t>
      </w:r>
      <w:r w:rsidR="00C70EEB">
        <w:rPr>
          <w:b/>
          <w:sz w:val="24"/>
        </w:rPr>
        <w:t>21</w:t>
      </w:r>
      <w:r w:rsidRPr="00613A1D">
        <w:rPr>
          <w:sz w:val="24"/>
        </w:rPr>
        <w:t xml:space="preserve">) was </w:t>
      </w:r>
      <w:r>
        <w:rPr>
          <w:sz w:val="24"/>
        </w:rPr>
        <w:t xml:space="preserve">also </w:t>
      </w:r>
      <w:r w:rsidRPr="00613A1D">
        <w:rPr>
          <w:sz w:val="24"/>
        </w:rPr>
        <w:t xml:space="preserve">obtained in a </w:t>
      </w:r>
      <w:r>
        <w:rPr>
          <w:sz w:val="24"/>
        </w:rPr>
        <w:t xml:space="preserve">slightly higher </w:t>
      </w:r>
      <w:r w:rsidRPr="00613A1D">
        <w:rPr>
          <w:sz w:val="24"/>
        </w:rPr>
        <w:t>yield of 27%</w:t>
      </w:r>
      <w:r w:rsidR="00166DDE">
        <w:rPr>
          <w:sz w:val="24"/>
        </w:rPr>
        <w:t xml:space="preserve"> </w:t>
      </w:r>
      <w:r w:rsidR="00166DDE" w:rsidRPr="00613A1D">
        <w:rPr>
          <w:sz w:val="24"/>
        </w:rPr>
        <w:t>(</w:t>
      </w:r>
      <w:r w:rsidR="00166DDE" w:rsidRPr="00613A1D">
        <w:rPr>
          <w:b/>
          <w:sz w:val="24"/>
        </w:rPr>
        <w:t>Scheme 2.</w:t>
      </w:r>
      <w:r w:rsidR="00166DDE">
        <w:rPr>
          <w:b/>
          <w:sz w:val="24"/>
        </w:rPr>
        <w:t>13</w:t>
      </w:r>
      <w:r w:rsidR="00166DDE" w:rsidRPr="00613A1D">
        <w:rPr>
          <w:sz w:val="24"/>
        </w:rPr>
        <w:t>)</w:t>
      </w:r>
      <w:r w:rsidRPr="00101959">
        <w:rPr>
          <w:sz w:val="24"/>
          <w:szCs w:val="24"/>
        </w:rPr>
        <w:t xml:space="preserve">, along with the recovery of </w:t>
      </w:r>
      <w:r w:rsidR="00166DDE">
        <w:rPr>
          <w:sz w:val="24"/>
          <w:szCs w:val="24"/>
        </w:rPr>
        <w:t xml:space="preserve">the </w:t>
      </w:r>
      <w:r>
        <w:rPr>
          <w:sz w:val="24"/>
          <w:szCs w:val="24"/>
        </w:rPr>
        <w:t xml:space="preserve">unreacted substrate </w:t>
      </w:r>
      <w:r w:rsidR="00C70EEB">
        <w:rPr>
          <w:b/>
          <w:sz w:val="24"/>
          <w:szCs w:val="24"/>
        </w:rPr>
        <w:t>17</w:t>
      </w:r>
      <w:r w:rsidR="00166DDE">
        <w:rPr>
          <w:sz w:val="24"/>
          <w:szCs w:val="24"/>
        </w:rPr>
        <w:t xml:space="preserve"> in a 25</w:t>
      </w:r>
      <w:r w:rsidR="00166DDE" w:rsidRPr="00101959">
        <w:rPr>
          <w:sz w:val="24"/>
          <w:szCs w:val="24"/>
        </w:rPr>
        <w:t>%</w:t>
      </w:r>
      <w:r w:rsidR="00166DDE">
        <w:rPr>
          <w:sz w:val="24"/>
          <w:szCs w:val="24"/>
        </w:rPr>
        <w:t xml:space="preserve"> yield</w:t>
      </w:r>
      <w:r>
        <w:rPr>
          <w:sz w:val="24"/>
          <w:szCs w:val="24"/>
        </w:rPr>
        <w:t>.</w:t>
      </w:r>
      <w:r w:rsidRPr="00101959">
        <w:rPr>
          <w:sz w:val="24"/>
          <w:szCs w:val="24"/>
        </w:rPr>
        <w:t xml:space="preserve"> </w:t>
      </w:r>
    </w:p>
    <w:p w:rsidR="00FA195A" w:rsidRPr="00166DDE" w:rsidRDefault="00FA195A" w:rsidP="003C3D89">
      <w:pPr>
        <w:pStyle w:val="08ArticleText"/>
        <w:spacing w:line="360" w:lineRule="auto"/>
        <w:rPr>
          <w:sz w:val="12"/>
          <w:szCs w:val="24"/>
        </w:rPr>
      </w:pPr>
    </w:p>
    <w:p w:rsidR="00FA195A" w:rsidRPr="00E84C68" w:rsidRDefault="001C6BEB" w:rsidP="003047BA">
      <w:pPr>
        <w:pStyle w:val="08ArticleText"/>
        <w:spacing w:line="360" w:lineRule="auto"/>
        <w:jc w:val="center"/>
        <w:rPr>
          <w:sz w:val="24"/>
          <w:szCs w:val="24"/>
        </w:rPr>
      </w:pPr>
      <w:r>
        <w:object w:dxaOrig="13392" w:dyaOrig="7089">
          <v:shape id="_x0000_i1149" type="#_x0000_t75" style="width:419.45pt;height:221pt" o:ole="">
            <v:imagedata r:id="rId288" o:title=""/>
          </v:shape>
          <o:OLEObject Type="Embed" ProgID="ChemDraw.Document.6.0" ShapeID="_x0000_i1149" DrawAspect="Content" ObjectID="_1387271693" r:id="rId289"/>
        </w:object>
      </w:r>
    </w:p>
    <w:p w:rsidR="00FA195A" w:rsidRPr="00FA0C76" w:rsidRDefault="00FA195A" w:rsidP="003C3D89">
      <w:pPr>
        <w:ind w:right="44"/>
        <w:jc w:val="center"/>
        <w:rPr>
          <w:sz w:val="2"/>
        </w:rPr>
      </w:pPr>
    </w:p>
    <w:p w:rsidR="00FA195A" w:rsidRDefault="00FA195A" w:rsidP="003C3D89">
      <w:pPr>
        <w:ind w:right="44"/>
        <w:jc w:val="center"/>
        <w:rPr>
          <w:b/>
        </w:rPr>
      </w:pPr>
      <w:r w:rsidRPr="00FA0C76">
        <w:rPr>
          <w:b/>
        </w:rPr>
        <w:t>Scheme 2</w:t>
      </w:r>
      <w:r>
        <w:rPr>
          <w:b/>
        </w:rPr>
        <w:t>.1</w:t>
      </w:r>
      <w:r w:rsidR="00C77125">
        <w:rPr>
          <w:b/>
        </w:rPr>
        <w:t>3</w:t>
      </w:r>
      <w:r>
        <w:rPr>
          <w:b/>
        </w:rPr>
        <w:t xml:space="preserve">: </w:t>
      </w:r>
      <w:r w:rsidRPr="005029EB">
        <w:t xml:space="preserve">Electrophilic quenching </w:t>
      </w:r>
      <w:r>
        <w:t xml:space="preserve">of the reaction between </w:t>
      </w:r>
      <w:r w:rsidRPr="005029EB">
        <w:rPr>
          <w:b/>
        </w:rPr>
        <w:t>3</w:t>
      </w:r>
      <w:r>
        <w:t xml:space="preserve"> and </w:t>
      </w:r>
      <w:r w:rsidR="00C70EEB">
        <w:rPr>
          <w:b/>
        </w:rPr>
        <w:t>17</w:t>
      </w:r>
      <w:r>
        <w:t xml:space="preserve"> </w:t>
      </w:r>
      <w:r w:rsidRPr="005029EB">
        <w:t>with</w:t>
      </w:r>
      <w:r>
        <w:rPr>
          <w:b/>
        </w:rPr>
        <w:t xml:space="preserve"> </w:t>
      </w:r>
      <w:r w:rsidRPr="005029EB">
        <w:t>D</w:t>
      </w:r>
      <w:r w:rsidRPr="005029EB">
        <w:rPr>
          <w:vertAlign w:val="subscript"/>
        </w:rPr>
        <w:t>2</w:t>
      </w:r>
      <w:r w:rsidRPr="005029EB">
        <w:t>O</w:t>
      </w:r>
      <w:r>
        <w:t xml:space="preserve"> and oxidative </w:t>
      </w:r>
      <w:r w:rsidR="00BC15CA">
        <w:t>work-up</w:t>
      </w:r>
      <w:r>
        <w:t xml:space="preserve"> with TEMPO. </w:t>
      </w:r>
      <w:r>
        <w:rPr>
          <w:b/>
        </w:rPr>
        <w:t xml:space="preserve">  </w:t>
      </w:r>
    </w:p>
    <w:p w:rsidR="00166DDE" w:rsidRPr="00FA0C76" w:rsidRDefault="00166DDE" w:rsidP="003C3D89">
      <w:pPr>
        <w:ind w:right="44"/>
        <w:jc w:val="center"/>
        <w:rPr>
          <w:b/>
        </w:rPr>
      </w:pPr>
    </w:p>
    <w:p w:rsidR="00166DDE" w:rsidRPr="005029EB" w:rsidRDefault="00166DDE" w:rsidP="00166DDE">
      <w:pPr>
        <w:ind w:right="44"/>
      </w:pPr>
      <w:r w:rsidRPr="00101959">
        <w:t xml:space="preserve">Previous studies on the ring alkylation of benzophenone with </w:t>
      </w:r>
      <w:r w:rsidRPr="00101959">
        <w:rPr>
          <w:i/>
          <w:vertAlign w:val="superscript"/>
        </w:rPr>
        <w:t>t</w:t>
      </w:r>
      <w:r w:rsidRPr="00101959">
        <w:t xml:space="preserve">BuLi have revealed that aqueous workups </w:t>
      </w:r>
      <w:r>
        <w:t xml:space="preserve">can lead to the </w:t>
      </w:r>
      <w:r w:rsidRPr="00101959">
        <w:t>decompos</w:t>
      </w:r>
      <w:r>
        <w:t>ition of</w:t>
      </w:r>
      <w:r w:rsidRPr="00101959">
        <w:t xml:space="preserve"> the 1,6-addition intermediate to regenerate benzophenone</w:t>
      </w:r>
      <w:r>
        <w:t>,</w:t>
      </w:r>
      <w:r w:rsidRPr="00101959">
        <w:t xml:space="preserve"> </w:t>
      </w:r>
      <w:r>
        <w:t>but</w:t>
      </w:r>
      <w:r w:rsidRPr="00101959">
        <w:t xml:space="preserve"> if a strong oxidising agent such as SOCl</w:t>
      </w:r>
      <w:r w:rsidRPr="00101959">
        <w:rPr>
          <w:vertAlign w:val="subscript"/>
        </w:rPr>
        <w:t>2</w:t>
      </w:r>
      <w:r w:rsidRPr="00101959">
        <w:t xml:space="preserve"> is used it is possible to minimise this degradation route and significantly increase the yield of </w:t>
      </w:r>
      <w:r w:rsidRPr="00111DA2">
        <w:rPr>
          <w:i/>
        </w:rPr>
        <w:t>tert</w:t>
      </w:r>
      <w:r w:rsidRPr="00101959">
        <w:t>-butylbenzophenone</w:t>
      </w:r>
      <w:r>
        <w:t>.</w:t>
      </w:r>
      <w:r w:rsidR="00122930" w:rsidRPr="00613A1D">
        <w:fldChar w:fldCharType="begin"/>
      </w:r>
      <w:r w:rsidR="00A25666">
        <w:instrText xml:space="preserve"> ADDIN EN.CITE &lt;EndNote&gt;&lt;Cite&gt;&lt;Author&gt;G. A. Olah&lt;/Author&gt;&lt;Year&gt;1991&lt;/Year&gt;&lt;RecNum&gt;154&lt;/RecNum&gt;&lt;DisplayText&gt;&lt;style face="superscript"&gt;[99a, 100]&lt;/style&gt;&lt;/DisplayText&gt;&lt;record&gt;&lt;rec-number&gt;154&lt;/rec-number&gt;&lt;foreign-keys&gt;&lt;key app="EN" db-id="ps2ez550yxtpxkez9wrx5zv3svwpxzeftvdd"&gt;154&lt;/key&gt;&lt;/foreign-keys&gt;&lt;ref-type name="Journal Article"&gt;17&lt;/ref-type&gt;&lt;contributors&gt;&lt;authors&gt;&lt;author&gt;G. A. Olah,&lt;/author&gt;&lt;author&gt;A.-H Wu,&lt;/author&gt;&lt;author&gt;O. Farooq&lt;/author&gt;&lt;/authors&gt;&lt;/contributors&gt;&lt;titles&gt;&lt;secondary-title&gt;Synthesis&lt;/secondary-title&gt;&lt;/titles&gt;&lt;periodical&gt;&lt;full-title&gt;Synthesis&lt;/full-title&gt;&lt;/periodical&gt;&lt;pages&gt;1179-1182&lt;/pages&gt;&lt;dates&gt;&lt;year&gt;1991&lt;/year&gt;&lt;/dates&gt;&lt;urls&gt;&lt;/urls&gt;&lt;/record&gt;&lt;/Cite&gt;&lt;Cite&gt;&lt;Author&gt;H. Yamataka&lt;/Author&gt;&lt;Year&gt;1987&lt;/Year&gt;&lt;RecNum&gt;216&lt;/RecNum&gt;&lt;record&gt;&lt;rec-number&gt;216&lt;/rec-number&gt;&lt;foreign-keys&gt;&lt;key app="EN" db-id="ps2ez550yxtpxkez9wrx5zv3svwpxzeftvdd"&gt;216&lt;/key&gt;&lt;/foreign-keys&gt;&lt;ref-type name="Journal Article"&gt;17&lt;/ref-type&gt;&lt;contributors&gt;&lt;authors&gt;&lt;author&gt;H. Yamataka, &lt;/author&gt;&lt;author&gt;N. Fujimura, &lt;/author&gt;&lt;author&gt;Y. Kawafuji, &lt;/author&gt;&lt;author&gt;T. Hanafusa, &lt;/author&gt;&lt;/authors&gt;&lt;/contributors&gt;&lt;titles&gt;&lt;secondary-title&gt;J. Am. Chem. Soc.&lt;/secondary-title&gt;&lt;/titles&gt;&lt;periodical&gt;&lt;full-title&gt;J. Am. Chem. Soc.&lt;/full-title&gt;&lt;/periodical&gt;&lt;pages&gt;4305&lt;/pages&gt;&lt;volume&gt;109&lt;/volume&gt;&lt;dates&gt;&lt;year&gt;1987&lt;/year&gt;&lt;/dates&gt;&lt;urls&gt;&lt;/urls&gt;&lt;/record&gt;&lt;/Cite&gt;&lt;Cite&gt;&lt;Author&gt;T. Holm&lt;/Author&gt;&lt;Year&gt;1971&lt;/Year&gt;&lt;RecNum&gt;215&lt;/RecNum&gt;&lt;record&gt;&lt;rec-number&gt;215&lt;/rec-number&gt;&lt;foreign-keys&gt;&lt;key app="EN" db-id="ps2ez550yxtpxkez9wrx5zv3svwpxzeftvdd"&gt;215&lt;/key&gt;&lt;/foreign-keys&gt;&lt;ref-type name="Journal Article"&gt;17&lt;/ref-type&gt;&lt;contributors&gt;&lt;authors&gt;&lt;author&gt;T. Holm, &lt;/author&gt;&lt;author&gt;I. Crossland,&lt;/author&gt;&lt;/authors&gt;&lt;/contributors&gt;&lt;titles&gt;&lt;secondary-title&gt;Acta. Chem. Scand.&lt;/secondary-title&gt;&lt;/titles&gt;&lt;periodical&gt;&lt;full-title&gt;Acta. Chem. Scand.&lt;/full-title&gt;&lt;/periodical&gt;&lt;pages&gt;59&lt;/pages&gt;&lt;volume&gt;25&lt;/volume&gt;&lt;dates&gt;&lt;year&gt;1971&lt;/year&gt;&lt;/dates&gt;&lt;urls&gt;&lt;/urls&gt;&lt;/record&gt;&lt;/Cite&gt;&lt;/EndNote&gt;</w:instrText>
      </w:r>
      <w:r w:rsidR="00122930" w:rsidRPr="00613A1D">
        <w:fldChar w:fldCharType="separate"/>
      </w:r>
      <w:r w:rsidR="00A25666" w:rsidRPr="00A25666">
        <w:rPr>
          <w:noProof/>
          <w:vertAlign w:val="superscript"/>
        </w:rPr>
        <w:t>[</w:t>
      </w:r>
      <w:hyperlink w:anchor="_ENREF_128" w:tooltip="G. A. Olah, 1991 #154" w:history="1">
        <w:r w:rsidR="00034F16" w:rsidRPr="00A25666">
          <w:rPr>
            <w:noProof/>
            <w:vertAlign w:val="superscript"/>
          </w:rPr>
          <w:t>99a</w:t>
        </w:r>
      </w:hyperlink>
      <w:r w:rsidR="00A25666" w:rsidRPr="00A25666">
        <w:rPr>
          <w:noProof/>
          <w:vertAlign w:val="superscript"/>
        </w:rPr>
        <w:t xml:space="preserve">, </w:t>
      </w:r>
      <w:hyperlink w:anchor="_ENREF_130" w:tooltip="H. Yamataka, 1987 #216" w:history="1">
        <w:r w:rsidR="00034F16" w:rsidRPr="00A25666">
          <w:rPr>
            <w:noProof/>
            <w:vertAlign w:val="superscript"/>
          </w:rPr>
          <w:t>100</w:t>
        </w:r>
      </w:hyperlink>
      <w:r w:rsidR="00A25666" w:rsidRPr="00A25666">
        <w:rPr>
          <w:noProof/>
          <w:vertAlign w:val="superscript"/>
        </w:rPr>
        <w:t>]</w:t>
      </w:r>
      <w:r w:rsidR="00122930" w:rsidRPr="00613A1D">
        <w:fldChar w:fldCharType="end"/>
      </w:r>
      <w:r w:rsidRPr="00101959">
        <w:t xml:space="preserve"> </w:t>
      </w:r>
      <w:r>
        <w:t>As a</w:t>
      </w:r>
      <w:r w:rsidRPr="00101959">
        <w:t xml:space="preserve"> similar </w:t>
      </w:r>
      <w:r>
        <w:t xml:space="preserve">decomposition </w:t>
      </w:r>
      <w:r w:rsidRPr="00101959">
        <w:t>process could be taking place in the 1,6-alkylation of</w:t>
      </w:r>
      <w:r>
        <w:t xml:space="preserve"> benzoylferrocene by</w:t>
      </w:r>
      <w:r w:rsidRPr="00101959">
        <w:t xml:space="preserve"> </w:t>
      </w:r>
      <w:r>
        <w:rPr>
          <w:b/>
        </w:rPr>
        <w:t>3</w:t>
      </w:r>
      <w:r>
        <w:t>,  SOCl</w:t>
      </w:r>
      <w:r w:rsidRPr="00166DDE">
        <w:rPr>
          <w:vertAlign w:val="subscript"/>
        </w:rPr>
        <w:t>2</w:t>
      </w:r>
      <w:r>
        <w:t xml:space="preserve"> was employed in an attempt to </w:t>
      </w:r>
      <w:r w:rsidRPr="00613A1D">
        <w:t xml:space="preserve">isolate the 1,6-adduct </w:t>
      </w:r>
      <w:r>
        <w:t xml:space="preserve">in a higher yield, but this an oxidative work-up </w:t>
      </w:r>
      <w:r w:rsidRPr="00613A1D">
        <w:t>still lead to a large amount of unreacted substrate</w:t>
      </w:r>
      <w:r>
        <w:t xml:space="preserve"> being recovered</w:t>
      </w:r>
      <w:r w:rsidRPr="00613A1D">
        <w:t xml:space="preserve">. </w:t>
      </w:r>
      <w:r>
        <w:t>However</w:t>
      </w:r>
      <w:r w:rsidRPr="00E84C68">
        <w:t>, turning to the radical oxidant TEMPO [</w:t>
      </w:r>
      <w:r w:rsidRPr="00E84C68">
        <w:rPr>
          <w:bCs/>
        </w:rPr>
        <w:t>(2,2,6,6-</w:t>
      </w:r>
      <w:r w:rsidR="00FB3E9F">
        <w:rPr>
          <w:bCs/>
        </w:rPr>
        <w:t>t</w:t>
      </w:r>
      <w:r w:rsidRPr="00E84C68">
        <w:rPr>
          <w:bCs/>
        </w:rPr>
        <w:t>etramethylpiperidin-1-yl)oxyl]</w:t>
      </w:r>
      <w:r w:rsidR="00122930">
        <w:rPr>
          <w:bCs/>
        </w:rPr>
        <w:fldChar w:fldCharType="begin">
          <w:fldData xml:space="preserve">PEVuZE5vdGU+PENpdGU+PEF1dGhvcj5XLiBBZGFtPC9BdXRob3I+PFllYXI+MjAwMTwvWWVhcj48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</w:fldData>
        </w:fldChar>
      </w:r>
      <w:r w:rsidR="00A25666">
        <w:rPr>
          <w:bCs/>
        </w:rPr>
        <w:instrText xml:space="preserve"> ADDIN EN.CITE </w:instrText>
      </w:r>
      <w:r w:rsidR="00122930">
        <w:rPr>
          <w:bCs/>
        </w:rPr>
        <w:fldChar w:fldCharType="begin">
          <w:fldData xml:space="preserve">PEVuZE5vdGU+PENpdGU+PEF1dGhvcj5XLiBBZGFtPC9BdXRob3I+PFllYXI+MjAwMTwvWWVhcj48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</w:fldData>
        </w:fldChar>
      </w:r>
      <w:r w:rsidR="00A25666">
        <w:rPr>
          <w:bCs/>
        </w:rPr>
        <w:instrText xml:space="preserve"> ADDIN EN.CITE.DATA </w:instrText>
      </w:r>
      <w:r w:rsidR="00122930">
        <w:rPr>
          <w:bCs/>
        </w:rPr>
      </w:r>
      <w:r w:rsidR="00122930">
        <w:rPr>
          <w:bCs/>
        </w:rPr>
        <w:fldChar w:fldCharType="end"/>
      </w:r>
      <w:r w:rsidR="00122930">
        <w:rPr>
          <w:bCs/>
        </w:rPr>
      </w:r>
      <w:r w:rsidR="00122930">
        <w:rPr>
          <w:bCs/>
        </w:rPr>
        <w:fldChar w:fldCharType="separate"/>
      </w:r>
      <w:r w:rsidR="00A25666" w:rsidRPr="00A25666">
        <w:rPr>
          <w:bCs/>
          <w:noProof/>
          <w:vertAlign w:val="superscript"/>
        </w:rPr>
        <w:t>[</w:t>
      </w:r>
      <w:hyperlink w:anchor="_ENREF_132" w:tooltip="W. Adam, 2001 #214" w:history="1">
        <w:r w:rsidR="00034F16" w:rsidRPr="00A25666">
          <w:rPr>
            <w:bCs/>
            <w:noProof/>
            <w:vertAlign w:val="superscript"/>
          </w:rPr>
          <w:t>101</w:t>
        </w:r>
      </w:hyperlink>
      <w:r w:rsidR="00A25666" w:rsidRPr="00A25666">
        <w:rPr>
          <w:bCs/>
          <w:noProof/>
          <w:vertAlign w:val="superscript"/>
        </w:rPr>
        <w:t>]</w:t>
      </w:r>
      <w:r w:rsidR="00122930">
        <w:rPr>
          <w:bCs/>
        </w:rPr>
        <w:fldChar w:fldCharType="end"/>
      </w:r>
      <w:r w:rsidRPr="00E84C68">
        <w:rPr>
          <w:bCs/>
        </w:rPr>
        <w:t xml:space="preserve"> followed by aqueous work-up</w:t>
      </w:r>
      <w:r w:rsidR="00BC15CA">
        <w:rPr>
          <w:bCs/>
        </w:rPr>
        <w:t>,</w:t>
      </w:r>
      <w:r w:rsidRPr="00E84C68">
        <w:rPr>
          <w:bCs/>
        </w:rPr>
        <w:t xml:space="preserve"> </w:t>
      </w:r>
      <w:r w:rsidR="00D531C3" w:rsidRPr="005C15F1">
        <w:t>[4-</w:t>
      </w:r>
      <w:r w:rsidR="00D531C3" w:rsidRPr="005C15F1">
        <w:rPr>
          <w:i/>
          <w:vertAlign w:val="superscript"/>
        </w:rPr>
        <w:t>t</w:t>
      </w:r>
      <w:r w:rsidR="00D531C3" w:rsidRPr="005C15F1">
        <w:t>Bu-C</w:t>
      </w:r>
      <w:r w:rsidR="00D531C3" w:rsidRPr="005C15F1">
        <w:rPr>
          <w:vertAlign w:val="subscript"/>
        </w:rPr>
        <w:t>6</w:t>
      </w:r>
      <w:r w:rsidR="00D531C3" w:rsidRPr="005C15F1">
        <w:t>H</w:t>
      </w:r>
      <w:r w:rsidR="00D531C3" w:rsidRPr="005C15F1">
        <w:rPr>
          <w:vertAlign w:val="subscript"/>
        </w:rPr>
        <w:t>4</w:t>
      </w:r>
      <w:r w:rsidR="00D531C3" w:rsidRPr="005C15F1">
        <w:t>C(=O)</w:t>
      </w:r>
      <w:r w:rsidRPr="00E84C68">
        <w:t>(</w:t>
      </w:r>
      <w:r w:rsidRPr="00E84C68">
        <w:rPr>
          <w:bCs/>
          <w:i/>
          <w:iCs/>
        </w:rPr>
        <w:t>η</w:t>
      </w:r>
      <w:r w:rsidRPr="00E84C68">
        <w:rPr>
          <w:bCs/>
          <w:vertAlign w:val="superscript"/>
        </w:rPr>
        <w:t>5</w:t>
      </w:r>
      <w:r w:rsidRPr="00E84C68">
        <w:t>-C</w:t>
      </w:r>
      <w:r w:rsidRPr="00E84C68">
        <w:rPr>
          <w:vertAlign w:val="subscript"/>
        </w:rPr>
        <w:t>5</w:t>
      </w:r>
      <w:r w:rsidRPr="00E84C68">
        <w:t>H</w:t>
      </w:r>
      <w:r w:rsidRPr="00E84C68">
        <w:rPr>
          <w:vertAlign w:val="subscript"/>
        </w:rPr>
        <w:t>4</w:t>
      </w:r>
      <w:r w:rsidRPr="00E84C68">
        <w:t>)Fe(</w:t>
      </w:r>
      <w:r w:rsidRPr="00E84C68">
        <w:rPr>
          <w:bCs/>
          <w:i/>
          <w:iCs/>
        </w:rPr>
        <w:t>η</w:t>
      </w:r>
      <w:r w:rsidRPr="00E84C68">
        <w:rPr>
          <w:bCs/>
          <w:vertAlign w:val="superscript"/>
        </w:rPr>
        <w:t>5</w:t>
      </w:r>
      <w:r w:rsidRPr="00E84C68">
        <w:t>-C</w:t>
      </w:r>
      <w:r w:rsidRPr="00E84C68">
        <w:rPr>
          <w:vertAlign w:val="subscript"/>
        </w:rPr>
        <w:t>5</w:t>
      </w:r>
      <w:r w:rsidRPr="00E84C68">
        <w:t>H</w:t>
      </w:r>
      <w:r w:rsidRPr="00E84C68">
        <w:rPr>
          <w:vertAlign w:val="subscript"/>
        </w:rPr>
        <w:t>5</w:t>
      </w:r>
      <w:r w:rsidRPr="00E84C68">
        <w:t>)] (</w:t>
      </w:r>
      <w:r>
        <w:rPr>
          <w:b/>
        </w:rPr>
        <w:t>21</w:t>
      </w:r>
      <w:r w:rsidRPr="00E84C68">
        <w:t xml:space="preserve">) </w:t>
      </w:r>
      <w:r>
        <w:t xml:space="preserve">could be isolated </w:t>
      </w:r>
      <w:r w:rsidRPr="00E84C68">
        <w:t xml:space="preserve">in a yield of </w:t>
      </w:r>
      <w:r w:rsidRPr="00E84C68">
        <w:rPr>
          <w:bCs/>
        </w:rPr>
        <w:t xml:space="preserve">41%, along with the 1,2-adduct </w:t>
      </w:r>
      <w:r w:rsidRPr="00E84C68">
        <w:t>[C</w:t>
      </w:r>
      <w:r w:rsidRPr="00E84C68">
        <w:rPr>
          <w:vertAlign w:val="subscript"/>
        </w:rPr>
        <w:t>6</w:t>
      </w:r>
      <w:r w:rsidRPr="00E84C68">
        <w:t>H</w:t>
      </w:r>
      <w:r w:rsidRPr="00E84C68">
        <w:rPr>
          <w:vertAlign w:val="subscript"/>
        </w:rPr>
        <w:t>5</w:t>
      </w:r>
      <w:r w:rsidRPr="00E84C68">
        <w:t>C(OH)</w:t>
      </w:r>
      <w:r w:rsidRPr="00E84C68">
        <w:rPr>
          <w:vertAlign w:val="superscript"/>
        </w:rPr>
        <w:t>t</w:t>
      </w:r>
      <w:r w:rsidRPr="00E84C68">
        <w:t>Bu(</w:t>
      </w:r>
      <w:r w:rsidRPr="00E84C68">
        <w:rPr>
          <w:bCs/>
          <w:i/>
          <w:iCs/>
        </w:rPr>
        <w:t>η</w:t>
      </w:r>
      <w:r w:rsidRPr="00E84C68">
        <w:rPr>
          <w:bCs/>
          <w:vertAlign w:val="superscript"/>
        </w:rPr>
        <w:t>5</w:t>
      </w:r>
      <w:r w:rsidRPr="00E84C68">
        <w:t>-C</w:t>
      </w:r>
      <w:r w:rsidRPr="00E84C68">
        <w:rPr>
          <w:vertAlign w:val="subscript"/>
        </w:rPr>
        <w:t>5</w:t>
      </w:r>
      <w:r w:rsidRPr="00E84C68">
        <w:t>H</w:t>
      </w:r>
      <w:r w:rsidRPr="00E84C68">
        <w:rPr>
          <w:vertAlign w:val="subscript"/>
        </w:rPr>
        <w:t>4</w:t>
      </w:r>
      <w:r w:rsidRPr="00E84C68">
        <w:t>)Fe(</w:t>
      </w:r>
      <w:r w:rsidRPr="00E84C68">
        <w:rPr>
          <w:bCs/>
          <w:i/>
          <w:iCs/>
        </w:rPr>
        <w:t>η</w:t>
      </w:r>
      <w:r w:rsidRPr="00E84C68">
        <w:rPr>
          <w:bCs/>
          <w:vertAlign w:val="superscript"/>
        </w:rPr>
        <w:t>5</w:t>
      </w:r>
      <w:r w:rsidRPr="00E84C68">
        <w:t>-C</w:t>
      </w:r>
      <w:r w:rsidRPr="00E84C68">
        <w:rPr>
          <w:vertAlign w:val="subscript"/>
        </w:rPr>
        <w:t>5</w:t>
      </w:r>
      <w:r w:rsidRPr="00E84C68">
        <w:t>H</w:t>
      </w:r>
      <w:r w:rsidRPr="00E84C68">
        <w:rPr>
          <w:vertAlign w:val="subscript"/>
        </w:rPr>
        <w:t>5</w:t>
      </w:r>
      <w:r w:rsidRPr="00E84C68">
        <w:t xml:space="preserve">)] </w:t>
      </w:r>
      <w:r w:rsidRPr="00E84C68">
        <w:rPr>
          <w:bCs/>
        </w:rPr>
        <w:t>(</w:t>
      </w:r>
      <w:r>
        <w:rPr>
          <w:b/>
          <w:bCs/>
        </w:rPr>
        <w:t>24</w:t>
      </w:r>
      <w:r w:rsidRPr="00E84C68">
        <w:rPr>
          <w:bCs/>
        </w:rPr>
        <w:t>) in a 34% yield</w:t>
      </w:r>
      <w:r>
        <w:rPr>
          <w:bCs/>
        </w:rPr>
        <w:t xml:space="preserve"> </w:t>
      </w:r>
      <w:r w:rsidRPr="00E84C68">
        <w:t>(</w:t>
      </w:r>
      <w:r w:rsidRPr="005A3AEE">
        <w:rPr>
          <w:b/>
        </w:rPr>
        <w:t>Scheme 2.</w:t>
      </w:r>
      <w:r>
        <w:rPr>
          <w:b/>
        </w:rPr>
        <w:t>13</w:t>
      </w:r>
      <w:r w:rsidRPr="00E84C68">
        <w:t>)</w:t>
      </w:r>
      <w:r>
        <w:rPr>
          <w:bCs/>
        </w:rPr>
        <w:t>.</w:t>
      </w:r>
      <w:r w:rsidRPr="00E84C68">
        <w:rPr>
          <w:bCs/>
        </w:rPr>
        <w:t xml:space="preserve"> </w:t>
      </w:r>
      <w:r>
        <w:rPr>
          <w:bCs/>
        </w:rPr>
        <w:t xml:space="preserve">In this case only 7% of unreacted substrate was </w:t>
      </w:r>
      <w:r w:rsidRPr="00E84C68">
        <w:rPr>
          <w:bCs/>
        </w:rPr>
        <w:t>recovered</w:t>
      </w:r>
      <w:r>
        <w:rPr>
          <w:bCs/>
        </w:rPr>
        <w:t xml:space="preserve">, which suggests that although this is the most </w:t>
      </w:r>
      <w:r>
        <w:rPr>
          <w:bCs/>
        </w:rPr>
        <w:lastRenderedPageBreak/>
        <w:t xml:space="preserve">successful oxidative work-up discovered to date, the total conversion of </w:t>
      </w:r>
      <w:r>
        <w:rPr>
          <w:b/>
          <w:bCs/>
        </w:rPr>
        <w:t>17</w:t>
      </w:r>
      <w:r>
        <w:rPr>
          <w:bCs/>
        </w:rPr>
        <w:t xml:space="preserve"> to the 1,6-addition product </w:t>
      </w:r>
      <w:r>
        <w:rPr>
          <w:b/>
          <w:bCs/>
        </w:rPr>
        <w:t>21</w:t>
      </w:r>
      <w:r>
        <w:rPr>
          <w:bCs/>
        </w:rPr>
        <w:t xml:space="preserve"> could potentially be even greater than 41%.</w:t>
      </w:r>
    </w:p>
    <w:p w:rsidR="00FA195A" w:rsidRDefault="00FA195A" w:rsidP="003C3D89">
      <w:pPr>
        <w:ind w:right="44"/>
        <w:rPr>
          <w:bCs/>
        </w:rPr>
      </w:pPr>
    </w:p>
    <w:p w:rsidR="00FA195A" w:rsidRDefault="00FA195A" w:rsidP="003C3D89">
      <w:pPr>
        <w:ind w:right="44"/>
        <w:rPr>
          <w:bCs/>
        </w:rPr>
      </w:pPr>
      <w:r>
        <w:rPr>
          <w:bCs/>
        </w:rPr>
        <w:t xml:space="preserve">The results of these quenching reactions provide a very useful insight into the reaction of </w:t>
      </w:r>
      <w:r>
        <w:rPr>
          <w:b/>
          <w:bCs/>
        </w:rPr>
        <w:t>3</w:t>
      </w:r>
      <w:r>
        <w:rPr>
          <w:bCs/>
        </w:rPr>
        <w:t xml:space="preserve"> with </w:t>
      </w:r>
      <w:r w:rsidR="00C70EEB">
        <w:rPr>
          <w:b/>
          <w:bCs/>
        </w:rPr>
        <w:t>17</w:t>
      </w:r>
      <w:r>
        <w:rPr>
          <w:bCs/>
        </w:rPr>
        <w:t xml:space="preserve">. The isolation of the </w:t>
      </w:r>
      <w:r w:rsidR="00C70EEB">
        <w:rPr>
          <w:b/>
          <w:bCs/>
        </w:rPr>
        <w:t>21</w:t>
      </w:r>
      <w:r>
        <w:rPr>
          <w:bCs/>
        </w:rPr>
        <w:t xml:space="preserve"> confirms that the second major species formed prior to electrophilic quenching is the 1,6-adduct </w:t>
      </w:r>
      <w:r w:rsidRPr="00E026FE">
        <w:t>[(TMEDA)Na(TMP){μ-OC(4-</w:t>
      </w:r>
      <w:r w:rsidRPr="00E026FE">
        <w:rPr>
          <w:vertAlign w:val="superscript"/>
        </w:rPr>
        <w:t>t</w:t>
      </w:r>
      <w:r w:rsidRPr="00E026FE">
        <w:t>Bu-C</w:t>
      </w:r>
      <w:r w:rsidRPr="00E026FE">
        <w:rPr>
          <w:vertAlign w:val="subscript"/>
        </w:rPr>
        <w:t>6</w:t>
      </w:r>
      <w:r w:rsidRPr="00E026FE">
        <w:t>H</w:t>
      </w:r>
      <w:r w:rsidRPr="00E026FE">
        <w:rPr>
          <w:vertAlign w:val="subscript"/>
        </w:rPr>
        <w:t>5</w:t>
      </w:r>
      <w:r w:rsidRPr="00E026FE">
        <w:t>)(</w:t>
      </w:r>
      <w:r>
        <w:t>Fc</w:t>
      </w:r>
      <w:r w:rsidRPr="00E026FE">
        <w:t>)}Zn</w:t>
      </w:r>
      <w:r w:rsidRPr="00E026FE">
        <w:rPr>
          <w:vertAlign w:val="superscript"/>
        </w:rPr>
        <w:t>t</w:t>
      </w:r>
      <w:r w:rsidRPr="00E026FE">
        <w:t>Bu]</w:t>
      </w:r>
      <w:r>
        <w:t xml:space="preserve"> (</w:t>
      </w:r>
      <w:r w:rsidR="006D5438">
        <w:rPr>
          <w:b/>
        </w:rPr>
        <w:t>22</w:t>
      </w:r>
      <w:r>
        <w:t xml:space="preserve">). </w:t>
      </w:r>
      <w:r>
        <w:rPr>
          <w:bCs/>
        </w:rPr>
        <w:t xml:space="preserve">Thus, although isolation and characterisation of the </w:t>
      </w:r>
      <w:r w:rsidR="006B132B">
        <w:rPr>
          <w:bCs/>
        </w:rPr>
        <w:t>organometallic</w:t>
      </w:r>
      <w:r>
        <w:rPr>
          <w:bCs/>
        </w:rPr>
        <w:t xml:space="preserve"> intermediates yields only the 1,2-additon/deprotonation species </w:t>
      </w:r>
      <w:r w:rsidRPr="007542A2">
        <w:t>[(TMEDA)Na(μ-TMP)Zn</w:t>
      </w:r>
      <w:r>
        <w:t>{OC</w:t>
      </w:r>
      <w:r w:rsidR="006B132B">
        <w:t>(Ph)</w:t>
      </w:r>
      <w:r>
        <w:t>(</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w:t>
      </w:r>
      <w:r w:rsidRPr="007542A2">
        <w:t>] (</w:t>
      </w:r>
      <w:r>
        <w:rPr>
          <w:b/>
        </w:rPr>
        <w:t>1</w:t>
      </w:r>
      <w:r w:rsidR="006D5438">
        <w:rPr>
          <w:b/>
        </w:rPr>
        <w:t>8</w:t>
      </w:r>
      <w:r w:rsidRPr="007542A2">
        <w:t>)</w:t>
      </w:r>
      <w:r>
        <w:rPr>
          <w:bCs/>
        </w:rPr>
        <w:t>, this is not the major product of the reaction. Different electrophilic quenches (I</w:t>
      </w:r>
      <w:r w:rsidRPr="0034743E">
        <w:rPr>
          <w:bCs/>
          <w:vertAlign w:val="subscript"/>
        </w:rPr>
        <w:t>2</w:t>
      </w:r>
      <w:r>
        <w:rPr>
          <w:bCs/>
        </w:rPr>
        <w:t>, D</w:t>
      </w:r>
      <w:r w:rsidRPr="0034743E">
        <w:rPr>
          <w:bCs/>
          <w:vertAlign w:val="subscript"/>
        </w:rPr>
        <w:t>2</w:t>
      </w:r>
      <w:r>
        <w:rPr>
          <w:bCs/>
        </w:rPr>
        <w:t>O, TEMPO/H</w:t>
      </w:r>
      <w:r w:rsidRPr="0034743E">
        <w:rPr>
          <w:bCs/>
          <w:vertAlign w:val="subscript"/>
        </w:rPr>
        <w:t>2</w:t>
      </w:r>
      <w:r>
        <w:rPr>
          <w:bCs/>
        </w:rPr>
        <w:t xml:space="preserve">O) allow the expected product of </w:t>
      </w:r>
      <w:r w:rsidRPr="00DA1BFA">
        <w:t>α-metallation/1,2-additon</w:t>
      </w:r>
      <w:r>
        <w:rPr>
          <w:bCs/>
        </w:rPr>
        <w:t xml:space="preserve"> </w:t>
      </w:r>
      <w:r>
        <w:t>[C</w:t>
      </w:r>
      <w:r w:rsidRPr="00F72305">
        <w:rPr>
          <w:vertAlign w:val="subscript"/>
        </w:rPr>
        <w:t>6</w:t>
      </w:r>
      <w:r>
        <w:t>H</w:t>
      </w:r>
      <w:r w:rsidRPr="00F72305">
        <w:rPr>
          <w:vertAlign w:val="subscript"/>
        </w:rPr>
        <w:t>5</w:t>
      </w:r>
      <w:r>
        <w:t>C(OH)</w:t>
      </w:r>
      <w:r w:rsidRPr="00EE6A1F">
        <w:rPr>
          <w:vertAlign w:val="superscript"/>
        </w:rPr>
        <w:t>t</w:t>
      </w:r>
      <w:r>
        <w:t>Bu(</w:t>
      </w:r>
      <w:r w:rsidRPr="007542A2">
        <w:rPr>
          <w:bCs/>
          <w:i/>
          <w:iCs/>
        </w:rPr>
        <w:t>η</w:t>
      </w:r>
      <w:r w:rsidRPr="007542A2">
        <w:rPr>
          <w:bCs/>
          <w:vertAlign w:val="superscript"/>
        </w:rPr>
        <w:t>5</w:t>
      </w:r>
      <w:r w:rsidRPr="007542A2">
        <w:t>-</w:t>
      </w:r>
      <w:r>
        <w:t>C</w:t>
      </w:r>
      <w:r w:rsidRPr="00EE6A1F">
        <w:rPr>
          <w:vertAlign w:val="subscript"/>
        </w:rPr>
        <w:t>5</w:t>
      </w:r>
      <w:r>
        <w:t>H</w:t>
      </w:r>
      <w:r>
        <w:rPr>
          <w:vertAlign w:val="subscript"/>
        </w:rPr>
        <w:t>3</w:t>
      </w:r>
      <w:r w:rsidRPr="0034743E">
        <w:t>X)</w:t>
      </w:r>
      <w:r>
        <w:t>Fe(</w:t>
      </w:r>
      <w:r w:rsidRPr="007542A2">
        <w:rPr>
          <w:bCs/>
          <w:i/>
          <w:iCs/>
        </w:rPr>
        <w:t>η</w:t>
      </w:r>
      <w:r w:rsidRPr="007542A2">
        <w:rPr>
          <w:bCs/>
          <w:vertAlign w:val="superscript"/>
        </w:rPr>
        <w:t>5</w:t>
      </w:r>
      <w:r w:rsidRPr="007542A2">
        <w:t>-</w:t>
      </w:r>
      <w:r>
        <w:t>C</w:t>
      </w:r>
      <w:r w:rsidRPr="00F72305">
        <w:rPr>
          <w:vertAlign w:val="subscript"/>
        </w:rPr>
        <w:t>5</w:t>
      </w:r>
      <w:r>
        <w:t>H</w:t>
      </w:r>
      <w:r w:rsidRPr="00F72305">
        <w:rPr>
          <w:vertAlign w:val="subscript"/>
        </w:rPr>
        <w:t>5</w:t>
      </w:r>
      <w:r>
        <w:t xml:space="preserve">)] </w:t>
      </w:r>
      <w:r>
        <w:rPr>
          <w:bCs/>
        </w:rPr>
        <w:t xml:space="preserve">(X = I, </w:t>
      </w:r>
      <w:r w:rsidR="006D5438">
        <w:rPr>
          <w:b/>
          <w:bCs/>
        </w:rPr>
        <w:t>19</w:t>
      </w:r>
      <w:r>
        <w:rPr>
          <w:bCs/>
        </w:rPr>
        <w:t xml:space="preserve">; D, </w:t>
      </w:r>
      <w:r w:rsidR="006D5438">
        <w:rPr>
          <w:b/>
          <w:bCs/>
        </w:rPr>
        <w:t>23</w:t>
      </w:r>
      <w:r>
        <w:rPr>
          <w:bCs/>
        </w:rPr>
        <w:t xml:space="preserve">; H, </w:t>
      </w:r>
      <w:r w:rsidR="006D5438">
        <w:rPr>
          <w:b/>
          <w:bCs/>
        </w:rPr>
        <w:t>24</w:t>
      </w:r>
      <w:r>
        <w:rPr>
          <w:bCs/>
        </w:rPr>
        <w:t xml:space="preserve">) to be isolated in yields ranging from only 29-34%, which would suggest that during the reaction with </w:t>
      </w:r>
      <w:r w:rsidRPr="00A13BA7">
        <w:rPr>
          <w:b/>
          <w:bCs/>
        </w:rPr>
        <w:t>3</w:t>
      </w:r>
      <w:r>
        <w:rPr>
          <w:bCs/>
        </w:rPr>
        <w:t xml:space="preserve"> only around one third of the benzoylferrocene undergoes simultaneous deprotonation and 1,2-addition. Thus, it would appear that the reaction in fact favours a</w:t>
      </w:r>
      <w:r w:rsidR="006B132B">
        <w:rPr>
          <w:bCs/>
        </w:rPr>
        <w:t xml:space="preserve"> nucleophilic</w:t>
      </w:r>
      <w:r>
        <w:rPr>
          <w:bCs/>
        </w:rPr>
        <w:t xml:space="preserve"> 1,6-addition, as has been previously </w:t>
      </w:r>
      <w:r w:rsidR="006B132B">
        <w:rPr>
          <w:bCs/>
        </w:rPr>
        <w:t>reported</w:t>
      </w:r>
      <w:r>
        <w:rPr>
          <w:bCs/>
        </w:rPr>
        <w:t xml:space="preserve"> for related aromatic ketones, with the major species obtained when a suitable oxidative work-up is employed being </w:t>
      </w:r>
      <w:r w:rsidR="0081243D">
        <w:t>[4-</w:t>
      </w:r>
      <w:r w:rsidRPr="0072606F">
        <w:rPr>
          <w:vertAlign w:val="superscript"/>
        </w:rPr>
        <w:t>t</w:t>
      </w:r>
      <w:r>
        <w:t>Bu-C</w:t>
      </w:r>
      <w:r w:rsidRPr="00F72305">
        <w:rPr>
          <w:vertAlign w:val="subscript"/>
        </w:rPr>
        <w:t>6</w:t>
      </w:r>
      <w:r>
        <w:t>H</w:t>
      </w:r>
      <w:r>
        <w:rPr>
          <w:vertAlign w:val="subscript"/>
        </w:rPr>
        <w:t>4</w:t>
      </w:r>
      <w:r>
        <w:t>C</w:t>
      </w:r>
      <w:r w:rsidR="00142464">
        <w:t>(=</w:t>
      </w:r>
      <w:r>
        <w:t>O</w:t>
      </w:r>
      <w:r w:rsidR="00142464">
        <w:t>)</w:t>
      </w:r>
      <w:r>
        <w:t>(</w:t>
      </w:r>
      <w:r w:rsidRPr="007542A2">
        <w:rPr>
          <w:bCs/>
          <w:i/>
          <w:iCs/>
        </w:rPr>
        <w:t>η</w:t>
      </w:r>
      <w:r w:rsidRPr="007542A2">
        <w:rPr>
          <w:bCs/>
          <w:vertAlign w:val="superscript"/>
        </w:rPr>
        <w:t>5</w:t>
      </w:r>
      <w:r w:rsidRPr="007542A2">
        <w:t>-</w:t>
      </w:r>
      <w:r>
        <w:t>C</w:t>
      </w:r>
      <w:r w:rsidRPr="00EE6A1F">
        <w:rPr>
          <w:vertAlign w:val="subscript"/>
        </w:rPr>
        <w:t>5</w:t>
      </w:r>
      <w:r>
        <w:t>H</w:t>
      </w:r>
      <w:r>
        <w:rPr>
          <w:vertAlign w:val="subscript"/>
        </w:rPr>
        <w:t>4</w:t>
      </w:r>
      <w:r w:rsidRPr="0034743E">
        <w:t>)</w:t>
      </w:r>
      <w:r>
        <w:t>Fe(</w:t>
      </w:r>
      <w:r w:rsidRPr="007542A2">
        <w:rPr>
          <w:bCs/>
          <w:i/>
          <w:iCs/>
        </w:rPr>
        <w:t>η</w:t>
      </w:r>
      <w:r w:rsidRPr="007542A2">
        <w:rPr>
          <w:bCs/>
          <w:vertAlign w:val="superscript"/>
        </w:rPr>
        <w:t>5</w:t>
      </w:r>
      <w:r w:rsidRPr="007542A2">
        <w:t>-</w:t>
      </w:r>
      <w:r>
        <w:t>C</w:t>
      </w:r>
      <w:r w:rsidRPr="00F72305">
        <w:rPr>
          <w:vertAlign w:val="subscript"/>
        </w:rPr>
        <w:t>5</w:t>
      </w:r>
      <w:r>
        <w:t>H</w:t>
      </w:r>
      <w:r w:rsidRPr="00F72305">
        <w:rPr>
          <w:vertAlign w:val="subscript"/>
        </w:rPr>
        <w:t>5</w:t>
      </w:r>
      <w:r>
        <w:t>)] (</w:t>
      </w:r>
      <w:r w:rsidR="006D5438">
        <w:rPr>
          <w:b/>
        </w:rPr>
        <w:t>21</w:t>
      </w:r>
      <w:r>
        <w:t xml:space="preserve">) in a 41% yield. This yield may be even higher, as some unreacted benzoylferrocene is still recovered from the reaction, which is most likely formed by decomposition of the organometallic 1,6-adduct during aqueous work-up, as NMR analysis of the reaction prior to quenching shows </w:t>
      </w:r>
      <w:r w:rsidR="006B132B">
        <w:t xml:space="preserve">there to be </w:t>
      </w:r>
      <w:r>
        <w:t xml:space="preserve">no unreacted substrate present. </w:t>
      </w:r>
      <w:r>
        <w:rPr>
          <w:bCs/>
        </w:rPr>
        <w:t xml:space="preserve">  </w:t>
      </w:r>
    </w:p>
    <w:p w:rsidR="00FA195A" w:rsidRDefault="00FA195A" w:rsidP="003C3D89">
      <w:pPr>
        <w:rPr>
          <w:b/>
          <w:bCs/>
        </w:rPr>
      </w:pPr>
    </w:p>
    <w:p w:rsidR="00FA195A" w:rsidRPr="00971256" w:rsidRDefault="00FA195A" w:rsidP="003C3D89">
      <w:pPr>
        <w:rPr>
          <w:b/>
          <w:bCs/>
          <w:sz w:val="28"/>
          <w:szCs w:val="28"/>
        </w:rPr>
      </w:pPr>
      <w:r w:rsidRPr="00FF7181">
        <w:rPr>
          <w:b/>
          <w:bCs/>
        </w:rPr>
        <w:t>2.</w:t>
      </w:r>
      <w:r>
        <w:rPr>
          <w:b/>
          <w:bCs/>
        </w:rPr>
        <w:t>2</w:t>
      </w:r>
      <w:r w:rsidRPr="00FF7181">
        <w:rPr>
          <w:b/>
          <w:bCs/>
        </w:rPr>
        <w:t>.</w:t>
      </w:r>
      <w:r>
        <w:rPr>
          <w:b/>
          <w:bCs/>
        </w:rPr>
        <w:t>3</w:t>
      </w:r>
      <w:r w:rsidRPr="00FF7181">
        <w:rPr>
          <w:b/>
          <w:bCs/>
        </w:rPr>
        <w:tab/>
      </w:r>
      <w:r>
        <w:rPr>
          <w:b/>
          <w:bCs/>
        </w:rPr>
        <w:t xml:space="preserve">Further </w:t>
      </w:r>
      <w:r w:rsidR="006B132B">
        <w:rPr>
          <w:b/>
          <w:bCs/>
        </w:rPr>
        <w:t>i</w:t>
      </w:r>
      <w:r>
        <w:rPr>
          <w:b/>
          <w:bCs/>
        </w:rPr>
        <w:t xml:space="preserve">nvestigation into the </w:t>
      </w:r>
      <w:r w:rsidR="006B132B">
        <w:rPr>
          <w:b/>
          <w:bCs/>
        </w:rPr>
        <w:t>t</w:t>
      </w:r>
      <w:r>
        <w:rPr>
          <w:b/>
          <w:bCs/>
        </w:rPr>
        <w:t xml:space="preserve">wo-fold </w:t>
      </w:r>
      <w:r w:rsidR="006B132B">
        <w:rPr>
          <w:b/>
          <w:bCs/>
        </w:rPr>
        <w:t>a</w:t>
      </w:r>
      <w:r>
        <w:rPr>
          <w:b/>
          <w:bCs/>
        </w:rPr>
        <w:t>ctivation of Zn</w:t>
      </w:r>
      <w:r w:rsidRPr="007154E5">
        <w:rPr>
          <w:b/>
          <w:bCs/>
          <w:vertAlign w:val="superscript"/>
        </w:rPr>
        <w:t>t</w:t>
      </w:r>
      <w:r>
        <w:rPr>
          <w:b/>
          <w:bCs/>
        </w:rPr>
        <w:t>Bu</w:t>
      </w:r>
      <w:r w:rsidRPr="007154E5">
        <w:rPr>
          <w:b/>
          <w:bCs/>
          <w:vertAlign w:val="subscript"/>
        </w:rPr>
        <w:t>2</w:t>
      </w:r>
      <w:r>
        <w:rPr>
          <w:b/>
          <w:bCs/>
        </w:rPr>
        <w:t xml:space="preserve"> in 3</w:t>
      </w:r>
    </w:p>
    <w:p w:rsidR="00FA195A" w:rsidRDefault="00FA195A" w:rsidP="003C3D89"/>
    <w:p w:rsidR="00FA195A" w:rsidRDefault="00FA195A" w:rsidP="003C3D89">
      <w:r>
        <w:t>Returning our attention to the surprising two-fold activation of Zn</w:t>
      </w:r>
      <w:r>
        <w:rPr>
          <w:vertAlign w:val="superscript"/>
        </w:rPr>
        <w:t>t</w:t>
      </w:r>
      <w:r>
        <w:t>Bu</w:t>
      </w:r>
      <w:r w:rsidRPr="00DA7BE6">
        <w:rPr>
          <w:vertAlign w:val="subscript"/>
        </w:rPr>
        <w:t>2</w:t>
      </w:r>
      <w:r>
        <w:t xml:space="preserve"> in </w:t>
      </w:r>
      <w:r w:rsidRPr="00DA7BE6">
        <w:rPr>
          <w:b/>
        </w:rPr>
        <w:t>3</w:t>
      </w:r>
      <w:r>
        <w:t xml:space="preserve"> towards benzoylferrocene (</w:t>
      </w:r>
      <w:r w:rsidR="006D5438">
        <w:rPr>
          <w:b/>
        </w:rPr>
        <w:t>17</w:t>
      </w:r>
      <w:r>
        <w:t xml:space="preserve">) we decided to investigate this unusual dual reactivity more closely. From the electrophilic quenches of the reaction discussed above we found that there were no isolated products obtained from the reaction whereby only 1,2-addition or metallation of the </w:t>
      </w:r>
      <w:r w:rsidR="001D6F70">
        <w:t>Cp’</w:t>
      </w:r>
      <w:r>
        <w:t xml:space="preserve"> ring had occurred. Furthermore, when the reaction is performed at lower temperatures, although the yields of the products decrease, 1,2-addition </w:t>
      </w:r>
      <w:r w:rsidR="0081243D">
        <w:t>or</w:t>
      </w:r>
      <w:r>
        <w:t xml:space="preserve"> α-metallation cannot be obtained </w:t>
      </w:r>
      <w:r w:rsidR="0081243D">
        <w:t>selectively</w:t>
      </w:r>
      <w:r>
        <w:t xml:space="preserve">. This would suggest that the initial metallation of the </w:t>
      </w:r>
      <w:r w:rsidR="001D6F70">
        <w:t>Cp’</w:t>
      </w:r>
      <w:r>
        <w:t xml:space="preserve"> ring by </w:t>
      </w:r>
      <w:r w:rsidRPr="00DA7BE6">
        <w:rPr>
          <w:b/>
        </w:rPr>
        <w:t>3</w:t>
      </w:r>
      <w:r>
        <w:t xml:space="preserve"> must bring the second </w:t>
      </w:r>
      <w:r w:rsidRPr="00111DA2">
        <w:rPr>
          <w:i/>
        </w:rPr>
        <w:t>tert</w:t>
      </w:r>
      <w:r>
        <w:t xml:space="preserve">-butyl into close proximity to the carbonyl group, and therefore induce simultaneous 1,2-addition. To confirm this, the reaction of </w:t>
      </w:r>
      <w:r w:rsidR="00F83590">
        <w:rPr>
          <w:b/>
        </w:rPr>
        <w:t>17</w:t>
      </w:r>
      <w:r>
        <w:t xml:space="preserve"> with the heteroleptic zincate [(TMEDA)LiZn</w:t>
      </w:r>
      <w:r w:rsidRPr="006165A1">
        <w:rPr>
          <w:vertAlign w:val="superscript"/>
        </w:rPr>
        <w:t>t</w:t>
      </w:r>
      <w:r>
        <w:t>Bu</w:t>
      </w:r>
      <w:r w:rsidRPr="00B6069A">
        <w:rPr>
          <w:vertAlign w:val="subscript"/>
        </w:rPr>
        <w:t>3</w:t>
      </w:r>
      <w:r>
        <w:t xml:space="preserve">], prepared by co-complexation of </w:t>
      </w:r>
      <w:r w:rsidRPr="00B6069A">
        <w:rPr>
          <w:vertAlign w:val="superscript"/>
        </w:rPr>
        <w:t>t</w:t>
      </w:r>
      <w:r>
        <w:t>BuLi and Zn</w:t>
      </w:r>
      <w:r w:rsidRPr="0081243D">
        <w:rPr>
          <w:vertAlign w:val="superscript"/>
        </w:rPr>
        <w:t>t</w:t>
      </w:r>
      <w:r>
        <w:t>Bu</w:t>
      </w:r>
      <w:r w:rsidRPr="00B6069A">
        <w:rPr>
          <w:vertAlign w:val="subscript"/>
        </w:rPr>
        <w:t>2</w:t>
      </w:r>
      <w:r>
        <w:t xml:space="preserve"> in the presence of TMEDA, was investigated. Previously it has been shown that heteroleptic trialkylzincates are </w:t>
      </w:r>
      <w:r>
        <w:lastRenderedPageBreak/>
        <w:t>poor bases in terms of metallating activity, but they exhibit an enhanced reactivity in nucleophilic addition</w:t>
      </w:r>
      <w:r w:rsidR="00122930">
        <w:fldChar w:fldCharType="begin"/>
      </w:r>
      <w:r w:rsidR="00BF1757">
        <w:instrText xml:space="preserve"> ADDIN EN.CITE &lt;EndNote&gt;&lt;Cite&gt;&lt;Author&gt;M. Isobe&lt;/Author&gt;&lt;Year&gt;1977&lt;/Year&gt;&lt;RecNum&gt;178&lt;/RecNum&gt;&lt;DisplayText&gt;&lt;style face="superscript"&gt;[32-33]&lt;/style&gt;&lt;/DisplayText&gt;&lt;record&gt;&lt;rec-number&gt;178&lt;/rec-number&gt;&lt;foreign-keys&gt;&lt;key app="EN" db-id="ps2ez550yxtpxkez9wrx5zv3svwpxzeftvdd"&gt;178&lt;/key&gt;&lt;/foreign-keys&gt;&lt;ref-type name="Journal Article"&gt;17&lt;/ref-type&gt;&lt;contributors&gt;&lt;authors&gt;&lt;author&gt;M. Isobe, &lt;/author&gt;&lt;author&gt;S. Kondo,&lt;/author&gt;&lt;author&gt;N. Nagasawa,&lt;/author&gt;&lt;author&gt;T. Goto&lt;/author&gt;&lt;/authors&gt;&lt;/contributors&gt;&lt;titles&gt;&lt;secondary-title&gt;Chem. Lett.&lt;/secondary-title&gt;&lt;/titles&gt;&lt;periodical&gt;&lt;full-title&gt;Chem. Lett.&lt;/full-title&gt;&lt;/periodical&gt;&lt;pages&gt;679-682&lt;/pages&gt;&lt;dates&gt;&lt;year&gt;1977&lt;/year&gt;&lt;/dates&gt;&lt;urls&gt;&lt;/urls&gt;&lt;/record&gt;&lt;/Cite&gt;&lt;Cite&gt;&lt;Author&gt;W. Tuckmantel&lt;/Author&gt;&lt;Year&gt;1986&lt;/Year&gt;&lt;RecNum&gt;182&lt;/RecNum&gt;&lt;record&gt;&lt;rec-number&gt;182&lt;/rec-number&gt;&lt;foreign-keys&gt;&lt;key app="EN" db-id="ps2ez550yxtpxkez9wrx5zv3svwpxzeftvdd"&gt;182&lt;/key&gt;&lt;/foreign-keys&gt;&lt;ref-type name="Journal Article"&gt;17&lt;/ref-type&gt;&lt;contributors&gt;&lt;authors&gt;&lt;author&gt;W. Tuckmantel, &lt;/author&gt;&lt;author&gt;K. Oshima, &lt;/author&gt;&lt;author&gt;N. Hozaki, &lt;/author&gt;&lt;/authors&gt;&lt;/contributors&gt;&lt;titles&gt;&lt;secondary-title&gt;Chem. Ber.&lt;/secondary-title&gt;&lt;/titles&gt;&lt;periodical&gt;&lt;full-title&gt;Chem. Ber.&lt;/full-title&gt;&lt;/periodical&gt;&lt;pages&gt;1581-1593&lt;/pages&gt;&lt;volume&gt;119&lt;/volume&gt;&lt;dates&gt;&lt;year&gt;1986&lt;/year&gt;&lt;/dates&gt;&lt;urls&gt;&lt;/urls&gt;&lt;/record&gt;&lt;/Cite&gt;&lt;Cite&gt;&lt;Author&gt;R. A. Kjonaas&lt;/Author&gt;&lt;Year&gt;1988&lt;/Year&gt;&lt;RecNum&gt;180&lt;/RecNum&gt;&lt;record&gt;&lt;rec-number&gt;180&lt;/rec-number&gt;&lt;foreign-keys&gt;&lt;key app="EN" db-id="ps2ez550yxtpxkez9wrx5zv3svwpxzeftvdd"&gt;180&lt;/key&gt;&lt;/foreign-keys&gt;&lt;ref-type name="Journal Article"&gt;17&lt;/ref-type&gt;&lt;contributors&gt;&lt;authors&gt;&lt;author&gt;R. A. Kjonaas,&lt;/author&gt;&lt;author&gt;R. K. Hoffer,&lt;/author&gt;&lt;/authors&gt;&lt;/contributors&gt;&lt;titles&gt;&lt;secondary-title&gt;J. Org. Chem.&lt;/secondary-title&gt;&lt;/titles&gt;&lt;periodical&gt;&lt;full-title&gt;J. Org. Chem.&lt;/full-title&gt;&lt;/periodical&gt;&lt;pages&gt;4133-4135&lt;/pages&gt;&lt;volume&gt;53&lt;/volume&gt;&lt;dates&gt;&lt;year&gt;1988&lt;/year&gt;&lt;/dates&gt;&lt;urls&gt;&lt;/urls&gt;&lt;/record&gt;&lt;/Cite&gt;&lt;/EndNote&gt;</w:instrText>
      </w:r>
      <w:r w:rsidR="00122930">
        <w:fldChar w:fldCharType="separate"/>
      </w:r>
      <w:r w:rsidR="00BF1757" w:rsidRPr="00BF1757">
        <w:rPr>
          <w:noProof/>
          <w:vertAlign w:val="superscript"/>
        </w:rPr>
        <w:t>[</w:t>
      </w:r>
      <w:hyperlink w:anchor="_ENREF_45" w:tooltip="M. Isobe, 1977 #178" w:history="1">
        <w:r w:rsidR="00034F16" w:rsidRPr="00BF1757">
          <w:rPr>
            <w:noProof/>
            <w:vertAlign w:val="superscript"/>
          </w:rPr>
          <w:t>32-33</w:t>
        </w:r>
      </w:hyperlink>
      <w:r w:rsidR="00BF1757" w:rsidRPr="00BF1757">
        <w:rPr>
          <w:noProof/>
          <w:vertAlign w:val="superscript"/>
        </w:rPr>
        <w:t>]</w:t>
      </w:r>
      <w:r w:rsidR="00122930">
        <w:fldChar w:fldCharType="end"/>
      </w:r>
      <w:r>
        <w:t xml:space="preserve"> and metal-halogen exchange.</w:t>
      </w:r>
      <w:r w:rsidR="00122930">
        <w:fldChar w:fldCharType="begin">
          <w:fldData xml:space="preserve">PEVuZE5vdGU+PENpdGU+PEF1dGhvcj5ZLiBLb25kbzwvQXV0aG9yPjxZZWFyPjE5OTQ8L1llYXI+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</w:fldData>
        </w:fldChar>
      </w:r>
      <w:r w:rsidR="006F08E5">
        <w:instrText xml:space="preserve"> ADDIN EN.CITE </w:instrText>
      </w:r>
      <w:r w:rsidR="00122930">
        <w:fldChar w:fldCharType="begin">
          <w:fldData xml:space="preserve">PEVuZE5vdGU+PENpdGU+PEF1dGhvcj5ZLiBLb25kbzwvQXV0aG9yPjxZZWFyPjE5OTQ8L1llYXI+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</w:fldData>
        </w:fldChar>
      </w:r>
      <w:r w:rsidR="006F08E5">
        <w:instrText xml:space="preserve"> ADDIN EN.CITE.DATA </w:instrText>
      </w:r>
      <w:r w:rsidR="00122930">
        <w:fldChar w:fldCharType="end"/>
      </w:r>
      <w:r w:rsidR="00122930">
        <w:fldChar w:fldCharType="separate"/>
      </w:r>
      <w:r w:rsidR="006F08E5" w:rsidRPr="006F08E5">
        <w:rPr>
          <w:noProof/>
          <w:vertAlign w:val="superscript"/>
        </w:rPr>
        <w:t>[</w:t>
      </w:r>
      <w:hyperlink w:anchor="_ENREF_32" w:tooltip="M. Uchiyama, 1996 #13" w:history="1">
        <w:r w:rsidR="00034F16" w:rsidRPr="006F08E5">
          <w:rPr>
            <w:noProof/>
            <w:vertAlign w:val="superscript"/>
          </w:rPr>
          <w:t>24b-d</w:t>
        </w:r>
      </w:hyperlink>
      <w:r w:rsidR="006F08E5" w:rsidRPr="006F08E5">
        <w:rPr>
          <w:noProof/>
          <w:vertAlign w:val="superscript"/>
        </w:rPr>
        <w:t xml:space="preserve">, </w:t>
      </w:r>
      <w:hyperlink w:anchor="_ENREF_53" w:tooltip="Y. Kondo, 1994 #12" w:history="1">
        <w:r w:rsidR="00034F16" w:rsidRPr="006F08E5">
          <w:rPr>
            <w:noProof/>
            <w:vertAlign w:val="superscript"/>
          </w:rPr>
          <w:t>38</w:t>
        </w:r>
      </w:hyperlink>
      <w:r w:rsidR="006F08E5" w:rsidRPr="006F08E5">
        <w:rPr>
          <w:noProof/>
          <w:vertAlign w:val="superscript"/>
        </w:rPr>
        <w:t>]</w:t>
      </w:r>
      <w:r w:rsidR="00122930">
        <w:fldChar w:fldCharType="end"/>
      </w:r>
      <w:r>
        <w:t xml:space="preserve"> Thus, the reaction of [(TMEDA)LiZntBu</w:t>
      </w:r>
      <w:r w:rsidRPr="00B6069A">
        <w:rPr>
          <w:vertAlign w:val="subscript"/>
        </w:rPr>
        <w:t>3</w:t>
      </w:r>
      <w:r>
        <w:t xml:space="preserve">] with </w:t>
      </w:r>
      <w:r w:rsidR="00F83590">
        <w:rPr>
          <w:b/>
        </w:rPr>
        <w:t>17</w:t>
      </w:r>
      <w:r>
        <w:t xml:space="preserve"> will inhibit metallation of the </w:t>
      </w:r>
      <w:r w:rsidR="001D6F70">
        <w:t>Cp’</w:t>
      </w:r>
      <w:r>
        <w:t xml:space="preserve"> ring of the substrate and therefore prevent the subsequent 1,2-addition. </w:t>
      </w:r>
    </w:p>
    <w:p w:rsidR="00FA195A" w:rsidRDefault="00FA195A" w:rsidP="003C3D89"/>
    <w:p w:rsidR="003047BA" w:rsidRPr="0081243D" w:rsidRDefault="0081243D" w:rsidP="003C3D89">
      <w:r>
        <w:t>T</w:t>
      </w:r>
      <w:r w:rsidR="00FA195A">
        <w:t>o a suspension of [(TMEDA)LiZntBu</w:t>
      </w:r>
      <w:r w:rsidR="00FA195A" w:rsidRPr="00B6069A">
        <w:rPr>
          <w:vertAlign w:val="subscript"/>
        </w:rPr>
        <w:t>3</w:t>
      </w:r>
      <w:r w:rsidR="00FA195A">
        <w:t xml:space="preserve">] was added one equivalent of </w:t>
      </w:r>
      <w:r w:rsidR="00F83590">
        <w:rPr>
          <w:b/>
        </w:rPr>
        <w:t>17</w:t>
      </w:r>
      <w:r w:rsidR="00FA195A">
        <w:t xml:space="preserve">, and the reaction stirred at room temperature for 1 hour. Unfortunately it was not possible to obtain suitable crystalline material from the reaction for X-ray crystallographic analysis, and NMR spectroscopy was inconclusive as to the reactivity of this zincate towards </w:t>
      </w:r>
      <w:r w:rsidR="00F83590">
        <w:rPr>
          <w:b/>
        </w:rPr>
        <w:t>17</w:t>
      </w:r>
      <w:r w:rsidR="00FA195A">
        <w:t>, due to the broadness of the resonances</w:t>
      </w:r>
      <w:r>
        <w:t xml:space="preserve"> observed</w:t>
      </w:r>
      <w:r w:rsidR="00FA195A">
        <w:t xml:space="preserve">. </w:t>
      </w:r>
      <w:r>
        <w:t>Therefore, t</w:t>
      </w:r>
      <w:r w:rsidR="00FA195A">
        <w:t>he reaction was quenched with I</w:t>
      </w:r>
      <w:r w:rsidR="00FA195A" w:rsidRPr="00B77B77">
        <w:rPr>
          <w:vertAlign w:val="subscript"/>
        </w:rPr>
        <w:t>2</w:t>
      </w:r>
      <w:r>
        <w:t xml:space="preserve">, </w:t>
      </w:r>
      <w:r w:rsidR="00FA195A">
        <w:t xml:space="preserve">and </w:t>
      </w:r>
      <w:r>
        <w:t>[4-</w:t>
      </w:r>
      <w:r w:rsidR="00FA195A" w:rsidRPr="0072606F">
        <w:rPr>
          <w:vertAlign w:val="superscript"/>
        </w:rPr>
        <w:t>t</w:t>
      </w:r>
      <w:r w:rsidR="00FA195A">
        <w:t>Bu-C</w:t>
      </w:r>
      <w:r w:rsidR="00FA195A" w:rsidRPr="00F72305">
        <w:rPr>
          <w:vertAlign w:val="subscript"/>
        </w:rPr>
        <w:t>6</w:t>
      </w:r>
      <w:r w:rsidR="00FA195A">
        <w:t>H</w:t>
      </w:r>
      <w:r w:rsidR="00FA195A">
        <w:rPr>
          <w:vertAlign w:val="subscript"/>
        </w:rPr>
        <w:t>4</w:t>
      </w:r>
      <w:r w:rsidR="00FA195A">
        <w:t>C</w:t>
      </w:r>
      <w:r w:rsidR="00142464">
        <w:t>(=</w:t>
      </w:r>
      <w:r w:rsidR="00FA195A">
        <w:t>O</w:t>
      </w:r>
      <w:r w:rsidR="00142464">
        <w:t>)</w:t>
      </w:r>
      <w:r w:rsidR="00FA195A">
        <w:t>(</w:t>
      </w:r>
      <w:r w:rsidR="00FA195A" w:rsidRPr="007542A2">
        <w:rPr>
          <w:bCs/>
          <w:i/>
          <w:iCs/>
        </w:rPr>
        <w:t>η</w:t>
      </w:r>
      <w:r w:rsidR="00FA195A" w:rsidRPr="007542A2">
        <w:rPr>
          <w:bCs/>
          <w:vertAlign w:val="superscript"/>
        </w:rPr>
        <w:t>5</w:t>
      </w:r>
      <w:r w:rsidR="00FA195A" w:rsidRPr="007542A2">
        <w:t>-</w:t>
      </w:r>
      <w:r w:rsidR="00FA195A">
        <w:t>C</w:t>
      </w:r>
      <w:r w:rsidR="00FA195A" w:rsidRPr="00EE6A1F">
        <w:rPr>
          <w:vertAlign w:val="subscript"/>
        </w:rPr>
        <w:t>5</w:t>
      </w:r>
      <w:r w:rsidR="00FA195A">
        <w:t>H</w:t>
      </w:r>
      <w:r w:rsidR="00FA195A">
        <w:rPr>
          <w:vertAlign w:val="subscript"/>
        </w:rPr>
        <w:t>4</w:t>
      </w:r>
      <w:r w:rsidR="00FA195A" w:rsidRPr="0034743E">
        <w:t>)</w:t>
      </w:r>
      <w:r w:rsidR="00FA195A">
        <w:t>Fe(</w:t>
      </w:r>
      <w:r w:rsidR="00FA195A" w:rsidRPr="007542A2">
        <w:rPr>
          <w:bCs/>
          <w:i/>
          <w:iCs/>
        </w:rPr>
        <w:t>η</w:t>
      </w:r>
      <w:r w:rsidR="00FA195A" w:rsidRPr="007542A2">
        <w:rPr>
          <w:bCs/>
          <w:vertAlign w:val="superscript"/>
        </w:rPr>
        <w:t>5</w:t>
      </w:r>
      <w:r w:rsidR="00FA195A" w:rsidRPr="007542A2">
        <w:t>-</w:t>
      </w:r>
      <w:r w:rsidR="00FA195A">
        <w:t>C</w:t>
      </w:r>
      <w:r w:rsidR="00FA195A" w:rsidRPr="00F72305">
        <w:rPr>
          <w:vertAlign w:val="subscript"/>
        </w:rPr>
        <w:t>5</w:t>
      </w:r>
      <w:r w:rsidR="00FA195A">
        <w:t>H</w:t>
      </w:r>
      <w:r w:rsidR="00FA195A" w:rsidRPr="00F72305">
        <w:rPr>
          <w:vertAlign w:val="subscript"/>
        </w:rPr>
        <w:t>5</w:t>
      </w:r>
      <w:r w:rsidR="00FA195A">
        <w:t>)] (</w:t>
      </w:r>
      <w:r w:rsidR="00F83590">
        <w:rPr>
          <w:b/>
        </w:rPr>
        <w:t>21</w:t>
      </w:r>
      <w:r w:rsidR="00FA195A">
        <w:t>) was obtained in an isolated yield of 76% (</w:t>
      </w:r>
      <w:r w:rsidR="00FA195A" w:rsidRPr="00B77B77">
        <w:rPr>
          <w:b/>
        </w:rPr>
        <w:t>Scheme 2.</w:t>
      </w:r>
      <w:r w:rsidR="00FA195A">
        <w:rPr>
          <w:b/>
        </w:rPr>
        <w:t>1</w:t>
      </w:r>
      <w:r w:rsidR="00C77125">
        <w:rPr>
          <w:b/>
        </w:rPr>
        <w:t>4</w:t>
      </w:r>
      <w:r w:rsidR="00FA195A">
        <w:t xml:space="preserve">), as confirmed by </w:t>
      </w:r>
      <w:r w:rsidR="00FA195A" w:rsidRPr="00B77B77">
        <w:rPr>
          <w:vertAlign w:val="superscript"/>
        </w:rPr>
        <w:t>1</w:t>
      </w:r>
      <w:r w:rsidR="00FA195A">
        <w:t xml:space="preserve">H and </w:t>
      </w:r>
      <w:r w:rsidR="00FA195A" w:rsidRPr="00B77B77">
        <w:rPr>
          <w:vertAlign w:val="superscript"/>
        </w:rPr>
        <w:t>13</w:t>
      </w:r>
      <w:r w:rsidR="00FA195A">
        <w:t>C</w:t>
      </w:r>
      <w:r>
        <w:t>{</w:t>
      </w:r>
      <w:r w:rsidRPr="0081243D">
        <w:rPr>
          <w:vertAlign w:val="superscript"/>
        </w:rPr>
        <w:t>1</w:t>
      </w:r>
      <w:r>
        <w:rPr>
          <w:vanish/>
        </w:rPr>
        <w:t>H</w:t>
      </w:r>
      <w:r>
        <w:t>}</w:t>
      </w:r>
      <w:r w:rsidR="00FA195A">
        <w:t xml:space="preserve"> NMR spectroscopy. Furthermore, the reaction yielded only trace amount of the expected product from 1,2-addition [C</w:t>
      </w:r>
      <w:r w:rsidR="00FA195A" w:rsidRPr="00F72305">
        <w:rPr>
          <w:vertAlign w:val="subscript"/>
        </w:rPr>
        <w:t>6</w:t>
      </w:r>
      <w:r w:rsidR="00FA195A">
        <w:t>H</w:t>
      </w:r>
      <w:r w:rsidR="00FA195A" w:rsidRPr="00F72305">
        <w:rPr>
          <w:vertAlign w:val="subscript"/>
        </w:rPr>
        <w:t>5</w:t>
      </w:r>
      <w:r w:rsidR="00FA195A">
        <w:t>C(OH)</w:t>
      </w:r>
      <w:r w:rsidR="00FA195A" w:rsidRPr="00EE6A1F">
        <w:rPr>
          <w:vertAlign w:val="superscript"/>
        </w:rPr>
        <w:t>t</w:t>
      </w:r>
      <w:r w:rsidR="00FA195A">
        <w:t>Bu(</w:t>
      </w:r>
      <w:r w:rsidR="00FA195A" w:rsidRPr="007542A2">
        <w:rPr>
          <w:bCs/>
          <w:i/>
          <w:iCs/>
        </w:rPr>
        <w:t>η</w:t>
      </w:r>
      <w:r w:rsidR="00FA195A" w:rsidRPr="007542A2">
        <w:rPr>
          <w:bCs/>
          <w:vertAlign w:val="superscript"/>
        </w:rPr>
        <w:t>5</w:t>
      </w:r>
      <w:r w:rsidR="00FA195A" w:rsidRPr="007542A2">
        <w:t>-</w:t>
      </w:r>
      <w:r w:rsidR="00FA195A">
        <w:t>C</w:t>
      </w:r>
      <w:r w:rsidR="00FA195A" w:rsidRPr="00EE6A1F">
        <w:rPr>
          <w:vertAlign w:val="subscript"/>
        </w:rPr>
        <w:t>5</w:t>
      </w:r>
      <w:r w:rsidR="00FA195A">
        <w:t>H</w:t>
      </w:r>
      <w:r w:rsidR="00FA195A">
        <w:rPr>
          <w:vertAlign w:val="subscript"/>
        </w:rPr>
        <w:t>4</w:t>
      </w:r>
      <w:r w:rsidR="00FA195A" w:rsidRPr="0034743E">
        <w:t>)</w:t>
      </w:r>
      <w:r w:rsidR="00FA195A">
        <w:t>Fe(</w:t>
      </w:r>
      <w:r w:rsidR="00FA195A" w:rsidRPr="007542A2">
        <w:rPr>
          <w:bCs/>
          <w:i/>
          <w:iCs/>
        </w:rPr>
        <w:t>η</w:t>
      </w:r>
      <w:r w:rsidR="00FA195A" w:rsidRPr="007542A2">
        <w:rPr>
          <w:bCs/>
          <w:vertAlign w:val="superscript"/>
        </w:rPr>
        <w:t>5</w:t>
      </w:r>
      <w:r w:rsidR="00FA195A" w:rsidRPr="007542A2">
        <w:t>-</w:t>
      </w:r>
      <w:r w:rsidR="00FA195A">
        <w:t>C</w:t>
      </w:r>
      <w:r w:rsidR="00FA195A" w:rsidRPr="00F72305">
        <w:rPr>
          <w:vertAlign w:val="subscript"/>
        </w:rPr>
        <w:t>5</w:t>
      </w:r>
      <w:r w:rsidR="00FA195A">
        <w:t>H</w:t>
      </w:r>
      <w:r w:rsidR="00FA195A" w:rsidRPr="00F72305">
        <w:rPr>
          <w:vertAlign w:val="subscript"/>
        </w:rPr>
        <w:t>5</w:t>
      </w:r>
      <w:r w:rsidR="00FA195A">
        <w:t>)] (</w:t>
      </w:r>
      <w:r w:rsidR="00D272FE">
        <w:rPr>
          <w:b/>
        </w:rPr>
        <w:t>24</w:t>
      </w:r>
      <w:r w:rsidR="00FA195A">
        <w:t xml:space="preserve">), and the expected product from </w:t>
      </w:r>
      <w:r w:rsidR="00FA195A" w:rsidRPr="00DA1BFA">
        <w:t>α-metallation/1,2-addit</w:t>
      </w:r>
      <w:r w:rsidR="0061268C">
        <w:t>i</w:t>
      </w:r>
      <w:r w:rsidR="00FA195A" w:rsidRPr="00DA1BFA">
        <w:t>on</w:t>
      </w:r>
      <w:r w:rsidR="00FA195A">
        <w:t xml:space="preserve"> [C</w:t>
      </w:r>
      <w:r w:rsidR="00FA195A" w:rsidRPr="00F72305">
        <w:rPr>
          <w:vertAlign w:val="subscript"/>
        </w:rPr>
        <w:t>6</w:t>
      </w:r>
      <w:r w:rsidR="00FA195A">
        <w:t>H</w:t>
      </w:r>
      <w:r w:rsidR="00FA195A" w:rsidRPr="00F72305">
        <w:rPr>
          <w:vertAlign w:val="subscript"/>
        </w:rPr>
        <w:t>5</w:t>
      </w:r>
      <w:r w:rsidR="00FA195A">
        <w:t>C(OH)</w:t>
      </w:r>
      <w:r w:rsidR="00FA195A" w:rsidRPr="00EE6A1F">
        <w:rPr>
          <w:vertAlign w:val="superscript"/>
        </w:rPr>
        <w:t>t</w:t>
      </w:r>
      <w:r w:rsidR="00FA195A">
        <w:t>Bu(</w:t>
      </w:r>
      <w:r w:rsidR="00FA195A" w:rsidRPr="007542A2">
        <w:rPr>
          <w:bCs/>
          <w:i/>
          <w:iCs/>
        </w:rPr>
        <w:t>η</w:t>
      </w:r>
      <w:r w:rsidR="00FA195A" w:rsidRPr="007542A2">
        <w:rPr>
          <w:bCs/>
          <w:vertAlign w:val="superscript"/>
        </w:rPr>
        <w:t>5</w:t>
      </w:r>
      <w:r w:rsidR="00FA195A" w:rsidRPr="007542A2">
        <w:t>-</w:t>
      </w:r>
      <w:r w:rsidR="00FA195A">
        <w:t>C</w:t>
      </w:r>
      <w:r w:rsidR="00FA195A" w:rsidRPr="00EE6A1F">
        <w:rPr>
          <w:vertAlign w:val="subscript"/>
        </w:rPr>
        <w:t>5</w:t>
      </w:r>
      <w:r w:rsidR="00FA195A">
        <w:t>H</w:t>
      </w:r>
      <w:r w:rsidR="00FA195A">
        <w:rPr>
          <w:vertAlign w:val="subscript"/>
        </w:rPr>
        <w:t>3</w:t>
      </w:r>
      <w:r w:rsidR="00FA195A">
        <w:t>I</w:t>
      </w:r>
      <w:r w:rsidR="00FA195A" w:rsidRPr="0034743E">
        <w:t>)</w:t>
      </w:r>
      <w:r w:rsidR="00FA195A">
        <w:t>Fe(</w:t>
      </w:r>
      <w:r w:rsidR="00FA195A" w:rsidRPr="007542A2">
        <w:rPr>
          <w:bCs/>
          <w:i/>
          <w:iCs/>
        </w:rPr>
        <w:t>η</w:t>
      </w:r>
      <w:r w:rsidR="00FA195A" w:rsidRPr="007542A2">
        <w:rPr>
          <w:bCs/>
          <w:vertAlign w:val="superscript"/>
        </w:rPr>
        <w:t>5</w:t>
      </w:r>
      <w:r w:rsidR="00FA195A" w:rsidRPr="007542A2">
        <w:t>-</w:t>
      </w:r>
      <w:r w:rsidR="00FA195A">
        <w:t>C</w:t>
      </w:r>
      <w:r w:rsidR="00FA195A" w:rsidRPr="00F72305">
        <w:rPr>
          <w:vertAlign w:val="subscript"/>
        </w:rPr>
        <w:t>5</w:t>
      </w:r>
      <w:r w:rsidR="00FA195A">
        <w:t>H</w:t>
      </w:r>
      <w:r w:rsidR="00FA195A" w:rsidRPr="00F72305">
        <w:rPr>
          <w:vertAlign w:val="subscript"/>
        </w:rPr>
        <w:t>5</w:t>
      </w:r>
      <w:r w:rsidR="00FA195A">
        <w:t>)] (</w:t>
      </w:r>
      <w:r w:rsidR="00D272FE">
        <w:rPr>
          <w:b/>
        </w:rPr>
        <w:t>19</w:t>
      </w:r>
      <w:r w:rsidR="00FA195A">
        <w:t>) could not be detected</w:t>
      </w:r>
      <w:r>
        <w:t xml:space="preserve"> at all</w:t>
      </w:r>
      <w:r w:rsidR="00FA195A">
        <w:t xml:space="preserve">. Highlighting the important role of lithium in these </w:t>
      </w:r>
      <w:r>
        <w:t xml:space="preserve">bimetallic </w:t>
      </w:r>
      <w:r w:rsidR="00FA195A">
        <w:t>rea</w:t>
      </w:r>
      <w:r>
        <w:t>gents</w:t>
      </w:r>
      <w:r w:rsidR="00FA195A">
        <w:t xml:space="preserve"> the reaction of </w:t>
      </w:r>
      <w:r w:rsidR="00D272FE">
        <w:rPr>
          <w:b/>
        </w:rPr>
        <w:t>17</w:t>
      </w:r>
      <w:r w:rsidR="00FA195A">
        <w:t xml:space="preserve"> with Zn</w:t>
      </w:r>
      <w:r w:rsidR="00FA195A" w:rsidRPr="00827A3F">
        <w:rPr>
          <w:vertAlign w:val="superscript"/>
        </w:rPr>
        <w:t>t</w:t>
      </w:r>
      <w:r w:rsidR="00FA195A">
        <w:t>Bu</w:t>
      </w:r>
      <w:r w:rsidR="00FA195A" w:rsidRPr="00827A3F">
        <w:rPr>
          <w:vertAlign w:val="subscript"/>
        </w:rPr>
        <w:t>2</w:t>
      </w:r>
      <w:r w:rsidR="00FA195A">
        <w:t xml:space="preserve"> was also performed, showing that the homometallic species displayed no reactivity (metallation or addition) towards the substrate. </w:t>
      </w:r>
    </w:p>
    <w:p w:rsidR="00FA195A" w:rsidRDefault="00D272FE" w:rsidP="003C3D89">
      <w:pPr>
        <w:jc w:val="center"/>
      </w:pPr>
      <w:r>
        <w:object w:dxaOrig="12796" w:dyaOrig="3011">
          <v:shape id="_x0000_i1150" type="#_x0000_t75" style="width:448.75pt;height:106.35pt" o:ole="">
            <v:imagedata r:id="rId290" o:title=""/>
          </v:shape>
          <o:OLEObject Type="Embed" ProgID="ChemDraw.Document.6.0" ShapeID="_x0000_i1150" DrawAspect="Content" ObjectID="_1387271694" r:id="rId291"/>
        </w:object>
      </w:r>
    </w:p>
    <w:p w:rsidR="00FA195A" w:rsidRPr="00FA0C76" w:rsidRDefault="00FA195A" w:rsidP="003C3D89">
      <w:pPr>
        <w:ind w:right="44"/>
        <w:jc w:val="center"/>
        <w:rPr>
          <w:b/>
        </w:rPr>
      </w:pPr>
      <w:r w:rsidRPr="00FA0C76">
        <w:rPr>
          <w:b/>
        </w:rPr>
        <w:t>Scheme 2</w:t>
      </w:r>
      <w:r>
        <w:rPr>
          <w:b/>
        </w:rPr>
        <w:t>.1</w:t>
      </w:r>
      <w:r w:rsidR="00C77125">
        <w:rPr>
          <w:b/>
        </w:rPr>
        <w:t>4</w:t>
      </w:r>
      <w:r>
        <w:rPr>
          <w:b/>
        </w:rPr>
        <w:t xml:space="preserve">: </w:t>
      </w:r>
      <w:r w:rsidRPr="00985478">
        <w:t xml:space="preserve">Reaction of </w:t>
      </w:r>
      <w:r>
        <w:t>[(TMEDA)LiZn</w:t>
      </w:r>
      <w:r w:rsidRPr="00985478">
        <w:rPr>
          <w:vertAlign w:val="superscript"/>
        </w:rPr>
        <w:t>t</w:t>
      </w:r>
      <w:r>
        <w:t>Bu</w:t>
      </w:r>
      <w:r w:rsidRPr="00985478">
        <w:rPr>
          <w:vertAlign w:val="subscript"/>
        </w:rPr>
        <w:t>3</w:t>
      </w:r>
      <w:r>
        <w:t xml:space="preserve">] with </w:t>
      </w:r>
      <w:r w:rsidR="00D272FE">
        <w:rPr>
          <w:b/>
        </w:rPr>
        <w:t>17</w:t>
      </w:r>
      <w:r>
        <w:t>, followed by e</w:t>
      </w:r>
      <w:r w:rsidRPr="005029EB">
        <w:t>lectrophilic quenching with</w:t>
      </w:r>
      <w:r>
        <w:rPr>
          <w:b/>
        </w:rPr>
        <w:t xml:space="preserve"> </w:t>
      </w:r>
      <w:r>
        <w:t>I</w:t>
      </w:r>
      <w:r w:rsidRPr="005029EB">
        <w:rPr>
          <w:vertAlign w:val="subscript"/>
        </w:rPr>
        <w:t>2</w:t>
      </w:r>
      <w:r>
        <w:t xml:space="preserve"> to form </w:t>
      </w:r>
      <w:r w:rsidR="00D272FE">
        <w:rPr>
          <w:b/>
        </w:rPr>
        <w:t>21</w:t>
      </w:r>
      <w:r>
        <w:t xml:space="preserve">. </w:t>
      </w:r>
      <w:r>
        <w:rPr>
          <w:b/>
        </w:rPr>
        <w:t xml:space="preserve">  </w:t>
      </w:r>
    </w:p>
    <w:p w:rsidR="00FA195A" w:rsidRDefault="00FA195A" w:rsidP="003C3D89"/>
    <w:p w:rsidR="00FA195A" w:rsidRDefault="00FA195A" w:rsidP="003C3D89">
      <w:r>
        <w:t>This series of reaction</w:t>
      </w:r>
      <w:r w:rsidR="00122B73">
        <w:t>s</w:t>
      </w:r>
      <w:r>
        <w:t xml:space="preserve"> demonstrates the great difference in reactivity of dialkylamido zincates such as </w:t>
      </w:r>
      <w:r w:rsidRPr="00772F4D">
        <w:t>[(T</w:t>
      </w:r>
      <w:r>
        <w:t>MEDA</w:t>
      </w:r>
      <w:r w:rsidRPr="00772F4D">
        <w:t>)</w:t>
      </w:r>
      <w:r>
        <w:t>Na</w:t>
      </w:r>
      <w:r w:rsidRPr="00772F4D">
        <w:t>(TMP)Zn</w:t>
      </w:r>
      <w:r w:rsidRPr="00772F4D">
        <w:rPr>
          <w:vertAlign w:val="superscript"/>
        </w:rPr>
        <w:t>t</w:t>
      </w:r>
      <w:r w:rsidRPr="00772F4D">
        <w:t>Bu</w:t>
      </w:r>
      <w:r w:rsidRPr="00772F4D">
        <w:rPr>
          <w:vertAlign w:val="subscript"/>
        </w:rPr>
        <w:t>2</w:t>
      </w:r>
      <w:r w:rsidRPr="00772F4D">
        <w:t>] (</w:t>
      </w:r>
      <w:r>
        <w:rPr>
          <w:b/>
          <w:bCs/>
        </w:rPr>
        <w:t>3</w:t>
      </w:r>
      <w:r w:rsidRPr="00772F4D">
        <w:t>)</w:t>
      </w:r>
      <w:r>
        <w:t xml:space="preserve"> and heteroleptic trialkylzincates such as [(TMEDA)LiZn</w:t>
      </w:r>
      <w:r w:rsidRPr="00985478">
        <w:rPr>
          <w:vertAlign w:val="superscript"/>
        </w:rPr>
        <w:t>t</w:t>
      </w:r>
      <w:r>
        <w:t>Bu</w:t>
      </w:r>
      <w:r w:rsidRPr="00985478">
        <w:rPr>
          <w:vertAlign w:val="subscript"/>
        </w:rPr>
        <w:t>3</w:t>
      </w:r>
      <w:r>
        <w:t xml:space="preserve">], whereby the presence of the amido group in </w:t>
      </w:r>
      <w:r w:rsidRPr="00DB78E5">
        <w:rPr>
          <w:b/>
        </w:rPr>
        <w:t>3</w:t>
      </w:r>
      <w:r>
        <w:t xml:space="preserve"> promotes some metallation of the </w:t>
      </w:r>
      <w:r w:rsidR="001D6F70">
        <w:t>Cp’</w:t>
      </w:r>
      <w:r>
        <w:t xml:space="preserve"> ring, inducing simultaneous 1,2-addition to the carbonyl group, most likely driven by the proximity of the electrophilic C=O group of the ketone and the </w:t>
      </w:r>
      <w:r w:rsidRPr="00847036">
        <w:rPr>
          <w:i/>
        </w:rPr>
        <w:t>tert</w:t>
      </w:r>
      <w:r>
        <w:t xml:space="preserve">-butyl group still bound to zinc. However, this </w:t>
      </w:r>
      <w:r w:rsidR="00122B73">
        <w:t xml:space="preserve">reactivity </w:t>
      </w:r>
      <w:r>
        <w:t>only accounts for around one third of the substrate, with the remainder reacting via 1,6-addition. Using [(TMEDA)LiZn</w:t>
      </w:r>
      <w:r w:rsidRPr="00985478">
        <w:rPr>
          <w:vertAlign w:val="superscript"/>
        </w:rPr>
        <w:t>t</w:t>
      </w:r>
      <w:r>
        <w:t>Bu</w:t>
      </w:r>
      <w:r w:rsidRPr="00985478">
        <w:rPr>
          <w:vertAlign w:val="subscript"/>
        </w:rPr>
        <w:t>3</w:t>
      </w:r>
      <w:r>
        <w:t xml:space="preserve">] it is not </w:t>
      </w:r>
      <w:r>
        <w:lastRenderedPageBreak/>
        <w:t xml:space="preserve">possible to perform deprotonative metallation reactions due to kinetic stability of </w:t>
      </w:r>
      <w:r w:rsidR="00122B73">
        <w:t xml:space="preserve">the </w:t>
      </w:r>
      <w:r>
        <w:t xml:space="preserve">Zn-C bonds </w:t>
      </w:r>
      <w:r w:rsidR="00122B73">
        <w:t>(compared to the</w:t>
      </w:r>
      <w:r>
        <w:t xml:space="preserve"> Zn-N bond</w:t>
      </w:r>
      <w:r w:rsidR="00122B73">
        <w:t xml:space="preserve"> in </w:t>
      </w:r>
      <w:r w:rsidR="00122B73" w:rsidRPr="00122B73">
        <w:rPr>
          <w:b/>
        </w:rPr>
        <w:t>3</w:t>
      </w:r>
      <w:r w:rsidR="00122B73">
        <w:t>)</w:t>
      </w:r>
      <w:r>
        <w:t xml:space="preserve">. Therefore a significant decrease in 1,2-addition to </w:t>
      </w:r>
      <w:r w:rsidR="00D272FE">
        <w:rPr>
          <w:b/>
        </w:rPr>
        <w:t>17</w:t>
      </w:r>
      <w:r>
        <w:t xml:space="preserve"> occurs (only trace amounts), and the zincate performs selective 1,6-addition to benzoylferrocene. Furthermore, we see in this case that oxidation of the organometallic 1,6-adduct with I</w:t>
      </w:r>
      <w:r w:rsidRPr="00827A3F">
        <w:rPr>
          <w:vertAlign w:val="subscript"/>
        </w:rPr>
        <w:t>2</w:t>
      </w:r>
      <w:r>
        <w:t xml:space="preserve"> occurs without substantial decomposition of the intermediate back to starting material. This contrasts significantly with the reaction of </w:t>
      </w:r>
      <w:r w:rsidRPr="00827A3F">
        <w:rPr>
          <w:b/>
        </w:rPr>
        <w:t>3</w:t>
      </w:r>
      <w:r>
        <w:t xml:space="preserve"> and </w:t>
      </w:r>
      <w:r w:rsidR="00D272FE">
        <w:rPr>
          <w:b/>
        </w:rPr>
        <w:t>17</w:t>
      </w:r>
      <w:r>
        <w:t xml:space="preserve">, where the radical oxidant TEMPO was required to successfully prepare </w:t>
      </w:r>
      <w:r w:rsidR="00CE4F5B">
        <w:t xml:space="preserve">the final 1,6-addition product </w:t>
      </w:r>
      <w:r w:rsidR="00D272FE">
        <w:rPr>
          <w:b/>
        </w:rPr>
        <w:t>21</w:t>
      </w:r>
      <w:r>
        <w:t xml:space="preserve">. </w:t>
      </w:r>
    </w:p>
    <w:p w:rsidR="00FA195A" w:rsidRDefault="00FA195A" w:rsidP="003C3D89"/>
    <w:p w:rsidR="00FA195A" w:rsidRPr="00971256" w:rsidRDefault="00FA195A" w:rsidP="003C3D89">
      <w:pPr>
        <w:rPr>
          <w:b/>
          <w:bCs/>
          <w:sz w:val="28"/>
          <w:szCs w:val="28"/>
        </w:rPr>
      </w:pPr>
      <w:r w:rsidRPr="00FF7181">
        <w:rPr>
          <w:b/>
          <w:bCs/>
        </w:rPr>
        <w:t>2.</w:t>
      </w:r>
      <w:r>
        <w:rPr>
          <w:b/>
          <w:bCs/>
        </w:rPr>
        <w:t>2</w:t>
      </w:r>
      <w:r w:rsidRPr="00FF7181">
        <w:rPr>
          <w:b/>
          <w:bCs/>
        </w:rPr>
        <w:t>.</w:t>
      </w:r>
      <w:r>
        <w:rPr>
          <w:b/>
          <w:bCs/>
        </w:rPr>
        <w:t>4</w:t>
      </w:r>
      <w:r w:rsidRPr="00FF7181">
        <w:rPr>
          <w:b/>
          <w:bCs/>
        </w:rPr>
        <w:tab/>
        <w:t>Conclusions</w:t>
      </w:r>
    </w:p>
    <w:p w:rsidR="00FA195A" w:rsidRPr="00827A3F" w:rsidRDefault="00FA195A" w:rsidP="003C3D89">
      <w:pPr>
        <w:rPr>
          <w:sz w:val="16"/>
        </w:rPr>
      </w:pPr>
    </w:p>
    <w:p w:rsidR="00D272FE" w:rsidRDefault="00FA195A" w:rsidP="003C3D89">
      <w:pPr>
        <w:pStyle w:val="Title"/>
        <w:spacing w:after="0"/>
        <w:jc w:val="both"/>
        <w:rPr>
          <w:b w:val="0"/>
          <w:sz w:val="24"/>
          <w:u w:val="none"/>
        </w:rPr>
      </w:pPr>
      <w:r>
        <w:rPr>
          <w:b w:val="0"/>
          <w:sz w:val="24"/>
          <w:u w:val="none"/>
        </w:rPr>
        <w:t>F</w:t>
      </w:r>
      <w:r w:rsidRPr="006929CB">
        <w:rPr>
          <w:b w:val="0"/>
          <w:sz w:val="24"/>
          <w:u w:val="none"/>
        </w:rPr>
        <w:t xml:space="preserve">rom these results </w:t>
      </w:r>
      <w:r>
        <w:rPr>
          <w:b w:val="0"/>
          <w:sz w:val="24"/>
          <w:u w:val="none"/>
        </w:rPr>
        <w:t xml:space="preserve">it has been determined </w:t>
      </w:r>
      <w:r w:rsidRPr="006929CB">
        <w:rPr>
          <w:b w:val="0"/>
          <w:sz w:val="24"/>
          <w:u w:val="none"/>
        </w:rPr>
        <w:t xml:space="preserve">that sodium zincate </w:t>
      </w:r>
      <w:r w:rsidRPr="006929CB">
        <w:rPr>
          <w:sz w:val="24"/>
          <w:u w:val="none"/>
        </w:rPr>
        <w:t>3</w:t>
      </w:r>
      <w:r w:rsidRPr="006929CB">
        <w:rPr>
          <w:b w:val="0"/>
          <w:sz w:val="24"/>
          <w:u w:val="none"/>
        </w:rPr>
        <w:t xml:space="preserve"> can react with benzoylferrocene (</w:t>
      </w:r>
      <w:r w:rsidR="00D272FE">
        <w:rPr>
          <w:sz w:val="24"/>
          <w:u w:val="none"/>
        </w:rPr>
        <w:t>17</w:t>
      </w:r>
      <w:r w:rsidRPr="006929CB">
        <w:rPr>
          <w:b w:val="0"/>
          <w:sz w:val="24"/>
          <w:u w:val="none"/>
        </w:rPr>
        <w:t>) via two distin</w:t>
      </w:r>
      <w:r>
        <w:rPr>
          <w:b w:val="0"/>
          <w:sz w:val="24"/>
          <w:u w:val="none"/>
        </w:rPr>
        <w:t>c</w:t>
      </w:r>
      <w:r w:rsidRPr="006929CB">
        <w:rPr>
          <w:b w:val="0"/>
          <w:sz w:val="24"/>
          <w:u w:val="none"/>
        </w:rPr>
        <w:t>t reaction pathways</w:t>
      </w:r>
      <w:r>
        <w:rPr>
          <w:b w:val="0"/>
          <w:sz w:val="24"/>
          <w:u w:val="none"/>
        </w:rPr>
        <w:t>; (i) direct α-zincation of the functionalised Cp ring (</w:t>
      </w:r>
      <w:r w:rsidR="001D6F70">
        <w:rPr>
          <w:b w:val="0"/>
          <w:sz w:val="24"/>
          <w:u w:val="none"/>
        </w:rPr>
        <w:t>Cp’</w:t>
      </w:r>
      <w:r>
        <w:rPr>
          <w:b w:val="0"/>
          <w:sz w:val="24"/>
          <w:u w:val="none"/>
        </w:rPr>
        <w:t xml:space="preserve">) of the substrate, with loss of one </w:t>
      </w:r>
      <w:r w:rsidRPr="00111DA2">
        <w:rPr>
          <w:b w:val="0"/>
          <w:i/>
          <w:sz w:val="24"/>
          <w:u w:val="none"/>
        </w:rPr>
        <w:t>tert</w:t>
      </w:r>
      <w:r>
        <w:rPr>
          <w:b w:val="0"/>
          <w:sz w:val="24"/>
          <w:u w:val="none"/>
        </w:rPr>
        <w:t xml:space="preserve">-butyl group from the zincate, followed by simultaneous 1,2-addition of the second </w:t>
      </w:r>
      <w:r w:rsidRPr="00111DA2">
        <w:rPr>
          <w:b w:val="0"/>
          <w:i/>
          <w:sz w:val="24"/>
          <w:u w:val="none"/>
        </w:rPr>
        <w:t>tert</w:t>
      </w:r>
      <w:r>
        <w:rPr>
          <w:b w:val="0"/>
          <w:sz w:val="24"/>
          <w:u w:val="none"/>
        </w:rPr>
        <w:t xml:space="preserve">-butyl group of </w:t>
      </w:r>
      <w:r w:rsidRPr="00DE052E">
        <w:rPr>
          <w:sz w:val="24"/>
          <w:u w:val="none"/>
        </w:rPr>
        <w:t>3</w:t>
      </w:r>
      <w:r>
        <w:rPr>
          <w:b w:val="0"/>
          <w:sz w:val="24"/>
          <w:u w:val="none"/>
        </w:rPr>
        <w:t xml:space="preserve"> across the C=O group of the substrate, and (ii) nucleophilic 1,6-addition of one </w:t>
      </w:r>
      <w:r w:rsidRPr="00111DA2">
        <w:rPr>
          <w:b w:val="0"/>
          <w:i/>
          <w:sz w:val="24"/>
          <w:u w:val="none"/>
        </w:rPr>
        <w:t>tert</w:t>
      </w:r>
      <w:r>
        <w:rPr>
          <w:b w:val="0"/>
          <w:sz w:val="24"/>
          <w:u w:val="none"/>
        </w:rPr>
        <w:t xml:space="preserve">-butyl group of </w:t>
      </w:r>
      <w:r w:rsidRPr="006929CB">
        <w:rPr>
          <w:sz w:val="24"/>
          <w:u w:val="none"/>
        </w:rPr>
        <w:t>3</w:t>
      </w:r>
      <w:r>
        <w:rPr>
          <w:b w:val="0"/>
          <w:sz w:val="24"/>
          <w:u w:val="none"/>
        </w:rPr>
        <w:t xml:space="preserve"> to the aromatic ring of the substrate (see </w:t>
      </w:r>
      <w:r w:rsidRPr="00FC54CA">
        <w:rPr>
          <w:sz w:val="24"/>
          <w:u w:val="none"/>
        </w:rPr>
        <w:t>Scheme 2.</w:t>
      </w:r>
      <w:r w:rsidR="00D272FE">
        <w:rPr>
          <w:sz w:val="24"/>
          <w:u w:val="none"/>
        </w:rPr>
        <w:t>1</w:t>
      </w:r>
      <w:r w:rsidR="00C77125">
        <w:rPr>
          <w:sz w:val="24"/>
          <w:u w:val="none"/>
        </w:rPr>
        <w:t>2</w:t>
      </w:r>
      <w:r>
        <w:rPr>
          <w:b w:val="0"/>
          <w:sz w:val="24"/>
          <w:u w:val="none"/>
        </w:rPr>
        <w:t>).</w:t>
      </w:r>
    </w:p>
    <w:p w:rsidR="00FA195A" w:rsidRDefault="00FA195A" w:rsidP="003C3D89">
      <w:pPr>
        <w:pStyle w:val="Title"/>
        <w:spacing w:after="0"/>
        <w:jc w:val="both"/>
        <w:rPr>
          <w:b w:val="0"/>
          <w:sz w:val="24"/>
          <w:u w:val="none"/>
        </w:rPr>
      </w:pPr>
      <w:r>
        <w:rPr>
          <w:b w:val="0"/>
          <w:sz w:val="24"/>
          <w:u w:val="none"/>
        </w:rPr>
        <w:t xml:space="preserve"> </w:t>
      </w:r>
    </w:p>
    <w:p w:rsidR="00807CF5" w:rsidRDefault="00FA195A" w:rsidP="003C3D89">
      <w:pPr>
        <w:pStyle w:val="Title"/>
        <w:spacing w:after="0"/>
        <w:jc w:val="both"/>
        <w:rPr>
          <w:b w:val="0"/>
          <w:sz w:val="24"/>
          <w:u w:val="none"/>
        </w:rPr>
      </w:pPr>
      <w:r>
        <w:rPr>
          <w:b w:val="0"/>
          <w:sz w:val="24"/>
          <w:u w:val="none"/>
        </w:rPr>
        <w:t xml:space="preserve">Isolation and characterisation of the organometallic intermediates from the reaction of </w:t>
      </w:r>
      <w:r w:rsidRPr="00CA2D61">
        <w:rPr>
          <w:sz w:val="24"/>
          <w:u w:val="none"/>
        </w:rPr>
        <w:t>3</w:t>
      </w:r>
      <w:r>
        <w:rPr>
          <w:b w:val="0"/>
          <w:sz w:val="24"/>
          <w:u w:val="none"/>
        </w:rPr>
        <w:t xml:space="preserve"> and </w:t>
      </w:r>
      <w:r w:rsidR="00D272FE">
        <w:rPr>
          <w:sz w:val="24"/>
          <w:u w:val="none"/>
        </w:rPr>
        <w:t>17</w:t>
      </w:r>
      <w:r>
        <w:rPr>
          <w:b w:val="0"/>
          <w:sz w:val="24"/>
          <w:u w:val="none"/>
        </w:rPr>
        <w:t xml:space="preserve"> yielded </w:t>
      </w:r>
      <w:r w:rsidRPr="00CA2D61">
        <w:rPr>
          <w:b w:val="0"/>
          <w:sz w:val="24"/>
          <w:u w:val="none"/>
        </w:rPr>
        <w:t>[(TMEDA)Na(μ-TMP)Zn{OC</w:t>
      </w:r>
      <w:r w:rsidR="006B132B">
        <w:rPr>
          <w:b w:val="0"/>
          <w:sz w:val="24"/>
          <w:u w:val="none"/>
        </w:rPr>
        <w:t>(Ph)</w:t>
      </w:r>
      <w:r w:rsidRPr="00CA2D61">
        <w:rPr>
          <w:b w:val="0"/>
          <w:sz w:val="24"/>
          <w:u w:val="none"/>
        </w:rPr>
        <w:t>(</w:t>
      </w:r>
      <w:r w:rsidRPr="00CA2D61">
        <w:rPr>
          <w:b w:val="0"/>
          <w:sz w:val="24"/>
          <w:u w:val="none"/>
          <w:vertAlign w:val="superscript"/>
        </w:rPr>
        <w:t>t</w:t>
      </w:r>
      <w:r w:rsidRPr="00CA2D61">
        <w:rPr>
          <w:b w:val="0"/>
          <w:sz w:val="24"/>
          <w:u w:val="none"/>
        </w:rPr>
        <w:t>Bu)(</w:t>
      </w:r>
      <w:r w:rsidRPr="00CA2D61">
        <w:rPr>
          <w:b w:val="0"/>
          <w:i/>
          <w:iCs/>
          <w:sz w:val="24"/>
          <w:u w:val="none"/>
        </w:rPr>
        <w:t>η</w:t>
      </w:r>
      <w:r w:rsidRPr="00CA2D61">
        <w:rPr>
          <w:b w:val="0"/>
          <w:sz w:val="24"/>
          <w:u w:val="none"/>
          <w:vertAlign w:val="superscript"/>
        </w:rPr>
        <w:t>5</w:t>
      </w:r>
      <w:r w:rsidRPr="00CA2D61">
        <w:rPr>
          <w:b w:val="0"/>
          <w:sz w:val="24"/>
          <w:u w:val="none"/>
        </w:rPr>
        <w:t>-C</w:t>
      </w:r>
      <w:r w:rsidRPr="00CA2D61">
        <w:rPr>
          <w:b w:val="0"/>
          <w:sz w:val="24"/>
          <w:u w:val="none"/>
          <w:vertAlign w:val="subscript"/>
        </w:rPr>
        <w:t>5</w:t>
      </w:r>
      <w:r w:rsidRPr="00CA2D61">
        <w:rPr>
          <w:b w:val="0"/>
          <w:sz w:val="24"/>
          <w:u w:val="none"/>
        </w:rPr>
        <w:t>H</w:t>
      </w:r>
      <w:r w:rsidRPr="00CA2D61">
        <w:rPr>
          <w:b w:val="0"/>
          <w:sz w:val="24"/>
          <w:u w:val="none"/>
          <w:vertAlign w:val="subscript"/>
        </w:rPr>
        <w:t>3</w:t>
      </w:r>
      <w:r w:rsidRPr="00CA2D61">
        <w:rPr>
          <w:b w:val="0"/>
          <w:sz w:val="24"/>
          <w:u w:val="none"/>
        </w:rPr>
        <w:t>)Fe(</w:t>
      </w:r>
      <w:r w:rsidRPr="00CA2D61">
        <w:rPr>
          <w:b w:val="0"/>
          <w:i/>
          <w:iCs/>
          <w:sz w:val="24"/>
          <w:u w:val="none"/>
        </w:rPr>
        <w:t>η</w:t>
      </w:r>
      <w:r w:rsidRPr="00CA2D61">
        <w:rPr>
          <w:b w:val="0"/>
          <w:sz w:val="24"/>
          <w:u w:val="none"/>
          <w:vertAlign w:val="superscript"/>
        </w:rPr>
        <w:t>5</w:t>
      </w:r>
      <w:r w:rsidRPr="00CA2D61">
        <w:rPr>
          <w:b w:val="0"/>
          <w:sz w:val="24"/>
          <w:u w:val="none"/>
        </w:rPr>
        <w:t>-C</w:t>
      </w:r>
      <w:r w:rsidRPr="00CA2D61">
        <w:rPr>
          <w:b w:val="0"/>
          <w:sz w:val="24"/>
          <w:u w:val="none"/>
          <w:vertAlign w:val="subscript"/>
        </w:rPr>
        <w:t>5</w:t>
      </w:r>
      <w:r w:rsidRPr="00CA2D61">
        <w:rPr>
          <w:b w:val="0"/>
          <w:sz w:val="24"/>
          <w:u w:val="none"/>
        </w:rPr>
        <w:t>H</w:t>
      </w:r>
      <w:r w:rsidRPr="00CA2D61">
        <w:rPr>
          <w:b w:val="0"/>
          <w:sz w:val="24"/>
          <w:u w:val="none"/>
          <w:vertAlign w:val="subscript"/>
        </w:rPr>
        <w:t>5</w:t>
      </w:r>
      <w:r w:rsidRPr="00CA2D61">
        <w:rPr>
          <w:b w:val="0"/>
          <w:sz w:val="24"/>
          <w:u w:val="none"/>
        </w:rPr>
        <w:t>)}] (</w:t>
      </w:r>
      <w:r w:rsidRPr="00CA2D61">
        <w:rPr>
          <w:sz w:val="24"/>
          <w:u w:val="none"/>
        </w:rPr>
        <w:t>1</w:t>
      </w:r>
      <w:r w:rsidR="00C77125">
        <w:rPr>
          <w:sz w:val="24"/>
          <w:u w:val="none"/>
        </w:rPr>
        <w:t>8</w:t>
      </w:r>
      <w:r w:rsidRPr="00CA2D61">
        <w:rPr>
          <w:b w:val="0"/>
          <w:sz w:val="24"/>
          <w:u w:val="none"/>
        </w:rPr>
        <w:t>)</w:t>
      </w:r>
      <w:r w:rsidR="002D4755">
        <w:rPr>
          <w:b w:val="0"/>
          <w:sz w:val="24"/>
          <w:u w:val="none"/>
        </w:rPr>
        <w:t xml:space="preserve">, formed as a result of the unprecedented </w:t>
      </w:r>
      <w:r>
        <w:rPr>
          <w:b w:val="0"/>
          <w:sz w:val="24"/>
          <w:u w:val="none"/>
        </w:rPr>
        <w:t>two-fold activation of Zn</w:t>
      </w:r>
      <w:r w:rsidRPr="00CA2D61">
        <w:rPr>
          <w:b w:val="0"/>
          <w:sz w:val="24"/>
          <w:u w:val="none"/>
          <w:vertAlign w:val="superscript"/>
        </w:rPr>
        <w:t>t</w:t>
      </w:r>
      <w:r>
        <w:rPr>
          <w:b w:val="0"/>
          <w:sz w:val="24"/>
          <w:u w:val="none"/>
        </w:rPr>
        <w:t>Bu</w:t>
      </w:r>
      <w:r w:rsidRPr="00CA2D61">
        <w:rPr>
          <w:b w:val="0"/>
          <w:sz w:val="24"/>
          <w:u w:val="none"/>
          <w:vertAlign w:val="subscript"/>
        </w:rPr>
        <w:t>2</w:t>
      </w:r>
      <w:r w:rsidR="002D4755">
        <w:rPr>
          <w:b w:val="0"/>
          <w:sz w:val="24"/>
          <w:u w:val="none"/>
        </w:rPr>
        <w:t>, where</w:t>
      </w:r>
      <w:r>
        <w:rPr>
          <w:b w:val="0"/>
          <w:sz w:val="24"/>
          <w:u w:val="none"/>
        </w:rPr>
        <w:t xml:space="preserve"> </w:t>
      </w:r>
      <w:r w:rsidR="002D4755">
        <w:rPr>
          <w:b w:val="0"/>
          <w:sz w:val="24"/>
          <w:u w:val="none"/>
        </w:rPr>
        <w:t>n</w:t>
      </w:r>
      <w:r>
        <w:rPr>
          <w:b w:val="0"/>
          <w:sz w:val="24"/>
          <w:u w:val="none"/>
        </w:rPr>
        <w:t xml:space="preserve">ot only is each of the </w:t>
      </w:r>
      <w:r w:rsidRPr="00111DA2">
        <w:rPr>
          <w:b w:val="0"/>
          <w:i/>
          <w:sz w:val="24"/>
          <w:u w:val="none"/>
        </w:rPr>
        <w:t>tert</w:t>
      </w:r>
      <w:r>
        <w:rPr>
          <w:b w:val="0"/>
          <w:sz w:val="24"/>
          <w:u w:val="none"/>
        </w:rPr>
        <w:t xml:space="preserve">-butyl groups </w:t>
      </w:r>
      <w:r w:rsidR="002D4755">
        <w:rPr>
          <w:b w:val="0"/>
          <w:sz w:val="24"/>
          <w:u w:val="none"/>
        </w:rPr>
        <w:t xml:space="preserve">of </w:t>
      </w:r>
      <w:r w:rsidR="002D4755" w:rsidRPr="002D4755">
        <w:rPr>
          <w:sz w:val="24"/>
          <w:u w:val="none"/>
        </w:rPr>
        <w:t>3</w:t>
      </w:r>
      <w:r w:rsidR="002D4755">
        <w:rPr>
          <w:b w:val="0"/>
          <w:sz w:val="24"/>
          <w:u w:val="none"/>
        </w:rPr>
        <w:t xml:space="preserve"> </w:t>
      </w:r>
      <w:r>
        <w:rPr>
          <w:b w:val="0"/>
          <w:sz w:val="24"/>
          <w:u w:val="none"/>
        </w:rPr>
        <w:t xml:space="preserve">activated towards the same substrate, but they each react in a different way (deprotonation and nucleophilic addition). </w:t>
      </w:r>
      <w:r w:rsidR="003047BA">
        <w:rPr>
          <w:b w:val="0"/>
          <w:sz w:val="24"/>
          <w:u w:val="none"/>
        </w:rPr>
        <w:t xml:space="preserve">However, </w:t>
      </w:r>
      <w:r w:rsidR="00122B73">
        <w:rPr>
          <w:b w:val="0"/>
          <w:sz w:val="24"/>
          <w:u w:val="none"/>
        </w:rPr>
        <w:t xml:space="preserve">NMR spectroscopic analysis </w:t>
      </w:r>
      <w:r>
        <w:rPr>
          <w:b w:val="0"/>
          <w:sz w:val="24"/>
          <w:u w:val="none"/>
        </w:rPr>
        <w:t xml:space="preserve">of the </w:t>
      </w:r>
      <w:r w:rsidR="002D4755">
        <w:rPr>
          <w:b w:val="0"/>
          <w:sz w:val="24"/>
          <w:u w:val="none"/>
        </w:rPr>
        <w:t xml:space="preserve">organometallic intermediates formed during the reaction </w:t>
      </w:r>
      <w:r>
        <w:rPr>
          <w:b w:val="0"/>
          <w:sz w:val="24"/>
          <w:u w:val="none"/>
        </w:rPr>
        <w:t xml:space="preserve">suggested </w:t>
      </w:r>
      <w:r w:rsidR="002D4755">
        <w:rPr>
          <w:b w:val="0"/>
          <w:sz w:val="24"/>
          <w:u w:val="none"/>
        </w:rPr>
        <w:t xml:space="preserve">that </w:t>
      </w:r>
      <w:r>
        <w:rPr>
          <w:b w:val="0"/>
          <w:sz w:val="24"/>
          <w:u w:val="none"/>
        </w:rPr>
        <w:t xml:space="preserve">this dual </w:t>
      </w:r>
      <w:r w:rsidRPr="00DA1BFA">
        <w:rPr>
          <w:b w:val="0"/>
          <w:sz w:val="24"/>
          <w:u w:val="none"/>
        </w:rPr>
        <w:t>α-metallation/1,2-addit</w:t>
      </w:r>
      <w:r>
        <w:rPr>
          <w:b w:val="0"/>
          <w:sz w:val="24"/>
          <w:u w:val="none"/>
        </w:rPr>
        <w:t>i</w:t>
      </w:r>
      <w:r w:rsidRPr="00DA1BFA">
        <w:rPr>
          <w:b w:val="0"/>
          <w:sz w:val="24"/>
          <w:u w:val="none"/>
        </w:rPr>
        <w:t xml:space="preserve">on </w:t>
      </w:r>
      <w:r w:rsidR="002D4755">
        <w:rPr>
          <w:b w:val="0"/>
          <w:sz w:val="24"/>
          <w:u w:val="none"/>
        </w:rPr>
        <w:t>product</w:t>
      </w:r>
      <w:r>
        <w:rPr>
          <w:b w:val="0"/>
          <w:sz w:val="24"/>
          <w:u w:val="none"/>
        </w:rPr>
        <w:t xml:space="preserve"> </w:t>
      </w:r>
      <w:r w:rsidR="002D4755" w:rsidRPr="002D4755">
        <w:rPr>
          <w:sz w:val="24"/>
          <w:u w:val="none"/>
        </w:rPr>
        <w:t>18</w:t>
      </w:r>
      <w:r w:rsidR="002D4755">
        <w:rPr>
          <w:b w:val="0"/>
          <w:sz w:val="24"/>
          <w:u w:val="none"/>
        </w:rPr>
        <w:t xml:space="preserve"> </w:t>
      </w:r>
      <w:r>
        <w:rPr>
          <w:b w:val="0"/>
          <w:sz w:val="24"/>
          <w:u w:val="none"/>
        </w:rPr>
        <w:t xml:space="preserve">was not the </w:t>
      </w:r>
      <w:r w:rsidR="00C77125">
        <w:rPr>
          <w:b w:val="0"/>
          <w:sz w:val="24"/>
          <w:u w:val="none"/>
        </w:rPr>
        <w:t>major species. S</w:t>
      </w:r>
      <w:r>
        <w:rPr>
          <w:b w:val="0"/>
          <w:sz w:val="24"/>
          <w:u w:val="none"/>
        </w:rPr>
        <w:t>ubsequent electrophilic quenches with I</w:t>
      </w:r>
      <w:r w:rsidRPr="00CA2D61">
        <w:rPr>
          <w:b w:val="0"/>
          <w:sz w:val="24"/>
          <w:u w:val="none"/>
          <w:vertAlign w:val="subscript"/>
        </w:rPr>
        <w:t>2</w:t>
      </w:r>
      <w:r>
        <w:rPr>
          <w:b w:val="0"/>
          <w:sz w:val="24"/>
          <w:u w:val="none"/>
        </w:rPr>
        <w:t>, D</w:t>
      </w:r>
      <w:r w:rsidRPr="00CA2D61">
        <w:rPr>
          <w:b w:val="0"/>
          <w:sz w:val="24"/>
          <w:u w:val="none"/>
          <w:vertAlign w:val="subscript"/>
        </w:rPr>
        <w:t>2</w:t>
      </w:r>
      <w:r>
        <w:rPr>
          <w:b w:val="0"/>
          <w:sz w:val="24"/>
          <w:u w:val="none"/>
        </w:rPr>
        <w:t>O and H</w:t>
      </w:r>
      <w:r w:rsidRPr="00CA2D61">
        <w:rPr>
          <w:b w:val="0"/>
          <w:sz w:val="24"/>
          <w:u w:val="none"/>
          <w:vertAlign w:val="subscript"/>
        </w:rPr>
        <w:t>2</w:t>
      </w:r>
      <w:r>
        <w:rPr>
          <w:b w:val="0"/>
          <w:sz w:val="24"/>
          <w:u w:val="none"/>
        </w:rPr>
        <w:t xml:space="preserve">O, </w:t>
      </w:r>
      <w:r w:rsidR="00C77125">
        <w:rPr>
          <w:b w:val="0"/>
          <w:sz w:val="24"/>
          <w:u w:val="none"/>
        </w:rPr>
        <w:t xml:space="preserve">yielded the expected products </w:t>
      </w:r>
      <w:r w:rsidRPr="00D06D4C">
        <w:rPr>
          <w:b w:val="0"/>
          <w:sz w:val="24"/>
          <w:u w:val="none"/>
        </w:rPr>
        <w:t>[C</w:t>
      </w:r>
      <w:r w:rsidRPr="00D06D4C">
        <w:rPr>
          <w:b w:val="0"/>
          <w:sz w:val="24"/>
          <w:u w:val="none"/>
          <w:vertAlign w:val="subscript"/>
        </w:rPr>
        <w:t>6</w:t>
      </w:r>
      <w:r w:rsidRPr="00D06D4C">
        <w:rPr>
          <w:b w:val="0"/>
          <w:sz w:val="24"/>
          <w:u w:val="none"/>
        </w:rPr>
        <w:t>H</w:t>
      </w:r>
      <w:r w:rsidRPr="00D06D4C">
        <w:rPr>
          <w:b w:val="0"/>
          <w:sz w:val="24"/>
          <w:u w:val="none"/>
          <w:vertAlign w:val="subscript"/>
        </w:rPr>
        <w:t>5</w:t>
      </w:r>
      <w:r w:rsidRPr="00D06D4C">
        <w:rPr>
          <w:b w:val="0"/>
          <w:sz w:val="24"/>
          <w:u w:val="none"/>
        </w:rPr>
        <w:t>C(OH)</w:t>
      </w:r>
      <w:r w:rsidRPr="00D06D4C">
        <w:rPr>
          <w:b w:val="0"/>
          <w:sz w:val="24"/>
          <w:u w:val="none"/>
          <w:vertAlign w:val="superscript"/>
        </w:rPr>
        <w:t>t</w:t>
      </w:r>
      <w:r w:rsidRPr="00D06D4C">
        <w:rPr>
          <w:b w:val="0"/>
          <w:sz w:val="24"/>
          <w:u w:val="none"/>
        </w:rPr>
        <w:t>Bu(</w:t>
      </w:r>
      <w:r w:rsidRPr="00D06D4C">
        <w:rPr>
          <w:b w:val="0"/>
          <w:i/>
          <w:iCs/>
          <w:sz w:val="24"/>
          <w:u w:val="none"/>
        </w:rPr>
        <w:t>η</w:t>
      </w:r>
      <w:r w:rsidRPr="00D06D4C">
        <w:rPr>
          <w:b w:val="0"/>
          <w:sz w:val="24"/>
          <w:u w:val="none"/>
          <w:vertAlign w:val="superscript"/>
        </w:rPr>
        <w:t>5</w:t>
      </w:r>
      <w:r w:rsidRPr="00D06D4C">
        <w:rPr>
          <w:b w:val="0"/>
          <w:sz w:val="24"/>
          <w:u w:val="none"/>
        </w:rPr>
        <w:t>-C</w:t>
      </w:r>
      <w:r w:rsidRPr="00D06D4C">
        <w:rPr>
          <w:b w:val="0"/>
          <w:sz w:val="24"/>
          <w:u w:val="none"/>
          <w:vertAlign w:val="subscript"/>
        </w:rPr>
        <w:t>5</w:t>
      </w:r>
      <w:r w:rsidRPr="00D06D4C">
        <w:rPr>
          <w:b w:val="0"/>
          <w:sz w:val="24"/>
          <w:u w:val="none"/>
        </w:rPr>
        <w:t>H</w:t>
      </w:r>
      <w:r w:rsidRPr="00D06D4C">
        <w:rPr>
          <w:b w:val="0"/>
          <w:sz w:val="24"/>
          <w:u w:val="none"/>
          <w:vertAlign w:val="subscript"/>
        </w:rPr>
        <w:t>3</w:t>
      </w:r>
      <w:r w:rsidRPr="00D06D4C">
        <w:rPr>
          <w:b w:val="0"/>
          <w:sz w:val="24"/>
          <w:u w:val="none"/>
        </w:rPr>
        <w:t>X)Fe(</w:t>
      </w:r>
      <w:r w:rsidRPr="00D06D4C">
        <w:rPr>
          <w:b w:val="0"/>
          <w:i/>
          <w:iCs/>
          <w:sz w:val="24"/>
          <w:u w:val="none"/>
        </w:rPr>
        <w:t>η</w:t>
      </w:r>
      <w:r w:rsidRPr="00D06D4C">
        <w:rPr>
          <w:b w:val="0"/>
          <w:sz w:val="24"/>
          <w:u w:val="none"/>
          <w:vertAlign w:val="superscript"/>
        </w:rPr>
        <w:t>5</w:t>
      </w:r>
      <w:r w:rsidRPr="00D06D4C">
        <w:rPr>
          <w:b w:val="0"/>
          <w:sz w:val="24"/>
          <w:u w:val="none"/>
        </w:rPr>
        <w:t>-C</w:t>
      </w:r>
      <w:r w:rsidRPr="00D06D4C">
        <w:rPr>
          <w:b w:val="0"/>
          <w:sz w:val="24"/>
          <w:u w:val="none"/>
          <w:vertAlign w:val="subscript"/>
        </w:rPr>
        <w:t>5</w:t>
      </w:r>
      <w:r w:rsidRPr="00D06D4C">
        <w:rPr>
          <w:b w:val="0"/>
          <w:sz w:val="24"/>
          <w:u w:val="none"/>
        </w:rPr>
        <w:t>H</w:t>
      </w:r>
      <w:r w:rsidRPr="00D06D4C">
        <w:rPr>
          <w:b w:val="0"/>
          <w:sz w:val="24"/>
          <w:u w:val="none"/>
          <w:vertAlign w:val="subscript"/>
        </w:rPr>
        <w:t>5</w:t>
      </w:r>
      <w:r w:rsidRPr="00D06D4C">
        <w:rPr>
          <w:b w:val="0"/>
          <w:sz w:val="24"/>
          <w:u w:val="none"/>
        </w:rPr>
        <w:t xml:space="preserve">)] (X = I, </w:t>
      </w:r>
      <w:r w:rsidRPr="00D06D4C">
        <w:rPr>
          <w:sz w:val="24"/>
          <w:u w:val="none"/>
        </w:rPr>
        <w:t>1</w:t>
      </w:r>
      <w:r w:rsidR="00C77125">
        <w:rPr>
          <w:sz w:val="24"/>
          <w:u w:val="none"/>
        </w:rPr>
        <w:t>9</w:t>
      </w:r>
      <w:r w:rsidRPr="00D06D4C">
        <w:rPr>
          <w:b w:val="0"/>
          <w:sz w:val="24"/>
          <w:u w:val="none"/>
        </w:rPr>
        <w:t xml:space="preserve">; D, </w:t>
      </w:r>
      <w:r w:rsidR="00C77125">
        <w:rPr>
          <w:sz w:val="24"/>
          <w:u w:val="none"/>
        </w:rPr>
        <w:t>23</w:t>
      </w:r>
      <w:r w:rsidRPr="00D06D4C">
        <w:rPr>
          <w:b w:val="0"/>
          <w:sz w:val="24"/>
          <w:u w:val="none"/>
        </w:rPr>
        <w:t xml:space="preserve">; H, </w:t>
      </w:r>
      <w:r w:rsidR="00C77125">
        <w:rPr>
          <w:sz w:val="24"/>
          <w:u w:val="none"/>
        </w:rPr>
        <w:t>24</w:t>
      </w:r>
      <w:r w:rsidRPr="00D06D4C">
        <w:rPr>
          <w:b w:val="0"/>
          <w:sz w:val="24"/>
          <w:u w:val="none"/>
        </w:rPr>
        <w:t>)</w:t>
      </w:r>
      <w:r>
        <w:rPr>
          <w:b w:val="0"/>
          <w:sz w:val="24"/>
          <w:u w:val="none"/>
        </w:rPr>
        <w:t xml:space="preserve"> (see </w:t>
      </w:r>
      <w:r w:rsidRPr="00FC54CA">
        <w:rPr>
          <w:sz w:val="24"/>
          <w:u w:val="none"/>
        </w:rPr>
        <w:t>Scheme 2.1</w:t>
      </w:r>
      <w:r w:rsidR="00122B73">
        <w:rPr>
          <w:sz w:val="24"/>
          <w:u w:val="none"/>
        </w:rPr>
        <w:t xml:space="preserve">2 </w:t>
      </w:r>
      <w:r w:rsidR="00122B73" w:rsidRPr="00122B73">
        <w:rPr>
          <w:b w:val="0"/>
          <w:sz w:val="24"/>
          <w:u w:val="none"/>
        </w:rPr>
        <w:t>and</w:t>
      </w:r>
      <w:r w:rsidR="00122B73">
        <w:rPr>
          <w:sz w:val="24"/>
          <w:u w:val="none"/>
        </w:rPr>
        <w:t xml:space="preserve"> 2.13</w:t>
      </w:r>
      <w:r>
        <w:rPr>
          <w:b w:val="0"/>
          <w:sz w:val="24"/>
          <w:u w:val="none"/>
        </w:rPr>
        <w:t>)</w:t>
      </w:r>
      <w:r w:rsidR="00C77125">
        <w:rPr>
          <w:b w:val="0"/>
          <w:sz w:val="24"/>
          <w:u w:val="none"/>
        </w:rPr>
        <w:t xml:space="preserve"> in yields of 29-34%, which established that only around one third of the α-metallation/1,2-addition product was formed</w:t>
      </w:r>
      <w:r w:rsidR="00807CF5">
        <w:rPr>
          <w:b w:val="0"/>
          <w:sz w:val="24"/>
          <w:u w:val="none"/>
        </w:rPr>
        <w:t>.</w:t>
      </w:r>
      <w:r w:rsidR="00C77125">
        <w:rPr>
          <w:b w:val="0"/>
          <w:sz w:val="24"/>
          <w:u w:val="none"/>
        </w:rPr>
        <w:t xml:space="preserve"> </w:t>
      </w:r>
      <w:r w:rsidR="00807CF5">
        <w:rPr>
          <w:b w:val="0"/>
          <w:sz w:val="24"/>
          <w:u w:val="none"/>
        </w:rPr>
        <w:t xml:space="preserve">A second organic product was also isolated </w:t>
      </w:r>
      <w:r w:rsidR="0081243D">
        <w:rPr>
          <w:b w:val="0"/>
          <w:sz w:val="24"/>
          <w:u w:val="none"/>
        </w:rPr>
        <w:t>[4-</w:t>
      </w:r>
      <w:r w:rsidR="00C77125" w:rsidRPr="00D06D4C">
        <w:rPr>
          <w:b w:val="0"/>
          <w:sz w:val="24"/>
          <w:u w:val="none"/>
          <w:vertAlign w:val="superscript"/>
        </w:rPr>
        <w:t>t</w:t>
      </w:r>
      <w:r w:rsidR="00C77125" w:rsidRPr="00D06D4C">
        <w:rPr>
          <w:b w:val="0"/>
          <w:sz w:val="24"/>
          <w:u w:val="none"/>
        </w:rPr>
        <w:t>Bu-C</w:t>
      </w:r>
      <w:r w:rsidR="00C77125" w:rsidRPr="00D06D4C">
        <w:rPr>
          <w:b w:val="0"/>
          <w:sz w:val="24"/>
          <w:u w:val="none"/>
          <w:vertAlign w:val="subscript"/>
        </w:rPr>
        <w:t>6</w:t>
      </w:r>
      <w:r w:rsidR="00C77125" w:rsidRPr="00D06D4C">
        <w:rPr>
          <w:b w:val="0"/>
          <w:sz w:val="24"/>
          <w:u w:val="none"/>
        </w:rPr>
        <w:t>H</w:t>
      </w:r>
      <w:r w:rsidR="00C77125" w:rsidRPr="00D06D4C">
        <w:rPr>
          <w:b w:val="0"/>
          <w:sz w:val="24"/>
          <w:u w:val="none"/>
          <w:vertAlign w:val="subscript"/>
        </w:rPr>
        <w:t>4</w:t>
      </w:r>
      <w:r w:rsidR="00C77125" w:rsidRPr="00D06D4C">
        <w:rPr>
          <w:b w:val="0"/>
          <w:sz w:val="24"/>
          <w:u w:val="none"/>
        </w:rPr>
        <w:t>C</w:t>
      </w:r>
      <w:r w:rsidR="00142464">
        <w:rPr>
          <w:b w:val="0"/>
          <w:sz w:val="24"/>
          <w:u w:val="none"/>
        </w:rPr>
        <w:t>(=</w:t>
      </w:r>
      <w:r w:rsidR="00C77125" w:rsidRPr="00D06D4C">
        <w:rPr>
          <w:b w:val="0"/>
          <w:sz w:val="24"/>
          <w:u w:val="none"/>
        </w:rPr>
        <w:t>O</w:t>
      </w:r>
      <w:r w:rsidR="00142464">
        <w:rPr>
          <w:b w:val="0"/>
          <w:sz w:val="24"/>
          <w:u w:val="none"/>
        </w:rPr>
        <w:t>)</w:t>
      </w:r>
      <w:r w:rsidR="00C77125" w:rsidRPr="00D06D4C">
        <w:rPr>
          <w:b w:val="0"/>
          <w:sz w:val="24"/>
          <w:u w:val="none"/>
        </w:rPr>
        <w:t>(</w:t>
      </w:r>
      <w:r w:rsidR="00C77125" w:rsidRPr="00D06D4C">
        <w:rPr>
          <w:b w:val="0"/>
          <w:i/>
          <w:iCs/>
          <w:sz w:val="24"/>
          <w:u w:val="none"/>
        </w:rPr>
        <w:t>η</w:t>
      </w:r>
      <w:r w:rsidR="00C77125" w:rsidRPr="00D06D4C">
        <w:rPr>
          <w:b w:val="0"/>
          <w:sz w:val="24"/>
          <w:u w:val="none"/>
          <w:vertAlign w:val="superscript"/>
        </w:rPr>
        <w:t>5</w:t>
      </w:r>
      <w:r w:rsidR="00C77125" w:rsidRPr="00D06D4C">
        <w:rPr>
          <w:b w:val="0"/>
          <w:sz w:val="24"/>
          <w:u w:val="none"/>
        </w:rPr>
        <w:t>-C</w:t>
      </w:r>
      <w:r w:rsidR="00C77125" w:rsidRPr="00D06D4C">
        <w:rPr>
          <w:b w:val="0"/>
          <w:sz w:val="24"/>
          <w:u w:val="none"/>
          <w:vertAlign w:val="subscript"/>
        </w:rPr>
        <w:t>5</w:t>
      </w:r>
      <w:r w:rsidR="00C77125" w:rsidRPr="00D06D4C">
        <w:rPr>
          <w:b w:val="0"/>
          <w:sz w:val="24"/>
          <w:u w:val="none"/>
        </w:rPr>
        <w:t>H</w:t>
      </w:r>
      <w:r w:rsidR="00C77125" w:rsidRPr="00D06D4C">
        <w:rPr>
          <w:b w:val="0"/>
          <w:sz w:val="24"/>
          <w:u w:val="none"/>
          <w:vertAlign w:val="subscript"/>
        </w:rPr>
        <w:t>4</w:t>
      </w:r>
      <w:r w:rsidR="00C77125" w:rsidRPr="00D06D4C">
        <w:rPr>
          <w:b w:val="0"/>
          <w:sz w:val="24"/>
          <w:u w:val="none"/>
        </w:rPr>
        <w:t>)Fe(</w:t>
      </w:r>
      <w:r w:rsidR="00C77125" w:rsidRPr="00D06D4C">
        <w:rPr>
          <w:b w:val="0"/>
          <w:i/>
          <w:iCs/>
          <w:sz w:val="24"/>
          <w:u w:val="none"/>
        </w:rPr>
        <w:t>η</w:t>
      </w:r>
      <w:r w:rsidR="00C77125" w:rsidRPr="00D06D4C">
        <w:rPr>
          <w:b w:val="0"/>
          <w:sz w:val="24"/>
          <w:u w:val="none"/>
          <w:vertAlign w:val="superscript"/>
        </w:rPr>
        <w:t>5</w:t>
      </w:r>
      <w:r w:rsidR="00C77125" w:rsidRPr="00D06D4C">
        <w:rPr>
          <w:b w:val="0"/>
          <w:sz w:val="24"/>
          <w:u w:val="none"/>
        </w:rPr>
        <w:t>-C</w:t>
      </w:r>
      <w:r w:rsidR="00C77125" w:rsidRPr="00D06D4C">
        <w:rPr>
          <w:b w:val="0"/>
          <w:sz w:val="24"/>
          <w:u w:val="none"/>
          <w:vertAlign w:val="subscript"/>
        </w:rPr>
        <w:t>5</w:t>
      </w:r>
      <w:r w:rsidR="00C77125" w:rsidRPr="00D06D4C">
        <w:rPr>
          <w:b w:val="0"/>
          <w:sz w:val="24"/>
          <w:u w:val="none"/>
        </w:rPr>
        <w:t>H</w:t>
      </w:r>
      <w:r w:rsidR="00C77125" w:rsidRPr="00D06D4C">
        <w:rPr>
          <w:b w:val="0"/>
          <w:sz w:val="24"/>
          <w:u w:val="none"/>
          <w:vertAlign w:val="subscript"/>
        </w:rPr>
        <w:t>5</w:t>
      </w:r>
      <w:r w:rsidR="00C77125" w:rsidRPr="00D06D4C">
        <w:rPr>
          <w:b w:val="0"/>
          <w:sz w:val="24"/>
          <w:u w:val="none"/>
        </w:rPr>
        <w:t>)] (</w:t>
      </w:r>
      <w:r w:rsidR="00C77125">
        <w:rPr>
          <w:sz w:val="24"/>
          <w:u w:val="none"/>
        </w:rPr>
        <w:t>21</w:t>
      </w:r>
      <w:r w:rsidR="00C77125">
        <w:rPr>
          <w:b w:val="0"/>
          <w:sz w:val="24"/>
          <w:u w:val="none"/>
        </w:rPr>
        <w:t>),</w:t>
      </w:r>
      <w:r w:rsidR="003047BA">
        <w:rPr>
          <w:b w:val="0"/>
          <w:sz w:val="24"/>
          <w:u w:val="none"/>
        </w:rPr>
        <w:t xml:space="preserve"> which</w:t>
      </w:r>
      <w:r w:rsidR="002D4755">
        <w:rPr>
          <w:b w:val="0"/>
          <w:sz w:val="24"/>
          <w:u w:val="none"/>
        </w:rPr>
        <w:t xml:space="preserve"> </w:t>
      </w:r>
      <w:r w:rsidR="003047BA">
        <w:rPr>
          <w:b w:val="0"/>
          <w:sz w:val="24"/>
          <w:u w:val="none"/>
        </w:rPr>
        <w:t>a</w:t>
      </w:r>
      <w:r>
        <w:rPr>
          <w:b w:val="0"/>
          <w:sz w:val="24"/>
          <w:u w:val="none"/>
        </w:rPr>
        <w:t>fter findi</w:t>
      </w:r>
      <w:r w:rsidR="00807CF5">
        <w:rPr>
          <w:b w:val="0"/>
          <w:sz w:val="24"/>
          <w:u w:val="none"/>
        </w:rPr>
        <w:t>ng a suitable oxidative work-up</w:t>
      </w:r>
      <w:r w:rsidR="003047BA">
        <w:rPr>
          <w:b w:val="0"/>
          <w:sz w:val="24"/>
          <w:u w:val="none"/>
        </w:rPr>
        <w:t xml:space="preserve"> </w:t>
      </w:r>
      <w:r w:rsidR="002D4755">
        <w:rPr>
          <w:b w:val="0"/>
          <w:sz w:val="24"/>
          <w:u w:val="none"/>
        </w:rPr>
        <w:t>could be obtained</w:t>
      </w:r>
      <w:r>
        <w:rPr>
          <w:b w:val="0"/>
          <w:sz w:val="24"/>
          <w:u w:val="none"/>
        </w:rPr>
        <w:t xml:space="preserve"> in an isolated yield of 41% (see </w:t>
      </w:r>
      <w:r w:rsidRPr="00FC54CA">
        <w:rPr>
          <w:sz w:val="24"/>
          <w:u w:val="none"/>
        </w:rPr>
        <w:t>Scheme 2.1</w:t>
      </w:r>
      <w:r w:rsidR="00122B73">
        <w:rPr>
          <w:sz w:val="24"/>
          <w:u w:val="none"/>
        </w:rPr>
        <w:t>3</w:t>
      </w:r>
      <w:r>
        <w:rPr>
          <w:b w:val="0"/>
          <w:sz w:val="24"/>
          <w:u w:val="none"/>
        </w:rPr>
        <w:t xml:space="preserve">). </w:t>
      </w:r>
      <w:r w:rsidR="002D4755">
        <w:rPr>
          <w:b w:val="0"/>
          <w:sz w:val="24"/>
          <w:u w:val="none"/>
        </w:rPr>
        <w:t>Based on these results, and previous work involving nucleophilic 1,6-addition of</w:t>
      </w:r>
      <w:r w:rsidR="00807CF5">
        <w:rPr>
          <w:b w:val="0"/>
          <w:sz w:val="24"/>
          <w:u w:val="none"/>
        </w:rPr>
        <w:t xml:space="preserve"> other</w:t>
      </w:r>
      <w:r w:rsidR="002D4755">
        <w:rPr>
          <w:b w:val="0"/>
          <w:sz w:val="24"/>
          <w:u w:val="none"/>
        </w:rPr>
        <w:t xml:space="preserve"> aromatic ketones with </w:t>
      </w:r>
      <w:r w:rsidR="002D4755" w:rsidRPr="002D4755">
        <w:rPr>
          <w:sz w:val="24"/>
          <w:u w:val="none"/>
        </w:rPr>
        <w:t>3</w:t>
      </w:r>
      <w:r w:rsidR="002D4755">
        <w:rPr>
          <w:b w:val="0"/>
          <w:sz w:val="24"/>
          <w:u w:val="none"/>
        </w:rPr>
        <w:t>,</w:t>
      </w:r>
      <w:r w:rsidR="00122930">
        <w:rPr>
          <w:b w:val="0"/>
          <w:sz w:val="24"/>
          <w:u w:val="none"/>
        </w:rPr>
        <w:fldChar w:fldCharType="begin"/>
      </w:r>
      <w:r w:rsidR="00A25666">
        <w:rPr>
          <w:b w:val="0"/>
          <w:sz w:val="24"/>
          <w:u w:val="none"/>
        </w:rPr>
        <w:instrText xml:space="preserve"> ADDIN EN.CITE &lt;EndNote&gt;&lt;Cite&gt;&lt;Author&gt;J. J. Crawford&lt;/Author&gt;&lt;Year&gt;2011&lt;/Year&gt;&lt;RecNum&gt;142&lt;/RecNum&gt;&lt;DisplayText&gt;&lt;style face="superscript"&gt;[89-90]&lt;/style&gt;&lt;/DisplayText&gt;&lt;record&gt;&lt;rec-number&gt;142&lt;/rec-number&gt;&lt;foreign-keys&gt;&lt;key app="EN" db-id="ps2ez550yxtpxkez9wrx5zv3svwpxzeftvdd"&gt;142&lt;/key&gt;&lt;/foreign-keys&gt;&lt;ref-type name="Journal Article"&gt;17&lt;/ref-type&gt;&lt;contributors&gt;&lt;authors&gt;&lt;author&gt;J. J. Crawford, &lt;/author&gt;&lt;author&gt;B. J. Fleming, &lt;/author&gt;&lt;author&gt;A. R. Kennedy, &lt;/author&gt;&lt;author&gt;J. Klett, &lt;/author&gt;&lt;author&gt;C. T. O’Hara,&lt;/author&gt;&lt;author&gt;S. A. Orr,&lt;/author&gt;&lt;/authors&gt;&lt;/contributors&gt;&lt;titles&gt;&lt;secondary-title&gt;Chem. Commun.&lt;/secondary-title&gt;&lt;/titles&gt;&lt;periodical&gt;&lt;full-title&gt;Chem. Commun.&lt;/full-title&gt;&lt;/periodical&gt;&lt;pages&gt;3772-3774&lt;/pages&gt;&lt;volume&gt;47&lt;/volume&gt;&lt;dates&gt;&lt;year&gt;2011&lt;/year&gt;&lt;/dates&gt;&lt;urls&gt;&lt;/urls&gt;&lt;/record&gt;&lt;/Cite&gt;&lt;Cite&gt;&lt;Author&gt;E. Hevia&lt;/Author&gt;&lt;Year&gt;2005&lt;/Year&gt;&lt;RecNum&gt;65&lt;/RecNum&gt;&lt;record&gt;&lt;rec-number&gt;65&lt;/rec-number&gt;&lt;foreign-keys&gt;&lt;key app="EN" db-id="ps2ez550yxtpxkez9wrx5zv3svwpxzeftvdd"&gt;65&lt;/key&gt;&lt;/foreign-keys&gt;&lt;ref-type name="Journal Article"&gt;17&lt;/ref-type&gt;&lt;contributors&gt;&lt;authors&gt;&lt;author&gt;E. Hevia,&lt;/author&gt;&lt;author&gt;G. W. Honeyman,&lt;/author&gt;&lt;author&gt;A. R. Kennedy,&lt;/author&gt;&lt;author&gt;R. E. Mulvey&lt;/author&gt;&lt;/authors&gt;&lt;/contributors&gt;&lt;titles&gt;&lt;secondary-title&gt;J. Am. Chem. Soc.&lt;/secondary-title&gt;&lt;/titles&gt;&lt;periodical&gt;&lt;full-title&gt;J. Am. Chem. Soc.&lt;/full-title&gt;&lt;/periodical&gt;&lt;pages&gt;13106-13107&lt;/pages&gt;&lt;volume&gt;127&lt;/volume&gt;&lt;dates&gt;&lt;year&gt;2005&lt;/year&gt;&lt;/dates&gt;&lt;urls&gt;&lt;/urls&gt;&lt;/record&gt;&lt;/Cite&gt;&lt;/EndNote&gt;</w:instrText>
      </w:r>
      <w:r w:rsidR="00122930">
        <w:rPr>
          <w:b w:val="0"/>
          <w:sz w:val="24"/>
          <w:u w:val="none"/>
        </w:rPr>
        <w:fldChar w:fldCharType="separate"/>
      </w:r>
      <w:r w:rsidR="00A25666" w:rsidRPr="00A25666">
        <w:rPr>
          <w:b w:val="0"/>
          <w:noProof/>
          <w:sz w:val="24"/>
          <w:u w:val="none"/>
          <w:vertAlign w:val="superscript"/>
        </w:rPr>
        <w:t>[</w:t>
      </w:r>
      <w:hyperlink w:anchor="_ENREF_116" w:tooltip="E. Hevia, 2005 #65" w:history="1">
        <w:r w:rsidR="00034F16" w:rsidRPr="00A25666">
          <w:rPr>
            <w:b w:val="0"/>
            <w:noProof/>
            <w:sz w:val="24"/>
            <w:u w:val="none"/>
            <w:vertAlign w:val="superscript"/>
          </w:rPr>
          <w:t>89-90</w:t>
        </w:r>
      </w:hyperlink>
      <w:r w:rsidR="00A25666" w:rsidRPr="00A25666">
        <w:rPr>
          <w:b w:val="0"/>
          <w:noProof/>
          <w:sz w:val="24"/>
          <w:u w:val="none"/>
          <w:vertAlign w:val="superscript"/>
        </w:rPr>
        <w:t>]</w:t>
      </w:r>
      <w:r w:rsidR="00122930">
        <w:rPr>
          <w:b w:val="0"/>
          <w:sz w:val="24"/>
          <w:u w:val="none"/>
        </w:rPr>
        <w:fldChar w:fldCharType="end"/>
      </w:r>
      <w:r w:rsidR="002D4755">
        <w:rPr>
          <w:b w:val="0"/>
          <w:sz w:val="24"/>
          <w:u w:val="none"/>
        </w:rPr>
        <w:t xml:space="preserve"> it can be concluded that the major organometallic species formed </w:t>
      </w:r>
      <w:r w:rsidR="00807CF5">
        <w:rPr>
          <w:b w:val="0"/>
          <w:sz w:val="24"/>
          <w:u w:val="none"/>
        </w:rPr>
        <w:t xml:space="preserve">during the reaction of </w:t>
      </w:r>
      <w:r w:rsidR="00807CF5" w:rsidRPr="00807CF5">
        <w:rPr>
          <w:sz w:val="24"/>
          <w:u w:val="none"/>
        </w:rPr>
        <w:t>3</w:t>
      </w:r>
      <w:r w:rsidR="00807CF5">
        <w:rPr>
          <w:b w:val="0"/>
          <w:sz w:val="24"/>
          <w:u w:val="none"/>
        </w:rPr>
        <w:t xml:space="preserve"> and </w:t>
      </w:r>
      <w:r w:rsidR="00807CF5" w:rsidRPr="00807CF5">
        <w:rPr>
          <w:sz w:val="24"/>
          <w:u w:val="none"/>
        </w:rPr>
        <w:t>17</w:t>
      </w:r>
      <w:r w:rsidR="002D4755">
        <w:rPr>
          <w:b w:val="0"/>
          <w:sz w:val="24"/>
          <w:u w:val="none"/>
        </w:rPr>
        <w:t xml:space="preserve"> is </w:t>
      </w:r>
      <w:r w:rsidR="002D4755" w:rsidRPr="002D4755">
        <w:rPr>
          <w:b w:val="0"/>
          <w:sz w:val="24"/>
          <w:u w:val="none"/>
        </w:rPr>
        <w:t>[(TMEDA)Na(TMP){μ-OC(4-</w:t>
      </w:r>
      <w:r w:rsidR="002D4755" w:rsidRPr="002D4755">
        <w:rPr>
          <w:b w:val="0"/>
          <w:sz w:val="24"/>
          <w:u w:val="none"/>
          <w:vertAlign w:val="superscript"/>
        </w:rPr>
        <w:t>t</w:t>
      </w:r>
      <w:r w:rsidR="002D4755" w:rsidRPr="002D4755">
        <w:rPr>
          <w:b w:val="0"/>
          <w:sz w:val="24"/>
          <w:u w:val="none"/>
        </w:rPr>
        <w:t>Bu-C</w:t>
      </w:r>
      <w:r w:rsidR="002D4755" w:rsidRPr="002D4755">
        <w:rPr>
          <w:b w:val="0"/>
          <w:sz w:val="24"/>
          <w:u w:val="none"/>
          <w:vertAlign w:val="subscript"/>
        </w:rPr>
        <w:t>6</w:t>
      </w:r>
      <w:r w:rsidR="002D4755" w:rsidRPr="002D4755">
        <w:rPr>
          <w:b w:val="0"/>
          <w:sz w:val="24"/>
          <w:u w:val="none"/>
        </w:rPr>
        <w:t>H</w:t>
      </w:r>
      <w:r w:rsidR="002D4755" w:rsidRPr="002D4755">
        <w:rPr>
          <w:b w:val="0"/>
          <w:sz w:val="24"/>
          <w:u w:val="none"/>
          <w:vertAlign w:val="subscript"/>
        </w:rPr>
        <w:t>5</w:t>
      </w:r>
      <w:r w:rsidR="002D4755" w:rsidRPr="002D4755">
        <w:rPr>
          <w:b w:val="0"/>
          <w:sz w:val="24"/>
          <w:u w:val="none"/>
        </w:rPr>
        <w:t>)(Fc)}Zn</w:t>
      </w:r>
      <w:r w:rsidR="002D4755" w:rsidRPr="002D4755">
        <w:rPr>
          <w:b w:val="0"/>
          <w:sz w:val="24"/>
          <w:u w:val="none"/>
          <w:vertAlign w:val="superscript"/>
        </w:rPr>
        <w:t>t</w:t>
      </w:r>
      <w:r w:rsidR="002D4755" w:rsidRPr="002D4755">
        <w:rPr>
          <w:b w:val="0"/>
          <w:sz w:val="24"/>
          <w:u w:val="none"/>
        </w:rPr>
        <w:t>Bu] (</w:t>
      </w:r>
      <w:r w:rsidR="002D4755" w:rsidRPr="002D4755">
        <w:rPr>
          <w:sz w:val="24"/>
          <w:u w:val="none"/>
        </w:rPr>
        <w:t>22</w:t>
      </w:r>
      <w:r w:rsidR="002D4755" w:rsidRPr="002D4755">
        <w:rPr>
          <w:b w:val="0"/>
          <w:sz w:val="24"/>
          <w:u w:val="none"/>
        </w:rPr>
        <w:t>)</w:t>
      </w:r>
      <w:r w:rsidR="002D4755">
        <w:rPr>
          <w:b w:val="0"/>
          <w:sz w:val="24"/>
          <w:u w:val="none"/>
        </w:rPr>
        <w:t xml:space="preserve"> </w:t>
      </w:r>
      <w:r w:rsidR="003047BA">
        <w:rPr>
          <w:b w:val="0"/>
          <w:sz w:val="24"/>
          <w:u w:val="none"/>
        </w:rPr>
        <w:t>formed via nucleophilic 1,6-</w:t>
      </w:r>
      <w:r w:rsidR="003047BA">
        <w:rPr>
          <w:b w:val="0"/>
          <w:sz w:val="24"/>
          <w:u w:val="none"/>
        </w:rPr>
        <w:lastRenderedPageBreak/>
        <w:t xml:space="preserve">addition </w:t>
      </w:r>
      <w:r w:rsidR="00C77125">
        <w:rPr>
          <w:b w:val="0"/>
          <w:sz w:val="24"/>
          <w:u w:val="none"/>
        </w:rPr>
        <w:t>of the substrate</w:t>
      </w:r>
      <w:r w:rsidR="00807CF5">
        <w:rPr>
          <w:b w:val="0"/>
          <w:sz w:val="24"/>
          <w:u w:val="none"/>
        </w:rPr>
        <w:t xml:space="preserve">. Therefore, although </w:t>
      </w:r>
      <w:r w:rsidR="00807CF5" w:rsidRPr="00D06D4C">
        <w:rPr>
          <w:sz w:val="24"/>
          <w:u w:val="none"/>
        </w:rPr>
        <w:t>3</w:t>
      </w:r>
      <w:r w:rsidR="00807CF5">
        <w:rPr>
          <w:b w:val="0"/>
          <w:sz w:val="24"/>
          <w:u w:val="none"/>
        </w:rPr>
        <w:t xml:space="preserve"> can react with </w:t>
      </w:r>
      <w:r w:rsidR="00807CF5">
        <w:rPr>
          <w:sz w:val="24"/>
          <w:u w:val="none"/>
        </w:rPr>
        <w:t>17</w:t>
      </w:r>
      <w:r w:rsidR="00807CF5">
        <w:rPr>
          <w:b w:val="0"/>
          <w:sz w:val="24"/>
          <w:u w:val="none"/>
        </w:rPr>
        <w:t xml:space="preserve"> via two separate pathways, </w:t>
      </w:r>
      <w:r w:rsidR="003148F4">
        <w:rPr>
          <w:b w:val="0"/>
          <w:sz w:val="24"/>
          <w:u w:val="none"/>
        </w:rPr>
        <w:t>it is</w:t>
      </w:r>
      <w:r w:rsidR="00807CF5">
        <w:rPr>
          <w:b w:val="0"/>
          <w:sz w:val="24"/>
          <w:u w:val="none"/>
        </w:rPr>
        <w:t xml:space="preserve"> the remote 1,6-addition process </w:t>
      </w:r>
      <w:r w:rsidR="003148F4">
        <w:rPr>
          <w:b w:val="0"/>
          <w:sz w:val="24"/>
          <w:u w:val="none"/>
        </w:rPr>
        <w:t>which is</w:t>
      </w:r>
      <w:r w:rsidR="00807CF5">
        <w:rPr>
          <w:b w:val="0"/>
          <w:sz w:val="24"/>
          <w:u w:val="none"/>
        </w:rPr>
        <w:t xml:space="preserve"> the favoured route.</w:t>
      </w:r>
    </w:p>
    <w:p w:rsidR="003047BA" w:rsidRPr="00827A3F" w:rsidRDefault="003047BA" w:rsidP="003C3D89">
      <w:pPr>
        <w:pStyle w:val="Title"/>
        <w:spacing w:after="0"/>
        <w:jc w:val="both"/>
        <w:rPr>
          <w:b w:val="0"/>
          <w:sz w:val="24"/>
          <w:u w:val="none"/>
        </w:rPr>
      </w:pPr>
    </w:p>
    <w:p w:rsidR="00FA195A" w:rsidRDefault="00FA195A" w:rsidP="003C3D89">
      <w:pPr>
        <w:pStyle w:val="Title"/>
        <w:spacing w:after="0"/>
        <w:jc w:val="both"/>
        <w:rPr>
          <w:bCs w:val="0"/>
          <w:sz w:val="28"/>
          <w:u w:val="none"/>
        </w:rPr>
      </w:pPr>
      <w:r w:rsidRPr="00EF4438">
        <w:rPr>
          <w:bCs w:val="0"/>
          <w:sz w:val="28"/>
          <w:u w:val="none"/>
        </w:rPr>
        <w:t>2.3</w:t>
      </w:r>
      <w:r w:rsidRPr="00EF4438">
        <w:rPr>
          <w:bCs w:val="0"/>
          <w:sz w:val="28"/>
          <w:u w:val="none"/>
        </w:rPr>
        <w:tab/>
        <w:t>Summary</w:t>
      </w:r>
    </w:p>
    <w:p w:rsidR="003047BA" w:rsidRPr="00122B73" w:rsidRDefault="003047BA" w:rsidP="003C3D89">
      <w:pPr>
        <w:pStyle w:val="Title"/>
        <w:spacing w:after="0"/>
        <w:jc w:val="both"/>
        <w:rPr>
          <w:bCs w:val="0"/>
          <w:sz w:val="24"/>
          <w:u w:val="none"/>
        </w:rPr>
      </w:pPr>
    </w:p>
    <w:p w:rsidR="00FA195A" w:rsidRDefault="00FA195A" w:rsidP="003C3D89">
      <w:pPr>
        <w:pStyle w:val="Title"/>
        <w:spacing w:after="0"/>
        <w:jc w:val="both"/>
        <w:rPr>
          <w:b w:val="0"/>
          <w:bCs w:val="0"/>
          <w:sz w:val="24"/>
          <w:u w:val="none"/>
        </w:rPr>
      </w:pPr>
      <w:r>
        <w:rPr>
          <w:b w:val="0"/>
          <w:bCs w:val="0"/>
          <w:sz w:val="24"/>
          <w:u w:val="none"/>
        </w:rPr>
        <w:t xml:space="preserve">In the course of this chapter two new applications of the alkali metal </w:t>
      </w:r>
      <w:r w:rsidR="003047BA">
        <w:rPr>
          <w:b w:val="0"/>
          <w:bCs w:val="0"/>
          <w:sz w:val="24"/>
          <w:u w:val="none"/>
        </w:rPr>
        <w:t>TMP-</w:t>
      </w:r>
      <w:r>
        <w:rPr>
          <w:b w:val="0"/>
          <w:bCs w:val="0"/>
          <w:sz w:val="24"/>
          <w:u w:val="none"/>
        </w:rPr>
        <w:t xml:space="preserve">zincates </w:t>
      </w:r>
      <w:r w:rsidRPr="00EF4438">
        <w:rPr>
          <w:b w:val="0"/>
          <w:bCs w:val="0"/>
          <w:sz w:val="24"/>
          <w:u w:val="none"/>
        </w:rPr>
        <w:t>[(</w:t>
      </w:r>
      <w:r>
        <w:rPr>
          <w:b w:val="0"/>
          <w:bCs w:val="0"/>
          <w:sz w:val="24"/>
          <w:u w:val="none"/>
        </w:rPr>
        <w:t>THF</w:t>
      </w:r>
      <w:r w:rsidRPr="00EF4438">
        <w:rPr>
          <w:b w:val="0"/>
          <w:bCs w:val="0"/>
          <w:sz w:val="24"/>
          <w:u w:val="none"/>
        </w:rPr>
        <w:t>)</w:t>
      </w:r>
      <w:r>
        <w:rPr>
          <w:b w:val="0"/>
          <w:bCs w:val="0"/>
          <w:sz w:val="24"/>
          <w:u w:val="none"/>
        </w:rPr>
        <w:t>Li</w:t>
      </w:r>
      <w:r w:rsidRPr="00EF4438">
        <w:rPr>
          <w:b w:val="0"/>
          <w:bCs w:val="0"/>
          <w:sz w:val="24"/>
          <w:u w:val="none"/>
        </w:rPr>
        <w:t>(TMP)Zn</w:t>
      </w:r>
      <w:r w:rsidRPr="00EF4438">
        <w:rPr>
          <w:b w:val="0"/>
          <w:bCs w:val="0"/>
          <w:sz w:val="24"/>
          <w:u w:val="none"/>
          <w:vertAlign w:val="superscript"/>
        </w:rPr>
        <w:t>t</w:t>
      </w:r>
      <w:r w:rsidRPr="00EF4438">
        <w:rPr>
          <w:b w:val="0"/>
          <w:bCs w:val="0"/>
          <w:sz w:val="24"/>
          <w:u w:val="none"/>
        </w:rPr>
        <w:t>Bu</w:t>
      </w:r>
      <w:r w:rsidRPr="00EF4438">
        <w:rPr>
          <w:b w:val="0"/>
          <w:bCs w:val="0"/>
          <w:sz w:val="24"/>
          <w:u w:val="none"/>
          <w:vertAlign w:val="subscript"/>
        </w:rPr>
        <w:t>2</w:t>
      </w:r>
      <w:r w:rsidRPr="00EF4438">
        <w:rPr>
          <w:b w:val="0"/>
          <w:bCs w:val="0"/>
          <w:sz w:val="24"/>
          <w:u w:val="none"/>
        </w:rPr>
        <w:t>] (</w:t>
      </w:r>
      <w:r w:rsidRPr="00EF4438">
        <w:rPr>
          <w:bCs w:val="0"/>
          <w:sz w:val="24"/>
          <w:u w:val="none"/>
        </w:rPr>
        <w:t>1</w:t>
      </w:r>
      <w:r w:rsidRPr="00EF4438">
        <w:rPr>
          <w:b w:val="0"/>
          <w:bCs w:val="0"/>
          <w:sz w:val="24"/>
          <w:u w:val="none"/>
        </w:rPr>
        <w:t>)</w:t>
      </w:r>
      <w:r w:rsidRPr="00EF4438">
        <w:rPr>
          <w:b w:val="0"/>
          <w:sz w:val="24"/>
          <w:u w:val="none"/>
        </w:rPr>
        <w:t xml:space="preserve"> and </w:t>
      </w:r>
      <w:r w:rsidRPr="00EF4438">
        <w:rPr>
          <w:b w:val="0"/>
          <w:bCs w:val="0"/>
          <w:sz w:val="24"/>
          <w:u w:val="none"/>
        </w:rPr>
        <w:t>[(TMEDA)Na(TMP)Zn</w:t>
      </w:r>
      <w:r w:rsidRPr="00EF4438">
        <w:rPr>
          <w:b w:val="0"/>
          <w:bCs w:val="0"/>
          <w:sz w:val="24"/>
          <w:u w:val="none"/>
          <w:vertAlign w:val="superscript"/>
        </w:rPr>
        <w:t>t</w:t>
      </w:r>
      <w:r w:rsidRPr="00EF4438">
        <w:rPr>
          <w:b w:val="0"/>
          <w:bCs w:val="0"/>
          <w:sz w:val="24"/>
          <w:u w:val="none"/>
        </w:rPr>
        <w:t>Bu</w:t>
      </w:r>
      <w:r w:rsidRPr="00EF4438">
        <w:rPr>
          <w:b w:val="0"/>
          <w:bCs w:val="0"/>
          <w:sz w:val="24"/>
          <w:u w:val="none"/>
          <w:vertAlign w:val="subscript"/>
        </w:rPr>
        <w:t>2</w:t>
      </w:r>
      <w:r w:rsidRPr="00EF4438">
        <w:rPr>
          <w:b w:val="0"/>
          <w:bCs w:val="0"/>
          <w:sz w:val="24"/>
          <w:u w:val="none"/>
        </w:rPr>
        <w:t>] (</w:t>
      </w:r>
      <w:r w:rsidRPr="00EF4438">
        <w:rPr>
          <w:bCs w:val="0"/>
          <w:sz w:val="24"/>
          <w:u w:val="none"/>
        </w:rPr>
        <w:t>3</w:t>
      </w:r>
      <w:r w:rsidRPr="00EF4438">
        <w:rPr>
          <w:b w:val="0"/>
          <w:bCs w:val="0"/>
          <w:sz w:val="24"/>
          <w:u w:val="none"/>
        </w:rPr>
        <w:t>)</w:t>
      </w:r>
      <w:r>
        <w:rPr>
          <w:b w:val="0"/>
          <w:bCs w:val="0"/>
          <w:sz w:val="24"/>
          <w:u w:val="none"/>
        </w:rPr>
        <w:t xml:space="preserve"> have been reported, displaying new reactivity patterns for these mixed-metal reagents. Both of these zincates have demonstrated the ability to perform the first ever examples of direct lateral zincation (Dl</w:t>
      </w:r>
      <w:r w:rsidRPr="00FC54CA">
        <w:rPr>
          <w:b w:val="0"/>
          <w:bCs w:val="0"/>
          <w:i/>
          <w:sz w:val="24"/>
          <w:u w:val="none"/>
        </w:rPr>
        <w:t>Zn</w:t>
      </w:r>
      <w:r>
        <w:rPr>
          <w:b w:val="0"/>
          <w:bCs w:val="0"/>
          <w:sz w:val="24"/>
          <w:u w:val="none"/>
        </w:rPr>
        <w:t>), where reaction with the aromatic substrate trimethyl(phenoxy)silane (</w:t>
      </w:r>
      <w:r w:rsidR="003047BA">
        <w:rPr>
          <w:bCs w:val="0"/>
          <w:sz w:val="24"/>
          <w:u w:val="none"/>
        </w:rPr>
        <w:t>12</w:t>
      </w:r>
      <w:r>
        <w:rPr>
          <w:b w:val="0"/>
          <w:bCs w:val="0"/>
          <w:sz w:val="24"/>
          <w:u w:val="none"/>
        </w:rPr>
        <w:t xml:space="preserve">) at ambient temperatures, yielded the first phenyl containing α-metallated silane species </w:t>
      </w:r>
      <w:r w:rsidRPr="00EF4438">
        <w:rPr>
          <w:b w:val="0"/>
          <w:bCs w:val="0"/>
          <w:sz w:val="24"/>
          <w:u w:val="none"/>
        </w:rPr>
        <w:t>[(THF)Li(TMP){PhOSi(CH</w:t>
      </w:r>
      <w:r w:rsidRPr="00EF4438">
        <w:rPr>
          <w:b w:val="0"/>
          <w:bCs w:val="0"/>
          <w:sz w:val="24"/>
          <w:u w:val="none"/>
          <w:vertAlign w:val="subscript"/>
        </w:rPr>
        <w:t>3</w:t>
      </w:r>
      <w:r w:rsidRPr="00EF4438">
        <w:rPr>
          <w:b w:val="0"/>
          <w:bCs w:val="0"/>
          <w:sz w:val="24"/>
          <w:u w:val="none"/>
        </w:rPr>
        <w:t>)</w:t>
      </w:r>
      <w:r w:rsidRPr="00EF4438">
        <w:rPr>
          <w:b w:val="0"/>
          <w:bCs w:val="0"/>
          <w:sz w:val="24"/>
          <w:u w:val="none"/>
          <w:vertAlign w:val="subscript"/>
        </w:rPr>
        <w:t>2</w:t>
      </w:r>
      <w:r w:rsidRPr="00EF4438">
        <w:rPr>
          <w:b w:val="0"/>
          <w:bCs w:val="0"/>
          <w:sz w:val="24"/>
          <w:u w:val="none"/>
        </w:rPr>
        <w:t>CH</w:t>
      </w:r>
      <w:r w:rsidRPr="00EF4438">
        <w:rPr>
          <w:b w:val="0"/>
          <w:bCs w:val="0"/>
          <w:sz w:val="24"/>
          <w:u w:val="none"/>
          <w:vertAlign w:val="subscript"/>
        </w:rPr>
        <w:t>2</w:t>
      </w:r>
      <w:r w:rsidRPr="00EF4438">
        <w:rPr>
          <w:b w:val="0"/>
          <w:bCs w:val="0"/>
          <w:sz w:val="24"/>
          <w:u w:val="none"/>
        </w:rPr>
        <w:t>}Zn</w:t>
      </w:r>
      <w:r w:rsidRPr="00EF4438">
        <w:rPr>
          <w:b w:val="0"/>
          <w:bCs w:val="0"/>
          <w:sz w:val="24"/>
          <w:u w:val="none"/>
          <w:vertAlign w:val="superscript"/>
        </w:rPr>
        <w:t>t</w:t>
      </w:r>
      <w:r w:rsidRPr="00EF4438">
        <w:rPr>
          <w:b w:val="0"/>
          <w:bCs w:val="0"/>
          <w:sz w:val="24"/>
          <w:u w:val="none"/>
        </w:rPr>
        <w:t>Bu] (</w:t>
      </w:r>
      <w:r w:rsidR="003047BA">
        <w:rPr>
          <w:bCs w:val="0"/>
          <w:sz w:val="24"/>
          <w:u w:val="none"/>
        </w:rPr>
        <w:t>13</w:t>
      </w:r>
      <w:r w:rsidRPr="00EF4438">
        <w:rPr>
          <w:b w:val="0"/>
          <w:bCs w:val="0"/>
          <w:sz w:val="24"/>
          <w:u w:val="none"/>
        </w:rPr>
        <w:t>)</w:t>
      </w:r>
      <w:r>
        <w:rPr>
          <w:b w:val="0"/>
          <w:bCs w:val="0"/>
          <w:sz w:val="24"/>
          <w:u w:val="none"/>
        </w:rPr>
        <w:t xml:space="preserve"> and </w:t>
      </w:r>
      <w:r w:rsidRPr="00EF4438">
        <w:rPr>
          <w:b w:val="0"/>
          <w:bCs w:val="0"/>
          <w:sz w:val="24"/>
          <w:u w:val="none"/>
        </w:rPr>
        <w:t>[(</w:t>
      </w:r>
      <w:r>
        <w:rPr>
          <w:b w:val="0"/>
          <w:bCs w:val="0"/>
          <w:sz w:val="24"/>
          <w:u w:val="none"/>
        </w:rPr>
        <w:t>TMEDA</w:t>
      </w:r>
      <w:r w:rsidRPr="00EF4438">
        <w:rPr>
          <w:b w:val="0"/>
          <w:bCs w:val="0"/>
          <w:sz w:val="24"/>
          <w:u w:val="none"/>
        </w:rPr>
        <w:t>)</w:t>
      </w:r>
      <w:r>
        <w:rPr>
          <w:b w:val="0"/>
          <w:bCs w:val="0"/>
          <w:sz w:val="24"/>
          <w:u w:val="none"/>
        </w:rPr>
        <w:t>Na</w:t>
      </w:r>
      <w:r w:rsidRPr="00EF4438">
        <w:rPr>
          <w:b w:val="0"/>
          <w:bCs w:val="0"/>
          <w:sz w:val="24"/>
          <w:u w:val="none"/>
        </w:rPr>
        <w:t>(TMP){PhOSi(CH</w:t>
      </w:r>
      <w:r w:rsidRPr="00EF4438">
        <w:rPr>
          <w:b w:val="0"/>
          <w:bCs w:val="0"/>
          <w:sz w:val="24"/>
          <w:u w:val="none"/>
          <w:vertAlign w:val="subscript"/>
        </w:rPr>
        <w:t>3</w:t>
      </w:r>
      <w:r w:rsidRPr="00EF4438">
        <w:rPr>
          <w:b w:val="0"/>
          <w:bCs w:val="0"/>
          <w:sz w:val="24"/>
          <w:u w:val="none"/>
        </w:rPr>
        <w:t>)</w:t>
      </w:r>
      <w:r w:rsidRPr="00EF4438">
        <w:rPr>
          <w:b w:val="0"/>
          <w:bCs w:val="0"/>
          <w:sz w:val="24"/>
          <w:u w:val="none"/>
          <w:vertAlign w:val="subscript"/>
        </w:rPr>
        <w:t>2</w:t>
      </w:r>
      <w:r w:rsidRPr="00EF4438">
        <w:rPr>
          <w:b w:val="0"/>
          <w:bCs w:val="0"/>
          <w:sz w:val="24"/>
          <w:u w:val="none"/>
        </w:rPr>
        <w:t>CH</w:t>
      </w:r>
      <w:r w:rsidRPr="00EF4438">
        <w:rPr>
          <w:b w:val="0"/>
          <w:bCs w:val="0"/>
          <w:sz w:val="24"/>
          <w:u w:val="none"/>
          <w:vertAlign w:val="subscript"/>
        </w:rPr>
        <w:t>2</w:t>
      </w:r>
      <w:r w:rsidRPr="00EF4438">
        <w:rPr>
          <w:b w:val="0"/>
          <w:bCs w:val="0"/>
          <w:sz w:val="24"/>
          <w:u w:val="none"/>
        </w:rPr>
        <w:t>}Zn</w:t>
      </w:r>
      <w:r w:rsidRPr="00EF4438">
        <w:rPr>
          <w:b w:val="0"/>
          <w:bCs w:val="0"/>
          <w:sz w:val="24"/>
          <w:u w:val="none"/>
          <w:vertAlign w:val="superscript"/>
        </w:rPr>
        <w:t>t</w:t>
      </w:r>
      <w:r w:rsidRPr="00EF4438">
        <w:rPr>
          <w:b w:val="0"/>
          <w:bCs w:val="0"/>
          <w:sz w:val="24"/>
          <w:u w:val="none"/>
        </w:rPr>
        <w:t>Bu] (</w:t>
      </w:r>
      <w:r w:rsidR="003047BA">
        <w:rPr>
          <w:bCs w:val="0"/>
          <w:sz w:val="24"/>
          <w:u w:val="none"/>
        </w:rPr>
        <w:t>14</w:t>
      </w:r>
      <w:r w:rsidRPr="00EF4438">
        <w:rPr>
          <w:b w:val="0"/>
          <w:bCs w:val="0"/>
          <w:sz w:val="24"/>
          <w:u w:val="none"/>
        </w:rPr>
        <w:t>)</w:t>
      </w:r>
      <w:r>
        <w:rPr>
          <w:b w:val="0"/>
          <w:bCs w:val="0"/>
          <w:sz w:val="24"/>
          <w:u w:val="none"/>
        </w:rPr>
        <w:t>. This high level of reactivity and selectivity towards this aromatic substrate cannot be replicated by the constituent homometallic species, where a lack of reactivity is seen for Zn</w:t>
      </w:r>
      <w:r w:rsidRPr="008F3A76">
        <w:rPr>
          <w:b w:val="0"/>
          <w:bCs w:val="0"/>
          <w:sz w:val="24"/>
          <w:u w:val="none"/>
          <w:vertAlign w:val="superscript"/>
        </w:rPr>
        <w:t>t</w:t>
      </w:r>
      <w:r>
        <w:rPr>
          <w:b w:val="0"/>
          <w:bCs w:val="0"/>
          <w:sz w:val="24"/>
          <w:u w:val="none"/>
        </w:rPr>
        <w:t>Bu</w:t>
      </w:r>
      <w:r w:rsidRPr="008F3A76">
        <w:rPr>
          <w:b w:val="0"/>
          <w:bCs w:val="0"/>
          <w:sz w:val="24"/>
          <w:u w:val="none"/>
          <w:vertAlign w:val="subscript"/>
        </w:rPr>
        <w:t>2</w:t>
      </w:r>
      <w:r>
        <w:rPr>
          <w:b w:val="0"/>
          <w:bCs w:val="0"/>
          <w:sz w:val="24"/>
          <w:u w:val="none"/>
        </w:rPr>
        <w:t xml:space="preserve"> and organolithium reagents suffer from competing nucleophilic substitution at the O-Si bond even at reduced temperatures, showcasing the advantages of this mixed-metal approach.</w:t>
      </w:r>
    </w:p>
    <w:p w:rsidR="003047BA" w:rsidRDefault="003047BA" w:rsidP="003C3D89">
      <w:pPr>
        <w:pStyle w:val="Title"/>
        <w:spacing w:after="0"/>
        <w:jc w:val="both"/>
        <w:rPr>
          <w:b w:val="0"/>
          <w:bCs w:val="0"/>
          <w:sz w:val="24"/>
          <w:u w:val="none"/>
        </w:rPr>
      </w:pPr>
    </w:p>
    <w:p w:rsidR="00D13265" w:rsidRPr="00D13265" w:rsidRDefault="003047BA" w:rsidP="00D13265">
      <w:pPr>
        <w:pStyle w:val="Title"/>
        <w:spacing w:after="0"/>
        <w:jc w:val="both"/>
        <w:rPr>
          <w:b w:val="0"/>
          <w:sz w:val="24"/>
          <w:u w:val="none"/>
        </w:rPr>
      </w:pPr>
      <w:r>
        <w:rPr>
          <w:b w:val="0"/>
          <w:bCs w:val="0"/>
          <w:sz w:val="24"/>
          <w:u w:val="none"/>
        </w:rPr>
        <w:t>T</w:t>
      </w:r>
      <w:r w:rsidR="00FA195A">
        <w:rPr>
          <w:b w:val="0"/>
          <w:bCs w:val="0"/>
          <w:sz w:val="24"/>
          <w:u w:val="none"/>
        </w:rPr>
        <w:t>urning to the functionalised metallocene, benzoylferrocene (</w:t>
      </w:r>
      <w:r>
        <w:rPr>
          <w:bCs w:val="0"/>
          <w:sz w:val="24"/>
          <w:u w:val="none"/>
        </w:rPr>
        <w:t>17</w:t>
      </w:r>
      <w:r w:rsidR="00FA195A">
        <w:rPr>
          <w:b w:val="0"/>
          <w:bCs w:val="0"/>
          <w:sz w:val="24"/>
          <w:u w:val="none"/>
        </w:rPr>
        <w:t>), it has been shown that reaction with the sodium zincate (</w:t>
      </w:r>
      <w:r w:rsidR="00FA195A" w:rsidRPr="00DA1BFA">
        <w:rPr>
          <w:bCs w:val="0"/>
          <w:sz w:val="24"/>
          <w:u w:val="none"/>
        </w:rPr>
        <w:t>3</w:t>
      </w:r>
      <w:r w:rsidR="00FA195A">
        <w:rPr>
          <w:b w:val="0"/>
          <w:bCs w:val="0"/>
          <w:sz w:val="24"/>
          <w:u w:val="none"/>
        </w:rPr>
        <w:t xml:space="preserve">) leads to the isolation of the organometallic intermediate </w:t>
      </w:r>
      <w:r w:rsidR="00FA195A" w:rsidRPr="00CA2D61">
        <w:rPr>
          <w:b w:val="0"/>
          <w:sz w:val="24"/>
          <w:u w:val="none"/>
        </w:rPr>
        <w:t>[(TMEDA)Na(μ-TMP)Zn{OC</w:t>
      </w:r>
      <w:r w:rsidR="006B132B">
        <w:rPr>
          <w:b w:val="0"/>
          <w:sz w:val="24"/>
          <w:u w:val="none"/>
        </w:rPr>
        <w:t>(Ph)</w:t>
      </w:r>
      <w:r w:rsidR="00FA195A" w:rsidRPr="00CA2D61">
        <w:rPr>
          <w:b w:val="0"/>
          <w:sz w:val="24"/>
          <w:u w:val="none"/>
        </w:rPr>
        <w:t>(</w:t>
      </w:r>
      <w:r w:rsidR="00FA195A" w:rsidRPr="00CA2D61">
        <w:rPr>
          <w:b w:val="0"/>
          <w:sz w:val="24"/>
          <w:u w:val="none"/>
          <w:vertAlign w:val="superscript"/>
        </w:rPr>
        <w:t>t</w:t>
      </w:r>
      <w:r w:rsidR="00FA195A" w:rsidRPr="00CA2D61">
        <w:rPr>
          <w:b w:val="0"/>
          <w:sz w:val="24"/>
          <w:u w:val="none"/>
        </w:rPr>
        <w:t>Bu)(</w:t>
      </w:r>
      <w:r w:rsidR="00FA195A" w:rsidRPr="00CA2D61">
        <w:rPr>
          <w:b w:val="0"/>
          <w:i/>
          <w:iCs/>
          <w:sz w:val="24"/>
          <w:u w:val="none"/>
        </w:rPr>
        <w:t>η</w:t>
      </w:r>
      <w:r w:rsidR="00FA195A" w:rsidRPr="00CA2D61">
        <w:rPr>
          <w:b w:val="0"/>
          <w:sz w:val="24"/>
          <w:u w:val="none"/>
          <w:vertAlign w:val="superscript"/>
        </w:rPr>
        <w:t>5</w:t>
      </w:r>
      <w:r w:rsidR="00FA195A" w:rsidRPr="00CA2D61">
        <w:rPr>
          <w:b w:val="0"/>
          <w:sz w:val="24"/>
          <w:u w:val="none"/>
        </w:rPr>
        <w:t>-C</w:t>
      </w:r>
      <w:r w:rsidR="00FA195A" w:rsidRPr="00CA2D61">
        <w:rPr>
          <w:b w:val="0"/>
          <w:sz w:val="24"/>
          <w:u w:val="none"/>
          <w:vertAlign w:val="subscript"/>
        </w:rPr>
        <w:t>5</w:t>
      </w:r>
      <w:r w:rsidR="00FA195A" w:rsidRPr="00CA2D61">
        <w:rPr>
          <w:b w:val="0"/>
          <w:sz w:val="24"/>
          <w:u w:val="none"/>
        </w:rPr>
        <w:t>H</w:t>
      </w:r>
      <w:r w:rsidR="00FA195A" w:rsidRPr="00CA2D61">
        <w:rPr>
          <w:b w:val="0"/>
          <w:sz w:val="24"/>
          <w:u w:val="none"/>
          <w:vertAlign w:val="subscript"/>
        </w:rPr>
        <w:t>3</w:t>
      </w:r>
      <w:r w:rsidR="00FA195A" w:rsidRPr="00CA2D61">
        <w:rPr>
          <w:b w:val="0"/>
          <w:sz w:val="24"/>
          <w:u w:val="none"/>
        </w:rPr>
        <w:t>)Fe(</w:t>
      </w:r>
      <w:r w:rsidR="00FA195A" w:rsidRPr="00CA2D61">
        <w:rPr>
          <w:b w:val="0"/>
          <w:i/>
          <w:iCs/>
          <w:sz w:val="24"/>
          <w:u w:val="none"/>
        </w:rPr>
        <w:t>η</w:t>
      </w:r>
      <w:r w:rsidR="00FA195A" w:rsidRPr="00CA2D61">
        <w:rPr>
          <w:b w:val="0"/>
          <w:sz w:val="24"/>
          <w:u w:val="none"/>
          <w:vertAlign w:val="superscript"/>
        </w:rPr>
        <w:t>5</w:t>
      </w:r>
      <w:r w:rsidR="00FA195A" w:rsidRPr="00CA2D61">
        <w:rPr>
          <w:b w:val="0"/>
          <w:sz w:val="24"/>
          <w:u w:val="none"/>
        </w:rPr>
        <w:t>-C</w:t>
      </w:r>
      <w:r w:rsidR="00FA195A" w:rsidRPr="00CA2D61">
        <w:rPr>
          <w:b w:val="0"/>
          <w:sz w:val="24"/>
          <w:u w:val="none"/>
          <w:vertAlign w:val="subscript"/>
        </w:rPr>
        <w:t>5</w:t>
      </w:r>
      <w:r w:rsidR="00FA195A" w:rsidRPr="00CA2D61">
        <w:rPr>
          <w:b w:val="0"/>
          <w:sz w:val="24"/>
          <w:u w:val="none"/>
        </w:rPr>
        <w:t>H</w:t>
      </w:r>
      <w:r w:rsidR="00FA195A" w:rsidRPr="00CA2D61">
        <w:rPr>
          <w:b w:val="0"/>
          <w:sz w:val="24"/>
          <w:u w:val="none"/>
          <w:vertAlign w:val="subscript"/>
        </w:rPr>
        <w:t>5</w:t>
      </w:r>
      <w:r w:rsidR="00FA195A" w:rsidRPr="00CA2D61">
        <w:rPr>
          <w:b w:val="0"/>
          <w:sz w:val="24"/>
          <w:u w:val="none"/>
        </w:rPr>
        <w:t>)}] (</w:t>
      </w:r>
      <w:r>
        <w:rPr>
          <w:sz w:val="24"/>
          <w:u w:val="none"/>
        </w:rPr>
        <w:t>18</w:t>
      </w:r>
      <w:r w:rsidR="00FA195A" w:rsidRPr="00CA2D61">
        <w:rPr>
          <w:b w:val="0"/>
          <w:sz w:val="24"/>
          <w:u w:val="none"/>
        </w:rPr>
        <w:t>)</w:t>
      </w:r>
      <w:r w:rsidR="00FA195A">
        <w:rPr>
          <w:b w:val="0"/>
          <w:sz w:val="24"/>
          <w:u w:val="none"/>
        </w:rPr>
        <w:t>. This species is formed through the unprecedented two-fold activation of Zn</w:t>
      </w:r>
      <w:r w:rsidR="00FA195A" w:rsidRPr="000D5B6F">
        <w:rPr>
          <w:b w:val="0"/>
          <w:sz w:val="24"/>
          <w:u w:val="none"/>
          <w:vertAlign w:val="superscript"/>
        </w:rPr>
        <w:t>t</w:t>
      </w:r>
      <w:r w:rsidR="00FA195A">
        <w:rPr>
          <w:b w:val="0"/>
          <w:sz w:val="24"/>
          <w:u w:val="none"/>
        </w:rPr>
        <w:t>Bu</w:t>
      </w:r>
      <w:r w:rsidR="00FA195A" w:rsidRPr="000D5B6F">
        <w:rPr>
          <w:b w:val="0"/>
          <w:sz w:val="24"/>
          <w:u w:val="none"/>
          <w:vertAlign w:val="subscript"/>
        </w:rPr>
        <w:t>2</w:t>
      </w:r>
      <w:r w:rsidR="00FA195A">
        <w:rPr>
          <w:b w:val="0"/>
          <w:sz w:val="24"/>
          <w:u w:val="none"/>
        </w:rPr>
        <w:t xml:space="preserve"> in </w:t>
      </w:r>
      <w:r w:rsidR="00FA195A" w:rsidRPr="000D5B6F">
        <w:rPr>
          <w:sz w:val="24"/>
          <w:u w:val="none"/>
        </w:rPr>
        <w:t>3</w:t>
      </w:r>
      <w:r w:rsidR="00FA195A">
        <w:rPr>
          <w:b w:val="0"/>
          <w:bCs w:val="0"/>
          <w:sz w:val="24"/>
          <w:u w:val="none"/>
        </w:rPr>
        <w:t xml:space="preserve"> where one of the </w:t>
      </w:r>
      <w:r w:rsidR="00FA195A" w:rsidRPr="00111DA2">
        <w:rPr>
          <w:b w:val="0"/>
          <w:bCs w:val="0"/>
          <w:i/>
          <w:sz w:val="24"/>
          <w:u w:val="none"/>
        </w:rPr>
        <w:t>tert</w:t>
      </w:r>
      <w:r w:rsidR="00FA195A">
        <w:rPr>
          <w:b w:val="0"/>
          <w:bCs w:val="0"/>
          <w:sz w:val="24"/>
          <w:u w:val="none"/>
        </w:rPr>
        <w:t xml:space="preserve">-butyl groups has performed the α-metallation of the functionalised </w:t>
      </w:r>
      <w:r w:rsidR="001D6F70">
        <w:rPr>
          <w:b w:val="0"/>
          <w:bCs w:val="0"/>
          <w:sz w:val="24"/>
          <w:u w:val="none"/>
        </w:rPr>
        <w:t>Cp’</w:t>
      </w:r>
      <w:r w:rsidR="00FA195A">
        <w:rPr>
          <w:b w:val="0"/>
          <w:bCs w:val="0"/>
          <w:sz w:val="24"/>
          <w:u w:val="none"/>
        </w:rPr>
        <w:t xml:space="preserve"> ring, </w:t>
      </w:r>
      <w:r w:rsidR="002718AA">
        <w:rPr>
          <w:b w:val="0"/>
          <w:bCs w:val="0"/>
          <w:sz w:val="24"/>
          <w:u w:val="none"/>
        </w:rPr>
        <w:t>bringing</w:t>
      </w:r>
      <w:r w:rsidR="00FA195A">
        <w:rPr>
          <w:b w:val="0"/>
          <w:bCs w:val="0"/>
          <w:sz w:val="24"/>
          <w:u w:val="none"/>
        </w:rPr>
        <w:t xml:space="preserve"> the second </w:t>
      </w:r>
      <w:r w:rsidR="00FA195A" w:rsidRPr="00111DA2">
        <w:rPr>
          <w:b w:val="0"/>
          <w:bCs w:val="0"/>
          <w:i/>
          <w:sz w:val="24"/>
          <w:u w:val="none"/>
        </w:rPr>
        <w:t>tert</w:t>
      </w:r>
      <w:r w:rsidR="00FA195A">
        <w:rPr>
          <w:b w:val="0"/>
          <w:bCs w:val="0"/>
          <w:sz w:val="24"/>
          <w:u w:val="none"/>
        </w:rPr>
        <w:t xml:space="preserve">-butyl group into position to perform a simultaneous nucleophilic 1,2-addition </w:t>
      </w:r>
      <w:r>
        <w:rPr>
          <w:b w:val="0"/>
          <w:bCs w:val="0"/>
          <w:sz w:val="24"/>
          <w:u w:val="none"/>
        </w:rPr>
        <w:t>to</w:t>
      </w:r>
      <w:r w:rsidR="00FA195A">
        <w:rPr>
          <w:b w:val="0"/>
          <w:bCs w:val="0"/>
          <w:sz w:val="24"/>
          <w:u w:val="none"/>
        </w:rPr>
        <w:t xml:space="preserve"> the carbonyl group of the substrate. However, subsequent electrophilic quenching (with I</w:t>
      </w:r>
      <w:r w:rsidR="00FA195A" w:rsidRPr="000D5B6F">
        <w:rPr>
          <w:b w:val="0"/>
          <w:bCs w:val="0"/>
          <w:sz w:val="24"/>
          <w:u w:val="none"/>
          <w:vertAlign w:val="subscript"/>
        </w:rPr>
        <w:t>2</w:t>
      </w:r>
      <w:r w:rsidR="00FA195A">
        <w:rPr>
          <w:b w:val="0"/>
          <w:bCs w:val="0"/>
          <w:sz w:val="24"/>
          <w:u w:val="none"/>
        </w:rPr>
        <w:t>, D</w:t>
      </w:r>
      <w:r w:rsidR="00FA195A" w:rsidRPr="000D5B6F">
        <w:rPr>
          <w:b w:val="0"/>
          <w:bCs w:val="0"/>
          <w:sz w:val="24"/>
          <w:u w:val="none"/>
          <w:vertAlign w:val="subscript"/>
        </w:rPr>
        <w:t>2</w:t>
      </w:r>
      <w:r w:rsidR="00FA195A">
        <w:rPr>
          <w:b w:val="0"/>
          <w:bCs w:val="0"/>
          <w:sz w:val="24"/>
          <w:u w:val="none"/>
        </w:rPr>
        <w:t>O and H</w:t>
      </w:r>
      <w:r w:rsidR="00FA195A" w:rsidRPr="000D5B6F">
        <w:rPr>
          <w:b w:val="0"/>
          <w:bCs w:val="0"/>
          <w:sz w:val="24"/>
          <w:u w:val="none"/>
          <w:vertAlign w:val="subscript"/>
        </w:rPr>
        <w:t>2</w:t>
      </w:r>
      <w:r w:rsidR="00FA195A">
        <w:rPr>
          <w:b w:val="0"/>
          <w:bCs w:val="0"/>
          <w:sz w:val="24"/>
          <w:u w:val="none"/>
        </w:rPr>
        <w:t xml:space="preserve">O) of this organometallic intermediate gave the expected products in yields ranging from only 29-34%. Under suitable oxidative work-up (with TEMPO) the major product of the reaction </w:t>
      </w:r>
      <w:r w:rsidR="0081243D">
        <w:rPr>
          <w:b w:val="0"/>
          <w:bCs w:val="0"/>
          <w:sz w:val="24"/>
          <w:u w:val="none"/>
        </w:rPr>
        <w:t>[</w:t>
      </w:r>
      <w:r w:rsidR="0081243D">
        <w:rPr>
          <w:b w:val="0"/>
          <w:sz w:val="24"/>
          <w:u w:val="none"/>
        </w:rPr>
        <w:t>4-</w:t>
      </w:r>
      <w:r w:rsidR="00FA195A" w:rsidRPr="00D06D4C">
        <w:rPr>
          <w:b w:val="0"/>
          <w:sz w:val="24"/>
          <w:u w:val="none"/>
          <w:vertAlign w:val="superscript"/>
        </w:rPr>
        <w:t>t</w:t>
      </w:r>
      <w:r w:rsidR="00FA195A" w:rsidRPr="00D06D4C">
        <w:rPr>
          <w:b w:val="0"/>
          <w:sz w:val="24"/>
          <w:u w:val="none"/>
        </w:rPr>
        <w:t>Bu-C</w:t>
      </w:r>
      <w:r w:rsidR="00FA195A" w:rsidRPr="00D06D4C">
        <w:rPr>
          <w:b w:val="0"/>
          <w:sz w:val="24"/>
          <w:u w:val="none"/>
          <w:vertAlign w:val="subscript"/>
        </w:rPr>
        <w:t>6</w:t>
      </w:r>
      <w:r w:rsidR="00FA195A" w:rsidRPr="00D06D4C">
        <w:rPr>
          <w:b w:val="0"/>
          <w:sz w:val="24"/>
          <w:u w:val="none"/>
        </w:rPr>
        <w:t>H</w:t>
      </w:r>
      <w:r w:rsidR="00FA195A" w:rsidRPr="00D06D4C">
        <w:rPr>
          <w:b w:val="0"/>
          <w:sz w:val="24"/>
          <w:u w:val="none"/>
          <w:vertAlign w:val="subscript"/>
        </w:rPr>
        <w:t>4</w:t>
      </w:r>
      <w:r w:rsidR="00FA195A" w:rsidRPr="00D06D4C">
        <w:rPr>
          <w:b w:val="0"/>
          <w:sz w:val="24"/>
          <w:u w:val="none"/>
        </w:rPr>
        <w:t>C</w:t>
      </w:r>
      <w:r w:rsidR="00142464">
        <w:rPr>
          <w:b w:val="0"/>
          <w:sz w:val="24"/>
          <w:u w:val="none"/>
        </w:rPr>
        <w:t>(=</w:t>
      </w:r>
      <w:r w:rsidR="00FA195A" w:rsidRPr="00D06D4C">
        <w:rPr>
          <w:b w:val="0"/>
          <w:sz w:val="24"/>
          <w:u w:val="none"/>
        </w:rPr>
        <w:t>O</w:t>
      </w:r>
      <w:r w:rsidR="00142464">
        <w:rPr>
          <w:b w:val="0"/>
          <w:sz w:val="24"/>
          <w:u w:val="none"/>
        </w:rPr>
        <w:t>)</w:t>
      </w:r>
      <w:r w:rsidR="00FA195A" w:rsidRPr="00D06D4C">
        <w:rPr>
          <w:b w:val="0"/>
          <w:sz w:val="24"/>
          <w:u w:val="none"/>
        </w:rPr>
        <w:t>(</w:t>
      </w:r>
      <w:r w:rsidR="00FA195A" w:rsidRPr="00D06D4C">
        <w:rPr>
          <w:b w:val="0"/>
          <w:i/>
          <w:iCs/>
          <w:sz w:val="24"/>
          <w:u w:val="none"/>
        </w:rPr>
        <w:t>η</w:t>
      </w:r>
      <w:r w:rsidR="00FA195A" w:rsidRPr="00D06D4C">
        <w:rPr>
          <w:b w:val="0"/>
          <w:sz w:val="24"/>
          <w:u w:val="none"/>
          <w:vertAlign w:val="superscript"/>
        </w:rPr>
        <w:t>5</w:t>
      </w:r>
      <w:r w:rsidR="00FA195A" w:rsidRPr="00D06D4C">
        <w:rPr>
          <w:b w:val="0"/>
          <w:sz w:val="24"/>
          <w:u w:val="none"/>
        </w:rPr>
        <w:t>-C</w:t>
      </w:r>
      <w:r w:rsidR="00FA195A" w:rsidRPr="00D06D4C">
        <w:rPr>
          <w:b w:val="0"/>
          <w:sz w:val="24"/>
          <w:u w:val="none"/>
          <w:vertAlign w:val="subscript"/>
        </w:rPr>
        <w:t>5</w:t>
      </w:r>
      <w:r w:rsidR="00FA195A" w:rsidRPr="00D06D4C">
        <w:rPr>
          <w:b w:val="0"/>
          <w:sz w:val="24"/>
          <w:u w:val="none"/>
        </w:rPr>
        <w:t>H</w:t>
      </w:r>
      <w:r w:rsidR="00FA195A" w:rsidRPr="00D06D4C">
        <w:rPr>
          <w:b w:val="0"/>
          <w:sz w:val="24"/>
          <w:u w:val="none"/>
          <w:vertAlign w:val="subscript"/>
        </w:rPr>
        <w:t>4</w:t>
      </w:r>
      <w:r w:rsidR="00FA195A" w:rsidRPr="00D06D4C">
        <w:rPr>
          <w:b w:val="0"/>
          <w:sz w:val="24"/>
          <w:u w:val="none"/>
        </w:rPr>
        <w:t>)Fe(</w:t>
      </w:r>
      <w:r w:rsidR="00FA195A" w:rsidRPr="00D06D4C">
        <w:rPr>
          <w:b w:val="0"/>
          <w:i/>
          <w:iCs/>
          <w:sz w:val="24"/>
          <w:u w:val="none"/>
        </w:rPr>
        <w:t>η</w:t>
      </w:r>
      <w:r w:rsidR="00FA195A" w:rsidRPr="00D06D4C">
        <w:rPr>
          <w:b w:val="0"/>
          <w:sz w:val="24"/>
          <w:u w:val="none"/>
          <w:vertAlign w:val="superscript"/>
        </w:rPr>
        <w:t>5</w:t>
      </w:r>
      <w:r w:rsidR="00FA195A" w:rsidRPr="00D06D4C">
        <w:rPr>
          <w:b w:val="0"/>
          <w:sz w:val="24"/>
          <w:u w:val="none"/>
        </w:rPr>
        <w:t>-C</w:t>
      </w:r>
      <w:r w:rsidR="00FA195A" w:rsidRPr="00D06D4C">
        <w:rPr>
          <w:b w:val="0"/>
          <w:sz w:val="24"/>
          <w:u w:val="none"/>
          <w:vertAlign w:val="subscript"/>
        </w:rPr>
        <w:t>5</w:t>
      </w:r>
      <w:r w:rsidR="00FA195A" w:rsidRPr="00D06D4C">
        <w:rPr>
          <w:b w:val="0"/>
          <w:sz w:val="24"/>
          <w:u w:val="none"/>
        </w:rPr>
        <w:t>H</w:t>
      </w:r>
      <w:r w:rsidR="00FA195A" w:rsidRPr="00D06D4C">
        <w:rPr>
          <w:b w:val="0"/>
          <w:sz w:val="24"/>
          <w:u w:val="none"/>
          <w:vertAlign w:val="subscript"/>
        </w:rPr>
        <w:t>5</w:t>
      </w:r>
      <w:r w:rsidR="00FA195A" w:rsidRPr="00D06D4C">
        <w:rPr>
          <w:b w:val="0"/>
          <w:sz w:val="24"/>
          <w:u w:val="none"/>
        </w:rPr>
        <w:t>)] (</w:t>
      </w:r>
      <w:r>
        <w:rPr>
          <w:sz w:val="24"/>
          <w:u w:val="none"/>
        </w:rPr>
        <w:t>21</w:t>
      </w:r>
      <w:r w:rsidR="00FA195A">
        <w:rPr>
          <w:b w:val="0"/>
          <w:sz w:val="24"/>
          <w:u w:val="none"/>
        </w:rPr>
        <w:t>) formed via a nucleophilic 1,6-addition was isolated in a 41% yield. Using the heteroleptic trialkylzincate [(TMEDA)LiZn</w:t>
      </w:r>
      <w:r w:rsidR="00FA195A" w:rsidRPr="00CE6A78">
        <w:rPr>
          <w:b w:val="0"/>
          <w:sz w:val="24"/>
          <w:u w:val="none"/>
          <w:vertAlign w:val="superscript"/>
        </w:rPr>
        <w:t>t</w:t>
      </w:r>
      <w:r w:rsidR="00FA195A">
        <w:rPr>
          <w:b w:val="0"/>
          <w:sz w:val="24"/>
          <w:u w:val="none"/>
        </w:rPr>
        <w:t>Bu</w:t>
      </w:r>
      <w:r w:rsidR="00FA195A" w:rsidRPr="00CE6A78">
        <w:rPr>
          <w:b w:val="0"/>
          <w:sz w:val="24"/>
          <w:u w:val="none"/>
          <w:vertAlign w:val="subscript"/>
        </w:rPr>
        <w:t>3</w:t>
      </w:r>
      <w:r w:rsidR="00FA195A">
        <w:rPr>
          <w:b w:val="0"/>
          <w:sz w:val="24"/>
          <w:u w:val="none"/>
        </w:rPr>
        <w:t xml:space="preserve">], the absence of an amido ligand allows the selectivity of this reaction to be tuned towards solely the 1,6-addition product, highlighting the important role of </w:t>
      </w:r>
      <w:r w:rsidR="00122B73">
        <w:rPr>
          <w:b w:val="0"/>
          <w:sz w:val="24"/>
          <w:u w:val="none"/>
        </w:rPr>
        <w:t xml:space="preserve">the </w:t>
      </w:r>
      <w:r w:rsidR="00FA195A">
        <w:rPr>
          <w:b w:val="0"/>
          <w:sz w:val="24"/>
          <w:u w:val="none"/>
        </w:rPr>
        <w:t xml:space="preserve">TMP </w:t>
      </w:r>
      <w:r w:rsidR="00122B73">
        <w:rPr>
          <w:b w:val="0"/>
          <w:sz w:val="24"/>
          <w:u w:val="none"/>
        </w:rPr>
        <w:t>ligand in the</w:t>
      </w:r>
      <w:r w:rsidR="00FA195A">
        <w:rPr>
          <w:b w:val="0"/>
          <w:sz w:val="24"/>
          <w:u w:val="none"/>
        </w:rPr>
        <w:t xml:space="preserve"> mixed metal bases</w:t>
      </w:r>
      <w:r w:rsidR="00122B73">
        <w:rPr>
          <w:b w:val="0"/>
          <w:sz w:val="24"/>
          <w:u w:val="none"/>
        </w:rPr>
        <w:t xml:space="preserve"> </w:t>
      </w:r>
      <w:r w:rsidR="00122B73" w:rsidRPr="00122B73">
        <w:rPr>
          <w:sz w:val="24"/>
          <w:u w:val="none"/>
        </w:rPr>
        <w:t>1</w:t>
      </w:r>
      <w:r w:rsidR="00122B73">
        <w:rPr>
          <w:b w:val="0"/>
          <w:sz w:val="24"/>
          <w:u w:val="none"/>
        </w:rPr>
        <w:t xml:space="preserve"> and </w:t>
      </w:r>
      <w:r w:rsidR="00122B73" w:rsidRPr="00122B73">
        <w:rPr>
          <w:sz w:val="24"/>
          <w:u w:val="none"/>
        </w:rPr>
        <w:t>3</w:t>
      </w:r>
      <w:r w:rsidR="00122B73">
        <w:rPr>
          <w:b w:val="0"/>
          <w:sz w:val="24"/>
          <w:u w:val="none"/>
        </w:rPr>
        <w:t xml:space="preserve"> to promote metallation</w:t>
      </w:r>
      <w:r w:rsidR="00FA195A">
        <w:rPr>
          <w:b w:val="0"/>
          <w:sz w:val="24"/>
          <w:u w:val="none"/>
        </w:rPr>
        <w:t>, and further emphasising the complexity of reactions involving alkali metal zincates.</w:t>
      </w:r>
    </w:p>
    <w:p w:rsidR="002921DE" w:rsidRDefault="002921DE" w:rsidP="00884F03">
      <w:pPr>
        <w:jc w:val="center"/>
        <w:rPr>
          <w:b/>
          <w:sz w:val="32"/>
          <w:u w:val="single"/>
        </w:rPr>
        <w:sectPr w:rsidR="002921DE" w:rsidSect="009A726E">
          <w:headerReference w:type="default" r:id="rId292"/>
          <w:headerReference w:type="first" r:id="rId293"/>
          <w:pgSz w:w="11906" w:h="16838" w:code="9"/>
          <w:pgMar w:top="1134" w:right="1134" w:bottom="1701" w:left="1701" w:header="454" w:footer="850" w:gutter="0"/>
          <w:cols w:space="708"/>
          <w:titlePg/>
          <w:docGrid w:linePitch="360"/>
        </w:sectPr>
      </w:pPr>
    </w:p>
    <w:p w:rsidR="00884F03" w:rsidRPr="00884F03" w:rsidRDefault="00EE1B56" w:rsidP="00884F03">
      <w:pPr>
        <w:jc w:val="center"/>
        <w:rPr>
          <w:b/>
          <w:sz w:val="32"/>
          <w:u w:val="single"/>
        </w:rPr>
      </w:pPr>
      <w:r w:rsidRPr="00EE1B56">
        <w:rPr>
          <w:b/>
          <w:sz w:val="32"/>
          <w:u w:val="single"/>
        </w:rPr>
        <w:lastRenderedPageBreak/>
        <w:t>Chapter 3: Closer insight into the mechanisms of AMM</w:t>
      </w:r>
      <w:r w:rsidRPr="00EE1B56">
        <w:rPr>
          <w:b/>
          <w:i/>
          <w:sz w:val="32"/>
          <w:u w:val="single"/>
        </w:rPr>
        <w:t>Zn</w:t>
      </w:r>
      <w:r w:rsidRPr="00EE1B56">
        <w:rPr>
          <w:b/>
          <w:sz w:val="32"/>
          <w:u w:val="single"/>
        </w:rPr>
        <w:t xml:space="preserve"> of anisole by TMP-dialkyl zincates</w:t>
      </w:r>
    </w:p>
    <w:p w:rsidR="00FA195A" w:rsidRPr="004B06B8" w:rsidRDefault="00FA195A" w:rsidP="00884F03">
      <w:pPr>
        <w:rPr>
          <w:b/>
          <w:u w:val="single"/>
        </w:rPr>
      </w:pPr>
    </w:p>
    <w:p w:rsidR="00FA195A" w:rsidRDefault="00FA195A" w:rsidP="003C3D89">
      <w:r>
        <w:t>Taking into account the heteroleptic nature of</w:t>
      </w:r>
      <w:r w:rsidR="00884F03">
        <w:t xml:space="preserve"> alkali metal TMP-zincates such as [(THF)Li(TMP)Zn</w:t>
      </w:r>
      <w:r w:rsidR="00884F03" w:rsidRPr="00B61ECB">
        <w:rPr>
          <w:vertAlign w:val="superscript"/>
        </w:rPr>
        <w:t>t</w:t>
      </w:r>
      <w:r w:rsidR="00884F03">
        <w:t>Bu</w:t>
      </w:r>
      <w:r w:rsidR="00884F03" w:rsidRPr="00B61ECB">
        <w:rPr>
          <w:vertAlign w:val="subscript"/>
        </w:rPr>
        <w:t>2</w:t>
      </w:r>
      <w:r w:rsidR="00884F03">
        <w:t>] (</w:t>
      </w:r>
      <w:r w:rsidR="00884F03" w:rsidRPr="00B61ECB">
        <w:rPr>
          <w:b/>
        </w:rPr>
        <w:t>1</w:t>
      </w:r>
      <w:r w:rsidR="00884F03">
        <w:t>) and [(TMEDA)Na(TMP)Zn</w:t>
      </w:r>
      <w:r w:rsidR="00884F03" w:rsidRPr="00B61ECB">
        <w:rPr>
          <w:vertAlign w:val="superscript"/>
        </w:rPr>
        <w:t>t</w:t>
      </w:r>
      <w:r w:rsidR="00884F03">
        <w:t>Bu</w:t>
      </w:r>
      <w:r w:rsidR="00884F03" w:rsidRPr="00B61ECB">
        <w:rPr>
          <w:vertAlign w:val="subscript"/>
        </w:rPr>
        <w:t>2</w:t>
      </w:r>
      <w:r w:rsidR="00884F03">
        <w:t>] (</w:t>
      </w:r>
      <w:r w:rsidR="00884F03" w:rsidRPr="00B61ECB">
        <w:rPr>
          <w:b/>
        </w:rPr>
        <w:t>3</w:t>
      </w:r>
      <w:r w:rsidR="00884F03">
        <w:t>)</w:t>
      </w:r>
      <w:r>
        <w:t>, different mechanistic hypothes</w:t>
      </w:r>
      <w:r w:rsidR="00E57502">
        <w:t>e</w:t>
      </w:r>
      <w:r>
        <w:t xml:space="preserve">s for their unique reactivity have been proposed in the literature. The mixture of </w:t>
      </w:r>
      <w:r w:rsidRPr="002151A8">
        <w:rPr>
          <w:i/>
        </w:rPr>
        <w:t>tert</w:t>
      </w:r>
      <w:r>
        <w:t>-butyl and TMP ligands within the zincate means that theoretically the zincate could either be acting as an alkyl base or as an amido base.</w:t>
      </w:r>
      <w:r w:rsidR="00122930">
        <w:fldChar w:fldCharType="begin"/>
      </w:r>
      <w:r w:rsidR="00E34FF9">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00E34FF9" w:rsidRPr="00E34FF9">
        <w:rPr>
          <w:noProof/>
          <w:vertAlign w:val="superscript"/>
        </w:rPr>
        <w:t>[</w:t>
      </w:r>
      <w:hyperlink w:anchor="_ENREF_73" w:tooltip="P. C. Andrikopoulos, 2005 #130" w:history="1">
        <w:r w:rsidR="00034F16" w:rsidRPr="00E34FF9">
          <w:rPr>
            <w:noProof/>
            <w:vertAlign w:val="superscript"/>
          </w:rPr>
          <w:t>57</w:t>
        </w:r>
      </w:hyperlink>
      <w:r w:rsidR="00E34FF9" w:rsidRPr="00E34FF9">
        <w:rPr>
          <w:noProof/>
          <w:vertAlign w:val="superscript"/>
        </w:rPr>
        <w:t>]</w:t>
      </w:r>
      <w:r w:rsidR="00122930">
        <w:fldChar w:fldCharType="end"/>
      </w:r>
      <w:r>
        <w:t xml:space="preserve"> When </w:t>
      </w:r>
      <w:r w:rsidR="00EB3248">
        <w:t xml:space="preserve">the use of lithium TMP-zincate </w:t>
      </w:r>
      <w:r w:rsidRPr="002151A8">
        <w:rPr>
          <w:b/>
        </w:rPr>
        <w:t>1</w:t>
      </w:r>
      <w:r>
        <w:t xml:space="preserve"> as a reagent for performing D</w:t>
      </w:r>
      <w:r w:rsidRPr="00D5522A">
        <w:rPr>
          <w:i/>
        </w:rPr>
        <w:t>o</w:t>
      </w:r>
      <w:r>
        <w:t>M was first reported in 1999 it was proposed that it had reacted as an amido base, with the TMP ligand providing the source of basicity, generating an aryl zincate intermediate [(Ar)Zn</w:t>
      </w:r>
      <w:r w:rsidRPr="00435061">
        <w:rPr>
          <w:vertAlign w:val="superscript"/>
        </w:rPr>
        <w:t>t</w:t>
      </w:r>
      <w:r>
        <w:t>Bu</w:t>
      </w:r>
      <w:r w:rsidRPr="00435061">
        <w:rPr>
          <w:vertAlign w:val="subscript"/>
        </w:rPr>
        <w:t>2</w:t>
      </w:r>
      <w:r>
        <w:t xml:space="preserve">Li] and TMP(H). Although there was no </w:t>
      </w:r>
      <w:r w:rsidR="00884F03">
        <w:t>tangible</w:t>
      </w:r>
      <w:r>
        <w:t xml:space="preserve"> structural evidence to </w:t>
      </w:r>
      <w:r w:rsidR="00884F03">
        <w:t>support</w:t>
      </w:r>
      <w:r>
        <w:t xml:space="preserve"> this</w:t>
      </w:r>
      <w:r w:rsidR="00884F03">
        <w:t xml:space="preserve"> proposal</w:t>
      </w:r>
      <w:r>
        <w:t xml:space="preserve">, </w:t>
      </w:r>
      <w:r w:rsidRPr="00435061">
        <w:rPr>
          <w:vertAlign w:val="superscript"/>
        </w:rPr>
        <w:t>13</w:t>
      </w:r>
      <w:r>
        <w:t>C</w:t>
      </w:r>
      <w:r w:rsidR="004D47E7">
        <w:t>{</w:t>
      </w:r>
      <w:r w:rsidR="004D47E7" w:rsidRPr="004D47E7">
        <w:rPr>
          <w:vertAlign w:val="superscript"/>
        </w:rPr>
        <w:t>1</w:t>
      </w:r>
      <w:r w:rsidR="004D47E7">
        <w:t>H}</w:t>
      </w:r>
      <w:r>
        <w:t xml:space="preserve"> NMR </w:t>
      </w:r>
      <w:r w:rsidR="00884F03">
        <w:t>analysis</w:t>
      </w:r>
      <w:r>
        <w:t xml:space="preserve"> of the metallated intermediates fr</w:t>
      </w:r>
      <w:r w:rsidR="004D47E7">
        <w:t>om</w:t>
      </w:r>
      <w:r>
        <w:t xml:space="preserve"> the reaction between </w:t>
      </w:r>
      <w:r w:rsidRPr="00435061">
        <w:rPr>
          <w:i/>
        </w:rPr>
        <w:t>N</w:t>
      </w:r>
      <w:r>
        <w:t>,</w:t>
      </w:r>
      <w:r w:rsidRPr="00435061">
        <w:rPr>
          <w:i/>
        </w:rPr>
        <w:t>N</w:t>
      </w:r>
      <w:r>
        <w:t xml:space="preserve">-diisopropylbenzamide and </w:t>
      </w:r>
      <w:r w:rsidRPr="00435061">
        <w:rPr>
          <w:b/>
        </w:rPr>
        <w:t>1</w:t>
      </w:r>
      <w:r w:rsidR="004D47E7">
        <w:t xml:space="preserve"> (</w:t>
      </w:r>
      <w:r w:rsidR="004D47E7" w:rsidRPr="004D47E7">
        <w:rPr>
          <w:b/>
        </w:rPr>
        <w:t>Scheme 3.1(a)</w:t>
      </w:r>
      <w:r w:rsidR="004D47E7">
        <w:t>),</w:t>
      </w:r>
      <w:r>
        <w:t xml:space="preserve"> and 2-iodo-</w:t>
      </w:r>
      <w:r w:rsidRPr="00435061">
        <w:rPr>
          <w:i/>
        </w:rPr>
        <w:t>N</w:t>
      </w:r>
      <w:r>
        <w:t>,</w:t>
      </w:r>
      <w:r w:rsidRPr="00435061">
        <w:rPr>
          <w:i/>
        </w:rPr>
        <w:t>N</w:t>
      </w:r>
      <w:r>
        <w:t xml:space="preserve">-diisopropylbenzamide with the heteroleptic zincate </w:t>
      </w:r>
      <w:r w:rsidR="004D47E7">
        <w:t>[</w:t>
      </w:r>
      <w:r>
        <w:t>LiZn</w:t>
      </w:r>
      <w:r w:rsidRPr="00435061">
        <w:rPr>
          <w:vertAlign w:val="superscript"/>
        </w:rPr>
        <w:t>t</w:t>
      </w:r>
      <w:r>
        <w:t>Bu</w:t>
      </w:r>
      <w:r w:rsidRPr="00435061">
        <w:rPr>
          <w:vertAlign w:val="subscript"/>
        </w:rPr>
        <w:t>3</w:t>
      </w:r>
      <w:r w:rsidR="004D47E7">
        <w:t>] (</w:t>
      </w:r>
      <w:r w:rsidR="004D47E7" w:rsidRPr="004D47E7">
        <w:rPr>
          <w:b/>
        </w:rPr>
        <w:t>Scheme 3.1(b)</w:t>
      </w:r>
      <w:r w:rsidR="004D47E7">
        <w:t xml:space="preserve">), </w:t>
      </w:r>
      <w:r>
        <w:t>indicated that the same arylzincate intermediates were formed, which would point towards zincate (</w:t>
      </w:r>
      <w:r w:rsidRPr="00435061">
        <w:rPr>
          <w:b/>
        </w:rPr>
        <w:t>1</w:t>
      </w:r>
      <w:r>
        <w:t xml:space="preserve">) retaining both of its </w:t>
      </w:r>
      <w:r w:rsidRPr="00435061">
        <w:rPr>
          <w:i/>
        </w:rPr>
        <w:t>tert</w:t>
      </w:r>
      <w:r>
        <w:t xml:space="preserve">-butyl groups </w:t>
      </w:r>
      <w:r w:rsidR="004D47E7">
        <w:t>following deprotonation of the aromatic substrate</w:t>
      </w:r>
      <w:r>
        <w:t>.</w:t>
      </w:r>
      <w:r w:rsidR="00122930">
        <w:fldChar w:fldCharType="begin"/>
      </w:r>
      <w:r w:rsidR="00E34FF9">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fldChar w:fldCharType="separate"/>
      </w:r>
      <w:r w:rsidR="00E34FF9" w:rsidRPr="00E34FF9">
        <w:rPr>
          <w:noProof/>
          <w:vertAlign w:val="superscript"/>
        </w:rPr>
        <w:t>[</w:t>
      </w:r>
      <w:hyperlink w:anchor="_ENREF_62" w:tooltip="Y. Kondo, 1999 #2" w:history="1">
        <w:r w:rsidR="00034F16" w:rsidRPr="00E34FF9">
          <w:rPr>
            <w:noProof/>
            <w:vertAlign w:val="superscript"/>
          </w:rPr>
          <w:t>47</w:t>
        </w:r>
      </w:hyperlink>
      <w:r w:rsidR="00E34FF9" w:rsidRPr="00E34FF9">
        <w:rPr>
          <w:noProof/>
          <w:vertAlign w:val="superscript"/>
        </w:rPr>
        <w:t>]</w:t>
      </w:r>
      <w:r w:rsidR="00122930">
        <w:fldChar w:fldCharType="end"/>
      </w:r>
    </w:p>
    <w:p w:rsidR="004D47E7" w:rsidRPr="004D47E7" w:rsidRDefault="004D47E7" w:rsidP="003C3D89">
      <w:pPr>
        <w:rPr>
          <w:sz w:val="14"/>
        </w:rPr>
      </w:pPr>
    </w:p>
    <w:p w:rsidR="00FA195A" w:rsidRDefault="00CC7AB4" w:rsidP="003C3D89">
      <w:pPr>
        <w:jc w:val="center"/>
        <w:rPr>
          <w:b/>
          <w:sz w:val="28"/>
        </w:rPr>
      </w:pPr>
      <w:r>
        <w:object w:dxaOrig="12053" w:dyaOrig="2296">
          <v:shape id="_x0000_i1151" type="#_x0000_t75" style="width:448.75pt;height:84.55pt" o:ole="">
            <v:imagedata r:id="rId294" o:title=""/>
          </v:shape>
          <o:OLEObject Type="Embed" ProgID="ChemDraw.Document.6.0" ShapeID="_x0000_i1151" DrawAspect="Content" ObjectID="_1387271695" r:id="rId295"/>
        </w:object>
      </w:r>
    </w:p>
    <w:p w:rsidR="00FA195A" w:rsidRDefault="00FA195A" w:rsidP="003C3D89">
      <w:pPr>
        <w:rPr>
          <w:b/>
        </w:rPr>
      </w:pPr>
    </w:p>
    <w:p w:rsidR="00FA195A" w:rsidRPr="00CC6752" w:rsidRDefault="00FA195A" w:rsidP="003C3D89">
      <w:pPr>
        <w:jc w:val="center"/>
      </w:pPr>
      <w:r w:rsidRPr="00CC6752">
        <w:rPr>
          <w:b/>
        </w:rPr>
        <w:t>Scheme 3.1:</w:t>
      </w:r>
      <w:r w:rsidRPr="008E790F">
        <w:t xml:space="preserve"> </w:t>
      </w:r>
      <w:r w:rsidR="008E790F" w:rsidRPr="008E790F">
        <w:t>Comparison of the m</w:t>
      </w:r>
      <w:r>
        <w:t xml:space="preserve">etallated intermediates </w:t>
      </w:r>
      <w:r w:rsidR="00884F03">
        <w:t xml:space="preserve">proposed on the basis of </w:t>
      </w:r>
      <w:r w:rsidR="00884F03" w:rsidRPr="00884F03">
        <w:rPr>
          <w:vertAlign w:val="superscript"/>
        </w:rPr>
        <w:t>13</w:t>
      </w:r>
      <w:r w:rsidR="00884F03">
        <w:t>C{</w:t>
      </w:r>
      <w:r w:rsidR="00884F03" w:rsidRPr="00884F03">
        <w:rPr>
          <w:vertAlign w:val="superscript"/>
        </w:rPr>
        <w:t>1</w:t>
      </w:r>
      <w:r w:rsidR="00884F03">
        <w:t xml:space="preserve">H} NMR data for </w:t>
      </w:r>
      <w:r w:rsidR="00884F03" w:rsidRPr="0087737A">
        <w:rPr>
          <w:b/>
        </w:rPr>
        <w:t>(</w:t>
      </w:r>
      <w:r w:rsidR="00CC7AB4">
        <w:rPr>
          <w:b/>
        </w:rPr>
        <w:t>a</w:t>
      </w:r>
      <w:r w:rsidR="00884F03" w:rsidRPr="0087737A">
        <w:rPr>
          <w:b/>
        </w:rPr>
        <w:t>)</w:t>
      </w:r>
      <w:r>
        <w:t xml:space="preserve"> the deprotonative metallation of </w:t>
      </w:r>
      <w:r w:rsidRPr="00435061">
        <w:rPr>
          <w:i/>
        </w:rPr>
        <w:t>N</w:t>
      </w:r>
      <w:r>
        <w:t>,</w:t>
      </w:r>
      <w:r w:rsidRPr="00435061">
        <w:rPr>
          <w:i/>
        </w:rPr>
        <w:t>N</w:t>
      </w:r>
      <w:r>
        <w:t xml:space="preserve">-diisopropylbenzamide with </w:t>
      </w:r>
      <w:r w:rsidRPr="00CC6752">
        <w:rPr>
          <w:b/>
        </w:rPr>
        <w:t>1</w:t>
      </w:r>
      <w:r>
        <w:t xml:space="preserve">, and </w:t>
      </w:r>
      <w:r w:rsidR="00884F03" w:rsidRPr="0087737A">
        <w:rPr>
          <w:b/>
        </w:rPr>
        <w:t>(</w:t>
      </w:r>
      <w:r w:rsidR="00CC7AB4">
        <w:rPr>
          <w:b/>
        </w:rPr>
        <w:t>b</w:t>
      </w:r>
      <w:r w:rsidR="00884F03" w:rsidRPr="0087737A">
        <w:rPr>
          <w:b/>
        </w:rPr>
        <w:t>)</w:t>
      </w:r>
      <w:r w:rsidR="00884F03">
        <w:t xml:space="preserve"> </w:t>
      </w:r>
      <w:r>
        <w:t>the Zn-I exchange reaction of 2-</w:t>
      </w:r>
      <w:r w:rsidR="00884F03">
        <w:t>i</w:t>
      </w:r>
      <w:r>
        <w:t>odo-</w:t>
      </w:r>
      <w:r w:rsidRPr="00435061">
        <w:rPr>
          <w:i/>
        </w:rPr>
        <w:t>N</w:t>
      </w:r>
      <w:r>
        <w:t>,</w:t>
      </w:r>
      <w:r w:rsidRPr="00435061">
        <w:rPr>
          <w:i/>
        </w:rPr>
        <w:t>N</w:t>
      </w:r>
      <w:r>
        <w:t>-diisopropylbenzamide and LiZn</w:t>
      </w:r>
      <w:r w:rsidRPr="00CC6752">
        <w:rPr>
          <w:vertAlign w:val="superscript"/>
        </w:rPr>
        <w:t>t</w:t>
      </w:r>
      <w:r>
        <w:t>Bu</w:t>
      </w:r>
      <w:r w:rsidRPr="00CC6752">
        <w:rPr>
          <w:vertAlign w:val="subscript"/>
        </w:rPr>
        <w:t>3</w:t>
      </w:r>
      <w:r>
        <w:t>.</w:t>
      </w:r>
    </w:p>
    <w:p w:rsidR="00FA195A" w:rsidRDefault="00FA195A" w:rsidP="003C3D89">
      <w:pPr>
        <w:rPr>
          <w:b/>
          <w:sz w:val="28"/>
        </w:rPr>
      </w:pPr>
    </w:p>
    <w:p w:rsidR="00FA195A" w:rsidRDefault="00FA195A" w:rsidP="003C3D89">
      <w:r w:rsidRPr="00CC6752">
        <w:t>Since these</w:t>
      </w:r>
      <w:r>
        <w:t xml:space="preserve"> initial findings, numerous metallated intermediates from the deprotonation of aromatic substrates by </w:t>
      </w:r>
      <w:r w:rsidRPr="00CC6752">
        <w:rPr>
          <w:b/>
        </w:rPr>
        <w:t>1</w:t>
      </w:r>
      <w:r>
        <w:t xml:space="preserve"> and </w:t>
      </w:r>
      <w:r w:rsidRPr="00CC6752">
        <w:rPr>
          <w:b/>
        </w:rPr>
        <w:t>3</w:t>
      </w:r>
      <w:r>
        <w:t xml:space="preserve"> have been </w:t>
      </w:r>
      <w:r w:rsidR="007C2CA0">
        <w:t xml:space="preserve">isolated and structurally </w:t>
      </w:r>
      <w:r w:rsidR="005D247E">
        <w:t>characterised</w:t>
      </w:r>
      <w:r>
        <w:t xml:space="preserve"> (see </w:t>
      </w:r>
      <w:r w:rsidRPr="00692BF6">
        <w:rPr>
          <w:b/>
        </w:rPr>
        <w:t>Chapters 1</w:t>
      </w:r>
      <w:r>
        <w:t xml:space="preserve"> and </w:t>
      </w:r>
      <w:r w:rsidRPr="00692BF6">
        <w:rPr>
          <w:b/>
        </w:rPr>
        <w:t>2</w:t>
      </w:r>
      <w:r>
        <w:t xml:space="preserve">), and in almost every example reported to date these </w:t>
      </w:r>
      <w:r w:rsidR="007C2CA0">
        <w:t>species</w:t>
      </w:r>
      <w:r>
        <w:t xml:space="preserve"> have retained the same M</w:t>
      </w:r>
      <w:r w:rsidRPr="00116496">
        <w:rPr>
          <w:vertAlign w:val="superscript"/>
        </w:rPr>
        <w:t>I</w:t>
      </w:r>
      <w:r>
        <w:t xml:space="preserve">-TMP-Zn backbone as is </w:t>
      </w:r>
      <w:r w:rsidR="007C2CA0">
        <w:t>observed</w:t>
      </w:r>
      <w:r>
        <w:t xml:space="preserve"> in the molecular structure of the bases (</w:t>
      </w:r>
      <w:r>
        <w:rPr>
          <w:b/>
        </w:rPr>
        <w:t>Scheme</w:t>
      </w:r>
      <w:r w:rsidRPr="00116496">
        <w:rPr>
          <w:b/>
        </w:rPr>
        <w:t xml:space="preserve"> 3.</w:t>
      </w:r>
      <w:r>
        <w:rPr>
          <w:b/>
        </w:rPr>
        <w:t>2</w:t>
      </w:r>
      <w:r>
        <w:t xml:space="preserve">). </w:t>
      </w:r>
      <w:r w:rsidR="007C2CA0">
        <w:t>However, it must be taken into consideration that a</w:t>
      </w:r>
      <w:r>
        <w:t xml:space="preserve">lthough these structural </w:t>
      </w:r>
      <w:r w:rsidR="007C2CA0">
        <w:t xml:space="preserve">and reactivity </w:t>
      </w:r>
      <w:r>
        <w:t xml:space="preserve">studies provide evidence of the </w:t>
      </w:r>
      <w:r w:rsidR="007C2CA0">
        <w:t xml:space="preserve">constitution of the </w:t>
      </w:r>
      <w:r>
        <w:t xml:space="preserve">starting materials and final </w:t>
      </w:r>
      <w:r>
        <w:lastRenderedPageBreak/>
        <w:t xml:space="preserve">metallated products, any </w:t>
      </w:r>
      <w:r w:rsidR="007C2CA0">
        <w:t xml:space="preserve">possible </w:t>
      </w:r>
      <w:r>
        <w:t xml:space="preserve">organometallic intermediates </w:t>
      </w:r>
      <w:r w:rsidR="007C2CA0">
        <w:t xml:space="preserve">involved in these reactions could </w:t>
      </w:r>
      <w:r>
        <w:t>remain invisible</w:t>
      </w:r>
      <w:r w:rsidR="007C2CA0">
        <w:t xml:space="preserve"> to these studies. </w:t>
      </w:r>
      <w:r w:rsidR="00CC7AB4">
        <w:t xml:space="preserve">Thus, these apparently divergent proposals have led to further debate over the mechanism of deprotonative metallations of aromatic substrates using alkali metal TMP-zincates, involving both theoretical and experimental studies. </w:t>
      </w:r>
      <w:r>
        <w:t xml:space="preserve"> </w:t>
      </w:r>
    </w:p>
    <w:p w:rsidR="00FA195A" w:rsidRPr="009A726E" w:rsidRDefault="00FA195A" w:rsidP="003C3D89">
      <w:pPr>
        <w:rPr>
          <w:vanish/>
          <w:sz w:val="14"/>
        </w:rPr>
      </w:pPr>
    </w:p>
    <w:p w:rsidR="00FA195A" w:rsidRDefault="00CE6471" w:rsidP="003C3D89">
      <w:pPr>
        <w:jc w:val="center"/>
      </w:pPr>
      <w:r>
        <w:object w:dxaOrig="10228" w:dyaOrig="3525">
          <v:shape id="_x0000_i1152" type="#_x0000_t75" style="width:358.35pt;height:123.05pt" o:ole="">
            <v:imagedata r:id="rId296" o:title=""/>
          </v:shape>
          <o:OLEObject Type="Embed" ProgID="ChemDraw.Document.6.0" ShapeID="_x0000_i1152" DrawAspect="Content" ObjectID="_1387271696" r:id="rId297"/>
        </w:object>
      </w:r>
    </w:p>
    <w:p w:rsidR="00FA195A" w:rsidRPr="00CC6752" w:rsidRDefault="00FA195A" w:rsidP="003C3D89">
      <w:pPr>
        <w:jc w:val="center"/>
      </w:pPr>
      <w:r>
        <w:rPr>
          <w:b/>
        </w:rPr>
        <w:t>Scheme</w:t>
      </w:r>
      <w:r w:rsidRPr="00CC6752">
        <w:rPr>
          <w:b/>
        </w:rPr>
        <w:t xml:space="preserve"> 3.</w:t>
      </w:r>
      <w:r>
        <w:rPr>
          <w:b/>
        </w:rPr>
        <w:t>2</w:t>
      </w:r>
      <w:r w:rsidRPr="00CC6752">
        <w:rPr>
          <w:b/>
        </w:rPr>
        <w:t>:</w:t>
      </w:r>
      <w:r>
        <w:rPr>
          <w:b/>
        </w:rPr>
        <w:t xml:space="preserve"> </w:t>
      </w:r>
      <w:r>
        <w:t xml:space="preserve">General scheme for the deprotonative metallation of aromatic substrates by alkali metal zincates </w:t>
      </w:r>
      <w:r w:rsidRPr="001C7C9A">
        <w:rPr>
          <w:b/>
        </w:rPr>
        <w:t>1</w:t>
      </w:r>
      <w:r>
        <w:t xml:space="preserve"> and </w:t>
      </w:r>
      <w:r w:rsidRPr="001C7C9A">
        <w:rPr>
          <w:b/>
        </w:rPr>
        <w:t>3</w:t>
      </w:r>
      <w:r>
        <w:t>.</w:t>
      </w:r>
    </w:p>
    <w:p w:rsidR="00FA195A" w:rsidRPr="00CC7AB4" w:rsidRDefault="00FA195A" w:rsidP="003C3D89">
      <w:pPr>
        <w:rPr>
          <w:b/>
          <w:sz w:val="28"/>
        </w:rPr>
      </w:pPr>
    </w:p>
    <w:p w:rsidR="00FA195A" w:rsidRPr="004B06B8" w:rsidRDefault="00FA195A" w:rsidP="003C3D89">
      <w:pPr>
        <w:rPr>
          <w:b/>
          <w:sz w:val="28"/>
        </w:rPr>
      </w:pPr>
      <w:r>
        <w:rPr>
          <w:b/>
          <w:sz w:val="28"/>
        </w:rPr>
        <w:t>3</w:t>
      </w:r>
      <w:r w:rsidRPr="004B06B8">
        <w:rPr>
          <w:b/>
          <w:sz w:val="28"/>
        </w:rPr>
        <w:t>.</w:t>
      </w:r>
      <w:r>
        <w:rPr>
          <w:b/>
          <w:sz w:val="28"/>
        </w:rPr>
        <w:t>1</w:t>
      </w:r>
      <w:r w:rsidRPr="004B06B8">
        <w:rPr>
          <w:b/>
          <w:sz w:val="28"/>
        </w:rPr>
        <w:tab/>
      </w:r>
      <w:r w:rsidR="00EE1B56">
        <w:rPr>
          <w:b/>
          <w:sz w:val="28"/>
        </w:rPr>
        <w:t xml:space="preserve">Theoretical studies on </w:t>
      </w:r>
      <w:r w:rsidRPr="004B06B8">
        <w:rPr>
          <w:b/>
          <w:sz w:val="28"/>
        </w:rPr>
        <w:t>D</w:t>
      </w:r>
      <w:r w:rsidRPr="00B451DC">
        <w:rPr>
          <w:b/>
          <w:i/>
          <w:sz w:val="28"/>
        </w:rPr>
        <w:t>o</w:t>
      </w:r>
      <w:r w:rsidRPr="004B06B8">
        <w:rPr>
          <w:b/>
          <w:sz w:val="28"/>
        </w:rPr>
        <w:t xml:space="preserve">M of </w:t>
      </w:r>
      <w:r w:rsidR="00EF7270">
        <w:rPr>
          <w:b/>
          <w:sz w:val="28"/>
        </w:rPr>
        <w:t>a</w:t>
      </w:r>
      <w:r w:rsidRPr="004B06B8">
        <w:rPr>
          <w:b/>
          <w:sz w:val="28"/>
        </w:rPr>
        <w:t xml:space="preserve">nisole using </w:t>
      </w:r>
      <w:r w:rsidR="00EF7270">
        <w:rPr>
          <w:b/>
          <w:sz w:val="28"/>
        </w:rPr>
        <w:t>l</w:t>
      </w:r>
      <w:r w:rsidRPr="004B06B8">
        <w:rPr>
          <w:b/>
          <w:sz w:val="28"/>
        </w:rPr>
        <w:t xml:space="preserve">ithium </w:t>
      </w:r>
      <w:smartTag w:uri="urn:schemas-microsoft-com:office:smarttags" w:element="stockticker">
        <w:r w:rsidRPr="004B06B8">
          <w:rPr>
            <w:b/>
            <w:sz w:val="28"/>
          </w:rPr>
          <w:t>TMP</w:t>
        </w:r>
      </w:smartTag>
      <w:r w:rsidRPr="004B06B8">
        <w:rPr>
          <w:b/>
          <w:sz w:val="28"/>
        </w:rPr>
        <w:t>-zincates</w:t>
      </w:r>
    </w:p>
    <w:p w:rsidR="00FA195A" w:rsidRPr="00CC7AB4" w:rsidRDefault="00FA195A" w:rsidP="003C3D89"/>
    <w:p w:rsidR="009A726E" w:rsidRDefault="00FA195A" w:rsidP="009A726E">
      <w:r>
        <w:t xml:space="preserve">As mentioned in </w:t>
      </w:r>
      <w:r w:rsidRPr="00753A63">
        <w:rPr>
          <w:b/>
        </w:rPr>
        <w:t>Chapter 1</w:t>
      </w:r>
      <w:r>
        <w:t xml:space="preserve"> the metallated intermediate from the reaction between </w:t>
      </w:r>
      <w:r w:rsidRPr="00753A63">
        <w:rPr>
          <w:b/>
        </w:rPr>
        <w:t>1</w:t>
      </w:r>
      <w:r>
        <w:t xml:space="preserve"> and anisole was successfully isolated and characterised by Mulvey and co-workers in 2006, revealing the formation of the </w:t>
      </w:r>
      <w:r w:rsidR="00CC7AB4">
        <w:t>CIP</w:t>
      </w:r>
      <w:r>
        <w:t xml:space="preserve"> species [(THF)Li(TMP)(</w:t>
      </w:r>
      <w:r w:rsidRPr="00753A63">
        <w:rPr>
          <w:i/>
        </w:rPr>
        <w:t>o</w:t>
      </w:r>
      <w:r>
        <w:t>-C</w:t>
      </w:r>
      <w:r w:rsidRPr="00753A63">
        <w:rPr>
          <w:vertAlign w:val="subscript"/>
        </w:rPr>
        <w:t>6</w:t>
      </w:r>
      <w:r>
        <w:t>H</w:t>
      </w:r>
      <w:r w:rsidRPr="00753A63">
        <w:rPr>
          <w:vertAlign w:val="subscript"/>
        </w:rPr>
        <w:t>4</w:t>
      </w:r>
      <w:r>
        <w:t>OMe)Zn</w:t>
      </w:r>
      <w:r w:rsidRPr="00CC7AB4">
        <w:rPr>
          <w:vertAlign w:val="superscript"/>
        </w:rPr>
        <w:t>t</w:t>
      </w:r>
      <w:r>
        <w:t>Bu] (</w:t>
      </w:r>
      <w:r w:rsidRPr="00753A63">
        <w:rPr>
          <w:b/>
        </w:rPr>
        <w:t>2</w:t>
      </w:r>
      <w:r>
        <w:t>) which retained the Li-TMP-Zn ba</w:t>
      </w:r>
      <w:r w:rsidR="00EB3248">
        <w:t xml:space="preserve">ckbone of the mixed-metal base </w:t>
      </w:r>
      <w:r w:rsidRPr="00753A63">
        <w:rPr>
          <w:b/>
        </w:rPr>
        <w:t>1</w:t>
      </w:r>
      <w:r>
        <w:t>, suggesting that the zincate ha</w:t>
      </w:r>
      <w:r w:rsidR="00CC7AB4">
        <w:t>d</w:t>
      </w:r>
      <w:r>
        <w:t xml:space="preserve"> behaved as an overall alkyl base, with the generation of isobutane (</w:t>
      </w:r>
      <w:r w:rsidRPr="007010DF">
        <w:rPr>
          <w:vertAlign w:val="superscript"/>
        </w:rPr>
        <w:t>t</w:t>
      </w:r>
      <w:r>
        <w:t>BuH) (</w:t>
      </w:r>
      <w:r w:rsidRPr="008E1D2A">
        <w:rPr>
          <w:b/>
        </w:rPr>
        <w:t>Scheme 3.3</w:t>
      </w:r>
      <w:r>
        <w:t>).</w:t>
      </w:r>
      <w:r w:rsidR="00122930">
        <w:fldChar w:fldCharType="begin"/>
      </w:r>
      <w:r w:rsidR="006F08E5">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6F08E5" w:rsidRPr="006F08E5">
        <w:rPr>
          <w:noProof/>
          <w:vertAlign w:val="superscript"/>
        </w:rPr>
        <w:t>[</w:t>
      </w:r>
      <w:hyperlink w:anchor="_ENREF_56" w:tooltip="W. Clegg, 2006 #152" w:history="1">
        <w:r w:rsidR="00034F16" w:rsidRPr="006F08E5">
          <w:rPr>
            <w:noProof/>
            <w:vertAlign w:val="superscript"/>
          </w:rPr>
          <w:t>41</w:t>
        </w:r>
      </w:hyperlink>
      <w:r w:rsidR="006F08E5" w:rsidRPr="006F08E5">
        <w:rPr>
          <w:noProof/>
          <w:vertAlign w:val="superscript"/>
        </w:rPr>
        <w:t>]</w:t>
      </w:r>
      <w:r w:rsidR="00122930">
        <w:fldChar w:fldCharType="end"/>
      </w:r>
      <w:r>
        <w:t xml:space="preserve"> </w:t>
      </w:r>
      <w:r w:rsidR="009A726E">
        <w:t>Contrasting with previous studies,</w:t>
      </w:r>
      <w:r w:rsidR="00122930">
        <w:fldChar w:fldCharType="begin"/>
      </w:r>
      <w:r w:rsidR="009A726E">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fldChar w:fldCharType="separate"/>
      </w:r>
      <w:r w:rsidR="009A726E" w:rsidRPr="00E34FF9">
        <w:rPr>
          <w:noProof/>
          <w:vertAlign w:val="superscript"/>
        </w:rPr>
        <w:t>[</w:t>
      </w:r>
      <w:hyperlink w:anchor="_ENREF_62" w:tooltip="Y. Kondo, 1999 #2" w:history="1">
        <w:r w:rsidR="00034F16" w:rsidRPr="00E34FF9">
          <w:rPr>
            <w:noProof/>
            <w:vertAlign w:val="superscript"/>
          </w:rPr>
          <w:t>47</w:t>
        </w:r>
      </w:hyperlink>
      <w:r w:rsidR="009A726E" w:rsidRPr="00E34FF9">
        <w:rPr>
          <w:noProof/>
          <w:vertAlign w:val="superscript"/>
        </w:rPr>
        <w:t>]</w:t>
      </w:r>
      <w:r w:rsidR="00122930">
        <w:fldChar w:fldCharType="end"/>
      </w:r>
      <w:r w:rsidR="009A726E">
        <w:t xml:space="preserve"> these results pointed towards a preferred alkyl basicity for this bimetallic system. Initially the apparent difference in the reactivity of </w:t>
      </w:r>
      <w:r w:rsidR="009A726E" w:rsidRPr="00160FC0">
        <w:rPr>
          <w:b/>
        </w:rPr>
        <w:t>1</w:t>
      </w:r>
      <w:r w:rsidR="009A726E">
        <w:t xml:space="preserve"> was attributed to the different solvent employed in the reactions, with a polar solvent such as THF favouring amido basicity, and a non-polar solvent such as hexane favouring alkyl basicity.</w:t>
      </w:r>
      <w:r w:rsidR="00122930">
        <w:fldChar w:fldCharType="begin"/>
      </w:r>
      <w:r w:rsidR="009A726E">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9A726E" w:rsidRPr="006F08E5">
        <w:rPr>
          <w:noProof/>
          <w:vertAlign w:val="superscript"/>
        </w:rPr>
        <w:t>[</w:t>
      </w:r>
      <w:hyperlink w:anchor="_ENREF_56" w:tooltip="W. Clegg, 2006 #152" w:history="1">
        <w:r w:rsidR="00034F16" w:rsidRPr="006F08E5">
          <w:rPr>
            <w:noProof/>
            <w:vertAlign w:val="superscript"/>
          </w:rPr>
          <w:t>41</w:t>
        </w:r>
      </w:hyperlink>
      <w:r w:rsidR="009A726E" w:rsidRPr="006F08E5">
        <w:rPr>
          <w:noProof/>
          <w:vertAlign w:val="superscript"/>
        </w:rPr>
        <w:t>]</w:t>
      </w:r>
      <w:r w:rsidR="00122930">
        <w:fldChar w:fldCharType="end"/>
      </w:r>
    </w:p>
    <w:p w:rsidR="00FA195A" w:rsidRPr="009A726E" w:rsidRDefault="00FA195A" w:rsidP="003C3D89">
      <w:pPr>
        <w:rPr>
          <w:sz w:val="18"/>
        </w:rPr>
      </w:pPr>
    </w:p>
    <w:p w:rsidR="00FA195A" w:rsidRPr="00276430" w:rsidRDefault="009A726E" w:rsidP="003C3D89">
      <w:pPr>
        <w:jc w:val="center"/>
      </w:pPr>
      <w:r>
        <w:object w:dxaOrig="10598" w:dyaOrig="2959">
          <v:shape id="_x0000_i1153" type="#_x0000_t75" style="width:405.2pt;height:110.5pt" o:ole="">
            <v:imagedata r:id="rId298" o:title=""/>
          </v:shape>
          <o:OLEObject Type="Embed" ProgID="ChemDraw.Document.6.0" ShapeID="_x0000_i1153" DrawAspect="Content" ObjectID="_1387271697" r:id="rId299"/>
        </w:object>
      </w:r>
    </w:p>
    <w:p w:rsidR="009A726E" w:rsidRPr="009A726E" w:rsidRDefault="009A726E" w:rsidP="003C3D89">
      <w:pPr>
        <w:jc w:val="center"/>
        <w:rPr>
          <w:b/>
          <w:sz w:val="6"/>
        </w:rPr>
      </w:pPr>
    </w:p>
    <w:p w:rsidR="00FA195A" w:rsidRDefault="00FA195A" w:rsidP="009A726E">
      <w:pPr>
        <w:jc w:val="center"/>
      </w:pPr>
      <w:r>
        <w:rPr>
          <w:b/>
        </w:rPr>
        <w:t>Scheme 3.3:</w:t>
      </w:r>
      <w:r>
        <w:t xml:space="preserve"> Reaction of [(THF)Li(TMP)Zn</w:t>
      </w:r>
      <w:r w:rsidRPr="00FB5589">
        <w:rPr>
          <w:vertAlign w:val="superscript"/>
        </w:rPr>
        <w:t>t</w:t>
      </w:r>
      <w:r>
        <w:t>Bu</w:t>
      </w:r>
      <w:r w:rsidRPr="00FB5589">
        <w:rPr>
          <w:vertAlign w:val="subscript"/>
        </w:rPr>
        <w:t>2</w:t>
      </w:r>
      <w:r>
        <w:t>] (</w:t>
      </w:r>
      <w:r w:rsidRPr="00FB5589">
        <w:rPr>
          <w:b/>
        </w:rPr>
        <w:t>1</w:t>
      </w:r>
      <w:r>
        <w:t>) with anisole to form [(THF)Li(TMP)(</w:t>
      </w:r>
      <w:r w:rsidRPr="001F3098">
        <w:rPr>
          <w:i/>
        </w:rPr>
        <w:t>o</w:t>
      </w:r>
      <w:r>
        <w:t>-C</w:t>
      </w:r>
      <w:r w:rsidRPr="001F3098">
        <w:rPr>
          <w:vertAlign w:val="subscript"/>
        </w:rPr>
        <w:t>6</w:t>
      </w:r>
      <w:r>
        <w:t>H</w:t>
      </w:r>
      <w:r w:rsidRPr="001F3098">
        <w:rPr>
          <w:vertAlign w:val="subscript"/>
        </w:rPr>
        <w:t>4</w:t>
      </w:r>
      <w:r>
        <w:t>OMe)Zn</w:t>
      </w:r>
      <w:r w:rsidRPr="00FB5589">
        <w:rPr>
          <w:vertAlign w:val="superscript"/>
        </w:rPr>
        <w:t>t</w:t>
      </w:r>
      <w:r>
        <w:t>Bu] (</w:t>
      </w:r>
      <w:r>
        <w:rPr>
          <w:b/>
        </w:rPr>
        <w:t>2</w:t>
      </w:r>
      <w:r>
        <w:t>).</w:t>
      </w:r>
    </w:p>
    <w:p w:rsidR="00FA195A" w:rsidRPr="00783878" w:rsidRDefault="00FA195A" w:rsidP="003C3D89">
      <w:r>
        <w:lastRenderedPageBreak/>
        <w:t xml:space="preserve">In the same year that the molecular structure of </w:t>
      </w:r>
      <w:r w:rsidRPr="00CD3F46">
        <w:rPr>
          <w:b/>
        </w:rPr>
        <w:t>2</w:t>
      </w:r>
      <w:r>
        <w:t xml:space="preserve"> was reported, Uchiyama and co-workers published a theoretical study of the different reaction pathways of lithium </w:t>
      </w:r>
      <w:smartTag w:uri="urn:schemas-microsoft-com:office:smarttags" w:element="stockticker">
        <w:r>
          <w:t>TMP</w:t>
        </w:r>
      </w:smartTag>
      <w:r>
        <w:t>-zincate [(THF)Li(</w:t>
      </w:r>
      <w:smartTag w:uri="urn:schemas-microsoft-com:office:smarttags" w:element="stockticker">
        <w:r>
          <w:t>TMP</w:t>
        </w:r>
      </w:smartTag>
      <w:r>
        <w:t>)Zn</w:t>
      </w:r>
      <w:r>
        <w:rPr>
          <w:vertAlign w:val="superscript"/>
        </w:rPr>
        <w:t>t</w:t>
      </w:r>
      <w:r>
        <w:t>Bu</w:t>
      </w:r>
      <w:r>
        <w:rPr>
          <w:vertAlign w:val="subscript"/>
        </w:rPr>
        <w:t>2</w:t>
      </w:r>
      <w:r>
        <w:t>] (</w:t>
      </w:r>
      <w:r w:rsidRPr="0031291E">
        <w:rPr>
          <w:b/>
        </w:rPr>
        <w:t>1</w:t>
      </w:r>
      <w:r>
        <w:t>) with anisole.</w:t>
      </w:r>
      <w:r w:rsidR="00122930">
        <w:fldChar w:fldCharType="begin"/>
      </w:r>
      <w:r w:rsidR="00A25666">
        <w:instrText xml:space="preserve"> ADDIN EN.CITE &lt;EndNote&gt;&lt;Cite&gt;&lt;Author&gt;M. Uchiyama&lt;/Author&gt;&lt;Year&gt;2006&lt;/Year&gt;&lt;RecNum&gt;32&lt;/RecNum&gt;&lt;DisplayText&gt;&lt;style face="superscript"&gt;[102]&lt;/style&gt;&lt;/DisplayText&gt;&lt;record&gt;&lt;rec-number&gt;32&lt;/rec-number&gt;&lt;foreign-keys&gt;&lt;key app="EN" db-id="ps2ez550yxtpxkez9wrx5zv3svwpxzeftvdd"&gt;32&lt;/key&gt;&lt;/foreign-keys&gt;&lt;ref-type name="Journal Article"&gt;17&lt;/ref-type&gt;&lt;contributors&gt;&lt;authors&gt;&lt;author&gt;M. Uchiyama, &lt;/author&gt;&lt;author&gt;Y. Matsumoto, &lt;/author&gt;&lt;author&gt;D. Nobuto, &lt;/author&gt;&lt;author&gt;T. Furuyama, &lt;/author&gt;&lt;author&gt;K. Yamaguchi, &lt;/author&gt;&lt;author&gt;K. Morokuma&lt;/author&gt;&lt;/authors&gt;&lt;/contributors&gt;&lt;titles&gt;&lt;secondary-title&gt;J. Am. Chem. Soc.&lt;/secondary-title&gt;&lt;/titles&gt;&lt;periodical&gt;&lt;full-title&gt;J. Am. Chem. Soc.&lt;/full-title&gt;&lt;/periodical&gt;&lt;pages&gt;8748-8750&lt;/pages&gt;&lt;volume&gt;128&lt;/volume&gt;&lt;dates&gt;&lt;year&gt;2006&lt;/year&gt;&lt;/dates&gt;&lt;urls&gt;&lt;/urls&gt;&lt;/record&gt;&lt;/Cite&gt;&lt;/EndNote&gt;</w:instrText>
      </w:r>
      <w:r w:rsidR="00122930">
        <w:fldChar w:fldCharType="separate"/>
      </w:r>
      <w:r w:rsidR="00A25666" w:rsidRPr="00A25666">
        <w:rPr>
          <w:noProof/>
          <w:vertAlign w:val="superscript"/>
        </w:rPr>
        <w:t>[</w:t>
      </w:r>
      <w:hyperlink w:anchor="_ENREF_136" w:tooltip="M. Uchiyama, 2006 #32" w:history="1">
        <w:r w:rsidR="00034F16" w:rsidRPr="00A25666">
          <w:rPr>
            <w:noProof/>
            <w:vertAlign w:val="superscript"/>
          </w:rPr>
          <w:t>102</w:t>
        </w:r>
      </w:hyperlink>
      <w:r w:rsidR="00A25666" w:rsidRPr="00A25666">
        <w:rPr>
          <w:noProof/>
          <w:vertAlign w:val="superscript"/>
        </w:rPr>
        <w:t>]</w:t>
      </w:r>
      <w:r w:rsidR="00122930">
        <w:fldChar w:fldCharType="end"/>
      </w:r>
      <w:r w:rsidR="00E57502">
        <w:t xml:space="preserve"> For these</w:t>
      </w:r>
      <w:r>
        <w:t xml:space="preserve"> DFT calculations simplified structural models of the lithium zincate were used, with [(Me</w:t>
      </w:r>
      <w:r w:rsidRPr="002531C6">
        <w:rPr>
          <w:vertAlign w:val="subscript"/>
        </w:rPr>
        <w:t>2</w:t>
      </w:r>
      <w:r>
        <w:t>O)Li(NMe</w:t>
      </w:r>
      <w:r w:rsidRPr="002531C6">
        <w:rPr>
          <w:vertAlign w:val="subscript"/>
        </w:rPr>
        <w:t>2</w:t>
      </w:r>
      <w:r>
        <w:t>)ZnMe</w:t>
      </w:r>
      <w:r w:rsidRPr="002531C6">
        <w:rPr>
          <w:vertAlign w:val="subscript"/>
        </w:rPr>
        <w:t>2</w:t>
      </w:r>
      <w:r>
        <w:t>] employed as the a model for [(THF)Li(</w:t>
      </w:r>
      <w:smartTag w:uri="urn:schemas-microsoft-com:office:smarttags" w:element="stockticker">
        <w:r>
          <w:t>TMP</w:t>
        </w:r>
      </w:smartTag>
      <w:r>
        <w:t>)Zn</w:t>
      </w:r>
      <w:r>
        <w:rPr>
          <w:vertAlign w:val="superscript"/>
        </w:rPr>
        <w:t>t</w:t>
      </w:r>
      <w:r>
        <w:t>Bu</w:t>
      </w:r>
      <w:r>
        <w:rPr>
          <w:vertAlign w:val="subscript"/>
        </w:rPr>
        <w:t>2</w:t>
      </w:r>
      <w:r>
        <w:t>] (</w:t>
      </w:r>
      <w:r w:rsidRPr="0031291E">
        <w:rPr>
          <w:b/>
        </w:rPr>
        <w:t>1</w:t>
      </w:r>
      <w:r>
        <w:t xml:space="preserve">), where the </w:t>
      </w:r>
      <w:r w:rsidRPr="00C20027">
        <w:rPr>
          <w:vertAlign w:val="superscript"/>
        </w:rPr>
        <w:t>t</w:t>
      </w:r>
      <w:r>
        <w:t xml:space="preserve">Bu groups </w:t>
      </w:r>
      <w:r w:rsidR="00CE50D5">
        <w:t>and THF were</w:t>
      </w:r>
      <w:r>
        <w:t xml:space="preserve"> replaced </w:t>
      </w:r>
      <w:r w:rsidR="00CE50D5">
        <w:t>by</w:t>
      </w:r>
      <w:r>
        <w:t xml:space="preserve"> Me </w:t>
      </w:r>
      <w:r w:rsidR="00CE50D5">
        <w:t>and</w:t>
      </w:r>
      <w:r>
        <w:t xml:space="preserve"> Me</w:t>
      </w:r>
      <w:r w:rsidRPr="00C20027">
        <w:rPr>
          <w:vertAlign w:val="subscript"/>
        </w:rPr>
        <w:t>2</w:t>
      </w:r>
      <w:r>
        <w:t xml:space="preserve">O </w:t>
      </w:r>
      <w:r w:rsidR="00CE50D5">
        <w:t>respectively,</w:t>
      </w:r>
      <w:r>
        <w:t xml:space="preserve"> and NMe</w:t>
      </w:r>
      <w:r>
        <w:rPr>
          <w:vertAlign w:val="subscript"/>
        </w:rPr>
        <w:t>2</w:t>
      </w:r>
      <w:r>
        <w:t xml:space="preserve"> </w:t>
      </w:r>
      <w:r w:rsidR="009A726E">
        <w:t>wa</w:t>
      </w:r>
      <w:r>
        <w:t xml:space="preserve">s used instead of </w:t>
      </w:r>
      <w:smartTag w:uri="urn:schemas-microsoft-com:office:smarttags" w:element="stockticker">
        <w:r>
          <w:t>TMP</w:t>
        </w:r>
      </w:smartTag>
      <w:r>
        <w:t xml:space="preserve"> (</w:t>
      </w:r>
      <w:r>
        <w:rPr>
          <w:b/>
        </w:rPr>
        <w:t>Figure 3.1</w:t>
      </w:r>
      <w:r>
        <w:t xml:space="preserve">). Although </w:t>
      </w:r>
      <w:r w:rsidR="00CE50D5">
        <w:t xml:space="preserve">the authors justify these simplifications on the basis of the computational cost of their study, they must be taken into account when comparing the structures of the transition states involved in the study since they </w:t>
      </w:r>
      <w:r>
        <w:t>significantly minimize the steric interactions of the</w:t>
      </w:r>
      <w:r w:rsidR="00CE50D5">
        <w:t>se bimetallic systems.</w:t>
      </w:r>
    </w:p>
    <w:p w:rsidR="00FA195A" w:rsidRPr="003D3D9B" w:rsidRDefault="00BA191B" w:rsidP="003C3D89">
      <w:pPr>
        <w:jc w:val="center"/>
      </w:pPr>
      <w:r>
        <w:object w:dxaOrig="6911" w:dyaOrig="2817">
          <v:shape id="_x0000_i1154" type="#_x0000_t75" style="width:300.55pt;height:123.9pt" o:ole="">
            <v:imagedata r:id="rId300" o:title=""/>
          </v:shape>
          <o:OLEObject Type="Embed" ProgID="ChemDraw.Document.6.0" ShapeID="_x0000_i1154" DrawAspect="Content" ObjectID="_1387271698" r:id="rId301"/>
        </w:object>
      </w:r>
    </w:p>
    <w:p w:rsidR="00FA195A" w:rsidRDefault="00FA195A" w:rsidP="003C3D89">
      <w:pPr>
        <w:jc w:val="center"/>
        <w:rPr>
          <w:sz w:val="16"/>
        </w:rPr>
      </w:pPr>
      <w:r>
        <w:rPr>
          <w:b/>
        </w:rPr>
        <w:t>Figure 3.1:</w:t>
      </w:r>
      <w:r>
        <w:t xml:space="preserve"> Comparison of model zincate, used for the </w:t>
      </w:r>
      <w:r w:rsidR="00EB3248">
        <w:t xml:space="preserve">DFT calculations, with zincate </w:t>
      </w:r>
      <w:r w:rsidRPr="00C20027">
        <w:rPr>
          <w:b/>
        </w:rPr>
        <w:t>1</w:t>
      </w:r>
      <w:r>
        <w:t xml:space="preserve">. </w:t>
      </w:r>
    </w:p>
    <w:p w:rsidR="00FA195A" w:rsidRPr="0087087E" w:rsidRDefault="00FA195A" w:rsidP="003C3D89"/>
    <w:p w:rsidR="00FA195A" w:rsidRDefault="00FA195A" w:rsidP="003C3D89">
      <w:r>
        <w:t>In these theoretical studies, the activation energies of the proposed transition states were calculated for two possible pathways; where the model zincate acted as an alkyl base (</w:t>
      </w:r>
      <w:r>
        <w:rPr>
          <w:b/>
          <w:bCs/>
        </w:rPr>
        <w:t>Scheme 3.</w:t>
      </w:r>
      <w:r w:rsidR="00F7011D">
        <w:rPr>
          <w:b/>
          <w:bCs/>
        </w:rPr>
        <w:t>4</w:t>
      </w:r>
      <w:r>
        <w:rPr>
          <w:b/>
          <w:bCs/>
        </w:rPr>
        <w:t>(a)</w:t>
      </w:r>
      <w:r>
        <w:t>), and where it acted as an amido base (</w:t>
      </w:r>
      <w:r>
        <w:rPr>
          <w:b/>
          <w:bCs/>
        </w:rPr>
        <w:t>Scheme 3.</w:t>
      </w:r>
      <w:r w:rsidR="00F7011D">
        <w:rPr>
          <w:b/>
          <w:bCs/>
        </w:rPr>
        <w:t>4</w:t>
      </w:r>
      <w:r>
        <w:rPr>
          <w:b/>
          <w:bCs/>
        </w:rPr>
        <w:t>(b)</w:t>
      </w:r>
      <w:r>
        <w:t xml:space="preserve">). </w:t>
      </w:r>
      <w:r w:rsidRPr="00B64BD9">
        <w:t xml:space="preserve">As can be seen from these results there is a thermodynamic preference for the </w:t>
      </w:r>
      <w:r w:rsidR="008220FE">
        <w:t>bimetallic reagent</w:t>
      </w:r>
      <w:r w:rsidRPr="00B64BD9">
        <w:t xml:space="preserve"> to act as an alkyl base, with the reaction being overall exothermic (</w:t>
      </w:r>
      <w:r w:rsidRPr="00B64BD9">
        <w:sym w:font="Symbol" w:char="F044"/>
      </w:r>
      <w:r w:rsidRPr="00B64BD9">
        <w:t>E = -14.6 kcal mol</w:t>
      </w:r>
      <w:r w:rsidRPr="00B64BD9">
        <w:rPr>
          <w:vertAlign w:val="superscript"/>
        </w:rPr>
        <w:t>-1</w:t>
      </w:r>
      <w:r w:rsidRPr="00B64BD9">
        <w:t>)</w:t>
      </w:r>
      <w:r>
        <w:t xml:space="preserve"> compared to an endothermic reaction </w:t>
      </w:r>
      <w:r w:rsidRPr="00B64BD9">
        <w:t>when the zincate acts as an amido base (</w:t>
      </w:r>
      <w:r w:rsidRPr="00B64BD9">
        <w:sym w:font="Symbol" w:char="F044"/>
      </w:r>
      <w:r w:rsidRPr="00B64BD9">
        <w:t>E = +6.2 kcal mol</w:t>
      </w:r>
      <w:r w:rsidRPr="00B64BD9">
        <w:rPr>
          <w:vertAlign w:val="superscript"/>
        </w:rPr>
        <w:t>-1</w:t>
      </w:r>
      <w:r w:rsidRPr="00B64BD9">
        <w:t xml:space="preserve">). However, </w:t>
      </w:r>
      <w:r w:rsidR="008220FE">
        <w:t>for</w:t>
      </w:r>
      <w:r w:rsidRPr="00B64BD9">
        <w:t xml:space="preserve"> </w:t>
      </w:r>
      <w:r w:rsidR="0078193C">
        <w:t xml:space="preserve">the </w:t>
      </w:r>
      <w:r w:rsidRPr="00B64BD9">
        <w:t>alkyl bas</w:t>
      </w:r>
      <w:r w:rsidR="008220FE">
        <w:t>icity pathway</w:t>
      </w:r>
      <w:r w:rsidRPr="00B64BD9">
        <w:t xml:space="preserve"> the most likely transition state had an overall activation energy</w:t>
      </w:r>
      <w:r w:rsidR="0078193C">
        <w:t xml:space="preserve"> (</w:t>
      </w:r>
      <w:r w:rsidR="0078193C" w:rsidRPr="00B64BD9">
        <w:sym w:font="Symbol" w:char="F044"/>
      </w:r>
      <w:r w:rsidR="0078193C" w:rsidRPr="00B64BD9">
        <w:t>E</w:t>
      </w:r>
      <w:r w:rsidR="0078193C" w:rsidRPr="0078193C">
        <w:rPr>
          <w:vertAlign w:val="subscript"/>
        </w:rPr>
        <w:t>a</w:t>
      </w:r>
      <w:r w:rsidR="0078193C">
        <w:t>)</w:t>
      </w:r>
      <w:r w:rsidRPr="00B64BD9">
        <w:t xml:space="preserve"> of </w:t>
      </w:r>
      <w:r w:rsidR="008220FE">
        <w:t>+</w:t>
      </w:r>
      <w:r w:rsidRPr="00B64BD9">
        <w:t>28.4 kcal mol</w:t>
      </w:r>
      <w:r w:rsidRPr="00B64BD9">
        <w:rPr>
          <w:vertAlign w:val="superscript"/>
        </w:rPr>
        <w:t>-1</w:t>
      </w:r>
      <w:r>
        <w:t xml:space="preserve">, which was significantly higher than </w:t>
      </w:r>
      <w:r w:rsidR="008220FE">
        <w:t xml:space="preserve">that calculated </w:t>
      </w:r>
      <w:r w:rsidR="0078193C">
        <w:t>when</w:t>
      </w:r>
      <w:r>
        <w:t xml:space="preserve"> </w:t>
      </w:r>
      <w:r w:rsidRPr="00B64BD9">
        <w:t>the zincate act</w:t>
      </w:r>
      <w:r w:rsidR="0078193C">
        <w:t>s</w:t>
      </w:r>
      <w:r w:rsidRPr="00B64BD9">
        <w:t xml:space="preserve"> as an amido base </w:t>
      </w:r>
      <w:r>
        <w:t>(</w:t>
      </w:r>
      <w:r w:rsidR="0078193C" w:rsidRPr="00B64BD9">
        <w:sym w:font="Symbol" w:char="F044"/>
      </w:r>
      <w:r w:rsidR="0078193C" w:rsidRPr="00B64BD9">
        <w:t>E</w:t>
      </w:r>
      <w:r w:rsidR="0078193C" w:rsidRPr="0078193C">
        <w:rPr>
          <w:vertAlign w:val="subscript"/>
        </w:rPr>
        <w:t>a</w:t>
      </w:r>
      <w:r w:rsidR="0078193C">
        <w:t xml:space="preserve"> = </w:t>
      </w:r>
      <w:r w:rsidR="008220FE">
        <w:t>+</w:t>
      </w:r>
      <w:r w:rsidRPr="00B64BD9">
        <w:t>18.6 kcal mol</w:t>
      </w:r>
      <w:r w:rsidRPr="00B64BD9">
        <w:rPr>
          <w:vertAlign w:val="superscript"/>
        </w:rPr>
        <w:t>-1</w:t>
      </w:r>
      <w:r>
        <w:t>)</w:t>
      </w:r>
      <w:r w:rsidRPr="00B64BD9">
        <w:t xml:space="preserve"> (</w:t>
      </w:r>
      <w:r w:rsidRPr="00B64BD9">
        <w:rPr>
          <w:b/>
        </w:rPr>
        <w:t>Figure 3.2</w:t>
      </w:r>
      <w:r w:rsidRPr="00B64BD9">
        <w:t>). This would suggest that</w:t>
      </w:r>
      <w:r>
        <w:t xml:space="preserve"> although there is a thermodynamic preference for alkyl basicity,</w:t>
      </w:r>
      <w:r w:rsidRPr="00B64BD9">
        <w:t xml:space="preserve"> the</w:t>
      </w:r>
      <w:r>
        <w:t xml:space="preserve"> alternative pathway where the zincate acts</w:t>
      </w:r>
      <w:r w:rsidRPr="00B64BD9">
        <w:t xml:space="preserve"> </w:t>
      </w:r>
      <w:r>
        <w:t xml:space="preserve">as an amido base is </w:t>
      </w:r>
      <w:r w:rsidRPr="00B64BD9">
        <w:t>kinetic</w:t>
      </w:r>
      <w:r>
        <w:t>ally</w:t>
      </w:r>
      <w:r w:rsidRPr="00B64BD9">
        <w:t xml:space="preserve"> </w:t>
      </w:r>
      <w:r>
        <w:t>favoured.</w:t>
      </w:r>
      <w:r w:rsidRPr="008E1D2A">
        <w:t xml:space="preserve"> </w:t>
      </w:r>
      <w:r>
        <w:t>Thus, these theoretical studies seemed to disagree with the experimental findings reported Mulvey.</w:t>
      </w:r>
      <w:r w:rsidR="00122930">
        <w:fldChar w:fldCharType="begin"/>
      </w:r>
      <w:r w:rsidR="0078193C">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78193C" w:rsidRPr="0078193C">
        <w:rPr>
          <w:noProof/>
          <w:vertAlign w:val="superscript"/>
        </w:rPr>
        <w:t>[</w:t>
      </w:r>
      <w:hyperlink w:anchor="_ENREF_56" w:tooltip="W. Clegg, 2006 #152" w:history="1">
        <w:r w:rsidR="00034F16" w:rsidRPr="0078193C">
          <w:rPr>
            <w:noProof/>
            <w:vertAlign w:val="superscript"/>
          </w:rPr>
          <w:t>41</w:t>
        </w:r>
      </w:hyperlink>
      <w:r w:rsidR="0078193C" w:rsidRPr="0078193C">
        <w:rPr>
          <w:noProof/>
          <w:vertAlign w:val="superscript"/>
        </w:rPr>
        <w:t>]</w:t>
      </w:r>
      <w:r w:rsidR="00122930">
        <w:fldChar w:fldCharType="end"/>
      </w:r>
      <w:r>
        <w:t xml:space="preserve"> </w:t>
      </w:r>
    </w:p>
    <w:p w:rsidR="00FA195A" w:rsidRPr="008E1D2A" w:rsidRDefault="00FA195A" w:rsidP="003C3D89">
      <w:pPr>
        <w:rPr>
          <w:sz w:val="8"/>
        </w:rPr>
      </w:pPr>
    </w:p>
    <w:p w:rsidR="00FA195A" w:rsidRDefault="0087087E" w:rsidP="003C3D89">
      <w:pPr>
        <w:jc w:val="center"/>
        <w:rPr>
          <w:b/>
          <w:sz w:val="16"/>
        </w:rPr>
      </w:pPr>
      <w:r>
        <w:object w:dxaOrig="13209" w:dyaOrig="7385">
          <v:shape id="_x0000_i1155" type="#_x0000_t75" style="width:401.85pt;height:225.2pt" o:ole="">
            <v:imagedata r:id="rId302" o:title=""/>
          </v:shape>
          <o:OLEObject Type="Embed" ProgID="ChemDraw.Document.6.0" ShapeID="_x0000_i1155" DrawAspect="Content" ObjectID="_1387271699" r:id="rId303"/>
        </w:object>
      </w:r>
    </w:p>
    <w:p w:rsidR="00FA195A" w:rsidRPr="002A5D22" w:rsidRDefault="00FA195A" w:rsidP="003C3D89">
      <w:pPr>
        <w:jc w:val="center"/>
        <w:rPr>
          <w:b/>
          <w:sz w:val="6"/>
        </w:rPr>
      </w:pPr>
    </w:p>
    <w:p w:rsidR="00FA195A" w:rsidRPr="0087087E" w:rsidRDefault="00FA195A" w:rsidP="0087087E">
      <w:pPr>
        <w:jc w:val="center"/>
        <w:rPr>
          <w:vertAlign w:val="subscript"/>
        </w:rPr>
      </w:pPr>
      <w:r>
        <w:rPr>
          <w:b/>
        </w:rPr>
        <w:t>Scheme 3.</w:t>
      </w:r>
      <w:r w:rsidR="00F7011D">
        <w:rPr>
          <w:b/>
        </w:rPr>
        <w:t>4</w:t>
      </w:r>
      <w:r>
        <w:rPr>
          <w:b/>
        </w:rPr>
        <w:t>:</w:t>
      </w:r>
      <w:r>
        <w:t xml:space="preserve"> Proposed reaction pathways for the D</w:t>
      </w:r>
      <w:r w:rsidRPr="009D2A8B">
        <w:rPr>
          <w:i/>
        </w:rPr>
        <w:t>o</w:t>
      </w:r>
      <w:r>
        <w:t>M of anisole with [(Me</w:t>
      </w:r>
      <w:r w:rsidRPr="002531C6">
        <w:rPr>
          <w:vertAlign w:val="subscript"/>
        </w:rPr>
        <w:t>2</w:t>
      </w:r>
      <w:r>
        <w:t>O)Li(NMe</w:t>
      </w:r>
      <w:r w:rsidRPr="002531C6">
        <w:rPr>
          <w:vertAlign w:val="subscript"/>
        </w:rPr>
        <w:t>2</w:t>
      </w:r>
      <w:r>
        <w:t>)ZnMe</w:t>
      </w:r>
      <w:r w:rsidRPr="002531C6">
        <w:rPr>
          <w:vertAlign w:val="subscript"/>
        </w:rPr>
        <w:t>2</w:t>
      </w:r>
      <w:r>
        <w:t xml:space="preserve">] </w:t>
      </w:r>
      <w:r w:rsidR="008220FE">
        <w:t xml:space="preserve">where the zincate acts </w:t>
      </w:r>
      <w:r w:rsidR="008220FE" w:rsidRPr="008220FE">
        <w:rPr>
          <w:b/>
        </w:rPr>
        <w:t>(a)</w:t>
      </w:r>
      <w:r w:rsidR="008220FE">
        <w:t xml:space="preserve"> as an alkyl base, and </w:t>
      </w:r>
      <w:r w:rsidR="008220FE" w:rsidRPr="008220FE">
        <w:rPr>
          <w:b/>
        </w:rPr>
        <w:t>(b)</w:t>
      </w:r>
      <w:r w:rsidR="008220FE">
        <w:t xml:space="preserve"> as an amido base </w:t>
      </w:r>
      <w:r>
        <w:t>(energy values shown are in kcal mol</w:t>
      </w:r>
      <w:r>
        <w:rPr>
          <w:vertAlign w:val="superscript"/>
        </w:rPr>
        <w:t>-1</w:t>
      </w:r>
      <w:r>
        <w:t>).</w:t>
      </w:r>
    </w:p>
    <w:p w:rsidR="00FA195A" w:rsidRDefault="00A65970" w:rsidP="003C3D89">
      <w:r>
        <w:rPr>
          <w:noProof/>
          <w:lang w:eastAsia="en-GB"/>
        </w:rPr>
        <w:pict>
          <v:shape id="_x0000_s1490" style="position:absolute;left:0;text-align:left;margin-left:61.5pt;margin-top:18pt;width:283.5pt;height:199.7pt;z-index:251935744;mso-position-horizontal:absolute;mso-position-vertical:absolute" coordsize="5670,3994" o:regroupid="1" path="m,2412v711,,1418,5,1920,-360c2422,1687,2603,,3015,222v412,222,938,2558,1380,3165c4837,3994,5405,3767,5670,3867e" filled="f" strokecolor="blue" strokeweight="1.5pt">
            <v:stroke dashstyle="longDash"/>
            <v:path arrowok="t"/>
          </v:shape>
        </w:pict>
      </w:r>
      <w:r>
        <w:rPr>
          <w:noProof/>
          <w:lang w:eastAsia="en-GB"/>
        </w:rPr>
        <w:pict>
          <v:shape id="_x0000_s1487" type="#_x0000_t202" style="position:absolute;left:0;text-align:left;margin-left:199.4pt;margin-top:12.6pt;width:33.1pt;height:23.45pt;z-index:251932672" o:regroupid="1" stroked="f">
            <v:fill opacity="0"/>
            <v:textbox style="mso-next-textbox:#_x0000_s1487" inset="0,0,0,0">
              <w:txbxContent>
                <w:p w:rsidR="00A65970" w:rsidRDefault="00A65970" w:rsidP="00FA195A">
                  <w:pPr>
                    <w:rPr>
                      <w:b/>
                    </w:rPr>
                  </w:pPr>
                  <w:r>
                    <w:rPr>
                      <w:b/>
                    </w:rPr>
                    <w:t>TS</w:t>
                  </w:r>
                  <w:r>
                    <w:rPr>
                      <w:b/>
                      <w:vertAlign w:val="subscript"/>
                    </w:rPr>
                    <w:t>1</w:t>
                  </w:r>
                  <w:r>
                    <w:rPr>
                      <w:b/>
                      <w:vertAlign w:val="superscript"/>
                    </w:rPr>
                    <w:t>╪</w:t>
                  </w:r>
                </w:p>
              </w:txbxContent>
            </v:textbox>
          </v:shape>
        </w:pict>
      </w:r>
      <w:r>
        <w:rPr>
          <w:noProof/>
          <w:lang w:eastAsia="en-GB"/>
        </w:rPr>
        <w:pict>
          <v:shape id="_x0000_s1479" type="#_x0000_t75" style="position:absolute;left:0;text-align:left;margin-left:25.5pt;margin-top:3.6pt;width:423pt;height:261pt;z-index:251924480" o:preferrelative="f" o:regroupid="1">
            <v:fill o:detectmouseclick="t"/>
            <v:path o:extrusionok="t" o:connecttype="none"/>
            <o:lock v:ext="edit" text="t"/>
          </v:shape>
        </w:pict>
      </w:r>
    </w:p>
    <w:p w:rsidR="00FA195A" w:rsidRDefault="00A65970" w:rsidP="003C3D89">
      <w:r>
        <w:rPr>
          <w:noProof/>
          <w:lang w:eastAsia="en-GB"/>
        </w:rPr>
        <w:pict>
          <v:line id="_x0000_s1497" style="position:absolute;left:0;text-align:left;flip:y;z-index:251942912" from="70.5pt,9.9pt" to="70.55pt,117.9pt" o:regroupid="1">
            <v:stroke startarrow="block" endarrow="block"/>
          </v:line>
        </w:pict>
      </w:r>
      <w:r>
        <w:rPr>
          <w:noProof/>
          <w:lang w:eastAsia="en-GB"/>
        </w:rPr>
        <w:pict>
          <v:line id="_x0000_s1495" style="position:absolute;left:0;text-align:left;z-index:251940864" from="61.5pt,9.9pt" to="196.5pt,9.95pt" o:regroupid="1" strokeweight="1pt">
            <v:stroke dashstyle="dash"/>
          </v:line>
        </w:pict>
      </w:r>
      <w:r>
        <w:rPr>
          <w:noProof/>
          <w:lang w:eastAsia="en-GB"/>
        </w:rPr>
        <w:pict>
          <v:line id="_x0000_s1489" style="position:absolute;left:0;text-align:left;flip:y;z-index:251934720" from="52.5pt,.9pt" to="52.55pt,216.9pt" o:regroupid="1">
            <v:stroke endarrow="block"/>
          </v:line>
        </w:pict>
      </w:r>
    </w:p>
    <w:p w:rsidR="00FA195A" w:rsidRDefault="00A65970" w:rsidP="003C3D89">
      <w:r>
        <w:rPr>
          <w:noProof/>
          <w:lang w:eastAsia="en-GB"/>
        </w:rPr>
        <w:pict>
          <v:shape id="_x0000_s1480" type="#_x0000_t75" style="position:absolute;left:0;text-align:left;margin-left:349.25pt;margin-top:9.05pt;width:90pt;height:73pt;z-index:251925504" o:regroupid="1">
            <v:imagedata r:id="rId304" o:title=""/>
          </v:shape>
          <o:OLEObject Type="Embed" ProgID="ChemDraw.Document.6.0" ShapeID="_x0000_s1480" DrawAspect="Content" ObjectID="_1387271796" r:id="rId305"/>
        </w:pict>
      </w:r>
      <w:r>
        <w:rPr>
          <w:noProof/>
          <w:lang w:eastAsia="en-GB"/>
        </w:rPr>
        <w:pict>
          <v:shape id="_x0000_s1498" type="#_x0000_t202" style="position:absolute;left:0;text-align:left;margin-left:74.75pt;margin-top:7.2pt;width:54pt;height:18pt;z-index:251943936" o:regroupid="1" stroked="f">
            <v:fill opacity="0"/>
            <v:textbox style="mso-next-textbox:#_x0000_s1498" inset="0,0,0,0">
              <w:txbxContent>
                <w:p w:rsidR="00A65970" w:rsidRPr="005C1A6C" w:rsidRDefault="00A65970" w:rsidP="00FA195A">
                  <w:pPr>
                    <w:rPr>
                      <w:color w:val="008000"/>
                      <w:sz w:val="16"/>
                      <w:szCs w:val="16"/>
                    </w:rPr>
                  </w:pPr>
                  <w:r w:rsidRPr="005C1A6C">
                    <w:rPr>
                      <w:color w:val="008000"/>
                      <w:sz w:val="20"/>
                      <w:szCs w:val="16"/>
                    </w:rPr>
                    <w:t>ΔE</w:t>
                  </w:r>
                  <w:r w:rsidRPr="005C1A6C">
                    <w:rPr>
                      <w:color w:val="008000"/>
                      <w:sz w:val="20"/>
                      <w:szCs w:val="16"/>
                      <w:vertAlign w:val="subscript"/>
                    </w:rPr>
                    <w:t>a</w:t>
                  </w:r>
                  <w:r w:rsidRPr="005C1A6C">
                    <w:rPr>
                      <w:color w:val="008000"/>
                      <w:sz w:val="20"/>
                      <w:szCs w:val="16"/>
                    </w:rPr>
                    <w:t xml:space="preserve"> = +2</w:t>
                  </w:r>
                  <w:r>
                    <w:rPr>
                      <w:color w:val="008000"/>
                      <w:sz w:val="20"/>
                      <w:szCs w:val="16"/>
                    </w:rPr>
                    <w:t>8</w:t>
                  </w:r>
                  <w:r w:rsidRPr="005C1A6C">
                    <w:rPr>
                      <w:color w:val="008000"/>
                      <w:sz w:val="20"/>
                      <w:szCs w:val="16"/>
                    </w:rPr>
                    <w:t>.4</w:t>
                  </w:r>
                </w:p>
              </w:txbxContent>
            </v:textbox>
          </v:shape>
        </w:pict>
      </w:r>
      <w:r>
        <w:rPr>
          <w:noProof/>
          <w:lang w:eastAsia="en-GB"/>
        </w:rPr>
        <w:pict>
          <v:shape id="_x0000_s1488" type="#_x0000_t202" style="position:absolute;left:0;text-align:left;margin-left:199.4pt;margin-top:16.05pt;width:33.1pt;height:23.6pt;z-index:251933696" o:regroupid="1" stroked="f">
            <v:fill opacity="0"/>
            <v:textbox style="mso-next-textbox:#_x0000_s1488" inset="0,0,0,0">
              <w:txbxContent>
                <w:p w:rsidR="00A65970" w:rsidRDefault="00A65970" w:rsidP="00FA195A">
                  <w:pPr>
                    <w:rPr>
                      <w:b/>
                      <w:vertAlign w:val="superscript"/>
                    </w:rPr>
                  </w:pPr>
                  <w:r>
                    <w:rPr>
                      <w:b/>
                    </w:rPr>
                    <w:t>TS</w:t>
                  </w:r>
                  <w:r>
                    <w:rPr>
                      <w:b/>
                      <w:vertAlign w:val="subscript"/>
                    </w:rPr>
                    <w:t>2</w:t>
                  </w:r>
                  <w:r>
                    <w:rPr>
                      <w:b/>
                      <w:vertAlign w:val="superscript"/>
                    </w:rPr>
                    <w:t>╪</w:t>
                  </w:r>
                </w:p>
              </w:txbxContent>
            </v:textbox>
          </v:shape>
        </w:pict>
      </w:r>
    </w:p>
    <w:p w:rsidR="00FA195A" w:rsidRDefault="00A65970" w:rsidP="003C3D89">
      <w:r>
        <w:rPr>
          <w:noProof/>
          <w:lang w:eastAsia="en-GB"/>
        </w:rPr>
        <w:pict>
          <v:line id="_x0000_s1496" style="position:absolute;left:0;text-align:left;flip:y;z-index:251941888" from="97.5pt,13.55pt" to="97.55pt,76.55pt" o:regroupid="1">
            <v:stroke startarrow="block" endarrow="block"/>
          </v:line>
        </w:pict>
      </w:r>
      <w:r>
        <w:rPr>
          <w:noProof/>
          <w:lang w:eastAsia="en-GB"/>
        </w:rPr>
        <w:pict>
          <v:line id="_x0000_s1494" style="position:absolute;left:0;text-align:left;z-index:251939840" from="61.5pt,13.55pt" to="214.5pt,13.55pt" o:regroupid="1" strokeweight="1pt">
            <v:stroke dashstyle="dash"/>
          </v:line>
        </w:pict>
      </w:r>
      <w:r>
        <w:rPr>
          <w:noProof/>
          <w:lang w:eastAsia="en-GB"/>
        </w:rPr>
        <w:pict>
          <v:shape id="_x0000_s1491" style="position:absolute;left:0;text-align:left;margin-left:61.5pt;margin-top:11.6pt;width:275.25pt;height:64.3pt;z-index:251936768;mso-position-horizontal:absolute;mso-position-vertical:absolute" coordsize="5505,1286" o:regroupid="1" path="m,1282v711,,1420,4,1920,-201c2420,876,2673,108,3000,54,3327,,3468,621,3885,759v417,138,1283,95,1620,120e" filled="f" strokecolor="green" strokeweight="1.5pt">
            <v:path arrowok="t"/>
          </v:shape>
        </w:pict>
      </w:r>
    </w:p>
    <w:p w:rsidR="00FA195A" w:rsidRDefault="00A65970" w:rsidP="003C3D89">
      <w:r>
        <w:rPr>
          <w:noProof/>
          <w:lang w:eastAsia="en-GB"/>
        </w:rPr>
        <w:pict>
          <v:shape id="_x0000_s1478" type="#_x0000_t202" style="position:absolute;left:0;text-align:left;margin-left:276pt;margin-top:7.55pt;width:1in;height:33.05pt;z-index:251923456;v-text-anchor:middle" o:regroupid="1" stroked="f" strokecolor="green">
            <v:textbox style="mso-next-textbox:#_x0000_s1478" inset="0,0,0,0">
              <w:txbxContent>
                <w:p w:rsidR="00A65970" w:rsidRPr="00DC0C85" w:rsidRDefault="00A65970" w:rsidP="00DC0C85">
                  <w:pPr>
                    <w:pStyle w:val="08ArticleText"/>
                    <w:rPr>
                      <w:b/>
                      <w:color w:val="008200"/>
                    </w:rPr>
                  </w:pPr>
                  <w:r w:rsidRPr="00DC0C85">
                    <w:rPr>
                      <w:b/>
                      <w:color w:val="008200"/>
                      <w:sz w:val="24"/>
                    </w:rPr>
                    <w:t xml:space="preserve">Amido Base </w:t>
                  </w:r>
                </w:p>
              </w:txbxContent>
            </v:textbox>
          </v:shape>
        </w:pict>
      </w:r>
      <w:r>
        <w:rPr>
          <w:noProof/>
          <w:lang w:eastAsia="en-GB"/>
        </w:rPr>
        <w:pict>
          <v:shape id="_x0000_s1499" type="#_x0000_t202" style="position:absolute;left:0;text-align:left;margin-left:101.95pt;margin-top:19.85pt;width:54pt;height:18pt;z-index:251944960" o:regroupid="1" stroked="f">
            <v:fill opacity="0"/>
            <v:textbox style="mso-next-textbox:#_x0000_s1499" inset="0,0,0,0">
              <w:txbxContent>
                <w:p w:rsidR="00A65970" w:rsidRPr="005C1A6C" w:rsidRDefault="00A65970" w:rsidP="00FA195A">
                  <w:pPr>
                    <w:rPr>
                      <w:color w:val="0000FF"/>
                      <w:sz w:val="16"/>
                      <w:szCs w:val="16"/>
                    </w:rPr>
                  </w:pPr>
                  <w:r w:rsidRPr="005C1A6C">
                    <w:rPr>
                      <w:color w:val="0000FF"/>
                      <w:sz w:val="20"/>
                      <w:szCs w:val="16"/>
                    </w:rPr>
                    <w:t>ΔE</w:t>
                  </w:r>
                  <w:r w:rsidRPr="005C1A6C">
                    <w:rPr>
                      <w:color w:val="0000FF"/>
                      <w:sz w:val="20"/>
                      <w:szCs w:val="16"/>
                      <w:vertAlign w:val="subscript"/>
                    </w:rPr>
                    <w:t>a</w:t>
                  </w:r>
                  <w:r w:rsidRPr="005C1A6C">
                    <w:rPr>
                      <w:color w:val="0000FF"/>
                      <w:sz w:val="20"/>
                      <w:szCs w:val="16"/>
                    </w:rPr>
                    <w:t xml:space="preserve"> = +18.6</w:t>
                  </w:r>
                </w:p>
              </w:txbxContent>
            </v:textbox>
          </v:shape>
        </w:pict>
      </w:r>
    </w:p>
    <w:p w:rsidR="00FA195A" w:rsidRDefault="00A65970" w:rsidP="003C3D89">
      <w:r>
        <w:rPr>
          <w:noProof/>
          <w:lang w:eastAsia="en-GB"/>
        </w:rPr>
        <w:pict>
          <v:shape id="_x0000_s1501" type="#_x0000_t202" style="position:absolute;left:0;text-align:left;margin-left:-10.5pt;margin-top:4.6pt;width:62.95pt;height:43.15pt;z-index:251947008" o:regroupid="1" stroked="f">
            <v:textbox style="mso-next-textbox:#_x0000_s1501" inset="0,0,0,0">
              <w:txbxContent>
                <w:p w:rsidR="00A65970" w:rsidRDefault="00A65970" w:rsidP="00FA195A">
                  <w:pPr>
                    <w:jc w:val="center"/>
                    <w:rPr>
                      <w:b/>
                    </w:rPr>
                  </w:pPr>
                  <w:r>
                    <w:rPr>
                      <w:b/>
                    </w:rPr>
                    <w:t>ΔE</w:t>
                  </w:r>
                </w:p>
                <w:p w:rsidR="00A65970" w:rsidRPr="008518D6" w:rsidRDefault="00A65970" w:rsidP="00FA195A">
                  <w:pPr>
                    <w:jc w:val="center"/>
                    <w:rPr>
                      <w:b/>
                    </w:rPr>
                  </w:pPr>
                  <w:r>
                    <w:rPr>
                      <w:b/>
                    </w:rPr>
                    <w:t>(</w:t>
                  </w:r>
                  <w:proofErr w:type="gramStart"/>
                  <w:r>
                    <w:rPr>
                      <w:b/>
                    </w:rPr>
                    <w:t>kcal</w:t>
                  </w:r>
                  <w:proofErr w:type="gramEnd"/>
                  <w:r>
                    <w:rPr>
                      <w:b/>
                    </w:rPr>
                    <w:t xml:space="preserve"> mol</w:t>
                  </w:r>
                  <w:r>
                    <w:rPr>
                      <w:b/>
                      <w:vertAlign w:val="superscript"/>
                    </w:rPr>
                    <w:t>-1</w:t>
                  </w:r>
                  <w:r>
                    <w:rPr>
                      <w:b/>
                    </w:rPr>
                    <w:t>)</w:t>
                  </w:r>
                </w:p>
              </w:txbxContent>
            </v:textbox>
          </v:shape>
        </w:pict>
      </w:r>
      <w:r>
        <w:rPr>
          <w:noProof/>
          <w:lang w:eastAsia="en-GB"/>
        </w:rPr>
        <w:pict>
          <v:line id="_x0000_s1500" style="position:absolute;left:0;text-align:left;z-index:251945984" from="340.5pt,14.15pt" to="340.55pt,35.15pt" o:regroupid="1">
            <v:stroke startarrow="block" endarrow="block"/>
          </v:line>
        </w:pict>
      </w:r>
      <w:r>
        <w:rPr>
          <w:noProof/>
          <w:lang w:eastAsia="en-GB"/>
        </w:rPr>
        <w:pict>
          <v:shape id="_x0000_s1486" type="#_x0000_t202" style="position:absolute;left:0;text-align:left;margin-left:286.5pt;margin-top:17.15pt;width:41.85pt;height:9pt;z-index:251931648;mso-wrap-style:none" o:regroupid="1" stroked="f">
            <v:fill opacity="0"/>
            <v:textbox style="mso-next-textbox:#_x0000_s1486" inset="0,0,0,0">
              <w:txbxContent>
                <w:p w:rsidR="00A65970" w:rsidRPr="005C1A6C" w:rsidRDefault="00A65970" w:rsidP="00FA195A">
                  <w:pPr>
                    <w:rPr>
                      <w:b/>
                      <w:color w:val="008000"/>
                      <w:sz w:val="16"/>
                      <w:szCs w:val="16"/>
                    </w:rPr>
                  </w:pPr>
                  <w:r w:rsidRPr="005C1A6C">
                    <w:rPr>
                      <w:b/>
                      <w:color w:val="008000"/>
                      <w:sz w:val="20"/>
                      <w:szCs w:val="16"/>
                    </w:rPr>
                    <w:t>ΔE = +6.2</w:t>
                  </w:r>
                </w:p>
              </w:txbxContent>
            </v:textbox>
          </v:shape>
        </w:pict>
      </w:r>
    </w:p>
    <w:p w:rsidR="00FA195A" w:rsidRDefault="00A65970" w:rsidP="003C3D89">
      <w:r>
        <w:rPr>
          <w:noProof/>
          <w:lang w:eastAsia="en-GB"/>
        </w:rPr>
        <w:pict>
          <v:line id="_x0000_s1484" style="position:absolute;left:0;text-align:left;z-index:251929600" from="340.5pt,14.45pt" to="340.55pt,86.45pt" o:regroupid="1">
            <v:stroke startarrow="block" endarrow="block"/>
          </v:line>
        </w:pict>
      </w:r>
      <w:r>
        <w:rPr>
          <w:noProof/>
          <w:lang w:eastAsia="en-GB"/>
        </w:rPr>
        <w:pict>
          <v:line id="_x0000_s1483" style="position:absolute;left:0;text-align:left;z-index:251928576" from="61.5pt,14.45pt" to="340.5pt,14.5pt" o:regroupid="1" strokeweight="1pt">
            <v:stroke dashstyle="dash"/>
          </v:line>
        </w:pict>
      </w:r>
    </w:p>
    <w:p w:rsidR="00FA195A" w:rsidRDefault="00A65970" w:rsidP="003C3D89">
      <w:r>
        <w:rPr>
          <w:noProof/>
          <w:lang w:eastAsia="en-GB"/>
        </w:rPr>
        <w:pict>
          <v:shape id="_x0000_s1492" type="#_x0000_t75" style="position:absolute;left:0;text-align:left;margin-left:56.4pt;margin-top:1.7pt;width:94.45pt;height:66.9pt;z-index:251937792" o:regroupid="1">
            <v:imagedata r:id="rId306" o:title=""/>
          </v:shape>
          <o:OLEObject Type="Embed" ProgID="ChemDraw.Document.6.0" ShapeID="_x0000_s1492" DrawAspect="Content" ObjectID="_1387271797" r:id="rId307"/>
        </w:pict>
      </w:r>
      <w:r>
        <w:rPr>
          <w:noProof/>
          <w:lang w:eastAsia="en-GB"/>
        </w:rPr>
        <w:pict>
          <v:shape id="_x0000_s1481" type="#_x0000_t75" style="position:absolute;left:0;text-align:left;margin-left:350.7pt;margin-top:1.5pt;width:86.45pt;height:76.4pt;z-index:251926528" o:regroupid="1">
            <v:imagedata r:id="rId308" o:title=""/>
          </v:shape>
          <o:OLEObject Type="Embed" ProgID="ChemDraw.Document.6.0" ShapeID="_x0000_s1481" DrawAspect="Content" ObjectID="_1387271798" r:id="rId309"/>
        </w:pict>
      </w:r>
    </w:p>
    <w:p w:rsidR="00FA195A" w:rsidRDefault="00A65970" w:rsidP="003C3D89">
      <w:r>
        <w:rPr>
          <w:noProof/>
          <w:lang w:eastAsia="en-GB"/>
        </w:rPr>
        <w:pict>
          <v:shape id="_x0000_s1485" type="#_x0000_t202" style="position:absolute;left:0;text-align:left;margin-left:286.5pt;margin-top:5.85pt;width:54pt;height:18pt;z-index:251930624" o:regroupid="1" stroked="f">
            <v:fill opacity="0"/>
            <v:textbox style="mso-next-textbox:#_x0000_s1485" inset="0,0,0,0">
              <w:txbxContent>
                <w:p w:rsidR="00A65970" w:rsidRPr="005C1A6C" w:rsidRDefault="00A65970" w:rsidP="00FA195A">
                  <w:pPr>
                    <w:rPr>
                      <w:b/>
                      <w:color w:val="0000FF"/>
                      <w:sz w:val="16"/>
                      <w:szCs w:val="16"/>
                    </w:rPr>
                  </w:pPr>
                  <w:r w:rsidRPr="005C1A6C">
                    <w:rPr>
                      <w:b/>
                      <w:color w:val="0000FF"/>
                      <w:sz w:val="20"/>
                      <w:szCs w:val="16"/>
                    </w:rPr>
                    <w:t>ΔE = -14.6</w:t>
                  </w:r>
                </w:p>
              </w:txbxContent>
            </v:textbox>
          </v:shape>
        </w:pict>
      </w:r>
    </w:p>
    <w:p w:rsidR="00FA195A" w:rsidRDefault="00FA195A" w:rsidP="003C3D89"/>
    <w:p w:rsidR="00FA195A" w:rsidRDefault="00A65970" w:rsidP="003C3D89">
      <w:r>
        <w:rPr>
          <w:noProof/>
          <w:lang w:eastAsia="en-GB"/>
        </w:rPr>
        <w:pict>
          <v:shape id="_x0000_s1477" type="#_x0000_t202" style="position:absolute;left:0;text-align:left;margin-left:263.25pt;margin-top:9.45pt;width:90pt;height:17pt;z-index:251922432" o:regroupid="1" stroked="f" strokecolor="blue">
            <v:textbox style="mso-next-textbox:#_x0000_s1477" inset="0,0,0,0">
              <w:txbxContent>
                <w:p w:rsidR="00A65970" w:rsidRDefault="00A65970" w:rsidP="00FA195A">
                  <w:pPr>
                    <w:jc w:val="center"/>
                    <w:rPr>
                      <w:b/>
                      <w:color w:val="0000FF"/>
                    </w:rPr>
                  </w:pPr>
                  <w:r>
                    <w:rPr>
                      <w:b/>
                      <w:color w:val="0000FF"/>
                    </w:rPr>
                    <w:t>Alkyl Base</w:t>
                  </w:r>
                </w:p>
              </w:txbxContent>
            </v:textbox>
          </v:shape>
        </w:pict>
      </w:r>
    </w:p>
    <w:p w:rsidR="00FA195A" w:rsidRDefault="00A65970" w:rsidP="003C3D89">
      <w:r>
        <w:rPr>
          <w:noProof/>
          <w:lang w:eastAsia="en-GB"/>
        </w:rPr>
        <w:pict>
          <v:line id="_x0000_s1493" style="position:absolute;left:0;text-align:left;z-index:251938816" from="52.5pt,9.95pt" to="376.5pt,10pt" o:regroupid="1">
            <v:stroke endarrow="block"/>
          </v:line>
        </w:pict>
      </w:r>
      <w:r>
        <w:rPr>
          <w:noProof/>
          <w:lang w:eastAsia="en-GB"/>
        </w:rPr>
        <w:pict>
          <v:shape id="_x0000_s1482" type="#_x0000_t202" style="position:absolute;left:0;text-align:left;margin-left:169.5pt;margin-top:18.95pt;width:126pt;height:18pt;z-index:251927552" o:regroupid="1" stroked="f">
            <v:textbox style="mso-next-textbox:#_x0000_s1482" inset="0,0,0,0">
              <w:txbxContent>
                <w:p w:rsidR="00A65970" w:rsidRDefault="00A65970" w:rsidP="00FA195A">
                  <w:pPr>
                    <w:rPr>
                      <w:b/>
                    </w:rPr>
                  </w:pPr>
                  <w:r>
                    <w:rPr>
                      <w:b/>
                    </w:rPr>
                    <w:t>Reaction Coordinate</w:t>
                  </w:r>
                </w:p>
              </w:txbxContent>
            </v:textbox>
          </v:shape>
        </w:pict>
      </w:r>
    </w:p>
    <w:p w:rsidR="00FA195A" w:rsidRDefault="00FA195A" w:rsidP="003C3D89"/>
    <w:p w:rsidR="008220FE" w:rsidRDefault="00FA195A" w:rsidP="0087087E">
      <w:pPr>
        <w:jc w:val="center"/>
      </w:pPr>
      <w:r>
        <w:rPr>
          <w:b/>
        </w:rPr>
        <w:t>Figure 3.2:</w:t>
      </w:r>
      <w:r>
        <w:t xml:space="preserve"> </w:t>
      </w:r>
      <w:r w:rsidR="008220FE">
        <w:t>E</w:t>
      </w:r>
      <w:r>
        <w:t>nergy profile for the reaction of [(Me</w:t>
      </w:r>
      <w:r w:rsidRPr="002531C6">
        <w:rPr>
          <w:vertAlign w:val="subscript"/>
        </w:rPr>
        <w:t>2</w:t>
      </w:r>
      <w:r>
        <w:t>O)Li(NMe</w:t>
      </w:r>
      <w:r w:rsidRPr="002531C6">
        <w:rPr>
          <w:vertAlign w:val="subscript"/>
        </w:rPr>
        <w:t>2</w:t>
      </w:r>
      <w:r>
        <w:t>)ZnMe</w:t>
      </w:r>
      <w:r w:rsidRPr="002531C6">
        <w:rPr>
          <w:vertAlign w:val="subscript"/>
        </w:rPr>
        <w:t>2</w:t>
      </w:r>
      <w:r>
        <w:t>] with anisole.</w:t>
      </w:r>
    </w:p>
    <w:p w:rsidR="00EE1B56" w:rsidRDefault="00EE1B56" w:rsidP="00244EA0">
      <w:pPr>
        <w:rPr>
          <w:sz w:val="28"/>
        </w:rPr>
      </w:pPr>
    </w:p>
    <w:p w:rsidR="00244EA0" w:rsidRDefault="00244EA0" w:rsidP="00244EA0">
      <w:pPr>
        <w:rPr>
          <w:sz w:val="28"/>
        </w:rPr>
      </w:pPr>
    </w:p>
    <w:p w:rsidR="00244EA0" w:rsidRDefault="00244EA0" w:rsidP="00244EA0">
      <w:pPr>
        <w:rPr>
          <w:sz w:val="28"/>
        </w:rPr>
      </w:pPr>
    </w:p>
    <w:p w:rsidR="00244EA0" w:rsidRPr="0087087E" w:rsidRDefault="00244EA0" w:rsidP="00244EA0">
      <w:pPr>
        <w:rPr>
          <w:sz w:val="28"/>
        </w:rPr>
      </w:pPr>
    </w:p>
    <w:p w:rsidR="00FA195A" w:rsidRPr="004B06B8" w:rsidRDefault="00FA195A" w:rsidP="00EE1B56">
      <w:pPr>
        <w:ind w:left="720" w:hanging="720"/>
        <w:rPr>
          <w:b/>
        </w:rPr>
      </w:pPr>
      <w:r>
        <w:rPr>
          <w:b/>
          <w:sz w:val="28"/>
        </w:rPr>
        <w:lastRenderedPageBreak/>
        <w:t>3</w:t>
      </w:r>
      <w:r w:rsidRPr="004B06B8">
        <w:rPr>
          <w:b/>
          <w:sz w:val="28"/>
        </w:rPr>
        <w:t>.</w:t>
      </w:r>
      <w:r>
        <w:rPr>
          <w:b/>
          <w:sz w:val="28"/>
        </w:rPr>
        <w:t>2</w:t>
      </w:r>
      <w:r w:rsidRPr="004B06B8">
        <w:rPr>
          <w:b/>
          <w:sz w:val="28"/>
        </w:rPr>
        <w:tab/>
      </w:r>
      <w:r w:rsidR="00EE1B56">
        <w:rPr>
          <w:b/>
          <w:sz w:val="28"/>
        </w:rPr>
        <w:t>Theoretical studies on m</w:t>
      </w:r>
      <w:r>
        <w:rPr>
          <w:b/>
          <w:sz w:val="28"/>
        </w:rPr>
        <w:t xml:space="preserve">etallation of </w:t>
      </w:r>
      <w:r w:rsidR="00EF7270">
        <w:rPr>
          <w:b/>
          <w:sz w:val="28"/>
        </w:rPr>
        <w:t>b</w:t>
      </w:r>
      <w:r>
        <w:rPr>
          <w:b/>
          <w:sz w:val="28"/>
        </w:rPr>
        <w:t xml:space="preserve">enzene </w:t>
      </w:r>
      <w:r w:rsidR="00EE1B56">
        <w:rPr>
          <w:b/>
          <w:sz w:val="28"/>
        </w:rPr>
        <w:t>using</w:t>
      </w:r>
      <w:r>
        <w:rPr>
          <w:b/>
          <w:sz w:val="28"/>
        </w:rPr>
        <w:t xml:space="preserve"> </w:t>
      </w:r>
      <w:r w:rsidR="00EF7270">
        <w:rPr>
          <w:b/>
          <w:sz w:val="28"/>
        </w:rPr>
        <w:t>s</w:t>
      </w:r>
      <w:r>
        <w:rPr>
          <w:b/>
          <w:sz w:val="28"/>
        </w:rPr>
        <w:t xml:space="preserve">odium </w:t>
      </w:r>
      <w:smartTag w:uri="urn:schemas-microsoft-com:office:smarttags" w:element="stockticker">
        <w:r>
          <w:rPr>
            <w:b/>
            <w:sz w:val="28"/>
          </w:rPr>
          <w:t>TMP</w:t>
        </w:r>
      </w:smartTag>
      <w:r>
        <w:rPr>
          <w:b/>
          <w:sz w:val="28"/>
        </w:rPr>
        <w:t>-zincates</w:t>
      </w:r>
    </w:p>
    <w:p w:rsidR="00FA195A" w:rsidRPr="00FB5FA6" w:rsidRDefault="00FA195A" w:rsidP="003C3D89">
      <w:pPr>
        <w:rPr>
          <w:sz w:val="16"/>
        </w:rPr>
      </w:pPr>
    </w:p>
    <w:p w:rsidR="00FA195A" w:rsidRDefault="00FA195A" w:rsidP="003C3D89">
      <w:r w:rsidRPr="00A904E2">
        <w:rPr>
          <w:szCs w:val="24"/>
        </w:rPr>
        <w:t>Turning to sodium TMP-zincate [(TMEDA)Na(</w:t>
      </w:r>
      <w:smartTag w:uri="urn:schemas-microsoft-com:office:smarttags" w:element="stockticker">
        <w:r w:rsidRPr="00A904E2">
          <w:rPr>
            <w:szCs w:val="24"/>
          </w:rPr>
          <w:t>TMP</w:t>
        </w:r>
      </w:smartTag>
      <w:r w:rsidRPr="00A904E2">
        <w:rPr>
          <w:szCs w:val="24"/>
        </w:rPr>
        <w:t>)Zn</w:t>
      </w:r>
      <w:r w:rsidRPr="00A904E2">
        <w:rPr>
          <w:szCs w:val="24"/>
          <w:vertAlign w:val="superscript"/>
        </w:rPr>
        <w:t>t</w:t>
      </w:r>
      <w:r w:rsidRPr="00A904E2">
        <w:rPr>
          <w:szCs w:val="24"/>
        </w:rPr>
        <w:t>Bu</w:t>
      </w:r>
      <w:r w:rsidRPr="00A904E2">
        <w:rPr>
          <w:szCs w:val="24"/>
          <w:vertAlign w:val="subscript"/>
        </w:rPr>
        <w:t>2</w:t>
      </w:r>
      <w:r w:rsidRPr="00A904E2">
        <w:rPr>
          <w:szCs w:val="24"/>
        </w:rPr>
        <w:t>] (</w:t>
      </w:r>
      <w:r w:rsidRPr="00A904E2">
        <w:rPr>
          <w:b/>
          <w:szCs w:val="24"/>
        </w:rPr>
        <w:t>3</w:t>
      </w:r>
      <w:r w:rsidRPr="00A904E2">
        <w:rPr>
          <w:szCs w:val="24"/>
        </w:rPr>
        <w:t xml:space="preserve">), as was shown in </w:t>
      </w:r>
      <w:r w:rsidRPr="00A904E2">
        <w:rPr>
          <w:b/>
          <w:szCs w:val="24"/>
        </w:rPr>
        <w:t>Chapter 1</w:t>
      </w:r>
      <w:r w:rsidRPr="00A904E2">
        <w:rPr>
          <w:szCs w:val="24"/>
        </w:rPr>
        <w:t xml:space="preserve"> this base can react with benzene to yield the metallated intermediate [(TMEDA)Na(</w:t>
      </w:r>
      <w:smartTag w:uri="urn:schemas-microsoft-com:office:smarttags" w:element="stockticker">
        <w:r w:rsidRPr="00A904E2">
          <w:rPr>
            <w:szCs w:val="24"/>
          </w:rPr>
          <w:t>TMP</w:t>
        </w:r>
      </w:smartTag>
      <w:r w:rsidRPr="00A904E2">
        <w:rPr>
          <w:szCs w:val="24"/>
        </w:rPr>
        <w:t>)(C</w:t>
      </w:r>
      <w:r w:rsidRPr="00A904E2">
        <w:rPr>
          <w:szCs w:val="24"/>
          <w:vertAlign w:val="subscript"/>
        </w:rPr>
        <w:t>6</w:t>
      </w:r>
      <w:r w:rsidRPr="00A904E2">
        <w:rPr>
          <w:szCs w:val="24"/>
        </w:rPr>
        <w:t>H</w:t>
      </w:r>
      <w:r w:rsidRPr="00A904E2">
        <w:rPr>
          <w:szCs w:val="24"/>
          <w:vertAlign w:val="subscript"/>
        </w:rPr>
        <w:t>5</w:t>
      </w:r>
      <w:r w:rsidRPr="00A904E2">
        <w:rPr>
          <w:szCs w:val="24"/>
        </w:rPr>
        <w:t>)Zn</w:t>
      </w:r>
      <w:r w:rsidRPr="00A904E2">
        <w:rPr>
          <w:szCs w:val="24"/>
          <w:vertAlign w:val="superscript"/>
        </w:rPr>
        <w:t>t</w:t>
      </w:r>
      <w:r w:rsidRPr="00A904E2">
        <w:rPr>
          <w:szCs w:val="24"/>
        </w:rPr>
        <w:t>Bu]</w:t>
      </w:r>
      <w:r w:rsidR="00DC0C85" w:rsidRPr="00A904E2">
        <w:rPr>
          <w:szCs w:val="24"/>
        </w:rPr>
        <w:t xml:space="preserve"> (</w:t>
      </w:r>
      <w:r w:rsidR="00DC0C85" w:rsidRPr="00A904E2">
        <w:rPr>
          <w:b/>
          <w:szCs w:val="24"/>
        </w:rPr>
        <w:t>4</w:t>
      </w:r>
      <w:r w:rsidR="00DC0C85" w:rsidRPr="00A904E2">
        <w:rPr>
          <w:szCs w:val="24"/>
        </w:rPr>
        <w:t>)</w:t>
      </w:r>
      <w:r w:rsidR="00A904E2" w:rsidRPr="00A904E2">
        <w:rPr>
          <w:szCs w:val="24"/>
        </w:rPr>
        <w:t xml:space="preserve">, showing an overall alkyl basicity for </w:t>
      </w:r>
      <w:r w:rsidR="00A904E2" w:rsidRPr="00A904E2">
        <w:rPr>
          <w:b/>
          <w:szCs w:val="24"/>
        </w:rPr>
        <w:t>3</w:t>
      </w:r>
      <w:r w:rsidR="00A904E2">
        <w:rPr>
          <w:szCs w:val="24"/>
        </w:rPr>
        <w:t>. The thermodynamic preference for this alkyl behaviour was supported by DFT calculations which showed</w:t>
      </w:r>
      <w:r>
        <w:t xml:space="preserve"> when the zincate acts as an alkyl base the process is exothermic</w:t>
      </w:r>
      <w:r w:rsidR="00A904E2">
        <w:t xml:space="preserve"> by</w:t>
      </w:r>
      <w:r>
        <w:t xml:space="preserve"> </w:t>
      </w:r>
      <w:r w:rsidR="00A904E2">
        <w:t>-</w:t>
      </w:r>
      <w:r>
        <w:t>21.9 kcal mol</w:t>
      </w:r>
      <w:r>
        <w:rPr>
          <w:vertAlign w:val="superscript"/>
        </w:rPr>
        <w:t>-1</w:t>
      </w:r>
      <w:r>
        <w:t xml:space="preserve">, </w:t>
      </w:r>
      <w:r w:rsidR="00A904E2">
        <w:t>and</w:t>
      </w:r>
      <w:r>
        <w:t xml:space="preserve"> if it acts as an amido base the process would </w:t>
      </w:r>
      <w:r w:rsidR="00A904E2">
        <w:t>also be</w:t>
      </w:r>
      <w:r>
        <w:t xml:space="preserve"> exothermic, but only </w:t>
      </w:r>
      <w:r w:rsidR="00A904E2">
        <w:t>by -</w:t>
      </w:r>
      <w:r>
        <w:t>1.5 kcal mol</w:t>
      </w:r>
      <w:r>
        <w:rPr>
          <w:vertAlign w:val="superscript"/>
        </w:rPr>
        <w:t>-1</w:t>
      </w:r>
      <w:r>
        <w:t xml:space="preserve"> (</w:t>
      </w:r>
      <w:r>
        <w:rPr>
          <w:b/>
        </w:rPr>
        <w:t>Scheme 3.</w:t>
      </w:r>
      <w:r w:rsidR="00DC0C85">
        <w:rPr>
          <w:b/>
        </w:rPr>
        <w:t>5</w:t>
      </w:r>
      <w:r>
        <w:t>).</w:t>
      </w:r>
      <w:r w:rsidR="00122930">
        <w:fldChar w:fldCharType="begin"/>
      </w:r>
      <w:r w:rsidR="00E34FF9">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00E34FF9" w:rsidRPr="00E34FF9">
        <w:rPr>
          <w:noProof/>
          <w:vertAlign w:val="superscript"/>
        </w:rPr>
        <w:t>[</w:t>
      </w:r>
      <w:hyperlink w:anchor="_ENREF_73" w:tooltip="P. C. Andrikopoulos, 2005 #130" w:history="1">
        <w:r w:rsidR="00034F16" w:rsidRPr="00E34FF9">
          <w:rPr>
            <w:noProof/>
            <w:vertAlign w:val="superscript"/>
          </w:rPr>
          <w:t>57</w:t>
        </w:r>
      </w:hyperlink>
      <w:r w:rsidR="00E34FF9" w:rsidRPr="00E34FF9">
        <w:rPr>
          <w:noProof/>
          <w:vertAlign w:val="superscript"/>
        </w:rPr>
        <w:t>]</w:t>
      </w:r>
      <w:r w:rsidR="00122930">
        <w:fldChar w:fldCharType="end"/>
      </w:r>
    </w:p>
    <w:p w:rsidR="00FA195A" w:rsidRPr="00B451DC" w:rsidRDefault="00A65970" w:rsidP="003C3D89">
      <w:pPr>
        <w:rPr>
          <w:sz w:val="16"/>
          <w:szCs w:val="12"/>
        </w:rPr>
      </w:pPr>
      <w:r>
        <w:rPr>
          <w:noProof/>
          <w:sz w:val="20"/>
          <w:lang w:val="en-US"/>
        </w:rPr>
        <w:pict>
          <v:shape id="_x0000_s1446" type="#_x0000_t202" style="position:absolute;left:0;text-align:left;margin-left:5in;margin-top:10.15pt;width:90.7pt;height:27pt;z-index:-251563008;v-text-anchor:middle" strokecolor="blue" strokeweight="1pt">
            <v:textbox style="mso-next-textbox:#_x0000_s1446" inset="1mm,0,1mm,0">
              <w:txbxContent>
                <w:p w:rsidR="00A65970" w:rsidRPr="004703EC" w:rsidRDefault="00A65970" w:rsidP="007D39FA">
                  <w:pPr>
                    <w:spacing w:line="240" w:lineRule="auto"/>
                    <w:jc w:val="center"/>
                    <w:rPr>
                      <w:color w:val="0000FF"/>
                    </w:rPr>
                  </w:pPr>
                  <w:r w:rsidRPr="004703EC">
                    <w:rPr>
                      <w:color w:val="0000FF"/>
                    </w:rPr>
                    <w:t>Alkyl Basicity</w:t>
                  </w:r>
                </w:p>
              </w:txbxContent>
            </v:textbox>
          </v:shape>
        </w:pict>
      </w:r>
    </w:p>
    <w:p w:rsidR="00FA195A" w:rsidRPr="008E1D2A" w:rsidRDefault="00A65970" w:rsidP="003C3D89">
      <w:pPr>
        <w:ind w:left="1800"/>
        <w:rPr>
          <w:lang w:val="es-ES"/>
        </w:rPr>
      </w:pPr>
      <w:r>
        <w:rPr>
          <w:noProof/>
          <w:sz w:val="20"/>
          <w:lang w:val="en-US"/>
        </w:rPr>
        <w:pict>
          <v:line id="_x0000_s1444" style="position:absolute;left:0;text-align:left;flip:y;z-index:251751424" from="201.75pt,18pt" to="201.75pt,64.55pt" strokeweight="1pt">
            <v:stroke endarrow="block" endarrowwidth="narrow"/>
          </v:line>
        </w:pict>
      </w:r>
      <w:r w:rsidR="00FA195A" w:rsidRPr="008E1D2A">
        <w:rPr>
          <w:lang w:val="es-ES"/>
        </w:rPr>
        <w:t>[(TMEDA)Na</w:t>
      </w:r>
      <w:r w:rsidR="00FA195A" w:rsidRPr="008614B8">
        <w:t>(</w:t>
      </w:r>
      <w:r w:rsidR="009160FE">
        <w:t>C</w:t>
      </w:r>
      <w:r w:rsidR="009160FE" w:rsidRPr="009160FE">
        <w:rPr>
          <w:vertAlign w:val="subscript"/>
        </w:rPr>
        <w:t>6</w:t>
      </w:r>
      <w:r w:rsidR="009160FE">
        <w:t>H</w:t>
      </w:r>
      <w:r w:rsidR="009160FE" w:rsidRPr="009160FE">
        <w:rPr>
          <w:vertAlign w:val="subscript"/>
        </w:rPr>
        <w:t>5</w:t>
      </w:r>
      <w:r w:rsidR="00FA195A" w:rsidRPr="008E1D2A">
        <w:rPr>
          <w:lang w:val="es-ES"/>
        </w:rPr>
        <w:t>)(</w:t>
      </w:r>
      <w:smartTag w:uri="urn:schemas-microsoft-com:office:smarttags" w:element="stockticker">
        <w:r w:rsidR="00FA195A" w:rsidRPr="008E1D2A">
          <w:rPr>
            <w:lang w:val="es-ES"/>
          </w:rPr>
          <w:t>TMP</w:t>
        </w:r>
      </w:smartTag>
      <w:r w:rsidR="00FA195A" w:rsidRPr="008E1D2A">
        <w:rPr>
          <w:lang w:val="es-ES"/>
        </w:rPr>
        <w:t>)Zn</w:t>
      </w:r>
      <w:r w:rsidR="00FA195A" w:rsidRPr="008614B8">
        <w:t>(</w:t>
      </w:r>
      <w:r w:rsidR="00FA195A" w:rsidRPr="008614B8">
        <w:rPr>
          <w:vertAlign w:val="superscript"/>
        </w:rPr>
        <w:t>t</w:t>
      </w:r>
      <w:r w:rsidR="00FA195A" w:rsidRPr="008614B8">
        <w:t>Bu</w:t>
      </w:r>
      <w:r w:rsidR="00FA195A" w:rsidRPr="008E1D2A">
        <w:rPr>
          <w:lang w:val="es-ES"/>
        </w:rPr>
        <w:t>)]</w:t>
      </w:r>
      <w:r w:rsidR="00DC0C85">
        <w:rPr>
          <w:lang w:val="es-ES"/>
        </w:rPr>
        <w:t xml:space="preserve"> (</w:t>
      </w:r>
      <w:r w:rsidR="00DC0C85" w:rsidRPr="00DC0C85">
        <w:rPr>
          <w:b/>
          <w:lang w:val="es-ES"/>
        </w:rPr>
        <w:t>4</w:t>
      </w:r>
      <w:r w:rsidR="00DC0C85">
        <w:rPr>
          <w:lang w:val="es-ES"/>
        </w:rPr>
        <w:t>)</w:t>
      </w:r>
      <w:r w:rsidR="00FA195A" w:rsidRPr="008E1D2A">
        <w:rPr>
          <w:lang w:val="es-ES"/>
        </w:rPr>
        <w:t xml:space="preserve">     +     </w:t>
      </w:r>
      <w:r w:rsidR="00FA195A" w:rsidRPr="008614B8">
        <w:rPr>
          <w:vertAlign w:val="superscript"/>
        </w:rPr>
        <w:t>t</w:t>
      </w:r>
      <w:r w:rsidR="00FA195A" w:rsidRPr="008614B8">
        <w:t>BuH</w:t>
      </w:r>
    </w:p>
    <w:p w:rsidR="00FA195A" w:rsidRPr="009B3D6D" w:rsidRDefault="00A65970" w:rsidP="003C3D89">
      <w:pPr>
        <w:ind w:left="3780"/>
        <w:rPr>
          <w:b/>
          <w:lang w:val="es-ES"/>
        </w:rPr>
      </w:pPr>
      <w:r>
        <w:rPr>
          <w:noProof/>
          <w:lang w:val="en-US"/>
        </w:rPr>
        <w:pict>
          <v:shape id="_x0000_s1442" type="#_x0000_t202" style="position:absolute;left:0;text-align:left;margin-left:201.75pt;margin-top:16.85pt;width:117pt;height:18pt;z-index:-251567104" stroked="f">
            <v:textbox style="mso-next-textbox:#_x0000_s1442" inset="0,0,0,0">
              <w:txbxContent>
                <w:p w:rsidR="00A65970" w:rsidRDefault="00A65970" w:rsidP="00FA195A">
                  <w:pPr>
                    <w:jc w:val="center"/>
                    <w:rPr>
                      <w:b/>
                      <w:color w:val="0000FF"/>
                    </w:rPr>
                  </w:pPr>
                  <w:r>
                    <w:rPr>
                      <w:b/>
                      <w:color w:val="0000FF"/>
                    </w:rPr>
                    <w:t>ΔE = -21.9 kcal mol</w:t>
                  </w:r>
                  <w:r>
                    <w:rPr>
                      <w:b/>
                      <w:color w:val="0000FF"/>
                      <w:vertAlign w:val="superscript"/>
                    </w:rPr>
                    <w:t>-1</w:t>
                  </w:r>
                </w:p>
              </w:txbxContent>
            </v:textbox>
          </v:shape>
        </w:pict>
      </w:r>
    </w:p>
    <w:p w:rsidR="00FA195A" w:rsidRPr="009B3D6D" w:rsidRDefault="00FA195A" w:rsidP="003C3D89">
      <w:pPr>
        <w:rPr>
          <w:b/>
          <w:lang w:val="es-ES"/>
        </w:rPr>
      </w:pPr>
    </w:p>
    <w:p w:rsidR="00FA195A" w:rsidRPr="009B3D6D" w:rsidRDefault="00FA195A" w:rsidP="003C3D89">
      <w:pPr>
        <w:rPr>
          <w:b/>
          <w:sz w:val="6"/>
          <w:lang w:val="es-ES"/>
        </w:rPr>
      </w:pPr>
    </w:p>
    <w:p w:rsidR="00FA195A" w:rsidRPr="008E1D2A" w:rsidRDefault="00A65970" w:rsidP="003C3D89">
      <w:pPr>
        <w:ind w:left="1800"/>
        <w:rPr>
          <w:vertAlign w:val="superscript"/>
          <w:lang w:val="es-ES"/>
        </w:rPr>
      </w:pPr>
      <w:r>
        <w:rPr>
          <w:noProof/>
          <w:sz w:val="20"/>
          <w:lang w:val="en-US"/>
        </w:rPr>
        <w:pict>
          <v:line id="_x0000_s1445" style="position:absolute;left:0;text-align:left;z-index:251752448" from="201.75pt,15.65pt" to="201.75pt,59.1pt" strokeweight="1pt">
            <v:stroke endarrow="block" endarrowwidth="narrow"/>
          </v:line>
        </w:pict>
      </w:r>
      <w:r w:rsidR="00FA195A" w:rsidRPr="008E1D2A">
        <w:rPr>
          <w:lang w:val="es-ES"/>
        </w:rPr>
        <w:t>[(TMEDA)Na</w:t>
      </w:r>
      <w:r w:rsidR="00FA195A" w:rsidRPr="008614B8">
        <w:rPr>
          <w:lang w:val="en-IE"/>
        </w:rPr>
        <w:t>(</w:t>
      </w:r>
      <w:r w:rsidR="00FA195A" w:rsidRPr="008614B8">
        <w:rPr>
          <w:vertAlign w:val="superscript"/>
          <w:lang w:val="en-IE"/>
        </w:rPr>
        <w:t>t</w:t>
      </w:r>
      <w:r w:rsidR="00FA195A" w:rsidRPr="008614B8">
        <w:rPr>
          <w:lang w:val="en-IE"/>
        </w:rPr>
        <w:t>Bu</w:t>
      </w:r>
      <w:r w:rsidR="00FA195A" w:rsidRPr="008E1D2A">
        <w:rPr>
          <w:lang w:val="es-ES"/>
        </w:rPr>
        <w:t>)(</w:t>
      </w:r>
      <w:smartTag w:uri="urn:schemas-microsoft-com:office:smarttags" w:element="stockticker">
        <w:r w:rsidR="00FA195A" w:rsidRPr="008E1D2A">
          <w:rPr>
            <w:lang w:val="es-ES"/>
          </w:rPr>
          <w:t>TMP</w:t>
        </w:r>
      </w:smartTag>
      <w:r w:rsidR="00FA195A" w:rsidRPr="008E1D2A">
        <w:rPr>
          <w:lang w:val="es-ES"/>
        </w:rPr>
        <w:t>)Zn(</w:t>
      </w:r>
      <w:r w:rsidR="00FA195A" w:rsidRPr="008E1D2A">
        <w:rPr>
          <w:vertAlign w:val="superscript"/>
          <w:lang w:val="es-ES"/>
        </w:rPr>
        <w:t>t</w:t>
      </w:r>
      <w:r w:rsidR="00FA195A" w:rsidRPr="008E1D2A">
        <w:rPr>
          <w:lang w:val="es-ES"/>
        </w:rPr>
        <w:t>Bu)]</w:t>
      </w:r>
      <w:r w:rsidR="009160FE">
        <w:rPr>
          <w:lang w:val="es-ES"/>
        </w:rPr>
        <w:t xml:space="preserve"> (</w:t>
      </w:r>
      <w:r w:rsidR="009160FE" w:rsidRPr="009160FE">
        <w:rPr>
          <w:b/>
          <w:lang w:val="es-ES"/>
        </w:rPr>
        <w:t>3</w:t>
      </w:r>
      <w:r w:rsidR="009160FE">
        <w:rPr>
          <w:lang w:val="es-ES"/>
        </w:rPr>
        <w:t>)</w:t>
      </w:r>
      <w:r w:rsidR="00FA195A" w:rsidRPr="008E1D2A">
        <w:rPr>
          <w:lang w:val="es-ES"/>
        </w:rPr>
        <w:t xml:space="preserve">     +     C</w:t>
      </w:r>
      <w:r w:rsidR="00FA195A" w:rsidRPr="008E1D2A">
        <w:rPr>
          <w:vertAlign w:val="subscript"/>
          <w:lang w:val="es-ES"/>
        </w:rPr>
        <w:t>6</w:t>
      </w:r>
      <w:r w:rsidR="00FA195A" w:rsidRPr="008E1D2A">
        <w:rPr>
          <w:lang w:val="es-ES"/>
        </w:rPr>
        <w:t>H</w:t>
      </w:r>
      <w:r w:rsidR="009160FE">
        <w:rPr>
          <w:vertAlign w:val="subscript"/>
          <w:lang w:val="es-ES"/>
        </w:rPr>
        <w:t>6</w:t>
      </w:r>
    </w:p>
    <w:p w:rsidR="00FA195A" w:rsidRPr="009B3D6D" w:rsidRDefault="00A65970" w:rsidP="003C3D89">
      <w:pPr>
        <w:ind w:left="3780"/>
        <w:rPr>
          <w:b/>
          <w:vertAlign w:val="superscript"/>
          <w:lang w:val="es-ES"/>
        </w:rPr>
      </w:pPr>
      <w:r>
        <w:rPr>
          <w:noProof/>
          <w:lang w:val="en-US"/>
        </w:rPr>
        <w:pict>
          <v:shape id="_x0000_s1443" type="#_x0000_t202" style="position:absolute;left:0;text-align:left;margin-left:201.75pt;margin-top:12.95pt;width:117pt;height:18pt;z-index:-251566080" stroked="f">
            <v:textbox style="mso-next-textbox:#_x0000_s1443" inset="0,0,0,0">
              <w:txbxContent>
                <w:p w:rsidR="00A65970" w:rsidRDefault="00A65970" w:rsidP="00FA195A">
                  <w:pPr>
                    <w:jc w:val="center"/>
                    <w:rPr>
                      <w:b/>
                      <w:color w:val="008000"/>
                    </w:rPr>
                  </w:pPr>
                  <w:r>
                    <w:rPr>
                      <w:b/>
                      <w:color w:val="008000"/>
                    </w:rPr>
                    <w:t>ΔE = -1.5 kcal mol</w:t>
                  </w:r>
                  <w:r>
                    <w:rPr>
                      <w:b/>
                      <w:color w:val="008000"/>
                      <w:vertAlign w:val="superscript"/>
                    </w:rPr>
                    <w:t>-1</w:t>
                  </w:r>
                </w:p>
              </w:txbxContent>
            </v:textbox>
          </v:shape>
        </w:pict>
      </w:r>
    </w:p>
    <w:p w:rsidR="00FA195A" w:rsidRPr="009B3D6D" w:rsidRDefault="00A65970" w:rsidP="003C3D89">
      <w:pPr>
        <w:rPr>
          <w:b/>
          <w:sz w:val="20"/>
          <w:lang w:val="es-ES"/>
        </w:rPr>
      </w:pPr>
      <w:r>
        <w:rPr>
          <w:noProof/>
          <w:sz w:val="20"/>
          <w:lang w:val="en-US"/>
        </w:rPr>
        <w:pict>
          <v:shape id="_x0000_s1447" type="#_x0000_t202" style="position:absolute;left:0;text-align:left;margin-left:5in;margin-top:10.75pt;width:90.7pt;height:26.95pt;z-index:-251561984;v-text-anchor:middle" strokecolor="#060" strokeweight="1pt">
            <v:textbox style="mso-next-textbox:#_x0000_s1447" inset="0,0,0,0">
              <w:txbxContent>
                <w:p w:rsidR="00A65970" w:rsidRPr="009160FE" w:rsidRDefault="00A65970" w:rsidP="007D39FA">
                  <w:pPr>
                    <w:pStyle w:val="Heading5"/>
                    <w:spacing w:before="0" w:line="240" w:lineRule="auto"/>
                    <w:jc w:val="center"/>
                    <w:rPr>
                      <w:color w:val="008000"/>
                    </w:rPr>
                  </w:pPr>
                  <w:r w:rsidRPr="009160FE">
                    <w:rPr>
                      <w:color w:val="008000"/>
                    </w:rPr>
                    <w:t>Amido Basicity</w:t>
                  </w:r>
                </w:p>
              </w:txbxContent>
            </v:textbox>
          </v:shape>
        </w:pict>
      </w:r>
    </w:p>
    <w:p w:rsidR="00FA195A" w:rsidRPr="009B3D6D" w:rsidRDefault="00FA195A" w:rsidP="003C3D89">
      <w:pPr>
        <w:rPr>
          <w:b/>
          <w:sz w:val="2"/>
          <w:lang w:val="es-ES"/>
        </w:rPr>
      </w:pPr>
    </w:p>
    <w:p w:rsidR="00FA195A" w:rsidRPr="008E1D2A" w:rsidRDefault="00FA195A" w:rsidP="003C3D89">
      <w:pPr>
        <w:ind w:left="1800"/>
        <w:rPr>
          <w:lang w:val="es-ES"/>
        </w:rPr>
      </w:pPr>
      <w:r w:rsidRPr="008E1D2A">
        <w:rPr>
          <w:lang w:val="es-ES"/>
        </w:rPr>
        <w:t>[(TMEDA)Na(</w:t>
      </w:r>
      <w:r w:rsidRPr="008E1D2A">
        <w:rPr>
          <w:vertAlign w:val="superscript"/>
          <w:lang w:val="es-ES"/>
        </w:rPr>
        <w:t>t</w:t>
      </w:r>
      <w:r w:rsidRPr="008E1D2A">
        <w:rPr>
          <w:lang w:val="es-ES"/>
        </w:rPr>
        <w:t>Bu)(</w:t>
      </w:r>
      <w:r w:rsidR="009160FE">
        <w:rPr>
          <w:lang w:val="es-ES"/>
        </w:rPr>
        <w:t>C</w:t>
      </w:r>
      <w:r w:rsidR="009160FE" w:rsidRPr="009160FE">
        <w:rPr>
          <w:vertAlign w:val="subscript"/>
          <w:lang w:val="es-ES"/>
        </w:rPr>
        <w:t>6</w:t>
      </w:r>
      <w:r w:rsidR="009160FE">
        <w:rPr>
          <w:lang w:val="es-ES"/>
        </w:rPr>
        <w:t>H</w:t>
      </w:r>
      <w:r w:rsidR="009160FE" w:rsidRPr="009160FE">
        <w:rPr>
          <w:vertAlign w:val="subscript"/>
          <w:lang w:val="es-ES"/>
        </w:rPr>
        <w:t>5</w:t>
      </w:r>
      <w:r w:rsidRPr="008E1D2A">
        <w:rPr>
          <w:lang w:val="es-ES"/>
        </w:rPr>
        <w:t>)Zn(</w:t>
      </w:r>
      <w:r w:rsidRPr="008E1D2A">
        <w:rPr>
          <w:vertAlign w:val="superscript"/>
          <w:lang w:val="es-ES"/>
        </w:rPr>
        <w:t>t</w:t>
      </w:r>
      <w:r w:rsidRPr="008E1D2A">
        <w:rPr>
          <w:lang w:val="es-ES"/>
        </w:rPr>
        <w:t>Bu)]     +     TMP</w:t>
      </w:r>
      <w:r w:rsidR="00F86A62">
        <w:rPr>
          <w:lang w:val="es-ES"/>
        </w:rPr>
        <w:t>(</w:t>
      </w:r>
      <w:r w:rsidRPr="008E1D2A">
        <w:rPr>
          <w:lang w:val="es-ES"/>
        </w:rPr>
        <w:t>H</w:t>
      </w:r>
      <w:r w:rsidR="00F86A62">
        <w:rPr>
          <w:lang w:val="es-ES"/>
        </w:rPr>
        <w:t>)</w:t>
      </w:r>
    </w:p>
    <w:p w:rsidR="00FA195A" w:rsidRPr="009B3D6D" w:rsidRDefault="00FA195A" w:rsidP="003C3D89">
      <w:pPr>
        <w:rPr>
          <w:sz w:val="16"/>
          <w:lang w:val="es-ES"/>
        </w:rPr>
      </w:pPr>
    </w:p>
    <w:p w:rsidR="00FA195A" w:rsidRDefault="00FA195A" w:rsidP="003C3D89">
      <w:pPr>
        <w:jc w:val="center"/>
      </w:pPr>
      <w:r>
        <w:rPr>
          <w:b/>
        </w:rPr>
        <w:t>Scheme 3.</w:t>
      </w:r>
      <w:r w:rsidR="00DC0C85">
        <w:rPr>
          <w:b/>
        </w:rPr>
        <w:t>5</w:t>
      </w:r>
      <w:r>
        <w:rPr>
          <w:b/>
        </w:rPr>
        <w:t>:</w:t>
      </w:r>
      <w:r>
        <w:t xml:space="preserve"> Results of DFT calculations for the reaction of [(TMEDA)Na(</w:t>
      </w:r>
      <w:smartTag w:uri="urn:schemas-microsoft-com:office:smarttags" w:element="stockticker">
        <w:r>
          <w:t>TMP</w:t>
        </w:r>
      </w:smartTag>
      <w:r>
        <w:t>)Zn</w:t>
      </w:r>
      <w:r>
        <w:rPr>
          <w:vertAlign w:val="superscript"/>
        </w:rPr>
        <w:t>t</w:t>
      </w:r>
      <w:r>
        <w:t>Bu</w:t>
      </w:r>
      <w:r>
        <w:rPr>
          <w:vertAlign w:val="subscript"/>
        </w:rPr>
        <w:t>2</w:t>
      </w:r>
      <w:r>
        <w:rPr>
          <w:sz w:val="26"/>
        </w:rPr>
        <w:t>]</w:t>
      </w:r>
      <w:r>
        <w:t xml:space="preserve"> with benzene.</w:t>
      </w:r>
    </w:p>
    <w:p w:rsidR="00FA195A" w:rsidRPr="0083569D" w:rsidRDefault="00FA195A" w:rsidP="003C3D89">
      <w:pPr>
        <w:rPr>
          <w:sz w:val="16"/>
        </w:rPr>
      </w:pPr>
    </w:p>
    <w:p w:rsidR="00FA195A" w:rsidRDefault="00FA195A" w:rsidP="003C3D89">
      <w:r>
        <w:t xml:space="preserve">A more comprehensive theoretical study was reported by Uchiyama on the same reaction where a simplified structural model of the zincate </w:t>
      </w:r>
      <w:r w:rsidRPr="004703EC">
        <w:rPr>
          <w:b/>
        </w:rPr>
        <w:t>3</w:t>
      </w:r>
      <w:r>
        <w:t xml:space="preserve"> was employed, [(TMEDA)Na(NMe</w:t>
      </w:r>
      <w:r>
        <w:rPr>
          <w:vertAlign w:val="subscript"/>
        </w:rPr>
        <w:t>2</w:t>
      </w:r>
      <w:r>
        <w:t>)ZnMe</w:t>
      </w:r>
      <w:r>
        <w:rPr>
          <w:vertAlign w:val="subscript"/>
        </w:rPr>
        <w:t>2</w:t>
      </w:r>
      <w:r>
        <w:t>].</w:t>
      </w:r>
      <w:r w:rsidR="00122930">
        <w:fldChar w:fldCharType="begin"/>
      </w:r>
      <w:r w:rsidR="00A25666">
        <w:instrText xml:space="preserve"> ADDIN EN.CITE &lt;EndNote&gt;&lt;Cite&gt;&lt;Author&gt;D. Nobuto&lt;/Author&gt;&lt;Year&gt;2008&lt;/Year&gt;&lt;RecNum&gt;132&lt;/RecNum&gt;&lt;DisplayText&gt;&lt;style face="superscript"&gt;[103]&lt;/style&gt;&lt;/DisplayText&gt;&lt;record&gt;&lt;rec-number&gt;132&lt;/rec-number&gt;&lt;foreign-keys&gt;&lt;key app="EN" db-id="ps2ez550yxtpxkez9wrx5zv3svwpxzeftvdd"&gt;132&lt;/key&gt;&lt;/foreign-keys&gt;&lt;ref-type name="Journal Article"&gt;17&lt;/ref-type&gt;&lt;contributors&gt;&lt;authors&gt;&lt;author&gt;D. Nobuto,&lt;/author&gt;&lt;author&gt;M. Uchiyama&lt;/author&gt;&lt;/authors&gt;&lt;/contributors&gt;&lt;titles&gt;&lt;secondary-title&gt;J. Org. Chem.&lt;/secondary-title&gt;&lt;/titles&gt;&lt;periodical&gt;&lt;full-title&gt;J. Org. Chem.&lt;/full-title&gt;&lt;/periodical&gt;&lt;pages&gt;1117-1120&lt;/pages&gt;&lt;volume&gt;73&lt;/volume&gt;&lt;dates&gt;&lt;year&gt;2008&lt;/year&gt;&lt;/dates&gt;&lt;urls&gt;&lt;/urls&gt;&lt;/record&gt;&lt;/Cite&gt;&lt;/EndNote&gt;</w:instrText>
      </w:r>
      <w:r w:rsidR="00122930">
        <w:fldChar w:fldCharType="separate"/>
      </w:r>
      <w:r w:rsidR="00A25666" w:rsidRPr="00A25666">
        <w:rPr>
          <w:noProof/>
          <w:vertAlign w:val="superscript"/>
        </w:rPr>
        <w:t>[</w:t>
      </w:r>
      <w:hyperlink w:anchor="_ENREF_137" w:tooltip="D. Nobuto, 2008 #132" w:history="1">
        <w:r w:rsidR="00034F16" w:rsidRPr="00A25666">
          <w:rPr>
            <w:noProof/>
            <w:vertAlign w:val="superscript"/>
          </w:rPr>
          <w:t>103</w:t>
        </w:r>
      </w:hyperlink>
      <w:r w:rsidR="00A25666" w:rsidRPr="00A25666">
        <w:rPr>
          <w:noProof/>
          <w:vertAlign w:val="superscript"/>
        </w:rPr>
        <w:t>]</w:t>
      </w:r>
      <w:r w:rsidR="00122930">
        <w:fldChar w:fldCharType="end"/>
      </w:r>
      <w:r>
        <w:t xml:space="preserve"> Similar to the calculation performed for the AMM</w:t>
      </w:r>
      <w:r w:rsidRPr="004703EC">
        <w:rPr>
          <w:i/>
        </w:rPr>
        <w:t>Zn</w:t>
      </w:r>
      <w:r>
        <w:t xml:space="preserve"> of anisole, the activation energies of the proposed transition states were calculated for two possible reaction pathways; (i) where the model zincate acted as an alkyl base (</w:t>
      </w:r>
      <w:r>
        <w:rPr>
          <w:b/>
          <w:bCs/>
        </w:rPr>
        <w:t>Scheme 3.</w:t>
      </w:r>
      <w:r w:rsidR="007D39FA">
        <w:rPr>
          <w:b/>
          <w:bCs/>
        </w:rPr>
        <w:t>6</w:t>
      </w:r>
      <w:r>
        <w:rPr>
          <w:b/>
          <w:bCs/>
        </w:rPr>
        <w:t>(a)</w:t>
      </w:r>
      <w:r>
        <w:t>), and (ii) where it acted as an amido base (</w:t>
      </w:r>
      <w:r>
        <w:rPr>
          <w:b/>
          <w:bCs/>
        </w:rPr>
        <w:t>Scheme 3.</w:t>
      </w:r>
      <w:r w:rsidR="007D39FA">
        <w:rPr>
          <w:b/>
          <w:bCs/>
        </w:rPr>
        <w:t>6</w:t>
      </w:r>
      <w:r>
        <w:rPr>
          <w:b/>
          <w:bCs/>
        </w:rPr>
        <w:t>(b)</w:t>
      </w:r>
      <w:r>
        <w:t xml:space="preserve">). </w:t>
      </w:r>
      <w:r w:rsidR="00576426">
        <w:t xml:space="preserve">In this case the authors also observed </w:t>
      </w:r>
      <w:r>
        <w:t>a kinetic preference for amido basicity over alkyl basicity (ΔE</w:t>
      </w:r>
      <w:r w:rsidRPr="00801350">
        <w:rPr>
          <w:vertAlign w:val="subscript"/>
        </w:rPr>
        <w:t>a</w:t>
      </w:r>
      <w:r>
        <w:t xml:space="preserve"> = +25.1 kcal mol</w:t>
      </w:r>
      <w:r w:rsidRPr="00801350">
        <w:rPr>
          <w:vertAlign w:val="superscript"/>
        </w:rPr>
        <w:t>-1</w:t>
      </w:r>
      <w:r>
        <w:t xml:space="preserve"> </w:t>
      </w:r>
      <w:r w:rsidR="008614B8">
        <w:t>vs.</w:t>
      </w:r>
      <w:r>
        <w:t xml:space="preserve"> ΔE</w:t>
      </w:r>
      <w:r w:rsidRPr="00801350">
        <w:rPr>
          <w:vertAlign w:val="subscript"/>
        </w:rPr>
        <w:t>a</w:t>
      </w:r>
      <w:r>
        <w:t xml:space="preserve"> = </w:t>
      </w:r>
      <w:r w:rsidR="002D4EBA">
        <w:t>+</w:t>
      </w:r>
      <w:r>
        <w:t>45.6 kcal mol</w:t>
      </w:r>
      <w:r w:rsidRPr="00801350">
        <w:rPr>
          <w:vertAlign w:val="superscript"/>
        </w:rPr>
        <w:t>-1</w:t>
      </w:r>
      <w:r>
        <w:t xml:space="preserve">). In order to account for the overall alkyl basicity shown by </w:t>
      </w:r>
      <w:r w:rsidR="00576426">
        <w:t>experimental</w:t>
      </w:r>
      <w:r>
        <w:t xml:space="preserve"> studies, the authors proposed a two-step mechanism where the zincate first acted as an amido base towards benzene, forming Me</w:t>
      </w:r>
      <w:r w:rsidRPr="00ED7215">
        <w:rPr>
          <w:vertAlign w:val="subscript"/>
        </w:rPr>
        <w:t>2</w:t>
      </w:r>
      <w:r>
        <w:t>NH and [(TMEDA)Na(C</w:t>
      </w:r>
      <w:r w:rsidRPr="0094362A">
        <w:rPr>
          <w:vertAlign w:val="subscript"/>
        </w:rPr>
        <w:t>6</w:t>
      </w:r>
      <w:r>
        <w:t>H</w:t>
      </w:r>
      <w:r w:rsidRPr="0094362A">
        <w:rPr>
          <w:vertAlign w:val="subscript"/>
        </w:rPr>
        <w:t>5</w:t>
      </w:r>
      <w:r>
        <w:t>)ZnMe</w:t>
      </w:r>
      <w:r w:rsidRPr="0094362A">
        <w:rPr>
          <w:vertAlign w:val="subscript"/>
        </w:rPr>
        <w:t>2</w:t>
      </w:r>
      <w:r w:rsidR="00E57502">
        <w:t>]. The zincate could then act</w:t>
      </w:r>
      <w:r>
        <w:t xml:space="preserve"> as an alkyl base, with one of the remaining methyl groups reacting with the previously formed amine (Me</w:t>
      </w:r>
      <w:r w:rsidRPr="0094362A">
        <w:rPr>
          <w:vertAlign w:val="subscript"/>
        </w:rPr>
        <w:t>2</w:t>
      </w:r>
      <w:r>
        <w:t xml:space="preserve">NH) to generate methane (MeH) and </w:t>
      </w:r>
      <w:r>
        <w:lastRenderedPageBreak/>
        <w:t>[(TMEDA)Na(NMe</w:t>
      </w:r>
      <w:r w:rsidRPr="0094362A">
        <w:rPr>
          <w:vertAlign w:val="subscript"/>
        </w:rPr>
        <w:t>2</w:t>
      </w:r>
      <w:r>
        <w:t>)(C</w:t>
      </w:r>
      <w:r w:rsidRPr="0094362A">
        <w:rPr>
          <w:vertAlign w:val="subscript"/>
        </w:rPr>
        <w:t>6</w:t>
      </w:r>
      <w:r>
        <w:t>H</w:t>
      </w:r>
      <w:r w:rsidRPr="0094362A">
        <w:rPr>
          <w:vertAlign w:val="subscript"/>
        </w:rPr>
        <w:t>5</w:t>
      </w:r>
      <w:r>
        <w:t>)ZnMe], which is similar to the isolated intermediates previously structurally characterised</w:t>
      </w:r>
      <w:r w:rsidR="00576426">
        <w:t xml:space="preserve"> (</w:t>
      </w:r>
      <w:r w:rsidR="00576426">
        <w:rPr>
          <w:b/>
          <w:bCs/>
        </w:rPr>
        <w:t>Scheme 3.6(b)</w:t>
      </w:r>
      <w:r w:rsidR="00576426">
        <w:t>)</w:t>
      </w:r>
      <w:r>
        <w:t>.</w:t>
      </w:r>
    </w:p>
    <w:p w:rsidR="00FA195A" w:rsidRDefault="00FA195A" w:rsidP="003C3D89">
      <w:pPr>
        <w:rPr>
          <w:sz w:val="16"/>
        </w:rPr>
      </w:pPr>
    </w:p>
    <w:p w:rsidR="00FA195A" w:rsidRDefault="002771F7" w:rsidP="003C3D89">
      <w:pPr>
        <w:jc w:val="center"/>
        <w:rPr>
          <w:sz w:val="16"/>
        </w:rPr>
      </w:pPr>
      <w:r>
        <w:object w:dxaOrig="12816" w:dyaOrig="3695">
          <v:shape id="_x0000_i1159" type="#_x0000_t75" style="width:372.55pt;height:107.15pt" o:ole="">
            <v:imagedata r:id="rId310" o:title=""/>
          </v:shape>
          <o:OLEObject Type="Embed" ProgID="ChemDraw.Document.6.0" ShapeID="_x0000_i1159" DrawAspect="Content" ObjectID="_1387271700" r:id="rId311"/>
        </w:object>
      </w:r>
    </w:p>
    <w:p w:rsidR="00FA195A" w:rsidRPr="00B84584" w:rsidRDefault="00FA195A" w:rsidP="003C3D89">
      <w:pPr>
        <w:jc w:val="center"/>
      </w:pPr>
      <w:r>
        <w:rPr>
          <w:b/>
        </w:rPr>
        <w:t>Scheme 3.</w:t>
      </w:r>
      <w:r w:rsidR="007D39FA">
        <w:rPr>
          <w:b/>
        </w:rPr>
        <w:t>6</w:t>
      </w:r>
      <w:r>
        <w:rPr>
          <w:b/>
        </w:rPr>
        <w:t>(a):</w:t>
      </w:r>
      <w:r>
        <w:t xml:space="preserve"> Proposed mechanisms for the reaction of [(TMEDA)Na(NMe</w:t>
      </w:r>
      <w:r>
        <w:rPr>
          <w:vertAlign w:val="subscript"/>
        </w:rPr>
        <w:t>2</w:t>
      </w:r>
      <w:r>
        <w:t>)ZnMe</w:t>
      </w:r>
      <w:r>
        <w:rPr>
          <w:vertAlign w:val="subscript"/>
        </w:rPr>
        <w:t>2</w:t>
      </w:r>
      <w:r w:rsidRPr="004B06B8">
        <w:t>]</w:t>
      </w:r>
      <w:r>
        <w:t xml:space="preserve"> with benzene, with zincate acting as an alkyl base (energy changes shown in kcal mol</w:t>
      </w:r>
      <w:r>
        <w:rPr>
          <w:vertAlign w:val="superscript"/>
        </w:rPr>
        <w:t>-1</w:t>
      </w:r>
      <w:r>
        <w:t>).</w:t>
      </w:r>
    </w:p>
    <w:p w:rsidR="00FA195A" w:rsidRDefault="00FA195A" w:rsidP="003C3D89">
      <w:pPr>
        <w:jc w:val="center"/>
        <w:rPr>
          <w:sz w:val="16"/>
          <w:vertAlign w:val="superscript"/>
        </w:rPr>
      </w:pPr>
    </w:p>
    <w:p w:rsidR="00FA195A" w:rsidRDefault="002771F7" w:rsidP="000B35F6">
      <w:pPr>
        <w:jc w:val="center"/>
      </w:pPr>
      <w:r>
        <w:object w:dxaOrig="14080" w:dyaOrig="7269">
          <v:shape id="_x0000_i1160" type="#_x0000_t75" style="width:429.5pt;height:222.7pt" o:ole="">
            <v:imagedata r:id="rId312" o:title=""/>
          </v:shape>
          <o:OLEObject Type="Embed" ProgID="ChemDraw.Document.6.0" ShapeID="_x0000_i1160" DrawAspect="Content" ObjectID="_1387271701" r:id="rId313"/>
        </w:object>
      </w:r>
    </w:p>
    <w:p w:rsidR="00FA195A" w:rsidRDefault="00FA195A" w:rsidP="003C3D89">
      <w:pPr>
        <w:rPr>
          <w:sz w:val="10"/>
        </w:rPr>
      </w:pPr>
    </w:p>
    <w:p w:rsidR="00FA195A" w:rsidRPr="00B84584" w:rsidRDefault="00FA195A" w:rsidP="003C3D89">
      <w:pPr>
        <w:jc w:val="center"/>
      </w:pPr>
      <w:r>
        <w:rPr>
          <w:b/>
        </w:rPr>
        <w:t>Scheme 3.</w:t>
      </w:r>
      <w:r w:rsidR="007D39FA">
        <w:rPr>
          <w:b/>
        </w:rPr>
        <w:t>6</w:t>
      </w:r>
      <w:r>
        <w:rPr>
          <w:b/>
        </w:rPr>
        <w:t>(b):</w:t>
      </w:r>
      <w:r>
        <w:t xml:space="preserve"> Proposed two-step mechanism for the reaction of [(TMEDA)Na(NMe</w:t>
      </w:r>
      <w:r>
        <w:rPr>
          <w:vertAlign w:val="subscript"/>
        </w:rPr>
        <w:t>2</w:t>
      </w:r>
      <w:r>
        <w:t>)ZnMe</w:t>
      </w:r>
      <w:r>
        <w:rPr>
          <w:vertAlign w:val="subscript"/>
        </w:rPr>
        <w:t>2</w:t>
      </w:r>
      <w:r w:rsidRPr="004B06B8">
        <w:t>]</w:t>
      </w:r>
      <w:r>
        <w:t xml:space="preserve"> with benzene, showing initial amido basicity, followed by alkyl basicity  (energy changes shown in kcal mol</w:t>
      </w:r>
      <w:r>
        <w:rPr>
          <w:vertAlign w:val="superscript"/>
        </w:rPr>
        <w:t>-1</w:t>
      </w:r>
      <w:r>
        <w:t>).</w:t>
      </w:r>
    </w:p>
    <w:p w:rsidR="00FA195A" w:rsidRDefault="00FA195A" w:rsidP="003C3D89">
      <w:pPr>
        <w:jc w:val="center"/>
        <w:rPr>
          <w:sz w:val="16"/>
        </w:rPr>
      </w:pPr>
    </w:p>
    <w:p w:rsidR="00FA195A" w:rsidRDefault="00FA195A" w:rsidP="003C3D89">
      <w:r>
        <w:t>In the case of the one step reaction, with the zincate acting as an alkyl base, the reaction proceeded through a single transition state with an activation energy of +44.8 kcal mol</w:t>
      </w:r>
      <w:r>
        <w:rPr>
          <w:vertAlign w:val="superscript"/>
        </w:rPr>
        <w:t>-1</w:t>
      </w:r>
      <w:r>
        <w:t>, and the overall process being exothermic (ΔE = -12.8 kcal mol</w:t>
      </w:r>
      <w:r>
        <w:rPr>
          <w:vertAlign w:val="superscript"/>
        </w:rPr>
        <w:t>-1</w:t>
      </w:r>
      <w:r>
        <w:t>). In the two-step mechanism, the reaction proceeded through two transition states, each of which had a lower activation energy (</w:t>
      </w:r>
      <w:r w:rsidR="000B35F6">
        <w:rPr>
          <w:rFonts w:cs="Times New Roman"/>
        </w:rPr>
        <w:t>Δ</w:t>
      </w:r>
      <w:r w:rsidR="000B35F6">
        <w:t>E</w:t>
      </w:r>
      <w:r w:rsidR="000B35F6" w:rsidRPr="000B35F6">
        <w:rPr>
          <w:vertAlign w:val="subscript"/>
        </w:rPr>
        <w:t>a</w:t>
      </w:r>
      <w:r w:rsidR="000B35F6">
        <w:t xml:space="preserve"> = +</w:t>
      </w:r>
      <w:r>
        <w:t xml:space="preserve">25.1 and </w:t>
      </w:r>
      <w:r w:rsidR="000B35F6">
        <w:t>+</w:t>
      </w:r>
      <w:r>
        <w:t>21.3 kcal mol</w:t>
      </w:r>
      <w:r w:rsidRPr="00BC0DB9">
        <w:rPr>
          <w:vertAlign w:val="superscript"/>
        </w:rPr>
        <w:t>-1</w:t>
      </w:r>
      <w:r>
        <w:t>) than that of the one step alkyl basicity reaction</w:t>
      </w:r>
      <w:r w:rsidR="002D4EBA">
        <w:t xml:space="preserve"> </w:t>
      </w:r>
      <w:r w:rsidR="000B35F6">
        <w:t>(</w:t>
      </w:r>
      <w:r w:rsidR="000B35F6">
        <w:rPr>
          <w:rFonts w:cs="Times New Roman"/>
        </w:rPr>
        <w:t>Δ</w:t>
      </w:r>
      <w:r w:rsidR="000B35F6">
        <w:t>E</w:t>
      </w:r>
      <w:r w:rsidR="000B35F6" w:rsidRPr="000B35F6">
        <w:rPr>
          <w:vertAlign w:val="subscript"/>
        </w:rPr>
        <w:t>a</w:t>
      </w:r>
      <w:r w:rsidR="000B35F6">
        <w:t xml:space="preserve"> = +45.6 kcal mol</w:t>
      </w:r>
      <w:r w:rsidR="000B35F6" w:rsidRPr="00BC0DB9">
        <w:rPr>
          <w:vertAlign w:val="superscript"/>
        </w:rPr>
        <w:t>-1</w:t>
      </w:r>
      <w:r w:rsidR="000B35F6">
        <w:t>)</w:t>
      </w:r>
      <w:r>
        <w:t>, and involved the formation of the intermediate dialkylzincate species [(TMEDA)Na(C</w:t>
      </w:r>
      <w:r w:rsidRPr="0094362A">
        <w:rPr>
          <w:vertAlign w:val="subscript"/>
        </w:rPr>
        <w:t>6</w:t>
      </w:r>
      <w:r>
        <w:t>H</w:t>
      </w:r>
      <w:r w:rsidRPr="0094362A">
        <w:rPr>
          <w:vertAlign w:val="subscript"/>
        </w:rPr>
        <w:t>5</w:t>
      </w:r>
      <w:r>
        <w:t>)ZnMe</w:t>
      </w:r>
      <w:r w:rsidRPr="0094362A">
        <w:rPr>
          <w:vertAlign w:val="subscript"/>
        </w:rPr>
        <w:t>2</w:t>
      </w:r>
      <w:r>
        <w:t>] (</w:t>
      </w:r>
      <w:r>
        <w:rPr>
          <w:b/>
        </w:rPr>
        <w:t>Figure 3.</w:t>
      </w:r>
      <w:r w:rsidR="007D39FA">
        <w:rPr>
          <w:b/>
        </w:rPr>
        <w:t>3</w:t>
      </w:r>
      <w:r>
        <w:t xml:space="preserve">). The lower activation energies of this process, compared to the one step mechanism, would suggest that it was kinetically more favourable </w:t>
      </w:r>
      <w:r>
        <w:lastRenderedPageBreak/>
        <w:t>for the zincate to act initially as an amido base, and then act as an alkyl base to from the final metallated product [(TMEDA)Na(</w:t>
      </w:r>
      <w:smartTag w:uri="urn:schemas-microsoft-com:office:smarttags" w:element="stockticker">
        <w:r>
          <w:t>TMP</w:t>
        </w:r>
      </w:smartTag>
      <w:r>
        <w:t>)(</w:t>
      </w:r>
      <w:r w:rsidR="000B35F6">
        <w:t>C</w:t>
      </w:r>
      <w:r w:rsidR="000B35F6" w:rsidRPr="000B35F6">
        <w:rPr>
          <w:vertAlign w:val="subscript"/>
        </w:rPr>
        <w:t>6</w:t>
      </w:r>
      <w:r w:rsidR="000B35F6">
        <w:t>H</w:t>
      </w:r>
      <w:r w:rsidR="000B35F6" w:rsidRPr="000B35F6">
        <w:rPr>
          <w:vertAlign w:val="subscript"/>
        </w:rPr>
        <w:t>5</w:t>
      </w:r>
      <w:r>
        <w:t>)ZnMe] and methane (CH</w:t>
      </w:r>
      <w:r w:rsidRPr="00B84584">
        <w:rPr>
          <w:vertAlign w:val="subscript"/>
        </w:rPr>
        <w:t>4</w:t>
      </w:r>
      <w:r>
        <w:t>).</w:t>
      </w:r>
    </w:p>
    <w:p w:rsidR="00576426" w:rsidRPr="00AF462F" w:rsidRDefault="00A65970" w:rsidP="00AF462F">
      <w:pPr>
        <w:rPr>
          <w:sz w:val="10"/>
        </w:rPr>
      </w:pPr>
      <w:r>
        <w:rPr>
          <w:color w:val="000000" w:themeColor="text1"/>
        </w:rPr>
      </w:r>
      <w:r>
        <w:rPr>
          <w:color w:val="000000" w:themeColor="text1"/>
        </w:rPr>
        <w:pict>
          <v:group id="_x0000_s1809" style="width:460.45pt;height:252pt;mso-position-horizontal-relative:char;mso-position-vertical-relative:line" coordorigin="1650,1334" coordsize="9209,5040">
            <v:shape id="_x0000_s1448" type="#_x0000_t202" style="position:absolute;left:2519;top:3240;width:662;height:469" stroked="f">
              <v:fill opacity="0"/>
              <v:textbox style="mso-next-textbox:#_x0000_s1448" inset="0,0,0,0">
                <w:txbxContent>
                  <w:p w:rsidR="00A65970" w:rsidRDefault="00A65970" w:rsidP="00FA195A">
                    <w:pPr>
                      <w:rPr>
                        <w:b/>
                      </w:rPr>
                    </w:pPr>
                  </w:p>
                </w:txbxContent>
              </v:textbox>
            </v:shape>
            <v:shape id="_x0000_s1450" type="#_x0000_t75" style="position:absolute;left:2039;top:1334;width:8820;height:4500" o:preferrelative="f" o:regroupid="2">
              <v:fill o:detectmouseclick="t"/>
              <v:path o:extrusionok="t" o:connecttype="none"/>
              <o:lock v:ext="edit" text="t"/>
            </v:shape>
            <v:line id="_x0000_s1451" style="position:absolute;flip:y" from="2939,1783" to="2940,5834" o:regroupid="2">
              <v:stroke endarrow="block"/>
            </v:line>
            <v:line id="_x0000_s1452" style="position:absolute" from="2939,5834" to="9419,5835" o:regroupid="2">
              <v:stroke endarrow="block"/>
            </v:line>
            <v:shape id="_x0000_s1453" style="position:absolute;left:3209;top:1932;width:5670;height:3394" coordsize="5670,3394" o:regroupid="2" path="m,2312v711,,1422,,1920,-360c2418,1592,2642,,2987,152v345,152,556,2188,1003,2715c4437,3394,5320,3223,5670,3317e" filled="f" strokecolor="blue" strokeweight="1.5pt">
              <v:stroke dashstyle="longDash"/>
              <v:path arrowok="t"/>
            </v:shape>
            <v:shape id="_x0000_s1454" type="#_x0000_t202" style="position:absolute;left:5967;top:1765;width:482;height:469" o:regroupid="2" stroked="f">
              <v:fill opacity="0"/>
              <v:textbox style="mso-next-textbox:#_x0000_s1454" inset="0,0,0,0">
                <w:txbxContent>
                  <w:p w:rsidR="00A65970" w:rsidRDefault="00A65970" w:rsidP="00FA195A">
                    <w:pPr>
                      <w:rPr>
                        <w:b/>
                      </w:rPr>
                    </w:pPr>
                    <w:r>
                      <w:rPr>
                        <w:b/>
                      </w:rPr>
                      <w:t>TS</w:t>
                    </w:r>
                    <w:r>
                      <w:rPr>
                        <w:b/>
                        <w:vertAlign w:val="superscript"/>
                      </w:rPr>
                      <w:t>╪</w:t>
                    </w:r>
                  </w:p>
                </w:txbxContent>
              </v:textbox>
            </v:shape>
            <v:shape id="_x0000_s1455" style="position:absolute;left:3209;top:2420;width:5655;height:2919" coordsize="5655,2919" o:regroupid="2" path="m,1794v200,-32,856,15,1200,-195c1544,1389,1774,590,2063,534v289,-56,586,783,870,728c3217,1207,3466,,3765,204v299,204,645,1845,960,2280c5040,2919,5462,2745,5655,2814e" filled="f" strokecolor="green" strokeweight="1.5pt">
              <v:path arrowok="t"/>
            </v:shape>
            <v:shape id="_x0000_s1456" type="#_x0000_t202" style="position:absolute;left:6719;top:2305;width:720;height:469" o:regroupid="2" stroked="f">
              <v:fill opacity="0"/>
              <v:textbox style="mso-next-textbox:#_x0000_s1456" inset="0,0,0,0">
                <w:txbxContent>
                  <w:p w:rsidR="00A65970" w:rsidRDefault="00A65970" w:rsidP="00FA195A">
                    <w:pPr>
                      <w:rPr>
                        <w:b/>
                      </w:rPr>
                    </w:pPr>
                    <w:r>
                      <w:rPr>
                        <w:b/>
                      </w:rPr>
                      <w:t>TS</w:t>
                    </w:r>
                    <w:r>
                      <w:rPr>
                        <w:b/>
                        <w:vertAlign w:val="subscript"/>
                      </w:rPr>
                      <w:t>2</w:t>
                    </w:r>
                    <w:r>
                      <w:rPr>
                        <w:b/>
                        <w:vertAlign w:val="superscript"/>
                      </w:rPr>
                      <w:t>╪</w:t>
                    </w:r>
                  </w:p>
                </w:txbxContent>
              </v:textbox>
            </v:shape>
            <v:shape id="_x0000_s1457" type="#_x0000_t75" style="position:absolute;left:2984;top:4302;width:1711;height:1146" o:regroupid="2">
              <v:imagedata r:id="rId314" o:title=""/>
            </v:shape>
            <v:shape id="_x0000_s1458" type="#_x0000_t75" style="position:absolute;left:8999;top:3929;width:1467;height:1982" o:regroupid="2">
              <v:imagedata r:id="rId315" o:title=""/>
            </v:shape>
            <v:shape id="_x0000_s1459" type="#_x0000_t202" style="position:absolute;left:5099;top:2594;width:720;height:469" o:regroupid="2" stroked="f">
              <v:fill opacity="0"/>
              <v:textbox style="mso-next-textbox:#_x0000_s1459" inset="0,0,0,0">
                <w:txbxContent>
                  <w:p w:rsidR="00A65970" w:rsidRDefault="00A65970" w:rsidP="00FA195A">
                    <w:pPr>
                      <w:rPr>
                        <w:b/>
                      </w:rPr>
                    </w:pPr>
                    <w:r>
                      <w:rPr>
                        <w:b/>
                      </w:rPr>
                      <w:t>TS</w:t>
                    </w:r>
                    <w:r>
                      <w:rPr>
                        <w:b/>
                        <w:vertAlign w:val="subscript"/>
                      </w:rPr>
                      <w:t>1</w:t>
                    </w:r>
                    <w:r>
                      <w:rPr>
                        <w:b/>
                        <w:vertAlign w:val="superscript"/>
                      </w:rPr>
                      <w:t>╪</w:t>
                    </w:r>
                  </w:p>
                </w:txbxContent>
              </v:textbox>
            </v:shape>
            <v:shape id="_x0000_s1460" type="#_x0000_t75" style="position:absolute;left:5414;top:3929;width:1366;height:1753" o:regroupid="2">
              <v:imagedata r:id="rId316" o:title=""/>
            </v:shape>
            <v:shape id="_x0000_s1461" type="#_x0000_t202" style="position:absolute;left:1650;top:3494;width:1259;height:863" o:regroupid="2" stroked="f">
              <v:textbox style="mso-next-textbox:#_x0000_s1461" inset="0,0,0,0">
                <w:txbxContent>
                  <w:p w:rsidR="00A65970" w:rsidRDefault="00A65970" w:rsidP="00FA195A">
                    <w:pPr>
                      <w:jc w:val="center"/>
                      <w:rPr>
                        <w:b/>
                      </w:rPr>
                    </w:pPr>
                    <w:r>
                      <w:rPr>
                        <w:b/>
                      </w:rPr>
                      <w:t>ΔE</w:t>
                    </w:r>
                  </w:p>
                  <w:p w:rsidR="00A65970" w:rsidRPr="008518D6" w:rsidRDefault="00A65970" w:rsidP="00FA195A">
                    <w:pPr>
                      <w:jc w:val="center"/>
                      <w:rPr>
                        <w:b/>
                      </w:rPr>
                    </w:pPr>
                    <w:r>
                      <w:rPr>
                        <w:b/>
                      </w:rPr>
                      <w:t>(</w:t>
                    </w:r>
                    <w:proofErr w:type="gramStart"/>
                    <w:r>
                      <w:rPr>
                        <w:b/>
                      </w:rPr>
                      <w:t>kcal</w:t>
                    </w:r>
                    <w:proofErr w:type="gramEnd"/>
                    <w:r>
                      <w:rPr>
                        <w:b/>
                      </w:rPr>
                      <w:t xml:space="preserve"> mol</w:t>
                    </w:r>
                    <w:r>
                      <w:rPr>
                        <w:b/>
                        <w:vertAlign w:val="superscript"/>
                      </w:rPr>
                      <w:t>-1</w:t>
                    </w:r>
                    <w:r>
                      <w:rPr>
                        <w:b/>
                      </w:rPr>
                      <w:t>)</w:t>
                    </w:r>
                  </w:p>
                </w:txbxContent>
              </v:textbox>
            </v:shape>
            <v:shape id="_x0000_s1462" type="#_x0000_t202" style="position:absolute;left:5188;top:6014;width:2521;height:360" o:regroupid="2" stroked="f">
              <v:textbox style="mso-next-textbox:#_x0000_s1462" inset="0,0,0,0">
                <w:txbxContent>
                  <w:p w:rsidR="00A65970" w:rsidRDefault="00A65970" w:rsidP="00FA195A">
                    <w:pPr>
                      <w:rPr>
                        <w:b/>
                      </w:rPr>
                    </w:pPr>
                    <w:r>
                      <w:rPr>
                        <w:b/>
                      </w:rPr>
                      <w:t>Reaction Coordinate</w:t>
                    </w:r>
                  </w:p>
                </w:txbxContent>
              </v:textbox>
            </v:shape>
            <v:line id="_x0000_s1463" style="position:absolute" from="8159,4214" to="8879,4215" o:regroupid="2" strokeweight="1pt">
              <v:stroke dashstyle="dash"/>
            </v:line>
            <v:line id="_x0000_s1464" style="position:absolute" from="8879,4214" to="8879,5294" o:regroupid="2">
              <v:stroke startarrow="block" endarrow="block"/>
            </v:line>
            <v:line id="_x0000_s1465" style="position:absolute" from="3299,2954" to="5279,2954" o:regroupid="2" strokeweight="1pt">
              <v:stroke dashstyle="dash"/>
            </v:line>
            <v:line id="_x0000_s1466" style="position:absolute" from="3299,2054" to="5999,2055" o:regroupid="2" strokeweight="1pt">
              <v:stroke dashstyle="dash"/>
            </v:line>
            <v:line id="_x0000_s1467" style="position:absolute;flip:y" from="3659,2954" to="3660,4214" o:regroupid="2">
              <v:stroke startarrow="block" endarrow="block"/>
            </v:line>
            <v:line id="_x0000_s1468" style="position:absolute;flip:y" from="3298,2054" to="3299,4214" o:regroupid="2">
              <v:stroke startarrow="block" endarrow="block"/>
            </v:line>
            <v:shape id="_x0000_s1469" type="#_x0000_t202" style="position:absolute;left:7739;top:4574;width:1260;height:180" o:regroupid="2" stroked="f">
              <v:fill opacity="0"/>
              <v:textbox style="mso-next-textbox:#_x0000_s1469" inset="0,0,0,0">
                <w:txbxContent>
                  <w:p w:rsidR="00A65970" w:rsidRPr="002771F7" w:rsidRDefault="00A65970" w:rsidP="00FA195A">
                    <w:pPr>
                      <w:rPr>
                        <w:b/>
                        <w:color w:val="C00000"/>
                        <w:sz w:val="18"/>
                        <w:szCs w:val="18"/>
                      </w:rPr>
                    </w:pPr>
                    <w:r w:rsidRPr="002771F7">
                      <w:rPr>
                        <w:color w:val="C00000"/>
                        <w:sz w:val="18"/>
                        <w:szCs w:val="18"/>
                      </w:rPr>
                      <w:t xml:space="preserve">    </w:t>
                    </w:r>
                    <w:r w:rsidRPr="002771F7">
                      <w:rPr>
                        <w:b/>
                        <w:color w:val="C00000"/>
                        <w:sz w:val="18"/>
                        <w:szCs w:val="18"/>
                      </w:rPr>
                      <w:t>ΔE = -12.8</w:t>
                    </w:r>
                  </w:p>
                </w:txbxContent>
              </v:textbox>
            </v:shape>
            <v:shape id="_x0000_s1470" type="#_x0000_t202" style="position:absolute;left:3479;top:2414;width:1080;height:210" o:regroupid="2" stroked="f">
              <v:fill opacity="0"/>
              <v:textbox style="mso-next-textbox:#_x0000_s1470" inset="0,0,0,0">
                <w:txbxContent>
                  <w:p w:rsidR="00A65970" w:rsidRPr="005C1A6C" w:rsidRDefault="00A65970" w:rsidP="00FA195A">
                    <w:pPr>
                      <w:rPr>
                        <w:b/>
                        <w:color w:val="0000FF"/>
                        <w:sz w:val="18"/>
                        <w:szCs w:val="16"/>
                      </w:rPr>
                    </w:pPr>
                    <w:r w:rsidRPr="005C1A6C">
                      <w:rPr>
                        <w:b/>
                        <w:color w:val="0000FF"/>
                        <w:sz w:val="18"/>
                        <w:szCs w:val="16"/>
                      </w:rPr>
                      <w:t>ΔE</w:t>
                    </w:r>
                    <w:r w:rsidRPr="005C1A6C">
                      <w:rPr>
                        <w:b/>
                        <w:color w:val="0000FF"/>
                        <w:sz w:val="18"/>
                        <w:szCs w:val="16"/>
                        <w:vertAlign w:val="subscript"/>
                      </w:rPr>
                      <w:t>a</w:t>
                    </w:r>
                    <w:r w:rsidRPr="005C1A6C">
                      <w:rPr>
                        <w:b/>
                        <w:color w:val="0000FF"/>
                        <w:sz w:val="18"/>
                        <w:szCs w:val="16"/>
                      </w:rPr>
                      <w:t xml:space="preserve"> = +4</w:t>
                    </w:r>
                    <w:r>
                      <w:rPr>
                        <w:b/>
                        <w:color w:val="0000FF"/>
                        <w:sz w:val="18"/>
                        <w:szCs w:val="16"/>
                      </w:rPr>
                      <w:t>5</w:t>
                    </w:r>
                    <w:r w:rsidRPr="005C1A6C">
                      <w:rPr>
                        <w:b/>
                        <w:color w:val="0000FF"/>
                        <w:sz w:val="18"/>
                        <w:szCs w:val="16"/>
                      </w:rPr>
                      <w:t>.</w:t>
                    </w:r>
                    <w:r>
                      <w:rPr>
                        <w:b/>
                        <w:color w:val="0000FF"/>
                        <w:sz w:val="18"/>
                        <w:szCs w:val="16"/>
                      </w:rPr>
                      <w:t>6</w:t>
                    </w:r>
                  </w:p>
                </w:txbxContent>
              </v:textbox>
            </v:shape>
            <v:shape id="_x0000_s1471" type="#_x0000_t202" style="position:absolute;left:3659;top:3495;width:1080;height:179" o:regroupid="2" stroked="f">
              <v:fill opacity="0"/>
              <v:textbox style="mso-next-textbox:#_x0000_s1471" inset="0,0,0,0">
                <w:txbxContent>
                  <w:p w:rsidR="00A65970" w:rsidRPr="005C1A6C" w:rsidRDefault="00A65970" w:rsidP="00FA195A">
                    <w:pPr>
                      <w:rPr>
                        <w:b/>
                        <w:color w:val="008000"/>
                        <w:sz w:val="18"/>
                        <w:szCs w:val="16"/>
                      </w:rPr>
                    </w:pPr>
                    <w:r w:rsidRPr="005C1A6C">
                      <w:rPr>
                        <w:b/>
                        <w:sz w:val="18"/>
                        <w:szCs w:val="16"/>
                      </w:rPr>
                      <w:t xml:space="preserve">  </w:t>
                    </w:r>
                    <w:r w:rsidRPr="005C1A6C">
                      <w:rPr>
                        <w:b/>
                        <w:color w:val="008000"/>
                        <w:sz w:val="18"/>
                        <w:szCs w:val="16"/>
                      </w:rPr>
                      <w:t>ΔE</w:t>
                    </w:r>
                    <w:r w:rsidRPr="005C1A6C">
                      <w:rPr>
                        <w:b/>
                        <w:color w:val="008000"/>
                        <w:sz w:val="18"/>
                        <w:szCs w:val="16"/>
                        <w:vertAlign w:val="subscript"/>
                      </w:rPr>
                      <w:t>a</w:t>
                    </w:r>
                    <w:r w:rsidRPr="005C1A6C">
                      <w:rPr>
                        <w:b/>
                        <w:color w:val="008000"/>
                        <w:sz w:val="18"/>
                        <w:szCs w:val="16"/>
                      </w:rPr>
                      <w:t xml:space="preserve"> = +25.1</w:t>
                    </w:r>
                  </w:p>
                </w:txbxContent>
              </v:textbox>
            </v:shape>
            <v:line id="_x0000_s1472" style="position:absolute" from="5999,3674" to="7979,3674" o:regroupid="2" strokeweight="1pt">
              <v:stroke dashstyle="dash"/>
            </v:line>
            <v:line id="_x0000_s1473" style="position:absolute" from="6899,2594" to="7979,2594" o:regroupid="2" strokeweight="1pt">
              <v:stroke dashstyle="dash"/>
            </v:line>
            <v:line id="_x0000_s1474" style="position:absolute" from="7799,2594" to="7799,3674" o:regroupid="2">
              <v:stroke startarrow="block" endarrow="block"/>
            </v:line>
            <v:shape id="_x0000_s1475" type="#_x0000_t202" style="position:absolute;left:7799;top:2954;width:1260;height:180" o:regroupid="2" stroked="f">
              <v:fill opacity="0"/>
              <v:textbox style="mso-next-textbox:#_x0000_s1475" inset="0,0,0,0">
                <w:txbxContent>
                  <w:p w:rsidR="00A65970" w:rsidRPr="007D39FA" w:rsidRDefault="00A65970" w:rsidP="00FA195A">
                    <w:pPr>
                      <w:rPr>
                        <w:b/>
                        <w:color w:val="008200"/>
                        <w:sz w:val="18"/>
                        <w:szCs w:val="16"/>
                      </w:rPr>
                    </w:pPr>
                    <w:r>
                      <w:rPr>
                        <w:sz w:val="18"/>
                        <w:szCs w:val="16"/>
                      </w:rPr>
                      <w:t xml:space="preserve">    </w:t>
                    </w:r>
                    <w:r w:rsidRPr="007D39FA">
                      <w:rPr>
                        <w:b/>
                        <w:color w:val="008200"/>
                        <w:sz w:val="20"/>
                        <w:szCs w:val="16"/>
                      </w:rPr>
                      <w:t>Δ</w:t>
                    </w:r>
                    <w:r w:rsidRPr="007D39FA">
                      <w:rPr>
                        <w:b/>
                        <w:color w:val="008200"/>
                        <w:sz w:val="18"/>
                        <w:szCs w:val="16"/>
                      </w:rPr>
                      <w:t>E</w:t>
                    </w:r>
                    <w:r w:rsidRPr="000B35F6">
                      <w:rPr>
                        <w:b/>
                        <w:color w:val="008200"/>
                        <w:sz w:val="18"/>
                        <w:szCs w:val="16"/>
                        <w:vertAlign w:val="subscript"/>
                      </w:rPr>
                      <w:t>a</w:t>
                    </w:r>
                    <w:r w:rsidRPr="007D39FA">
                      <w:rPr>
                        <w:b/>
                        <w:color w:val="008200"/>
                        <w:sz w:val="18"/>
                        <w:szCs w:val="16"/>
                      </w:rPr>
                      <w:t xml:space="preserve"> = +22.7</w:t>
                    </w:r>
                  </w:p>
                </w:txbxContent>
              </v:textbox>
            </v:shape>
            <w10:wrap type="none"/>
            <w10:anchorlock/>
          </v:group>
          <o:OLEObject Type="Embed" ProgID="ChemDraw.Document.6.0" ShapeID="_x0000_s1457" DrawAspect="Content" ObjectID="_1387271799" r:id="rId317"/>
          <o:OLEObject Type="Embed" ProgID="ChemDraw.Document.6.0" ShapeID="_x0000_s1458" DrawAspect="Content" ObjectID="_1387271800" r:id="rId318"/>
          <o:OLEObject Type="Embed" ProgID="ChemDraw.Document.6.0" ShapeID="_x0000_s1460" DrawAspect="Content" ObjectID="_1387271801" r:id="rId319"/>
        </w:pict>
      </w:r>
    </w:p>
    <w:p w:rsidR="00FA195A" w:rsidRDefault="00FA195A" w:rsidP="003C3D89">
      <w:pPr>
        <w:jc w:val="center"/>
      </w:pPr>
      <w:r>
        <w:rPr>
          <w:b/>
        </w:rPr>
        <w:t>Figure 3.</w:t>
      </w:r>
      <w:r w:rsidR="007D39FA">
        <w:rPr>
          <w:b/>
        </w:rPr>
        <w:t>3</w:t>
      </w:r>
      <w:r>
        <w:rPr>
          <w:b/>
        </w:rPr>
        <w:t>:</w:t>
      </w:r>
      <w:r>
        <w:t xml:space="preserve"> </w:t>
      </w:r>
      <w:r w:rsidR="000B35F6">
        <w:t>E</w:t>
      </w:r>
      <w:r>
        <w:t>nergy profile for the reaction of [(TMEDA)Na(NMe</w:t>
      </w:r>
      <w:r>
        <w:rPr>
          <w:vertAlign w:val="subscript"/>
        </w:rPr>
        <w:t>2</w:t>
      </w:r>
      <w:r>
        <w:t>)ZnMe</w:t>
      </w:r>
      <w:r>
        <w:rPr>
          <w:vertAlign w:val="subscript"/>
        </w:rPr>
        <w:t>2</w:t>
      </w:r>
      <w:r w:rsidRPr="004B06B8">
        <w:t>]</w:t>
      </w:r>
      <w:r>
        <w:t xml:space="preserve"> with benzene showing </w:t>
      </w:r>
      <w:r w:rsidR="000B35F6">
        <w:t>one-step (</w:t>
      </w:r>
      <w:r>
        <w:t>alkyl basicity</w:t>
      </w:r>
      <w:r w:rsidR="000B35F6">
        <w:t>) mechanism</w:t>
      </w:r>
      <w:r>
        <w:t xml:space="preserve"> (Blue)</w:t>
      </w:r>
      <w:r w:rsidR="000B35F6">
        <w:t>,</w:t>
      </w:r>
      <w:r>
        <w:t xml:space="preserve"> and </w:t>
      </w:r>
      <w:r w:rsidR="000B35F6">
        <w:t>two</w:t>
      </w:r>
      <w:r>
        <w:t xml:space="preserve">-step </w:t>
      </w:r>
      <w:r w:rsidR="000B35F6">
        <w:t xml:space="preserve">(amido then alkyl basicity) </w:t>
      </w:r>
      <w:r>
        <w:t>mechanism (Green).</w:t>
      </w:r>
    </w:p>
    <w:p w:rsidR="00FA195A" w:rsidRPr="0057362C" w:rsidRDefault="00FA195A" w:rsidP="003C3D89"/>
    <w:p w:rsidR="00FA195A" w:rsidRDefault="007A6264" w:rsidP="003C3D89">
      <w:r>
        <w:t>S</w:t>
      </w:r>
      <w:r w:rsidR="00FA195A">
        <w:t>imilar</w:t>
      </w:r>
      <w:r w:rsidR="00FA195A" w:rsidRPr="00174C43">
        <w:t xml:space="preserve"> DFT stud</w:t>
      </w:r>
      <w:r>
        <w:t>ies</w:t>
      </w:r>
      <w:r w:rsidR="00FA195A" w:rsidRPr="00174C43">
        <w:t xml:space="preserve"> </w:t>
      </w:r>
      <w:r w:rsidR="00FA195A">
        <w:t>has also been carried out to model the reaction</w:t>
      </w:r>
      <w:r>
        <w:t>s</w:t>
      </w:r>
      <w:r w:rsidR="00FA195A">
        <w:t xml:space="preserve"> of</w:t>
      </w:r>
      <w:r>
        <w:t xml:space="preserve"> [(THF)Li(TMP)Zn</w:t>
      </w:r>
      <w:r w:rsidRPr="005C0748">
        <w:rPr>
          <w:vertAlign w:val="superscript"/>
        </w:rPr>
        <w:t>t</w:t>
      </w:r>
      <w:r>
        <w:t>Bu</w:t>
      </w:r>
      <w:r w:rsidRPr="005C0748">
        <w:rPr>
          <w:vertAlign w:val="subscript"/>
        </w:rPr>
        <w:t>2</w:t>
      </w:r>
      <w:r>
        <w:t>] (</w:t>
      </w:r>
      <w:r w:rsidRPr="005C0748">
        <w:rPr>
          <w:b/>
        </w:rPr>
        <w:t>1</w:t>
      </w:r>
      <w:r w:rsidRPr="005C0748">
        <w:t>)</w:t>
      </w:r>
      <w:r w:rsidR="00FA195A">
        <w:t xml:space="preserve"> with </w:t>
      </w:r>
      <w:r w:rsidR="00FA195A" w:rsidRPr="00A6284D">
        <w:rPr>
          <w:i/>
        </w:rPr>
        <w:t>N</w:t>
      </w:r>
      <w:r w:rsidR="00FA195A">
        <w:t>,</w:t>
      </w:r>
      <w:r w:rsidR="00FA195A" w:rsidRPr="00A6284D">
        <w:rPr>
          <w:i/>
        </w:rPr>
        <w:t>N</w:t>
      </w:r>
      <w:r w:rsidR="00FA195A">
        <w:t>-diisopropylbenzamide</w:t>
      </w:r>
      <w:r>
        <w:t>,</w:t>
      </w:r>
      <w:r w:rsidR="00122930">
        <w:fldChar w:fldCharType="begin"/>
      </w:r>
      <w:r w:rsidR="00A25666">
        <w:instrText xml:space="preserve"> ADDIN EN.CITE &lt;EndNote&gt;&lt;Cite&gt;&lt;Author&gt;Y. Kondo&lt;/Author&gt;&lt;Year&gt;2007&lt;/Year&gt;&lt;RecNum&gt;17&lt;/RecNum&gt;&lt;DisplayText&gt;&lt;style face="superscript"&gt;[104]&lt;/style&gt;&lt;/DisplayText&gt;&lt;record&gt;&lt;rec-number&gt;17&lt;/rec-number&gt;&lt;foreign-keys&gt;&lt;key app="EN" db-id="ps2ez550yxtpxkez9wrx5zv3svwpxzeftvdd"&gt;17&lt;/key&gt;&lt;/foreign-keys&gt;&lt;ref-type name="Journal Article"&gt;17&lt;/ref-type&gt;&lt;contributors&gt;&lt;authors&gt;&lt;author&gt;Y. Kondo,&lt;/author&gt;&lt;author&gt;J. V. Morey,&lt;/author&gt;&lt;author&gt;J. C. Morgan, &lt;/author&gt;&lt;author&gt;H. Naka, &lt;/author&gt;&lt;author&gt;D. Nobuto,&lt;/author&gt;&lt;author&gt;P. R. Raithby, &lt;/author&gt;&lt;author&gt;M. Uchiyama,&lt;/author&gt;&lt;author&gt;A. E. H. Wheatley&lt;/author&gt;&lt;/authors&gt;&lt;/contributors&gt;&lt;titles&gt;&lt;secondary-title&gt;J. Am. Chem. Soc.&lt;/secondary-title&gt;&lt;/titles&gt;&lt;periodical&gt;&lt;full-title&gt;J. Am. Chem. Soc.&lt;/full-title&gt;&lt;/periodical&gt;&lt;pages&gt;12734-12738&lt;/pages&gt;&lt;volume&gt;129&lt;/volume&gt;&lt;dates&gt;&lt;year&gt;2007&lt;/year&gt;&lt;/dates&gt;&lt;urls&gt;&lt;/urls&gt;&lt;/record&gt;&lt;/Cite&gt;&lt;/EndNote&gt;</w:instrText>
      </w:r>
      <w:r w:rsidR="00122930">
        <w:fldChar w:fldCharType="separate"/>
      </w:r>
      <w:r w:rsidR="00A25666" w:rsidRPr="00A25666">
        <w:rPr>
          <w:noProof/>
          <w:vertAlign w:val="superscript"/>
        </w:rPr>
        <w:t>[</w:t>
      </w:r>
      <w:hyperlink w:anchor="_ENREF_138" w:tooltip="Y. Kondo, 2007 #17" w:history="1">
        <w:r w:rsidR="00034F16" w:rsidRPr="00A25666">
          <w:rPr>
            <w:noProof/>
            <w:vertAlign w:val="superscript"/>
          </w:rPr>
          <w:t>104</w:t>
        </w:r>
      </w:hyperlink>
      <w:r w:rsidR="00A25666" w:rsidRPr="00A25666">
        <w:rPr>
          <w:noProof/>
          <w:vertAlign w:val="superscript"/>
        </w:rPr>
        <w:t>]</w:t>
      </w:r>
      <w:r w:rsidR="00122930">
        <w:fldChar w:fldCharType="end"/>
      </w:r>
      <w:r w:rsidR="00FA195A">
        <w:t xml:space="preserve"> </w:t>
      </w:r>
      <w:r>
        <w:t>methyl benzoate</w:t>
      </w:r>
      <w:r w:rsidR="00122930">
        <w:fldChar w:fldCharType="begin"/>
      </w:r>
      <w:r w:rsidR="00A25666">
        <w:instrText xml:space="preserve"> ADDIN EN.CITE &lt;EndNote&gt;&lt;Cite&gt;&lt;Author&gt;M. Uchiyama&lt;/Author&gt;&lt;Year&gt;2007&lt;/Year&gt;&lt;RecNum&gt;33&lt;/RecNum&gt;&lt;DisplayText&gt;&lt;style face="superscript"&gt;[105]&lt;/style&gt;&lt;/DisplayText&gt;&lt;record&gt;&lt;rec-number&gt;33&lt;/rec-number&gt;&lt;foreign-keys&gt;&lt;key app="EN" db-id="ps2ez550yxtpxkez9wrx5zv3svwpxzeftvdd"&gt;33&lt;/key&gt;&lt;/foreign-keys&gt;&lt;ref-type name="Journal Article"&gt;17&lt;/ref-type&gt;&lt;contributors&gt;&lt;authors&gt;&lt;author&gt;M. Uchiyama, &lt;/author&gt;&lt;author&gt;Y. Matsumoto, &lt;/author&gt;&lt;author&gt;S. Usui, &lt;/author&gt;&lt;author&gt;Y. Hashimoto, &lt;/author&gt;&lt;author&gt;K. Morokuma&lt;/author&gt;&lt;/authors&gt;&lt;/contributors&gt;&lt;titles&gt;&lt;secondary-title&gt;Angew. Chem. Int. Ed.&lt;/secondary-title&gt;&lt;/titles&gt;&lt;periodical&gt;&lt;full-title&gt;Angew. Chem. Int. Ed.&lt;/full-title&gt;&lt;/periodical&gt;&lt;pages&gt;926-929&lt;/pages&gt;&lt;volume&gt;46&lt;/volume&gt;&lt;dates&gt;&lt;year&gt;2007&lt;/year&gt;&lt;/dates&gt;&lt;urls&gt;&lt;/urls&gt;&lt;/record&gt;&lt;/Cite&gt;&lt;/EndNote&gt;</w:instrText>
      </w:r>
      <w:r w:rsidR="00122930">
        <w:fldChar w:fldCharType="separate"/>
      </w:r>
      <w:r w:rsidR="00A25666" w:rsidRPr="00A25666">
        <w:rPr>
          <w:noProof/>
          <w:vertAlign w:val="superscript"/>
        </w:rPr>
        <w:t>[</w:t>
      </w:r>
      <w:hyperlink w:anchor="_ENREF_139" w:tooltip="M. Uchiyama, 2007 #33" w:history="1">
        <w:r w:rsidR="00034F16" w:rsidRPr="00A25666">
          <w:rPr>
            <w:noProof/>
            <w:vertAlign w:val="superscript"/>
          </w:rPr>
          <w:t>105</w:t>
        </w:r>
      </w:hyperlink>
      <w:r w:rsidR="00A25666" w:rsidRPr="00A25666">
        <w:rPr>
          <w:noProof/>
          <w:vertAlign w:val="superscript"/>
        </w:rPr>
        <w:t>]</w:t>
      </w:r>
      <w:r w:rsidR="00122930">
        <w:fldChar w:fldCharType="end"/>
      </w:r>
      <w:r>
        <w:t xml:space="preserve"> and benzonitrile,</w:t>
      </w:r>
      <w:r w:rsidR="00122930">
        <w:fldChar w:fldCharType="begin"/>
      </w:r>
      <w:r w:rsidR="00A25666">
        <w:instrText xml:space="preserve"> ADDIN EN.CITE &lt;EndNote&gt;&lt;Cite&gt;&lt;Author&gt;M. Uchiyama&lt;/Author&gt;&lt;Year&gt;2007&lt;/Year&gt;&lt;RecNum&gt;33&lt;/RecNum&gt;&lt;DisplayText&gt;&lt;style face="superscript"&gt;[105]&lt;/style&gt;&lt;/DisplayText&gt;&lt;record&gt;&lt;rec-number&gt;33&lt;/rec-number&gt;&lt;foreign-keys&gt;&lt;key app="EN" db-id="ps2ez550yxtpxkez9wrx5zv3svwpxzeftvdd"&gt;33&lt;/key&gt;&lt;/foreign-keys&gt;&lt;ref-type name="Journal Article"&gt;17&lt;/ref-type&gt;&lt;contributors&gt;&lt;authors&gt;&lt;author&gt;M. Uchiyama, &lt;/author&gt;&lt;author&gt;Y. Matsumoto, &lt;/author&gt;&lt;author&gt;S. Usui, &lt;/author&gt;&lt;author&gt;Y. Hashimoto, &lt;/author&gt;&lt;author&gt;K. Morokuma&lt;/author&gt;&lt;/authors&gt;&lt;/contributors&gt;&lt;titles&gt;&lt;secondary-title&gt;Angew. Chem. Int. Ed.&lt;/secondary-title&gt;&lt;/titles&gt;&lt;periodical&gt;&lt;full-title&gt;Angew. Chem. Int. Ed.&lt;/full-title&gt;&lt;/periodical&gt;&lt;pages&gt;926-929&lt;/pages&gt;&lt;volume&gt;46&lt;/volume&gt;&lt;dates&gt;&lt;year&gt;2007&lt;/year&gt;&lt;/dates&gt;&lt;urls&gt;&lt;/urls&gt;&lt;/record&gt;&lt;/Cite&gt;&lt;/EndNote&gt;</w:instrText>
      </w:r>
      <w:r w:rsidR="00122930">
        <w:fldChar w:fldCharType="separate"/>
      </w:r>
      <w:r w:rsidR="00A25666" w:rsidRPr="00A25666">
        <w:rPr>
          <w:noProof/>
          <w:vertAlign w:val="superscript"/>
        </w:rPr>
        <w:t>[</w:t>
      </w:r>
      <w:hyperlink w:anchor="_ENREF_139" w:tooltip="M. Uchiyama, 2007 #33" w:history="1">
        <w:r w:rsidR="00034F16" w:rsidRPr="00A25666">
          <w:rPr>
            <w:noProof/>
            <w:vertAlign w:val="superscript"/>
          </w:rPr>
          <w:t>105</w:t>
        </w:r>
      </w:hyperlink>
      <w:r w:rsidR="00A25666" w:rsidRPr="00A25666">
        <w:rPr>
          <w:noProof/>
          <w:vertAlign w:val="superscript"/>
        </w:rPr>
        <w:t>]</w:t>
      </w:r>
      <w:r w:rsidR="00122930">
        <w:fldChar w:fldCharType="end"/>
      </w:r>
      <w:r>
        <w:t xml:space="preserve"> </w:t>
      </w:r>
      <w:r w:rsidR="00FA195A">
        <w:t>showing a similar kinetic preference for the zincate</w:t>
      </w:r>
      <w:r w:rsidR="00161473">
        <w:t xml:space="preserve"> to</w:t>
      </w:r>
      <w:r w:rsidR="00FA195A">
        <w:t xml:space="preserve"> react via a two-step mechanism, acting first as an amido base then as an alkyl base. A simplified model of the zincate was again used for these calculations [(Me</w:t>
      </w:r>
      <w:r w:rsidR="00FA195A" w:rsidRPr="00753CC2">
        <w:rPr>
          <w:vertAlign w:val="subscript"/>
        </w:rPr>
        <w:t>2</w:t>
      </w:r>
      <w:r w:rsidR="00FA195A">
        <w:t>O)Li(NMe</w:t>
      </w:r>
      <w:r w:rsidR="00FA195A">
        <w:rPr>
          <w:vertAlign w:val="subscript"/>
        </w:rPr>
        <w:t>2</w:t>
      </w:r>
      <w:r w:rsidR="00FA195A">
        <w:t>)ZnMe</w:t>
      </w:r>
      <w:r w:rsidR="00FA195A">
        <w:rPr>
          <w:vertAlign w:val="subscript"/>
        </w:rPr>
        <w:t>2</w:t>
      </w:r>
      <w:r w:rsidR="00FA195A">
        <w:t>], and in th</w:t>
      </w:r>
      <w:r>
        <w:t>e</w:t>
      </w:r>
      <w:r w:rsidR="00FA195A">
        <w:t xml:space="preserve"> </w:t>
      </w:r>
      <w:r>
        <w:t xml:space="preserve">reaction with </w:t>
      </w:r>
      <w:r w:rsidRPr="00A6284D">
        <w:rPr>
          <w:i/>
        </w:rPr>
        <w:t>N</w:t>
      </w:r>
      <w:r>
        <w:t>,</w:t>
      </w:r>
      <w:r w:rsidRPr="00A6284D">
        <w:rPr>
          <w:i/>
        </w:rPr>
        <w:t>N</w:t>
      </w:r>
      <w:r>
        <w:t>-diisopropylbenzamide</w:t>
      </w:r>
      <w:r w:rsidR="00FA195A">
        <w:t xml:space="preserve"> the substrate was modelled as </w:t>
      </w:r>
      <w:r w:rsidR="00FA195A" w:rsidRPr="00043929">
        <w:rPr>
          <w:i/>
        </w:rPr>
        <w:t>N</w:t>
      </w:r>
      <w:r w:rsidR="00FA195A">
        <w:t>,</w:t>
      </w:r>
      <w:r w:rsidR="00FA195A" w:rsidRPr="00043929">
        <w:rPr>
          <w:i/>
        </w:rPr>
        <w:t>N</w:t>
      </w:r>
      <w:r w:rsidR="00FA195A">
        <w:t xml:space="preserve">-dimethylbenzamide. </w:t>
      </w:r>
    </w:p>
    <w:p w:rsidR="00FA195A" w:rsidRDefault="00FA195A" w:rsidP="003C3D89"/>
    <w:p w:rsidR="00FA195A" w:rsidRDefault="00AF462F" w:rsidP="003C3D89">
      <w:r>
        <w:t xml:space="preserve">However, it must be stressed that </w:t>
      </w:r>
      <w:r w:rsidR="00FA195A">
        <w:t xml:space="preserve">although these </w:t>
      </w:r>
      <w:r>
        <w:t xml:space="preserve">theoretical </w:t>
      </w:r>
      <w:r w:rsidR="00FA195A">
        <w:t xml:space="preserve">studies </w:t>
      </w:r>
      <w:r>
        <w:t>strongly support</w:t>
      </w:r>
      <w:r w:rsidR="00FA195A">
        <w:t xml:space="preserve"> the existence of a two-step mechanism</w:t>
      </w:r>
      <w:r>
        <w:t xml:space="preserve"> for these bimetallic bases</w:t>
      </w:r>
      <w:r w:rsidR="00FA195A">
        <w:t>, the</w:t>
      </w:r>
      <w:r>
        <w:t xml:space="preserve">re is no </w:t>
      </w:r>
      <w:r w:rsidR="00FA195A">
        <w:t>tangible experimental evidence</w:t>
      </w:r>
      <w:r>
        <w:t xml:space="preserve"> to confirm this</w:t>
      </w:r>
      <w:r w:rsidR="00FA195A">
        <w:t>.</w:t>
      </w:r>
      <w:r w:rsidR="00122930">
        <w:fldChar w:fldCharType="begin"/>
      </w:r>
      <w:r w:rsidR="00A25666">
        <w:instrText xml:space="preserve"> ADDIN EN.CITE &lt;EndNote&gt;&lt;Cite&gt;&lt;Author&gt;M. Uchiyama&lt;/Author&gt;&lt;Year&gt;2006&lt;/Year&gt;&lt;RecNum&gt;32&lt;/RecNum&gt;&lt;DisplayText&gt;&lt;style face="superscript"&gt;[102]&lt;/style&gt;&lt;/DisplayText&gt;&lt;record&gt;&lt;rec-number&gt;32&lt;/rec-number&gt;&lt;foreign-keys&gt;&lt;key app="EN" db-id="ps2ez550yxtpxkez9wrx5zv3svwpxzeftvdd"&gt;32&lt;/key&gt;&lt;/foreign-keys&gt;&lt;ref-type name="Journal Article"&gt;17&lt;/ref-type&gt;&lt;contributors&gt;&lt;authors&gt;&lt;author&gt;M. Uchiyama, &lt;/author&gt;&lt;author&gt;Y. Matsumoto, &lt;/author&gt;&lt;author&gt;D. Nobuto, &lt;/author&gt;&lt;author&gt;T. Furuyama, &lt;/author&gt;&lt;author&gt;K. Yamaguchi, &lt;/author&gt;&lt;author&gt;K. Morokuma&lt;/author&gt;&lt;/authors&gt;&lt;/contributors&gt;&lt;titles&gt;&lt;secondary-title&gt;J. Am. Chem. Soc.&lt;/secondary-title&gt;&lt;/titles&gt;&lt;periodical&gt;&lt;full-title&gt;J. Am. Chem. Soc.&lt;/full-title&gt;&lt;/periodical&gt;&lt;pages&gt;8748-8750&lt;/pages&gt;&lt;volume&gt;128&lt;/volume&gt;&lt;dates&gt;&lt;year&gt;2006&lt;/year&gt;&lt;/dates&gt;&lt;urls&gt;&lt;/urls&gt;&lt;/record&gt;&lt;/Cite&gt;&lt;/EndNote&gt;</w:instrText>
      </w:r>
      <w:r w:rsidR="00122930">
        <w:fldChar w:fldCharType="separate"/>
      </w:r>
      <w:r w:rsidR="00A25666" w:rsidRPr="00A25666">
        <w:rPr>
          <w:noProof/>
          <w:vertAlign w:val="superscript"/>
        </w:rPr>
        <w:t>[</w:t>
      </w:r>
      <w:hyperlink w:anchor="_ENREF_136" w:tooltip="M. Uchiyama, 2006 #32" w:history="1">
        <w:r w:rsidR="00034F16" w:rsidRPr="00A25666">
          <w:rPr>
            <w:noProof/>
            <w:vertAlign w:val="superscript"/>
          </w:rPr>
          <w:t>102</w:t>
        </w:r>
      </w:hyperlink>
      <w:r w:rsidR="00A25666" w:rsidRPr="00A25666">
        <w:rPr>
          <w:noProof/>
          <w:vertAlign w:val="superscript"/>
        </w:rPr>
        <w:t>]</w:t>
      </w:r>
      <w:r w:rsidR="00122930">
        <w:fldChar w:fldCharType="end"/>
      </w:r>
      <w:r w:rsidR="00FA195A">
        <w:t xml:space="preserve"> </w:t>
      </w:r>
      <w:r>
        <w:t>Furthermore, as mentioned above, the simplified models adopted by the authors for the real bimetallic systems can greatly underestimate the influence that steric factors may have in these reactions. For example, i</w:t>
      </w:r>
      <w:r w:rsidR="00FA195A">
        <w:t xml:space="preserve">t has </w:t>
      </w:r>
      <w:r>
        <w:t xml:space="preserve">recently </w:t>
      </w:r>
      <w:r w:rsidR="00FA195A">
        <w:t>been reported that mixed alkyl-amido zincates, prepared by combining Li(NMe</w:t>
      </w:r>
      <w:r w:rsidR="00FA195A" w:rsidRPr="0028231C">
        <w:rPr>
          <w:vertAlign w:val="subscript"/>
        </w:rPr>
        <w:t>2</w:t>
      </w:r>
      <w:r w:rsidR="00FA195A">
        <w:t>) and ZnMe</w:t>
      </w:r>
      <w:r w:rsidR="00FA195A" w:rsidRPr="0028231C">
        <w:rPr>
          <w:vertAlign w:val="subscript"/>
        </w:rPr>
        <w:t>2</w:t>
      </w:r>
      <w:r>
        <w:t xml:space="preserve"> in THF, show</w:t>
      </w:r>
      <w:r w:rsidR="00FA195A">
        <w:t xml:space="preserve"> no metallating ability towards aromatic substrates such as </w:t>
      </w:r>
      <w:r w:rsidR="00FA195A" w:rsidRPr="0028231C">
        <w:t xml:space="preserve">anisole, benzonitrile, and </w:t>
      </w:r>
      <w:r w:rsidR="00FA195A" w:rsidRPr="0028231C">
        <w:rPr>
          <w:i/>
          <w:iCs/>
        </w:rPr>
        <w:t>N,N</w:t>
      </w:r>
      <w:r w:rsidR="00FA195A" w:rsidRPr="0028231C">
        <w:t>-diisopropylbenzamide</w:t>
      </w:r>
      <w:r w:rsidR="00FA195A">
        <w:t>.</w:t>
      </w:r>
      <w:r w:rsidR="00122930">
        <w:fldChar w:fldCharType="begin"/>
      </w:r>
      <w:r w:rsidR="00BF1757">
        <w:instrText xml:space="preserve"> ADDIN EN.CITE &lt;EndNote&gt;&lt;Cite&gt;&lt;Author&gt;D. R. Armstrong&lt;/Author&gt;&lt;Year&gt;2008&lt;/Year&gt;&lt;RecNum&gt;47&lt;/RecNum&gt;&lt;DisplayText&gt;&lt;style face="superscript"&gt;[26b]&lt;/style&gt;&lt;/DisplayText&gt;&lt;record&gt;&lt;rec-number&gt;47&lt;/rec-number&gt;&lt;foreign-keys&gt;&lt;key app="EN" db-id="ps2ez550yxtpxkez9wrx5zv3svwpxzeftvdd"&gt;47&lt;/key&gt;&lt;/foreign-keys&gt;&lt;ref-type name="Journal Article"&gt;17&lt;/ref-type&gt;&lt;contributors&gt;&lt;authors&gt;&lt;author&gt;D. R. Armstrong, &lt;/author&gt;&lt;author&gt;C. Dougan, &lt;/author&gt;&lt;author&gt;D. V. Graham, &lt;/author&gt;&lt;author&gt;E. Hevia,&lt;/author&gt;&lt;author&gt;A. R. Kennedy&lt;/author&gt;&lt;/authors&gt;&lt;/contributors&gt;&lt;titles&gt;&lt;secondary-title&gt;Organometallics&lt;/secondary-title&gt;&lt;/titles&gt;&lt;periodical&gt;&lt;full-title&gt;Organometallics&lt;/full-title&gt;&lt;/periodical&gt;&lt;pages&gt;6063&lt;/pages&gt;&lt;volume&gt;27&lt;/volume&gt;&lt;number&gt;23&lt;/number&gt;&lt;dates&gt;&lt;year&gt;2008&lt;/year&gt;&lt;/dates&gt;&lt;urls&gt;&lt;/urls&gt;&lt;/record&gt;&lt;/Cite&gt;&lt;/EndNote&gt;</w:instrText>
      </w:r>
      <w:r w:rsidR="00122930">
        <w:fldChar w:fldCharType="separate"/>
      </w:r>
      <w:r w:rsidR="00BF1757" w:rsidRPr="00BF1757">
        <w:rPr>
          <w:noProof/>
          <w:vertAlign w:val="superscript"/>
        </w:rPr>
        <w:t>[</w:t>
      </w:r>
      <w:hyperlink w:anchor="_ENREF_38" w:tooltip="D. R. Armstrong, 2008 #47" w:history="1">
        <w:r w:rsidR="00034F16" w:rsidRPr="00BF1757">
          <w:rPr>
            <w:noProof/>
            <w:vertAlign w:val="superscript"/>
          </w:rPr>
          <w:t>26b</w:t>
        </w:r>
      </w:hyperlink>
      <w:r w:rsidR="00BF1757" w:rsidRPr="00BF1757">
        <w:rPr>
          <w:noProof/>
          <w:vertAlign w:val="superscript"/>
        </w:rPr>
        <w:t>]</w:t>
      </w:r>
      <w:r w:rsidR="00122930">
        <w:fldChar w:fldCharType="end"/>
      </w:r>
      <w:r w:rsidR="00FA195A" w:rsidRPr="0028231C">
        <w:t xml:space="preserve"> </w:t>
      </w:r>
    </w:p>
    <w:p w:rsidR="00FA195A" w:rsidRPr="004B06B8" w:rsidRDefault="00FA195A" w:rsidP="003C3D89">
      <w:pPr>
        <w:ind w:left="720" w:hanging="720"/>
        <w:rPr>
          <w:b/>
        </w:rPr>
      </w:pPr>
      <w:r>
        <w:rPr>
          <w:b/>
          <w:sz w:val="28"/>
        </w:rPr>
        <w:lastRenderedPageBreak/>
        <w:t>3</w:t>
      </w:r>
      <w:r w:rsidRPr="004B06B8">
        <w:rPr>
          <w:b/>
          <w:sz w:val="28"/>
        </w:rPr>
        <w:t>.</w:t>
      </w:r>
      <w:r>
        <w:rPr>
          <w:b/>
          <w:sz w:val="28"/>
        </w:rPr>
        <w:t>3</w:t>
      </w:r>
      <w:r w:rsidRPr="004B06B8">
        <w:rPr>
          <w:b/>
          <w:sz w:val="28"/>
        </w:rPr>
        <w:tab/>
      </w:r>
      <w:r w:rsidRPr="00DB50E7">
        <w:rPr>
          <w:b/>
          <w:sz w:val="28"/>
        </w:rPr>
        <w:t xml:space="preserve">New </w:t>
      </w:r>
      <w:r w:rsidR="00AF462F">
        <w:rPr>
          <w:b/>
          <w:sz w:val="28"/>
        </w:rPr>
        <w:t>i</w:t>
      </w:r>
      <w:r w:rsidR="00EE1B56">
        <w:rPr>
          <w:b/>
          <w:sz w:val="28"/>
        </w:rPr>
        <w:t>nsight</w:t>
      </w:r>
      <w:r w:rsidRPr="00DB50E7">
        <w:rPr>
          <w:b/>
          <w:sz w:val="28"/>
        </w:rPr>
        <w:t xml:space="preserve"> into the </w:t>
      </w:r>
      <w:r w:rsidR="00AF462F">
        <w:rPr>
          <w:b/>
          <w:sz w:val="28"/>
        </w:rPr>
        <w:t>r</w:t>
      </w:r>
      <w:r w:rsidRPr="00DB50E7">
        <w:rPr>
          <w:b/>
          <w:sz w:val="28"/>
        </w:rPr>
        <w:t xml:space="preserve">eactivity of </w:t>
      </w:r>
      <w:r w:rsidR="00AF462F">
        <w:rPr>
          <w:b/>
          <w:sz w:val="28"/>
        </w:rPr>
        <w:t>l</w:t>
      </w:r>
      <w:r w:rsidRPr="00DB50E7">
        <w:rPr>
          <w:b/>
          <w:sz w:val="28"/>
        </w:rPr>
        <w:t xml:space="preserve">ithium </w:t>
      </w:r>
      <w:smartTag w:uri="urn:schemas-microsoft-com:office:smarttags" w:element="stockticker">
        <w:r w:rsidRPr="00DB50E7">
          <w:rPr>
            <w:b/>
            <w:sz w:val="28"/>
          </w:rPr>
          <w:t>TMP</w:t>
        </w:r>
      </w:smartTag>
      <w:r w:rsidRPr="00DB50E7">
        <w:rPr>
          <w:b/>
          <w:sz w:val="28"/>
        </w:rPr>
        <w:t>-zincates in D</w:t>
      </w:r>
      <w:r w:rsidRPr="00DB50E7">
        <w:rPr>
          <w:b/>
          <w:i/>
          <w:sz w:val="28"/>
        </w:rPr>
        <w:t>o</w:t>
      </w:r>
      <w:r w:rsidRPr="00DB50E7">
        <w:rPr>
          <w:b/>
          <w:sz w:val="28"/>
        </w:rPr>
        <w:t xml:space="preserve">M of </w:t>
      </w:r>
      <w:r w:rsidR="00AF462F">
        <w:rPr>
          <w:b/>
          <w:sz w:val="28"/>
        </w:rPr>
        <w:t>a</w:t>
      </w:r>
      <w:r w:rsidRPr="00DB50E7">
        <w:rPr>
          <w:b/>
          <w:sz w:val="28"/>
        </w:rPr>
        <w:t>nisole</w:t>
      </w:r>
    </w:p>
    <w:p w:rsidR="00FA195A" w:rsidRDefault="00FA195A" w:rsidP="003C3D89"/>
    <w:p w:rsidR="00343625" w:rsidRDefault="00343625" w:rsidP="003C3D89">
      <w:r>
        <w:t>In order to shed some light on the mechanisms of AMM</w:t>
      </w:r>
      <w:r w:rsidRPr="00343625">
        <w:rPr>
          <w:i/>
        </w:rPr>
        <w:t>Zn</w:t>
      </w:r>
      <w:r>
        <w:t xml:space="preserve"> and to provide new experimental insights into the “modus operandi” of these bimetallic bases, the deprotonation of anisole, a classical substrate in monometallic D</w:t>
      </w:r>
      <w:r w:rsidRPr="00343625">
        <w:rPr>
          <w:i/>
        </w:rPr>
        <w:t>o</w:t>
      </w:r>
      <w:r>
        <w:t>M,</w:t>
      </w:r>
      <w:r w:rsidR="00122930">
        <w:fldChar w:fldCharType="begin"/>
      </w:r>
      <w:r w:rsidR="00E34FF9">
        <w:instrText xml:space="preserve"> ADDIN EN.CITE &lt;EndNote&gt;&lt;Cite&gt;&lt;Author&gt;H. Gilman&lt;/Author&gt;&lt;Year&gt;1939&lt;/Year&gt;&lt;RecNum&gt;25&lt;/RecNum&gt;&lt;DisplayText&gt;&lt;style face="superscript"&gt;[52]&lt;/style&gt;&lt;/DisplayText&gt;&lt;record&gt;&lt;rec-number&gt;25&lt;/rec-number&gt;&lt;foreign-keys&gt;&lt;key app="EN" db-id="ps2ez550yxtpxkez9wrx5zv3svwpxzeftvdd"&gt;25&lt;/key&gt;&lt;/foreign-keys&gt;&lt;ref-type name="Journal Article"&gt;17&lt;/ref-type&gt;&lt;contributors&gt;&lt;authors&gt;&lt;author&gt;H. Gilman, &lt;/author&gt;&lt;author&gt;R. L. Bebb&lt;/author&gt;&lt;/authors&gt;&lt;/contributors&gt;&lt;titles&gt;&lt;secondary-title&gt;J. Am. Chem. Soc.&lt;/secondary-title&gt;&lt;/titles&gt;&lt;periodical&gt;&lt;full-title&gt;J. Am. Chem. Soc.&lt;/full-title&gt;&lt;/periodical&gt;&lt;pages&gt;109-112&lt;/pages&gt;&lt;volume&gt;61&lt;/volume&gt;&lt;dates&gt;&lt;year&gt;1939&lt;/year&gt;&lt;/dates&gt;&lt;urls&gt;&lt;/urls&gt;&lt;/record&gt;&lt;/Cite&gt;&lt;/EndNote&gt;</w:instrText>
      </w:r>
      <w:r w:rsidR="00122930">
        <w:fldChar w:fldCharType="separate"/>
      </w:r>
      <w:r w:rsidR="00E34FF9" w:rsidRPr="00E34FF9">
        <w:rPr>
          <w:noProof/>
          <w:vertAlign w:val="superscript"/>
        </w:rPr>
        <w:t>[</w:t>
      </w:r>
      <w:hyperlink w:anchor="_ENREF_67" w:tooltip="H. Gilman, 1939 #25" w:history="1">
        <w:r w:rsidR="00034F16" w:rsidRPr="00E34FF9">
          <w:rPr>
            <w:noProof/>
            <w:vertAlign w:val="superscript"/>
          </w:rPr>
          <w:t>52</w:t>
        </w:r>
      </w:hyperlink>
      <w:r w:rsidR="00E34FF9" w:rsidRPr="00E34FF9">
        <w:rPr>
          <w:noProof/>
          <w:vertAlign w:val="superscript"/>
        </w:rPr>
        <w:t>]</w:t>
      </w:r>
      <w:r w:rsidR="00122930">
        <w:fldChar w:fldCharType="end"/>
      </w:r>
      <w:r w:rsidR="00EB3248">
        <w:t xml:space="preserve"> with the lithium zincate </w:t>
      </w:r>
      <w:r w:rsidR="00266A77">
        <w:rPr>
          <w:b/>
        </w:rPr>
        <w:t>1</w:t>
      </w:r>
      <w:r>
        <w:t xml:space="preserve"> was investigated.</w:t>
      </w:r>
      <w:r w:rsidR="00181BA4">
        <w:t xml:space="preserve"> As previously mentioned, the final product of this reaction is </w:t>
      </w:r>
      <w:r w:rsidR="00181BA4" w:rsidRPr="00E26373">
        <w:rPr>
          <w:b/>
        </w:rPr>
        <w:t>2</w:t>
      </w:r>
      <w:r w:rsidR="00181BA4">
        <w:t>,</w:t>
      </w:r>
      <w:r w:rsidR="00266A77">
        <w:t xml:space="preserve"> which has been previously characterised by Mulvey and co-workers (</w:t>
      </w:r>
      <w:r w:rsidR="00266A77" w:rsidRPr="00266A77">
        <w:rPr>
          <w:b/>
        </w:rPr>
        <w:t>Scheme 3.7</w:t>
      </w:r>
      <w:r w:rsidR="00266A77">
        <w:t>).</w:t>
      </w:r>
      <w:r w:rsidR="00122930">
        <w:fldChar w:fldCharType="begin"/>
      </w:r>
      <w:r w:rsidR="006F08E5">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6F08E5" w:rsidRPr="006F08E5">
        <w:rPr>
          <w:noProof/>
          <w:vertAlign w:val="superscript"/>
        </w:rPr>
        <w:t>[</w:t>
      </w:r>
      <w:hyperlink w:anchor="_ENREF_56" w:tooltip="W. Clegg, 2006 #152" w:history="1">
        <w:r w:rsidR="00034F16" w:rsidRPr="006F08E5">
          <w:rPr>
            <w:noProof/>
            <w:vertAlign w:val="superscript"/>
          </w:rPr>
          <w:t>41</w:t>
        </w:r>
      </w:hyperlink>
      <w:r w:rsidR="006F08E5" w:rsidRPr="006F08E5">
        <w:rPr>
          <w:noProof/>
          <w:vertAlign w:val="superscript"/>
        </w:rPr>
        <w:t>]</w:t>
      </w:r>
      <w:r w:rsidR="00122930">
        <w:fldChar w:fldCharType="end"/>
      </w:r>
      <w:r w:rsidR="00266A77">
        <w:t xml:space="preserve"> If</w:t>
      </w:r>
      <w:r w:rsidR="00FA367A">
        <w:t xml:space="preserve"> the reaction of</w:t>
      </w:r>
      <w:r w:rsidR="00266A77">
        <w:t xml:space="preserve"> </w:t>
      </w:r>
      <w:r w:rsidR="00266A77" w:rsidRPr="00266A77">
        <w:rPr>
          <w:b/>
        </w:rPr>
        <w:t>1</w:t>
      </w:r>
      <w:r w:rsidR="00266A77">
        <w:t xml:space="preserve"> </w:t>
      </w:r>
      <w:r w:rsidR="00FA367A">
        <w:t xml:space="preserve">with anisole </w:t>
      </w:r>
      <w:r w:rsidR="00266A77">
        <w:t xml:space="preserve">follows the </w:t>
      </w:r>
      <w:r w:rsidR="00FA367A">
        <w:t>two-step mechanism</w:t>
      </w:r>
      <w:r w:rsidR="00266A77">
        <w:t xml:space="preserve"> suggested by Uchiyama’s theoretical studies, then </w:t>
      </w:r>
      <w:r w:rsidR="00FA367A">
        <w:t>it</w:t>
      </w:r>
      <w:r w:rsidR="00266A77">
        <w:t xml:space="preserve"> must proceed via an intermediate </w:t>
      </w:r>
      <w:r w:rsidR="00FA367A">
        <w:t xml:space="preserve">species </w:t>
      </w:r>
      <w:r w:rsidR="00266A77">
        <w:t>[(THF)Li(</w:t>
      </w:r>
      <w:r w:rsidR="00266A77" w:rsidRPr="002137E7">
        <w:rPr>
          <w:i/>
        </w:rPr>
        <w:t>o</w:t>
      </w:r>
      <w:r w:rsidR="00266A77">
        <w:t>-C</w:t>
      </w:r>
      <w:r w:rsidR="00266A77" w:rsidRPr="002137E7">
        <w:rPr>
          <w:vertAlign w:val="subscript"/>
        </w:rPr>
        <w:t>6</w:t>
      </w:r>
      <w:r w:rsidR="00266A77">
        <w:t>H</w:t>
      </w:r>
      <w:r w:rsidR="00266A77" w:rsidRPr="002137E7">
        <w:rPr>
          <w:vertAlign w:val="subscript"/>
        </w:rPr>
        <w:t>4</w:t>
      </w:r>
      <w:r w:rsidR="00266A77">
        <w:t>OMe)Zn</w:t>
      </w:r>
      <w:r w:rsidR="00266A77" w:rsidRPr="002137E7">
        <w:rPr>
          <w:vertAlign w:val="superscript"/>
        </w:rPr>
        <w:t>t</w:t>
      </w:r>
      <w:r w:rsidR="00266A77">
        <w:t>Bu</w:t>
      </w:r>
      <w:r w:rsidR="00266A77" w:rsidRPr="002137E7">
        <w:rPr>
          <w:vertAlign w:val="subscript"/>
        </w:rPr>
        <w:t>2</w:t>
      </w:r>
      <w:r w:rsidR="00266A77">
        <w:t>]</w:t>
      </w:r>
      <w:r w:rsidR="00CB7AC0">
        <w:t xml:space="preserve"> (</w:t>
      </w:r>
      <w:r w:rsidR="00CB7AC0" w:rsidRPr="00CB7AC0">
        <w:rPr>
          <w:b/>
        </w:rPr>
        <w:t>Int-</w:t>
      </w:r>
      <w:r w:rsidR="00CB7AC0">
        <w:rPr>
          <w:b/>
        </w:rPr>
        <w:t>A</w:t>
      </w:r>
      <w:r w:rsidR="00CB7AC0">
        <w:t>)</w:t>
      </w:r>
      <w:r w:rsidR="00266A77">
        <w:t xml:space="preserve">, where TMP has been replaced in </w:t>
      </w:r>
      <w:r w:rsidR="00266A77" w:rsidRPr="00FA367A">
        <w:rPr>
          <w:b/>
        </w:rPr>
        <w:t>1</w:t>
      </w:r>
      <w:r w:rsidR="00266A77">
        <w:t xml:space="preserve"> by a molecule of </w:t>
      </w:r>
      <w:r w:rsidR="00266A77" w:rsidRPr="00FA367A">
        <w:rPr>
          <w:i/>
        </w:rPr>
        <w:t>ortho</w:t>
      </w:r>
      <w:r w:rsidR="00266A77">
        <w:t>-metallated anisole (</w:t>
      </w:r>
      <w:r w:rsidR="00266A77" w:rsidRPr="00266A77">
        <w:rPr>
          <w:b/>
        </w:rPr>
        <w:t>Scheme 3.7</w:t>
      </w:r>
      <w:r w:rsidR="00266A77">
        <w:t xml:space="preserve">). </w:t>
      </w:r>
    </w:p>
    <w:p w:rsidR="00FA195A" w:rsidRDefault="00241EFE" w:rsidP="003C3D89">
      <w:pPr>
        <w:jc w:val="center"/>
      </w:pPr>
      <w:r>
        <w:object w:dxaOrig="10512" w:dyaOrig="7593">
          <v:shape id="_x0000_i1165" type="#_x0000_t75" style="width:349.1pt;height:252.85pt" o:ole="">
            <v:imagedata r:id="rId320" o:title=""/>
          </v:shape>
          <o:OLEObject Type="Embed" ProgID="ChemDraw.Document.6.0" ShapeID="_x0000_i1165" DrawAspect="Content" ObjectID="_1387271702" r:id="rId321"/>
        </w:object>
      </w:r>
    </w:p>
    <w:p w:rsidR="00FA195A" w:rsidRDefault="00FA195A" w:rsidP="003C3D89">
      <w:pPr>
        <w:jc w:val="center"/>
      </w:pPr>
      <w:r>
        <w:rPr>
          <w:b/>
        </w:rPr>
        <w:t>Scheme 3.</w:t>
      </w:r>
      <w:r w:rsidR="007D39FA">
        <w:rPr>
          <w:b/>
        </w:rPr>
        <w:t>7</w:t>
      </w:r>
      <w:r>
        <w:rPr>
          <w:b/>
        </w:rPr>
        <w:t>:</w:t>
      </w:r>
      <w:r>
        <w:t xml:space="preserve"> Proposed two</w:t>
      </w:r>
      <w:r w:rsidR="002771F7">
        <w:t>-</w:t>
      </w:r>
      <w:r>
        <w:t xml:space="preserve">step mechanism for the reaction of </w:t>
      </w:r>
      <w:r w:rsidRPr="00287DAD">
        <w:rPr>
          <w:b/>
        </w:rPr>
        <w:t>1</w:t>
      </w:r>
      <w:r>
        <w:t xml:space="preserve"> with anisole.</w:t>
      </w:r>
    </w:p>
    <w:p w:rsidR="00FA195A" w:rsidRDefault="00FA195A" w:rsidP="003C3D89">
      <w:pPr>
        <w:pStyle w:val="Title"/>
        <w:spacing w:after="0"/>
        <w:jc w:val="both"/>
        <w:rPr>
          <w:b w:val="0"/>
          <w:bCs w:val="0"/>
          <w:sz w:val="24"/>
          <w:u w:val="none"/>
        </w:rPr>
      </w:pPr>
    </w:p>
    <w:p w:rsidR="007D39FA" w:rsidRDefault="00FA367A" w:rsidP="003C3D89">
      <w:pPr>
        <w:pStyle w:val="Title"/>
        <w:spacing w:after="0"/>
        <w:jc w:val="both"/>
        <w:rPr>
          <w:b w:val="0"/>
          <w:bCs w:val="0"/>
          <w:sz w:val="24"/>
          <w:u w:val="none"/>
        </w:rPr>
      </w:pPr>
      <w:r>
        <w:rPr>
          <w:b w:val="0"/>
          <w:bCs w:val="0"/>
          <w:sz w:val="24"/>
          <w:u w:val="none"/>
        </w:rPr>
        <w:t xml:space="preserve">Attempts to isolate or even detect the formation of </w:t>
      </w:r>
      <w:r w:rsidRPr="00FA367A">
        <w:rPr>
          <w:b w:val="0"/>
          <w:bCs w:val="0"/>
          <w:sz w:val="24"/>
          <w:u w:val="none"/>
        </w:rPr>
        <w:t>[(THF)Li(</w:t>
      </w:r>
      <w:r w:rsidRPr="00FA367A">
        <w:rPr>
          <w:b w:val="0"/>
          <w:bCs w:val="0"/>
          <w:i/>
          <w:sz w:val="24"/>
          <w:u w:val="none"/>
        </w:rPr>
        <w:t>o</w:t>
      </w:r>
      <w:r w:rsidRPr="00FA367A">
        <w:rPr>
          <w:b w:val="0"/>
          <w:bCs w:val="0"/>
          <w:sz w:val="24"/>
          <w:u w:val="none"/>
        </w:rPr>
        <w:t>-C</w:t>
      </w:r>
      <w:r w:rsidRPr="00FA367A">
        <w:rPr>
          <w:b w:val="0"/>
          <w:bCs w:val="0"/>
          <w:sz w:val="24"/>
          <w:u w:val="none"/>
          <w:vertAlign w:val="subscript"/>
        </w:rPr>
        <w:t>6</w:t>
      </w:r>
      <w:r w:rsidRPr="00FA367A">
        <w:rPr>
          <w:b w:val="0"/>
          <w:bCs w:val="0"/>
          <w:sz w:val="24"/>
          <w:u w:val="none"/>
        </w:rPr>
        <w:t>H</w:t>
      </w:r>
      <w:r w:rsidRPr="00FA367A">
        <w:rPr>
          <w:b w:val="0"/>
          <w:bCs w:val="0"/>
          <w:sz w:val="24"/>
          <w:u w:val="none"/>
          <w:vertAlign w:val="subscript"/>
        </w:rPr>
        <w:t>4</w:t>
      </w:r>
      <w:r w:rsidRPr="00FA367A">
        <w:rPr>
          <w:b w:val="0"/>
          <w:bCs w:val="0"/>
          <w:sz w:val="24"/>
          <w:u w:val="none"/>
        </w:rPr>
        <w:t>OMe)Zn</w:t>
      </w:r>
      <w:r w:rsidRPr="00FA367A">
        <w:rPr>
          <w:b w:val="0"/>
          <w:bCs w:val="0"/>
          <w:sz w:val="24"/>
          <w:u w:val="none"/>
          <w:vertAlign w:val="superscript"/>
        </w:rPr>
        <w:t>t</w:t>
      </w:r>
      <w:r w:rsidRPr="00FA367A">
        <w:rPr>
          <w:b w:val="0"/>
          <w:bCs w:val="0"/>
          <w:sz w:val="24"/>
          <w:u w:val="none"/>
        </w:rPr>
        <w:t>Bu</w:t>
      </w:r>
      <w:r w:rsidRPr="00FA367A">
        <w:rPr>
          <w:b w:val="0"/>
          <w:bCs w:val="0"/>
          <w:sz w:val="24"/>
          <w:u w:val="none"/>
          <w:vertAlign w:val="subscript"/>
        </w:rPr>
        <w:t>2</w:t>
      </w:r>
      <w:r w:rsidRPr="00FA367A">
        <w:rPr>
          <w:b w:val="0"/>
          <w:bCs w:val="0"/>
          <w:sz w:val="24"/>
          <w:u w:val="none"/>
        </w:rPr>
        <w:t>]</w:t>
      </w:r>
      <w:r w:rsidR="00CB7AC0">
        <w:rPr>
          <w:b w:val="0"/>
          <w:bCs w:val="0"/>
          <w:sz w:val="24"/>
          <w:u w:val="none"/>
        </w:rPr>
        <w:t xml:space="preserve"> (</w:t>
      </w:r>
      <w:r w:rsidR="00CB7AC0">
        <w:rPr>
          <w:bCs w:val="0"/>
          <w:sz w:val="24"/>
          <w:u w:val="none"/>
        </w:rPr>
        <w:t>Int-A</w:t>
      </w:r>
      <w:r w:rsidR="00CB7AC0">
        <w:rPr>
          <w:b w:val="0"/>
          <w:bCs w:val="0"/>
          <w:sz w:val="24"/>
          <w:u w:val="none"/>
        </w:rPr>
        <w:t>)</w:t>
      </w:r>
      <w:r>
        <w:rPr>
          <w:b w:val="0"/>
          <w:bCs w:val="0"/>
          <w:sz w:val="24"/>
          <w:u w:val="none"/>
        </w:rPr>
        <w:t xml:space="preserve"> were unsuccessful</w:t>
      </w:r>
      <w:r w:rsidR="00917F89">
        <w:rPr>
          <w:b w:val="0"/>
          <w:bCs w:val="0"/>
          <w:sz w:val="24"/>
          <w:u w:val="none"/>
        </w:rPr>
        <w:t>. Thus, when</w:t>
      </w:r>
      <w:r>
        <w:rPr>
          <w:b w:val="0"/>
          <w:bCs w:val="0"/>
          <w:sz w:val="24"/>
          <w:u w:val="none"/>
        </w:rPr>
        <w:t xml:space="preserve"> the </w:t>
      </w:r>
      <w:r w:rsidR="00FA195A">
        <w:rPr>
          <w:b w:val="0"/>
          <w:bCs w:val="0"/>
          <w:sz w:val="24"/>
          <w:u w:val="none"/>
        </w:rPr>
        <w:t xml:space="preserve">reaction of </w:t>
      </w:r>
      <w:r w:rsidR="00FA195A" w:rsidRPr="004E292B">
        <w:rPr>
          <w:bCs w:val="0"/>
          <w:sz w:val="24"/>
          <w:u w:val="none"/>
        </w:rPr>
        <w:t>1</w:t>
      </w:r>
      <w:r w:rsidR="00FA195A">
        <w:rPr>
          <w:b w:val="0"/>
          <w:bCs w:val="0"/>
          <w:sz w:val="24"/>
          <w:u w:val="none"/>
        </w:rPr>
        <w:t xml:space="preserve"> </w:t>
      </w:r>
      <w:r>
        <w:rPr>
          <w:b w:val="0"/>
          <w:bCs w:val="0"/>
          <w:sz w:val="24"/>
          <w:u w:val="none"/>
        </w:rPr>
        <w:t>with</w:t>
      </w:r>
      <w:r w:rsidR="00FA195A">
        <w:rPr>
          <w:b w:val="0"/>
          <w:bCs w:val="0"/>
          <w:sz w:val="24"/>
          <w:u w:val="none"/>
        </w:rPr>
        <w:t xml:space="preserve"> anisole </w:t>
      </w:r>
      <w:r w:rsidR="00917F89">
        <w:rPr>
          <w:b w:val="0"/>
          <w:bCs w:val="0"/>
          <w:sz w:val="24"/>
          <w:u w:val="none"/>
        </w:rPr>
        <w:t xml:space="preserve">was performed </w:t>
      </w:r>
      <w:r w:rsidR="00FA195A">
        <w:rPr>
          <w:b w:val="0"/>
          <w:bCs w:val="0"/>
          <w:sz w:val="24"/>
          <w:u w:val="none"/>
        </w:rPr>
        <w:t xml:space="preserve">at </w:t>
      </w:r>
      <w:r>
        <w:rPr>
          <w:b w:val="0"/>
          <w:bCs w:val="0"/>
          <w:sz w:val="24"/>
          <w:u w:val="none"/>
        </w:rPr>
        <w:t>room</w:t>
      </w:r>
      <w:r w:rsidR="00FA195A">
        <w:rPr>
          <w:b w:val="0"/>
          <w:bCs w:val="0"/>
          <w:sz w:val="24"/>
          <w:u w:val="none"/>
        </w:rPr>
        <w:t xml:space="preserve"> temperature only the final metallated species [(THF)Li(TMP)(</w:t>
      </w:r>
      <w:r w:rsidR="00FA195A" w:rsidRPr="00D52CFD">
        <w:rPr>
          <w:b w:val="0"/>
          <w:bCs w:val="0"/>
          <w:i/>
          <w:sz w:val="24"/>
          <w:u w:val="none"/>
        </w:rPr>
        <w:t>o</w:t>
      </w:r>
      <w:r w:rsidR="00FA195A">
        <w:rPr>
          <w:b w:val="0"/>
          <w:bCs w:val="0"/>
          <w:sz w:val="24"/>
          <w:u w:val="none"/>
        </w:rPr>
        <w:t>-C</w:t>
      </w:r>
      <w:r w:rsidR="00FA195A" w:rsidRPr="00D52CFD">
        <w:rPr>
          <w:b w:val="0"/>
          <w:bCs w:val="0"/>
          <w:sz w:val="24"/>
          <w:u w:val="none"/>
          <w:vertAlign w:val="subscript"/>
        </w:rPr>
        <w:t>6</w:t>
      </w:r>
      <w:r w:rsidR="00FA195A">
        <w:rPr>
          <w:b w:val="0"/>
          <w:bCs w:val="0"/>
          <w:sz w:val="24"/>
          <w:u w:val="none"/>
        </w:rPr>
        <w:t>H</w:t>
      </w:r>
      <w:r w:rsidR="00FA195A" w:rsidRPr="00D52CFD">
        <w:rPr>
          <w:b w:val="0"/>
          <w:bCs w:val="0"/>
          <w:sz w:val="24"/>
          <w:u w:val="none"/>
          <w:vertAlign w:val="subscript"/>
        </w:rPr>
        <w:t>4</w:t>
      </w:r>
      <w:r w:rsidR="00FA195A">
        <w:rPr>
          <w:b w:val="0"/>
          <w:bCs w:val="0"/>
          <w:sz w:val="24"/>
          <w:u w:val="none"/>
        </w:rPr>
        <w:t>OMe)Zn</w:t>
      </w:r>
      <w:r w:rsidR="00FA195A" w:rsidRPr="004E292B">
        <w:rPr>
          <w:b w:val="0"/>
          <w:bCs w:val="0"/>
          <w:sz w:val="24"/>
          <w:u w:val="none"/>
          <w:vertAlign w:val="superscript"/>
        </w:rPr>
        <w:t>t</w:t>
      </w:r>
      <w:r w:rsidR="00FA195A">
        <w:rPr>
          <w:b w:val="0"/>
          <w:bCs w:val="0"/>
          <w:sz w:val="24"/>
          <w:u w:val="none"/>
        </w:rPr>
        <w:t>Bu] (</w:t>
      </w:r>
      <w:r w:rsidR="00FA195A" w:rsidRPr="004E292B">
        <w:rPr>
          <w:bCs w:val="0"/>
          <w:sz w:val="24"/>
          <w:u w:val="none"/>
        </w:rPr>
        <w:t>2</w:t>
      </w:r>
      <w:r w:rsidR="00FA195A">
        <w:rPr>
          <w:b w:val="0"/>
          <w:bCs w:val="0"/>
          <w:sz w:val="24"/>
          <w:u w:val="none"/>
        </w:rPr>
        <w:t xml:space="preserve">) </w:t>
      </w:r>
      <w:r>
        <w:rPr>
          <w:b w:val="0"/>
          <w:bCs w:val="0"/>
          <w:sz w:val="24"/>
          <w:u w:val="none"/>
        </w:rPr>
        <w:t xml:space="preserve">was obtained, whereas if the temperature of the reaction was reduced to </w:t>
      </w:r>
      <w:r w:rsidR="00FA195A">
        <w:rPr>
          <w:b w:val="0"/>
          <w:bCs w:val="0"/>
          <w:sz w:val="24"/>
          <w:u w:val="none"/>
        </w:rPr>
        <w:t>-78</w:t>
      </w:r>
      <w:r w:rsidR="00FA195A" w:rsidRPr="002027DB">
        <w:rPr>
          <w:b w:val="0"/>
          <w:bCs w:val="0"/>
          <w:sz w:val="24"/>
          <w:u w:val="none"/>
          <w:vertAlign w:val="superscript"/>
        </w:rPr>
        <w:t>o</w:t>
      </w:r>
      <w:r w:rsidR="00FA195A">
        <w:rPr>
          <w:b w:val="0"/>
          <w:bCs w:val="0"/>
          <w:sz w:val="24"/>
          <w:u w:val="none"/>
        </w:rPr>
        <w:t xml:space="preserve">C </w:t>
      </w:r>
      <w:r>
        <w:rPr>
          <w:b w:val="0"/>
          <w:bCs w:val="0"/>
          <w:sz w:val="24"/>
          <w:u w:val="none"/>
        </w:rPr>
        <w:t>the</w:t>
      </w:r>
      <w:r w:rsidR="00FA195A">
        <w:rPr>
          <w:b w:val="0"/>
          <w:bCs w:val="0"/>
          <w:sz w:val="24"/>
          <w:u w:val="none"/>
        </w:rPr>
        <w:t xml:space="preserve"> starting materials</w:t>
      </w:r>
      <w:r>
        <w:rPr>
          <w:b w:val="0"/>
          <w:bCs w:val="0"/>
          <w:sz w:val="24"/>
          <w:u w:val="none"/>
        </w:rPr>
        <w:t xml:space="preserve">, </w:t>
      </w:r>
      <w:r w:rsidRPr="00FA367A">
        <w:rPr>
          <w:bCs w:val="0"/>
          <w:sz w:val="24"/>
          <w:u w:val="none"/>
        </w:rPr>
        <w:t>1</w:t>
      </w:r>
      <w:r w:rsidR="00917F89">
        <w:rPr>
          <w:b w:val="0"/>
          <w:bCs w:val="0"/>
          <w:sz w:val="24"/>
          <w:u w:val="none"/>
        </w:rPr>
        <w:t xml:space="preserve"> and anisole,</w:t>
      </w:r>
      <w:r w:rsidR="00FA195A">
        <w:rPr>
          <w:b w:val="0"/>
          <w:bCs w:val="0"/>
          <w:sz w:val="24"/>
          <w:u w:val="none"/>
        </w:rPr>
        <w:t xml:space="preserve"> were </w:t>
      </w:r>
      <w:r>
        <w:rPr>
          <w:b w:val="0"/>
          <w:bCs w:val="0"/>
          <w:sz w:val="24"/>
          <w:u w:val="none"/>
        </w:rPr>
        <w:t>recovered</w:t>
      </w:r>
      <w:r w:rsidR="00FA195A">
        <w:rPr>
          <w:b w:val="0"/>
          <w:bCs w:val="0"/>
          <w:sz w:val="24"/>
          <w:u w:val="none"/>
        </w:rPr>
        <w:t xml:space="preserve"> (</w:t>
      </w:r>
      <w:r w:rsidR="00FA195A" w:rsidRPr="005956D3">
        <w:rPr>
          <w:bCs w:val="0"/>
          <w:sz w:val="24"/>
          <w:u w:val="none"/>
        </w:rPr>
        <w:t xml:space="preserve">Scheme </w:t>
      </w:r>
      <w:r w:rsidR="00FA195A">
        <w:rPr>
          <w:bCs w:val="0"/>
          <w:sz w:val="24"/>
          <w:u w:val="none"/>
        </w:rPr>
        <w:t>3.</w:t>
      </w:r>
      <w:r w:rsidR="00CB7AC0">
        <w:rPr>
          <w:bCs w:val="0"/>
          <w:sz w:val="24"/>
          <w:u w:val="none"/>
        </w:rPr>
        <w:t>8</w:t>
      </w:r>
      <w:r w:rsidR="00FA195A">
        <w:rPr>
          <w:b w:val="0"/>
          <w:bCs w:val="0"/>
          <w:sz w:val="24"/>
          <w:u w:val="none"/>
        </w:rPr>
        <w:t>). Th</w:t>
      </w:r>
      <w:r>
        <w:rPr>
          <w:b w:val="0"/>
          <w:bCs w:val="0"/>
          <w:sz w:val="24"/>
          <w:u w:val="none"/>
        </w:rPr>
        <w:t>ese results</w:t>
      </w:r>
      <w:r w:rsidR="00FA195A">
        <w:rPr>
          <w:b w:val="0"/>
          <w:bCs w:val="0"/>
          <w:sz w:val="24"/>
          <w:u w:val="none"/>
        </w:rPr>
        <w:t xml:space="preserve"> suggest that if the reaction does proceed through a two-step mechanism and </w:t>
      </w:r>
      <w:r w:rsidR="00CB7AC0">
        <w:rPr>
          <w:bCs w:val="0"/>
          <w:sz w:val="24"/>
          <w:u w:val="none"/>
        </w:rPr>
        <w:t>Int-A</w:t>
      </w:r>
      <w:r w:rsidR="00FA195A">
        <w:rPr>
          <w:b w:val="0"/>
          <w:bCs w:val="0"/>
          <w:sz w:val="24"/>
          <w:u w:val="none"/>
        </w:rPr>
        <w:t xml:space="preserve"> is formed</w:t>
      </w:r>
      <w:r w:rsidR="00917F89">
        <w:rPr>
          <w:b w:val="0"/>
          <w:bCs w:val="0"/>
          <w:sz w:val="24"/>
          <w:u w:val="none"/>
        </w:rPr>
        <w:t>,</w:t>
      </w:r>
      <w:r w:rsidR="00FA195A">
        <w:rPr>
          <w:b w:val="0"/>
          <w:bCs w:val="0"/>
          <w:sz w:val="24"/>
          <w:u w:val="none"/>
        </w:rPr>
        <w:t xml:space="preserve"> then the second step where</w:t>
      </w:r>
      <w:r w:rsidR="007D39FA">
        <w:rPr>
          <w:b w:val="0"/>
          <w:bCs w:val="0"/>
          <w:sz w:val="24"/>
          <w:u w:val="none"/>
        </w:rPr>
        <w:t xml:space="preserve"> this intermediate zincate species </w:t>
      </w:r>
      <w:r w:rsidR="00FA195A">
        <w:rPr>
          <w:b w:val="0"/>
          <w:bCs w:val="0"/>
          <w:sz w:val="24"/>
          <w:u w:val="none"/>
        </w:rPr>
        <w:t>reacts with concomitant TMP</w:t>
      </w:r>
      <w:r w:rsidR="00F86A62">
        <w:rPr>
          <w:b w:val="0"/>
          <w:bCs w:val="0"/>
          <w:sz w:val="24"/>
          <w:u w:val="none"/>
        </w:rPr>
        <w:t>(</w:t>
      </w:r>
      <w:r w:rsidR="00FA195A">
        <w:rPr>
          <w:b w:val="0"/>
          <w:bCs w:val="0"/>
          <w:sz w:val="24"/>
          <w:u w:val="none"/>
        </w:rPr>
        <w:t>H</w:t>
      </w:r>
      <w:r w:rsidR="00F86A62">
        <w:rPr>
          <w:b w:val="0"/>
          <w:bCs w:val="0"/>
          <w:sz w:val="24"/>
          <w:u w:val="none"/>
        </w:rPr>
        <w:t>)</w:t>
      </w:r>
      <w:r w:rsidR="00FA195A">
        <w:rPr>
          <w:b w:val="0"/>
          <w:bCs w:val="0"/>
          <w:sz w:val="24"/>
          <w:u w:val="none"/>
        </w:rPr>
        <w:t xml:space="preserve"> must proceed rapidly in solution to form </w:t>
      </w:r>
      <w:r w:rsidR="00FA195A">
        <w:rPr>
          <w:bCs w:val="0"/>
          <w:sz w:val="24"/>
          <w:u w:val="none"/>
        </w:rPr>
        <w:t>2</w:t>
      </w:r>
      <w:r w:rsidR="00FA195A">
        <w:rPr>
          <w:b w:val="0"/>
          <w:bCs w:val="0"/>
          <w:sz w:val="24"/>
          <w:u w:val="none"/>
        </w:rPr>
        <w:t xml:space="preserve">.   </w:t>
      </w:r>
    </w:p>
    <w:p w:rsidR="00FA195A" w:rsidRPr="00DD0435" w:rsidRDefault="00FA195A" w:rsidP="003C3D89">
      <w:pPr>
        <w:pStyle w:val="Title"/>
        <w:spacing w:after="0"/>
        <w:jc w:val="both"/>
        <w:rPr>
          <w:b w:val="0"/>
          <w:bCs w:val="0"/>
          <w:sz w:val="4"/>
          <w:u w:val="none"/>
        </w:rPr>
      </w:pPr>
      <w:r w:rsidRPr="004C2BD5">
        <w:rPr>
          <w:b w:val="0"/>
          <w:bCs w:val="0"/>
          <w:sz w:val="24"/>
          <w:u w:val="none"/>
        </w:rPr>
        <w:lastRenderedPageBreak/>
        <w:t xml:space="preserve"> </w:t>
      </w:r>
    </w:p>
    <w:p w:rsidR="00FA195A" w:rsidRDefault="00CE56F4" w:rsidP="003C3D89">
      <w:pPr>
        <w:pStyle w:val="Title"/>
        <w:spacing w:after="0"/>
        <w:rPr>
          <w:u w:val="none"/>
        </w:rPr>
      </w:pPr>
      <w:r w:rsidRPr="00AD0FC5">
        <w:rPr>
          <w:u w:val="none"/>
        </w:rPr>
        <w:object w:dxaOrig="12616" w:dyaOrig="2891">
          <v:shape id="_x0000_i1166" type="#_x0000_t75" style="width:409.4pt;height:94.6pt" o:ole="">
            <v:imagedata r:id="rId322" o:title=""/>
          </v:shape>
          <o:OLEObject Type="Embed" ProgID="ChemDraw.Document.6.0" ShapeID="_x0000_i1166" DrawAspect="Content" ObjectID="_1387271703" r:id="rId323"/>
        </w:object>
      </w:r>
    </w:p>
    <w:p w:rsidR="007D39FA" w:rsidRPr="007D39FA" w:rsidRDefault="007D39FA" w:rsidP="003C3D89">
      <w:pPr>
        <w:pStyle w:val="Title"/>
        <w:spacing w:after="0"/>
        <w:rPr>
          <w:b w:val="0"/>
          <w:bCs w:val="0"/>
          <w:sz w:val="4"/>
          <w:u w:val="none"/>
        </w:rPr>
      </w:pPr>
    </w:p>
    <w:p w:rsidR="00FA195A" w:rsidRDefault="00FA195A" w:rsidP="007D39FA">
      <w:pPr>
        <w:jc w:val="center"/>
      </w:pPr>
      <w:r w:rsidRPr="00C361FE">
        <w:rPr>
          <w:b/>
        </w:rPr>
        <w:t>Scheme 3.</w:t>
      </w:r>
      <w:r w:rsidR="00CB7AC0">
        <w:rPr>
          <w:b/>
        </w:rPr>
        <w:t>8</w:t>
      </w:r>
      <w:r w:rsidRPr="00C361FE">
        <w:rPr>
          <w:b/>
        </w:rPr>
        <w:t>:</w:t>
      </w:r>
      <w:r>
        <w:t xml:space="preserve"> Synthetic approach to the synthesis of [(THF)Li(</w:t>
      </w:r>
      <w:r w:rsidRPr="00591580">
        <w:rPr>
          <w:i/>
        </w:rPr>
        <w:t>o</w:t>
      </w:r>
      <w:r>
        <w:t>-C</w:t>
      </w:r>
      <w:r w:rsidRPr="002027DB">
        <w:rPr>
          <w:vertAlign w:val="subscript"/>
        </w:rPr>
        <w:t>6</w:t>
      </w:r>
      <w:r>
        <w:t>H</w:t>
      </w:r>
      <w:r w:rsidRPr="002027DB">
        <w:rPr>
          <w:vertAlign w:val="subscript"/>
        </w:rPr>
        <w:t>4</w:t>
      </w:r>
      <w:r>
        <w:t>OMe)Zn</w:t>
      </w:r>
      <w:r>
        <w:rPr>
          <w:vertAlign w:val="superscript"/>
        </w:rPr>
        <w:t>t</w:t>
      </w:r>
      <w:r>
        <w:t>Bu</w:t>
      </w:r>
      <w:r>
        <w:rPr>
          <w:vertAlign w:val="subscript"/>
        </w:rPr>
        <w:t>2</w:t>
      </w:r>
      <w:r>
        <w:t>]</w:t>
      </w:r>
      <w:r w:rsidR="002771F7">
        <w:t xml:space="preserve"> (</w:t>
      </w:r>
      <w:r w:rsidR="002771F7" w:rsidRPr="002771F7">
        <w:rPr>
          <w:b/>
        </w:rPr>
        <w:t>Int-A</w:t>
      </w:r>
      <w:r w:rsidR="002771F7">
        <w:t>)</w:t>
      </w:r>
      <w:r>
        <w:t>.</w:t>
      </w:r>
    </w:p>
    <w:p w:rsidR="00FA195A" w:rsidRDefault="00FA195A" w:rsidP="003C3D89"/>
    <w:p w:rsidR="00FA195A" w:rsidRDefault="00FA195A" w:rsidP="003C3D89">
      <w:pPr>
        <w:pStyle w:val="Title"/>
        <w:spacing w:after="0"/>
        <w:jc w:val="both"/>
        <w:rPr>
          <w:b w:val="0"/>
          <w:bCs w:val="0"/>
          <w:sz w:val="24"/>
          <w:u w:val="none"/>
        </w:rPr>
      </w:pPr>
      <w:r>
        <w:rPr>
          <w:b w:val="0"/>
          <w:bCs w:val="0"/>
          <w:sz w:val="24"/>
          <w:u w:val="none"/>
        </w:rPr>
        <w:t>Given these results, an alternative indirect approach</w:t>
      </w:r>
      <w:r w:rsidR="00CB7AC0">
        <w:rPr>
          <w:b w:val="0"/>
          <w:bCs w:val="0"/>
          <w:sz w:val="24"/>
          <w:u w:val="none"/>
        </w:rPr>
        <w:t xml:space="preserve"> to synthesise this putative intermediate </w:t>
      </w:r>
      <w:r w:rsidR="00CB7AC0" w:rsidRPr="00CB7AC0">
        <w:rPr>
          <w:bCs w:val="0"/>
          <w:sz w:val="24"/>
          <w:u w:val="none"/>
        </w:rPr>
        <w:t>Int-A</w:t>
      </w:r>
      <w:r>
        <w:rPr>
          <w:b w:val="0"/>
          <w:bCs w:val="0"/>
          <w:sz w:val="24"/>
          <w:u w:val="none"/>
        </w:rPr>
        <w:t xml:space="preserve"> was attempted,</w:t>
      </w:r>
      <w:r w:rsidR="00CB7AC0">
        <w:rPr>
          <w:b w:val="0"/>
          <w:bCs w:val="0"/>
          <w:sz w:val="24"/>
          <w:u w:val="none"/>
        </w:rPr>
        <w:t xml:space="preserve"> </w:t>
      </w:r>
      <w:r w:rsidR="006B5A3E">
        <w:rPr>
          <w:b w:val="0"/>
          <w:bCs w:val="0"/>
          <w:sz w:val="24"/>
          <w:u w:val="none"/>
        </w:rPr>
        <w:t xml:space="preserve">with the objective of studying its reactivity towards the amine </w:t>
      </w:r>
      <w:smartTag w:uri="urn:schemas-microsoft-com:office:smarttags" w:element="stockticker">
        <w:r w:rsidR="006B5A3E">
          <w:rPr>
            <w:b w:val="0"/>
            <w:bCs w:val="0"/>
            <w:sz w:val="24"/>
            <w:u w:val="none"/>
          </w:rPr>
          <w:t>TMP</w:t>
        </w:r>
      </w:smartTag>
      <w:r w:rsidR="006B5A3E">
        <w:rPr>
          <w:b w:val="0"/>
          <w:bCs w:val="0"/>
          <w:sz w:val="24"/>
          <w:u w:val="none"/>
        </w:rPr>
        <w:t xml:space="preserve">(H) in order to assess if the second step </w:t>
      </w:r>
      <w:r w:rsidR="006B5A3E">
        <w:rPr>
          <w:b w:val="0"/>
          <w:sz w:val="24"/>
          <w:u w:val="none"/>
        </w:rPr>
        <w:t>of</w:t>
      </w:r>
      <w:r w:rsidR="006B5A3E" w:rsidRPr="00C361FE">
        <w:rPr>
          <w:b w:val="0"/>
          <w:sz w:val="24"/>
          <w:u w:val="none"/>
        </w:rPr>
        <w:t xml:space="preserve"> the two-step mechanism </w:t>
      </w:r>
      <w:r w:rsidR="006B5A3E">
        <w:rPr>
          <w:b w:val="0"/>
          <w:sz w:val="24"/>
          <w:u w:val="none"/>
        </w:rPr>
        <w:t>wa</w:t>
      </w:r>
      <w:r w:rsidR="006B5A3E" w:rsidRPr="00C361FE">
        <w:rPr>
          <w:b w:val="0"/>
          <w:sz w:val="24"/>
          <w:u w:val="none"/>
        </w:rPr>
        <w:t xml:space="preserve">s </w:t>
      </w:r>
      <w:r w:rsidR="006B5A3E">
        <w:rPr>
          <w:b w:val="0"/>
          <w:sz w:val="24"/>
          <w:u w:val="none"/>
        </w:rPr>
        <w:t xml:space="preserve">plausible. To prepare this intermediate an indirect co-complexation approach was used, </w:t>
      </w:r>
      <w:r>
        <w:rPr>
          <w:b w:val="0"/>
          <w:bCs w:val="0"/>
          <w:sz w:val="24"/>
          <w:u w:val="none"/>
        </w:rPr>
        <w:t xml:space="preserve">where anisole was initially </w:t>
      </w:r>
      <w:r w:rsidRPr="00D40990">
        <w:rPr>
          <w:b w:val="0"/>
          <w:bCs w:val="0"/>
          <w:i/>
          <w:sz w:val="24"/>
          <w:u w:val="none"/>
        </w:rPr>
        <w:t>ortho</w:t>
      </w:r>
      <w:r>
        <w:rPr>
          <w:b w:val="0"/>
          <w:bCs w:val="0"/>
          <w:sz w:val="24"/>
          <w:u w:val="none"/>
        </w:rPr>
        <w:t xml:space="preserve">-lithiated using </w:t>
      </w:r>
      <w:r>
        <w:rPr>
          <w:b w:val="0"/>
          <w:bCs w:val="0"/>
          <w:sz w:val="24"/>
          <w:u w:val="none"/>
          <w:vertAlign w:val="superscript"/>
        </w:rPr>
        <w:t>t</w:t>
      </w:r>
      <w:r>
        <w:rPr>
          <w:b w:val="0"/>
          <w:bCs w:val="0"/>
          <w:sz w:val="24"/>
          <w:u w:val="none"/>
        </w:rPr>
        <w:t>BuLi</w:t>
      </w:r>
      <w:r w:rsidR="006B5A3E">
        <w:rPr>
          <w:b w:val="0"/>
          <w:bCs w:val="0"/>
          <w:sz w:val="24"/>
          <w:u w:val="none"/>
        </w:rPr>
        <w:t xml:space="preserve"> in THF at 0</w:t>
      </w:r>
      <w:r w:rsidR="006B5A3E" w:rsidRPr="006B5A3E">
        <w:rPr>
          <w:b w:val="0"/>
          <w:bCs w:val="0"/>
          <w:sz w:val="24"/>
          <w:u w:val="none"/>
          <w:vertAlign w:val="superscript"/>
        </w:rPr>
        <w:t>o</w:t>
      </w:r>
      <w:r w:rsidR="006B5A3E">
        <w:rPr>
          <w:b w:val="0"/>
          <w:bCs w:val="0"/>
          <w:sz w:val="24"/>
          <w:u w:val="none"/>
        </w:rPr>
        <w:t>C</w:t>
      </w:r>
      <w:r>
        <w:rPr>
          <w:b w:val="0"/>
          <w:bCs w:val="0"/>
          <w:sz w:val="24"/>
          <w:u w:val="none"/>
        </w:rPr>
        <w:t xml:space="preserve">, followed by </w:t>
      </w:r>
      <w:r w:rsidR="006B5A3E">
        <w:rPr>
          <w:b w:val="0"/>
          <w:bCs w:val="0"/>
          <w:sz w:val="24"/>
          <w:u w:val="none"/>
        </w:rPr>
        <w:t>addition of</w:t>
      </w:r>
      <w:r>
        <w:rPr>
          <w:b w:val="0"/>
          <w:bCs w:val="0"/>
          <w:sz w:val="24"/>
          <w:u w:val="none"/>
        </w:rPr>
        <w:t xml:space="preserve"> a dialkylzinc reagent</w:t>
      </w:r>
      <w:r w:rsidR="006B5A3E">
        <w:rPr>
          <w:b w:val="0"/>
          <w:bCs w:val="0"/>
          <w:sz w:val="24"/>
          <w:u w:val="none"/>
        </w:rPr>
        <w:t xml:space="preserve"> (ZnR</w:t>
      </w:r>
      <w:r w:rsidR="006B5A3E" w:rsidRPr="006B5A3E">
        <w:rPr>
          <w:b w:val="0"/>
          <w:bCs w:val="0"/>
          <w:sz w:val="24"/>
          <w:u w:val="none"/>
          <w:vertAlign w:val="subscript"/>
        </w:rPr>
        <w:t>2</w:t>
      </w:r>
      <w:r w:rsidR="006B5A3E">
        <w:rPr>
          <w:b w:val="0"/>
          <w:bCs w:val="0"/>
          <w:sz w:val="24"/>
          <w:u w:val="none"/>
        </w:rPr>
        <w:t>)</w:t>
      </w:r>
      <w:r>
        <w:rPr>
          <w:b w:val="0"/>
          <w:bCs w:val="0"/>
          <w:sz w:val="24"/>
          <w:u w:val="none"/>
        </w:rPr>
        <w:t xml:space="preserve"> (</w:t>
      </w:r>
      <w:r>
        <w:rPr>
          <w:sz w:val="24"/>
          <w:u w:val="none"/>
        </w:rPr>
        <w:t>Scheme 3.</w:t>
      </w:r>
      <w:r w:rsidR="00CB7AC0">
        <w:rPr>
          <w:sz w:val="24"/>
          <w:u w:val="none"/>
        </w:rPr>
        <w:t>9</w:t>
      </w:r>
      <w:r>
        <w:rPr>
          <w:b w:val="0"/>
          <w:bCs w:val="0"/>
          <w:sz w:val="24"/>
          <w:u w:val="none"/>
        </w:rPr>
        <w:t xml:space="preserve">). In the course of these studies two different </w:t>
      </w:r>
      <w:r w:rsidR="006B5A3E">
        <w:rPr>
          <w:b w:val="0"/>
          <w:bCs w:val="0"/>
          <w:sz w:val="24"/>
          <w:u w:val="none"/>
        </w:rPr>
        <w:t>ZnR</w:t>
      </w:r>
      <w:r w:rsidR="006B5A3E" w:rsidRPr="006B5A3E">
        <w:rPr>
          <w:b w:val="0"/>
          <w:bCs w:val="0"/>
          <w:sz w:val="24"/>
          <w:u w:val="none"/>
          <w:vertAlign w:val="subscript"/>
        </w:rPr>
        <w:t>2</w:t>
      </w:r>
      <w:r>
        <w:rPr>
          <w:b w:val="0"/>
          <w:bCs w:val="0"/>
          <w:sz w:val="24"/>
          <w:u w:val="none"/>
        </w:rPr>
        <w:t xml:space="preserve"> reagents were investigated, Zn</w:t>
      </w:r>
      <w:r w:rsidRPr="00860B6A">
        <w:rPr>
          <w:b w:val="0"/>
          <w:bCs w:val="0"/>
          <w:sz w:val="24"/>
          <w:u w:val="none"/>
          <w:vertAlign w:val="superscript"/>
        </w:rPr>
        <w:t>t</w:t>
      </w:r>
      <w:r>
        <w:rPr>
          <w:b w:val="0"/>
          <w:bCs w:val="0"/>
          <w:sz w:val="24"/>
          <w:u w:val="none"/>
        </w:rPr>
        <w:t>Bu</w:t>
      </w:r>
      <w:r w:rsidRPr="005955FC">
        <w:rPr>
          <w:b w:val="0"/>
          <w:bCs w:val="0"/>
          <w:sz w:val="24"/>
          <w:u w:val="none"/>
          <w:vertAlign w:val="subscript"/>
        </w:rPr>
        <w:t>2</w:t>
      </w:r>
      <w:r>
        <w:rPr>
          <w:b w:val="0"/>
          <w:bCs w:val="0"/>
          <w:sz w:val="24"/>
          <w:u w:val="none"/>
        </w:rPr>
        <w:t xml:space="preserve"> and ZnMe</w:t>
      </w:r>
      <w:r w:rsidRPr="005955FC">
        <w:rPr>
          <w:b w:val="0"/>
          <w:bCs w:val="0"/>
          <w:sz w:val="24"/>
          <w:u w:val="none"/>
          <w:vertAlign w:val="subscript"/>
        </w:rPr>
        <w:t>2</w:t>
      </w:r>
      <w:r>
        <w:rPr>
          <w:b w:val="0"/>
          <w:bCs w:val="0"/>
          <w:sz w:val="24"/>
          <w:u w:val="none"/>
        </w:rPr>
        <w:t xml:space="preserve">. The former is the dialkylzinc species present in </w:t>
      </w:r>
      <w:r w:rsidRPr="00F0290C">
        <w:rPr>
          <w:bCs w:val="0"/>
          <w:sz w:val="24"/>
          <w:u w:val="none"/>
        </w:rPr>
        <w:t>1</w:t>
      </w:r>
      <w:r>
        <w:rPr>
          <w:b w:val="0"/>
          <w:bCs w:val="0"/>
          <w:sz w:val="24"/>
          <w:u w:val="none"/>
        </w:rPr>
        <w:t xml:space="preserve">, and so preparation of the proposed intermediate containing </w:t>
      </w:r>
      <w:r w:rsidRPr="00F0290C">
        <w:rPr>
          <w:b w:val="0"/>
          <w:bCs w:val="0"/>
          <w:i/>
          <w:sz w:val="24"/>
          <w:u w:val="none"/>
        </w:rPr>
        <w:t>tert</w:t>
      </w:r>
      <w:r>
        <w:rPr>
          <w:b w:val="0"/>
          <w:bCs w:val="0"/>
          <w:sz w:val="24"/>
          <w:u w:val="none"/>
        </w:rPr>
        <w:t xml:space="preserve">-butyl ligands will provide a direct comparison for the two-step mechanism through which alkali metal TMP-zincates such as </w:t>
      </w:r>
      <w:r w:rsidRPr="00F0290C">
        <w:rPr>
          <w:bCs w:val="0"/>
          <w:sz w:val="24"/>
          <w:u w:val="none"/>
        </w:rPr>
        <w:t>1</w:t>
      </w:r>
      <w:r>
        <w:rPr>
          <w:b w:val="0"/>
          <w:bCs w:val="0"/>
          <w:sz w:val="24"/>
          <w:u w:val="none"/>
        </w:rPr>
        <w:t xml:space="preserve"> are believed to react. On the other hand, although ZnMe</w:t>
      </w:r>
      <w:r w:rsidRPr="00860B6A">
        <w:rPr>
          <w:b w:val="0"/>
          <w:bCs w:val="0"/>
          <w:sz w:val="24"/>
          <w:u w:val="none"/>
          <w:vertAlign w:val="subscript"/>
        </w:rPr>
        <w:t>2</w:t>
      </w:r>
      <w:r>
        <w:rPr>
          <w:b w:val="0"/>
          <w:bCs w:val="0"/>
          <w:sz w:val="24"/>
          <w:u w:val="none"/>
        </w:rPr>
        <w:t xml:space="preserve"> is not present in </w:t>
      </w:r>
      <w:r w:rsidRPr="00860B6A">
        <w:rPr>
          <w:bCs w:val="0"/>
          <w:sz w:val="24"/>
          <w:u w:val="none"/>
        </w:rPr>
        <w:t>1</w:t>
      </w:r>
      <w:r>
        <w:rPr>
          <w:b w:val="0"/>
          <w:bCs w:val="0"/>
          <w:sz w:val="24"/>
          <w:u w:val="none"/>
        </w:rPr>
        <w:t xml:space="preserve">, use of this dialkylzinc species does mirror the simplified structural models used for </w:t>
      </w:r>
      <w:r w:rsidRPr="00860B6A">
        <w:rPr>
          <w:bCs w:val="0"/>
          <w:sz w:val="24"/>
          <w:u w:val="none"/>
        </w:rPr>
        <w:t>1</w:t>
      </w:r>
      <w:r>
        <w:rPr>
          <w:b w:val="0"/>
          <w:bCs w:val="0"/>
          <w:sz w:val="24"/>
          <w:u w:val="none"/>
        </w:rPr>
        <w:t xml:space="preserve"> in previous DFT studies,</w:t>
      </w:r>
      <w:r w:rsidR="00122930">
        <w:rPr>
          <w:b w:val="0"/>
          <w:bCs w:val="0"/>
          <w:sz w:val="24"/>
          <w:u w:val="none"/>
        </w:rPr>
        <w:fldChar w:fldCharType="begin"/>
      </w:r>
      <w:r w:rsidR="00A25666">
        <w:rPr>
          <w:b w:val="0"/>
          <w:bCs w:val="0"/>
          <w:sz w:val="24"/>
          <w:u w:val="none"/>
        </w:rPr>
        <w:instrText xml:space="preserve"> ADDIN EN.CITE &lt;EndNote&gt;&lt;Cite&gt;&lt;Author&gt;Y. Kondo&lt;/Author&gt;&lt;Year&gt;2007&lt;/Year&gt;&lt;RecNum&gt;17&lt;/RecNum&gt;&lt;DisplayText&gt;&lt;style face="superscript"&gt;[103-104]&lt;/style&gt;&lt;/DisplayText&gt;&lt;record&gt;&lt;rec-number&gt;17&lt;/rec-number&gt;&lt;foreign-keys&gt;&lt;key app="EN" db-id="ps2ez550yxtpxkez9wrx5zv3svwpxzeftvdd"&gt;17&lt;/key&gt;&lt;/foreign-keys&gt;&lt;ref-type name="Journal Article"&gt;17&lt;/ref-type&gt;&lt;contributors&gt;&lt;authors&gt;&lt;author&gt;Y. Kondo,&lt;/author&gt;&lt;author&gt;J. V. Morey,&lt;/author&gt;&lt;author&gt;J. C. Morgan, &lt;/author&gt;&lt;author&gt;H. Naka, &lt;/author&gt;&lt;author&gt;D. Nobuto,&lt;/author&gt;&lt;author&gt;P. R. Raithby, &lt;/author&gt;&lt;author&gt;M. Uchiyama,&lt;/author&gt;&lt;author&gt;A. E. H. Wheatley&lt;/author&gt;&lt;/authors&gt;&lt;/contributors&gt;&lt;titles&gt;&lt;secondary-title&gt;J. Am. Chem. Soc.&lt;/secondary-title&gt;&lt;/titles&gt;&lt;periodical&gt;&lt;full-title&gt;J. Am. Chem. Soc.&lt;/full-title&gt;&lt;/periodical&gt;&lt;pages&gt;12734-12738&lt;/pages&gt;&lt;volume&gt;129&lt;/volume&gt;&lt;dates&gt;&lt;year&gt;2007&lt;/year&gt;&lt;/dates&gt;&lt;urls&gt;&lt;/urls&gt;&lt;/record&gt;&lt;/Cite&gt;&lt;Cite&gt;&lt;Author&gt;D. Nobuto&lt;/Author&gt;&lt;Year&gt;2008&lt;/Year&gt;&lt;RecNum&gt;132&lt;/RecNum&gt;&lt;record&gt;&lt;rec-number&gt;132&lt;/rec-number&gt;&lt;foreign-keys&gt;&lt;key app="EN" db-id="ps2ez550yxtpxkez9wrx5zv3svwpxzeftvdd"&gt;132&lt;/key&gt;&lt;/foreign-keys&gt;&lt;ref-type name="Journal Article"&gt;17&lt;/ref-type&gt;&lt;contributors&gt;&lt;authors&gt;&lt;author&gt;D. Nobuto,&lt;/author&gt;&lt;author&gt;M. Uchiyama&lt;/author&gt;&lt;/authors&gt;&lt;/contributors&gt;&lt;titles&gt;&lt;secondary-title&gt;J. Org. Chem.&lt;/secondary-title&gt;&lt;/titles&gt;&lt;periodical&gt;&lt;full-title&gt;J. Org. Chem.&lt;/full-title&gt;&lt;/periodical&gt;&lt;pages&gt;1117-1120&lt;/pages&gt;&lt;volume&gt;73&lt;/volume&gt;&lt;dates&gt;&lt;year&gt;2008&lt;/year&gt;&lt;/dates&gt;&lt;urls&gt;&lt;/urls&gt;&lt;/record&gt;&lt;/Cite&gt;&lt;/EndNote&gt;</w:instrText>
      </w:r>
      <w:r w:rsidR="00122930">
        <w:rPr>
          <w:b w:val="0"/>
          <w:bCs w:val="0"/>
          <w:sz w:val="24"/>
          <w:u w:val="none"/>
        </w:rPr>
        <w:fldChar w:fldCharType="separate"/>
      </w:r>
      <w:r w:rsidR="00A25666" w:rsidRPr="00A25666">
        <w:rPr>
          <w:b w:val="0"/>
          <w:bCs w:val="0"/>
          <w:noProof/>
          <w:sz w:val="24"/>
          <w:u w:val="none"/>
          <w:vertAlign w:val="superscript"/>
        </w:rPr>
        <w:t>[</w:t>
      </w:r>
      <w:hyperlink w:anchor="_ENREF_137" w:tooltip="D. Nobuto, 2008 #132" w:history="1">
        <w:r w:rsidR="00034F16" w:rsidRPr="00A25666">
          <w:rPr>
            <w:b w:val="0"/>
            <w:bCs w:val="0"/>
            <w:noProof/>
            <w:sz w:val="24"/>
            <w:u w:val="none"/>
            <w:vertAlign w:val="superscript"/>
          </w:rPr>
          <w:t>103-104</w:t>
        </w:r>
      </w:hyperlink>
      <w:r w:rsidR="00A25666" w:rsidRPr="00A25666">
        <w:rPr>
          <w:b w:val="0"/>
          <w:bCs w:val="0"/>
          <w:noProof/>
          <w:sz w:val="24"/>
          <w:u w:val="none"/>
          <w:vertAlign w:val="superscript"/>
        </w:rPr>
        <w:t>]</w:t>
      </w:r>
      <w:r w:rsidR="00122930">
        <w:rPr>
          <w:b w:val="0"/>
          <w:bCs w:val="0"/>
          <w:sz w:val="24"/>
          <w:u w:val="none"/>
        </w:rPr>
        <w:fldChar w:fldCharType="end"/>
      </w:r>
      <w:r>
        <w:rPr>
          <w:b w:val="0"/>
          <w:bCs w:val="0"/>
          <w:sz w:val="24"/>
          <w:u w:val="none"/>
        </w:rPr>
        <w:t xml:space="preserve"> and therefore synthesis of this proposed dimethyl intermediate provides a useful insight into the species involved in these theoretical studies. Furthermore, it has been shown that variation of the alkyl groups can have a dramatic effect on the structure and the reactivity of zincates,</w:t>
      </w:r>
      <w:r w:rsidR="00122930">
        <w:rPr>
          <w:b w:val="0"/>
          <w:bCs w:val="0"/>
          <w:sz w:val="24"/>
          <w:u w:val="none"/>
        </w:rPr>
        <w:fldChar w:fldCharType="begin"/>
      </w:r>
      <w:r w:rsidR="00E34FF9">
        <w:rPr>
          <w:b w:val="0"/>
          <w:bCs w:val="0"/>
          <w:sz w:val="24"/>
          <w:u w:val="none"/>
        </w:rPr>
        <w:instrText xml:space="preserve"> ADDIN EN.CITE &lt;EndNote&gt;&lt;Cite&gt;&lt;Author&gt;M. Uchiyama&lt;/Author&gt;&lt;Year&gt;2002&lt;/Year&gt;&lt;RecNum&gt;35&lt;/RecNum&gt;&lt;DisplayText&gt;&lt;style face="superscript"&gt;[49]&lt;/style&gt;&lt;/DisplayText&gt;&lt;record&gt;&lt;rec-number&gt;35&lt;/rec-number&gt;&lt;foreign-keys&gt;&lt;key app="EN" db-id="ps2ez550yxtpxkez9wrx5zv3svwpxzeftvdd"&gt;35&lt;/key&gt;&lt;/foreign-keys&gt;&lt;ref-type name="Journal Article"&gt;17&lt;/ref-type&gt;&lt;contributors&gt;&lt;authors&gt;&lt;author&gt;M. Uchiyama, &lt;/author&gt;&lt;author&gt;T. Miyoshi, &lt;/author&gt;&lt;author&gt;Y. Kajihara, &lt;/author&gt;&lt;author&gt;T. Sakamoto, &lt;/author&gt;&lt;author&gt;Y. Otani, &lt;/author&gt;&lt;author&gt;T. Ohwada, &lt;/author&gt;&lt;author&gt;Y. Kondo&lt;/author&gt;&lt;/authors&gt;&lt;/contributors&gt;&lt;titles&gt;&lt;secondary-title&gt;J. Am. Chem. Soc.&lt;/secondary-title&gt;&lt;/titles&gt;&lt;periodical&gt;&lt;full-title&gt;J. Am. Chem. Soc.&lt;/full-title&gt;&lt;/periodical&gt;&lt;pages&gt;8514-8515&lt;/pages&gt;&lt;volume&gt;124&lt;/volume&gt;&lt;dates&gt;&lt;year&gt;2002&lt;/year&gt;&lt;/dates&gt;&lt;urls&gt;&lt;/urls&gt;&lt;/record&gt;&lt;/Cite&gt;&lt;/EndNote&gt;</w:instrText>
      </w:r>
      <w:r w:rsidR="00122930">
        <w:rPr>
          <w:b w:val="0"/>
          <w:bCs w:val="0"/>
          <w:sz w:val="24"/>
          <w:u w:val="none"/>
        </w:rPr>
        <w:fldChar w:fldCharType="separate"/>
      </w:r>
      <w:r w:rsidR="00E34FF9" w:rsidRPr="00E34FF9">
        <w:rPr>
          <w:b w:val="0"/>
          <w:bCs w:val="0"/>
          <w:noProof/>
          <w:sz w:val="24"/>
          <w:u w:val="none"/>
          <w:vertAlign w:val="superscript"/>
        </w:rPr>
        <w:t>[</w:t>
      </w:r>
      <w:hyperlink w:anchor="_ENREF_64" w:tooltip="M. Uchiyama, 2002 #35" w:history="1">
        <w:r w:rsidR="00034F16" w:rsidRPr="00E34FF9">
          <w:rPr>
            <w:b w:val="0"/>
            <w:bCs w:val="0"/>
            <w:noProof/>
            <w:sz w:val="24"/>
            <w:u w:val="none"/>
            <w:vertAlign w:val="superscript"/>
          </w:rPr>
          <w:t>49</w:t>
        </w:r>
      </w:hyperlink>
      <w:r w:rsidR="00E34FF9" w:rsidRPr="00E34FF9">
        <w:rPr>
          <w:b w:val="0"/>
          <w:bCs w:val="0"/>
          <w:noProof/>
          <w:sz w:val="24"/>
          <w:u w:val="none"/>
          <w:vertAlign w:val="superscript"/>
        </w:rPr>
        <w:t>]</w:t>
      </w:r>
      <w:r w:rsidR="00122930">
        <w:rPr>
          <w:b w:val="0"/>
          <w:bCs w:val="0"/>
          <w:sz w:val="24"/>
          <w:u w:val="none"/>
        </w:rPr>
        <w:fldChar w:fldCharType="end"/>
      </w:r>
      <w:r>
        <w:rPr>
          <w:b w:val="0"/>
          <w:bCs w:val="0"/>
          <w:sz w:val="24"/>
          <w:u w:val="none"/>
        </w:rPr>
        <w:t xml:space="preserve"> and synthesis of these two different intermediate species will be of use for investigating the reaction mechanism of different dialkyl </w:t>
      </w:r>
      <w:smartTag w:uri="urn:schemas-microsoft-com:office:smarttags" w:element="stockticker">
        <w:r>
          <w:rPr>
            <w:b w:val="0"/>
            <w:bCs w:val="0"/>
            <w:sz w:val="24"/>
            <w:u w:val="none"/>
          </w:rPr>
          <w:t>TMP</w:t>
        </w:r>
      </w:smartTag>
      <w:r>
        <w:rPr>
          <w:b w:val="0"/>
          <w:bCs w:val="0"/>
          <w:sz w:val="24"/>
          <w:u w:val="none"/>
        </w:rPr>
        <w:t xml:space="preserve">-zincates. </w:t>
      </w:r>
    </w:p>
    <w:p w:rsidR="00FA195A" w:rsidRDefault="00916849" w:rsidP="003C3D89">
      <w:pPr>
        <w:pStyle w:val="Title"/>
        <w:spacing w:after="0"/>
        <w:rPr>
          <w:b w:val="0"/>
          <w:bCs w:val="0"/>
          <w:sz w:val="16"/>
          <w:u w:val="none"/>
        </w:rPr>
      </w:pPr>
      <w:r w:rsidRPr="00995CF4">
        <w:rPr>
          <w:u w:val="none"/>
        </w:rPr>
        <w:object w:dxaOrig="10881" w:dyaOrig="2891">
          <v:shape id="_x0000_i1167" type="#_x0000_t75" style="width:392.65pt;height:105.5pt" o:ole="">
            <v:imagedata r:id="rId324" o:title=""/>
          </v:shape>
          <o:OLEObject Type="Embed" ProgID="ChemDraw.Document.6.0" ShapeID="_x0000_i1167" DrawAspect="Content" ObjectID="_1387271704" r:id="rId325"/>
        </w:object>
      </w:r>
    </w:p>
    <w:p w:rsidR="00FA195A" w:rsidRPr="00E11F6C" w:rsidRDefault="00FA195A" w:rsidP="003C3D89">
      <w:pPr>
        <w:pStyle w:val="Title"/>
        <w:spacing w:after="0"/>
        <w:rPr>
          <w:b w:val="0"/>
          <w:bCs w:val="0"/>
          <w:sz w:val="8"/>
          <w:u w:val="none"/>
        </w:rPr>
      </w:pPr>
    </w:p>
    <w:p w:rsidR="00FA195A" w:rsidRDefault="00FA195A" w:rsidP="003C3D89">
      <w:pPr>
        <w:pStyle w:val="Title"/>
        <w:spacing w:after="0"/>
        <w:rPr>
          <w:b w:val="0"/>
          <w:sz w:val="24"/>
          <w:u w:val="none"/>
        </w:rPr>
      </w:pPr>
      <w:r>
        <w:rPr>
          <w:bCs w:val="0"/>
          <w:sz w:val="24"/>
          <w:u w:val="none"/>
        </w:rPr>
        <w:t>Scheme 3.</w:t>
      </w:r>
      <w:r w:rsidR="00CB7AC0">
        <w:rPr>
          <w:bCs w:val="0"/>
          <w:sz w:val="24"/>
          <w:u w:val="none"/>
        </w:rPr>
        <w:t>9</w:t>
      </w:r>
      <w:r>
        <w:rPr>
          <w:bCs w:val="0"/>
          <w:sz w:val="24"/>
          <w:u w:val="none"/>
        </w:rPr>
        <w:t>:</w:t>
      </w:r>
      <w:r>
        <w:rPr>
          <w:b w:val="0"/>
          <w:sz w:val="24"/>
          <w:u w:val="none"/>
        </w:rPr>
        <w:t xml:space="preserve"> Synergic co-complexation approach for the synthesis of the proposed reaction intermediate.</w:t>
      </w:r>
    </w:p>
    <w:p w:rsidR="004A05E1" w:rsidRPr="005D41CD" w:rsidRDefault="004A05E1" w:rsidP="003C3D89">
      <w:pPr>
        <w:pStyle w:val="Title"/>
        <w:spacing w:after="0"/>
        <w:rPr>
          <w:b w:val="0"/>
          <w:sz w:val="24"/>
          <w:u w:val="none"/>
        </w:rPr>
      </w:pPr>
    </w:p>
    <w:p w:rsidR="00FA195A" w:rsidRDefault="00FA195A" w:rsidP="003C3D89">
      <w:pPr>
        <w:pStyle w:val="Title"/>
        <w:spacing w:after="0"/>
        <w:jc w:val="both"/>
        <w:rPr>
          <w:b w:val="0"/>
          <w:bCs w:val="0"/>
          <w:sz w:val="24"/>
          <w:u w:val="none"/>
        </w:rPr>
      </w:pPr>
      <w:r>
        <w:rPr>
          <w:b w:val="0"/>
          <w:bCs w:val="0"/>
          <w:sz w:val="24"/>
          <w:u w:val="none"/>
        </w:rPr>
        <w:t xml:space="preserve">Following </w:t>
      </w:r>
      <w:r w:rsidR="00916849">
        <w:rPr>
          <w:b w:val="0"/>
          <w:bCs w:val="0"/>
          <w:sz w:val="24"/>
          <w:u w:val="none"/>
        </w:rPr>
        <w:t>standard experimental</w:t>
      </w:r>
      <w:r>
        <w:rPr>
          <w:b w:val="0"/>
          <w:bCs w:val="0"/>
          <w:sz w:val="24"/>
          <w:u w:val="none"/>
        </w:rPr>
        <w:t xml:space="preserve"> procedures anisole can be selectively </w:t>
      </w:r>
      <w:r w:rsidRPr="00E0123E">
        <w:rPr>
          <w:b w:val="0"/>
          <w:bCs w:val="0"/>
          <w:i/>
          <w:sz w:val="24"/>
          <w:u w:val="none"/>
        </w:rPr>
        <w:t>ortho</w:t>
      </w:r>
      <w:r>
        <w:rPr>
          <w:b w:val="0"/>
          <w:bCs w:val="0"/>
          <w:sz w:val="24"/>
          <w:u w:val="none"/>
        </w:rPr>
        <w:t xml:space="preserve">-lithiated using </w:t>
      </w:r>
      <w:r w:rsidRPr="00E0123E">
        <w:rPr>
          <w:b w:val="0"/>
          <w:bCs w:val="0"/>
          <w:sz w:val="24"/>
          <w:u w:val="none"/>
          <w:vertAlign w:val="superscript"/>
        </w:rPr>
        <w:t>t</w:t>
      </w:r>
      <w:r>
        <w:rPr>
          <w:b w:val="0"/>
          <w:bCs w:val="0"/>
          <w:sz w:val="24"/>
          <w:u w:val="none"/>
        </w:rPr>
        <w:t>BuLi in THF at 0</w:t>
      </w:r>
      <w:r w:rsidRPr="00E0123E">
        <w:rPr>
          <w:b w:val="0"/>
          <w:bCs w:val="0"/>
          <w:sz w:val="24"/>
          <w:u w:val="none"/>
          <w:vertAlign w:val="superscript"/>
        </w:rPr>
        <w:t>o</w:t>
      </w:r>
      <w:r>
        <w:rPr>
          <w:b w:val="0"/>
          <w:bCs w:val="0"/>
          <w:sz w:val="24"/>
          <w:u w:val="none"/>
        </w:rPr>
        <w:t>C, and colourless crystals of tetrameric THF solvate [(THF)</w:t>
      </w:r>
      <w:r w:rsidRPr="00DB6116">
        <w:rPr>
          <w:b w:val="0"/>
          <w:bCs w:val="0"/>
          <w:sz w:val="24"/>
          <w:u w:val="none"/>
          <w:vertAlign w:val="subscript"/>
        </w:rPr>
        <w:t>2</w:t>
      </w:r>
      <w:r>
        <w:rPr>
          <w:b w:val="0"/>
          <w:bCs w:val="0"/>
          <w:sz w:val="24"/>
          <w:u w:val="none"/>
        </w:rPr>
        <w:t>Li</w:t>
      </w:r>
      <w:r w:rsidRPr="00DB6116">
        <w:rPr>
          <w:b w:val="0"/>
          <w:bCs w:val="0"/>
          <w:sz w:val="24"/>
          <w:u w:val="none"/>
          <w:vertAlign w:val="subscript"/>
        </w:rPr>
        <w:t>4</w:t>
      </w:r>
      <w:r>
        <w:rPr>
          <w:b w:val="0"/>
          <w:bCs w:val="0"/>
          <w:sz w:val="24"/>
          <w:u w:val="none"/>
        </w:rPr>
        <w:t>(</w:t>
      </w:r>
      <w:r w:rsidRPr="00D40990">
        <w:rPr>
          <w:b w:val="0"/>
          <w:bCs w:val="0"/>
          <w:i/>
          <w:sz w:val="24"/>
          <w:u w:val="none"/>
        </w:rPr>
        <w:t>o</w:t>
      </w:r>
      <w:r>
        <w:rPr>
          <w:b w:val="0"/>
          <w:bCs w:val="0"/>
          <w:sz w:val="24"/>
          <w:u w:val="none"/>
        </w:rPr>
        <w:t>-</w:t>
      </w:r>
      <w:r>
        <w:rPr>
          <w:b w:val="0"/>
          <w:bCs w:val="0"/>
          <w:sz w:val="24"/>
          <w:u w:val="none"/>
        </w:rPr>
        <w:lastRenderedPageBreak/>
        <w:t>C</w:t>
      </w:r>
      <w:r w:rsidRPr="00DB6116">
        <w:rPr>
          <w:b w:val="0"/>
          <w:bCs w:val="0"/>
          <w:sz w:val="24"/>
          <w:u w:val="none"/>
          <w:vertAlign w:val="subscript"/>
        </w:rPr>
        <w:t>6</w:t>
      </w:r>
      <w:r>
        <w:rPr>
          <w:b w:val="0"/>
          <w:bCs w:val="0"/>
          <w:sz w:val="24"/>
          <w:u w:val="none"/>
        </w:rPr>
        <w:t>H</w:t>
      </w:r>
      <w:r w:rsidRPr="00DB6116">
        <w:rPr>
          <w:b w:val="0"/>
          <w:bCs w:val="0"/>
          <w:sz w:val="24"/>
          <w:u w:val="none"/>
          <w:vertAlign w:val="subscript"/>
        </w:rPr>
        <w:t>4</w:t>
      </w:r>
      <w:r>
        <w:rPr>
          <w:b w:val="0"/>
          <w:bCs w:val="0"/>
          <w:sz w:val="24"/>
          <w:u w:val="none"/>
        </w:rPr>
        <w:t>OMe)</w:t>
      </w:r>
      <w:r w:rsidRPr="00DB6116">
        <w:rPr>
          <w:b w:val="0"/>
          <w:bCs w:val="0"/>
          <w:sz w:val="24"/>
          <w:u w:val="none"/>
          <w:vertAlign w:val="subscript"/>
        </w:rPr>
        <w:t>4</w:t>
      </w:r>
      <w:r w:rsidRPr="002027DB">
        <w:rPr>
          <w:b w:val="0"/>
          <w:bCs w:val="0"/>
          <w:sz w:val="24"/>
          <w:u w:val="none"/>
        </w:rPr>
        <w:t>]</w:t>
      </w:r>
      <w:r>
        <w:rPr>
          <w:b w:val="0"/>
          <w:bCs w:val="0"/>
          <w:sz w:val="24"/>
          <w:u w:val="none"/>
          <w:vertAlign w:val="subscript"/>
        </w:rPr>
        <w:t xml:space="preserve"> </w:t>
      </w:r>
      <w:r>
        <w:rPr>
          <w:b w:val="0"/>
          <w:bCs w:val="0"/>
          <w:sz w:val="24"/>
          <w:u w:val="none"/>
        </w:rPr>
        <w:t>(</w:t>
      </w:r>
      <w:r w:rsidR="007D39FA">
        <w:rPr>
          <w:bCs w:val="0"/>
          <w:sz w:val="24"/>
          <w:u w:val="none"/>
        </w:rPr>
        <w:t>25</w:t>
      </w:r>
      <w:r>
        <w:rPr>
          <w:b w:val="0"/>
          <w:bCs w:val="0"/>
          <w:sz w:val="24"/>
          <w:u w:val="none"/>
        </w:rPr>
        <w:t xml:space="preserve">) could be obtained by addition of hexane, which were characterised by </w:t>
      </w:r>
      <w:r w:rsidRPr="00DB6116">
        <w:rPr>
          <w:b w:val="0"/>
          <w:bCs w:val="0"/>
          <w:sz w:val="24"/>
          <w:u w:val="none"/>
          <w:vertAlign w:val="superscript"/>
        </w:rPr>
        <w:t>1</w:t>
      </w:r>
      <w:r>
        <w:rPr>
          <w:b w:val="0"/>
          <w:bCs w:val="0"/>
          <w:sz w:val="24"/>
          <w:u w:val="none"/>
        </w:rPr>
        <w:t xml:space="preserve">H, </w:t>
      </w:r>
      <w:r w:rsidRPr="00DB6116">
        <w:rPr>
          <w:b w:val="0"/>
          <w:bCs w:val="0"/>
          <w:sz w:val="24"/>
          <w:u w:val="none"/>
          <w:vertAlign w:val="superscript"/>
        </w:rPr>
        <w:t>7</w:t>
      </w:r>
      <w:r>
        <w:rPr>
          <w:b w:val="0"/>
          <w:bCs w:val="0"/>
          <w:sz w:val="24"/>
          <w:u w:val="none"/>
        </w:rPr>
        <w:t xml:space="preserve">Li and </w:t>
      </w:r>
      <w:r w:rsidRPr="00DB6116">
        <w:rPr>
          <w:b w:val="0"/>
          <w:bCs w:val="0"/>
          <w:sz w:val="24"/>
          <w:u w:val="none"/>
          <w:vertAlign w:val="superscript"/>
        </w:rPr>
        <w:t>13</w:t>
      </w:r>
      <w:r>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Pr>
          <w:b w:val="0"/>
          <w:sz w:val="24"/>
          <w:u w:val="none"/>
        </w:rPr>
        <w:t xml:space="preserve"> </w:t>
      </w:r>
      <w:r>
        <w:rPr>
          <w:b w:val="0"/>
          <w:bCs w:val="0"/>
          <w:sz w:val="24"/>
          <w:u w:val="none"/>
        </w:rPr>
        <w:t xml:space="preserve">NMR spectroscopy and X-ray crystallography (see </w:t>
      </w:r>
      <w:r w:rsidRPr="00591580">
        <w:rPr>
          <w:bCs w:val="0"/>
          <w:sz w:val="24"/>
          <w:u w:val="none"/>
        </w:rPr>
        <w:t xml:space="preserve">Chapter </w:t>
      </w:r>
      <w:r w:rsidR="00916849">
        <w:rPr>
          <w:bCs w:val="0"/>
          <w:sz w:val="24"/>
          <w:u w:val="none"/>
        </w:rPr>
        <w:t>7.</w:t>
      </w:r>
      <w:r w:rsidR="00367CC0">
        <w:rPr>
          <w:bCs w:val="0"/>
          <w:sz w:val="24"/>
          <w:u w:val="none"/>
        </w:rPr>
        <w:t>3.8</w:t>
      </w:r>
      <w:r w:rsidRPr="00591580">
        <w:rPr>
          <w:bCs w:val="0"/>
          <w:sz w:val="24"/>
          <w:u w:val="none"/>
        </w:rPr>
        <w:t xml:space="preserve"> – Experimental Procedures</w:t>
      </w:r>
      <w:r w:rsidR="00367CC0">
        <w:rPr>
          <w:bCs w:val="0"/>
          <w:sz w:val="24"/>
          <w:u w:val="none"/>
        </w:rPr>
        <w:t xml:space="preserve"> </w:t>
      </w:r>
      <w:r w:rsidR="00367CC0">
        <w:rPr>
          <w:b w:val="0"/>
          <w:bCs w:val="0"/>
          <w:sz w:val="24"/>
          <w:u w:val="none"/>
        </w:rPr>
        <w:t>for details</w:t>
      </w:r>
      <w:r>
        <w:rPr>
          <w:b w:val="0"/>
          <w:bCs w:val="0"/>
          <w:sz w:val="24"/>
          <w:u w:val="none"/>
        </w:rPr>
        <w:t xml:space="preserve">). </w:t>
      </w:r>
    </w:p>
    <w:p w:rsidR="004A05E1" w:rsidRDefault="004A05E1" w:rsidP="003C3D89">
      <w:pPr>
        <w:pStyle w:val="Title"/>
        <w:spacing w:after="0"/>
        <w:jc w:val="both"/>
        <w:rPr>
          <w:b w:val="0"/>
          <w:bCs w:val="0"/>
          <w:sz w:val="24"/>
          <w:u w:val="none"/>
        </w:rPr>
      </w:pPr>
    </w:p>
    <w:p w:rsidR="00FA195A" w:rsidRPr="005D41CD" w:rsidRDefault="00FA195A" w:rsidP="003C3D89">
      <w:pPr>
        <w:pStyle w:val="Title"/>
        <w:spacing w:after="0"/>
        <w:jc w:val="left"/>
        <w:rPr>
          <w:bCs w:val="0"/>
          <w:sz w:val="28"/>
          <w:u w:val="none"/>
        </w:rPr>
      </w:pPr>
      <w:r w:rsidRPr="00C361FE">
        <w:rPr>
          <w:bCs w:val="0"/>
          <w:sz w:val="24"/>
          <w:u w:val="none"/>
        </w:rPr>
        <w:t>3.3.1</w:t>
      </w:r>
      <w:r w:rsidRPr="00C361FE">
        <w:rPr>
          <w:bCs w:val="0"/>
          <w:sz w:val="24"/>
          <w:u w:val="none"/>
        </w:rPr>
        <w:tab/>
        <w:t>Co-complexation of [(THF)</w:t>
      </w:r>
      <w:r w:rsidRPr="00C361FE">
        <w:rPr>
          <w:bCs w:val="0"/>
          <w:sz w:val="24"/>
          <w:u w:val="none"/>
          <w:vertAlign w:val="subscript"/>
        </w:rPr>
        <w:t>2</w:t>
      </w:r>
      <w:r w:rsidRPr="00C361FE">
        <w:rPr>
          <w:bCs w:val="0"/>
          <w:sz w:val="24"/>
          <w:u w:val="none"/>
        </w:rPr>
        <w:t>Li</w:t>
      </w:r>
      <w:r w:rsidRPr="00C361FE">
        <w:rPr>
          <w:bCs w:val="0"/>
          <w:sz w:val="24"/>
          <w:u w:val="none"/>
          <w:vertAlign w:val="subscript"/>
        </w:rPr>
        <w:t>4</w:t>
      </w:r>
      <w:r w:rsidRPr="00C361FE">
        <w:rPr>
          <w:bCs w:val="0"/>
          <w:sz w:val="24"/>
          <w:u w:val="none"/>
        </w:rPr>
        <w:t>(</w:t>
      </w:r>
      <w:r w:rsidRPr="00C361FE">
        <w:rPr>
          <w:bCs w:val="0"/>
          <w:i/>
          <w:sz w:val="24"/>
          <w:u w:val="none"/>
        </w:rPr>
        <w:t>o</w:t>
      </w:r>
      <w:r w:rsidRPr="00C361FE">
        <w:rPr>
          <w:bCs w:val="0"/>
          <w:sz w:val="24"/>
          <w:u w:val="none"/>
        </w:rPr>
        <w:t>-C</w:t>
      </w:r>
      <w:r w:rsidRPr="00C361FE">
        <w:rPr>
          <w:bCs w:val="0"/>
          <w:sz w:val="24"/>
          <w:u w:val="none"/>
          <w:vertAlign w:val="subscript"/>
        </w:rPr>
        <w:t>6</w:t>
      </w:r>
      <w:r w:rsidRPr="00C361FE">
        <w:rPr>
          <w:bCs w:val="0"/>
          <w:sz w:val="24"/>
          <w:u w:val="none"/>
        </w:rPr>
        <w:t>H</w:t>
      </w:r>
      <w:r w:rsidRPr="00C361FE">
        <w:rPr>
          <w:bCs w:val="0"/>
          <w:sz w:val="24"/>
          <w:u w:val="none"/>
          <w:vertAlign w:val="subscript"/>
        </w:rPr>
        <w:t>4</w:t>
      </w:r>
      <w:r w:rsidRPr="00C361FE">
        <w:rPr>
          <w:bCs w:val="0"/>
          <w:sz w:val="24"/>
          <w:u w:val="none"/>
        </w:rPr>
        <w:t>OMe)</w:t>
      </w:r>
      <w:r w:rsidRPr="00C361FE">
        <w:rPr>
          <w:bCs w:val="0"/>
          <w:sz w:val="24"/>
          <w:u w:val="none"/>
          <w:vertAlign w:val="subscript"/>
        </w:rPr>
        <w:t>4</w:t>
      </w:r>
      <w:r w:rsidRPr="00C361FE">
        <w:rPr>
          <w:bCs w:val="0"/>
          <w:sz w:val="24"/>
          <w:u w:val="none"/>
        </w:rPr>
        <w:t>] (</w:t>
      </w:r>
      <w:r w:rsidR="00956B4C">
        <w:rPr>
          <w:bCs w:val="0"/>
          <w:sz w:val="24"/>
          <w:u w:val="none"/>
        </w:rPr>
        <w:t>25</w:t>
      </w:r>
      <w:r w:rsidRPr="00C361FE">
        <w:rPr>
          <w:bCs w:val="0"/>
          <w:sz w:val="24"/>
          <w:u w:val="none"/>
        </w:rPr>
        <w:t>) with ZnMe</w:t>
      </w:r>
      <w:r w:rsidRPr="00C361FE">
        <w:rPr>
          <w:bCs w:val="0"/>
          <w:sz w:val="24"/>
          <w:u w:val="none"/>
          <w:vertAlign w:val="subscript"/>
        </w:rPr>
        <w:t>2</w:t>
      </w:r>
    </w:p>
    <w:p w:rsidR="004A05E1" w:rsidRDefault="004A05E1" w:rsidP="003C3D89">
      <w:pPr>
        <w:pStyle w:val="Title"/>
        <w:spacing w:after="0"/>
        <w:jc w:val="both"/>
        <w:rPr>
          <w:b w:val="0"/>
          <w:bCs w:val="0"/>
          <w:sz w:val="24"/>
          <w:u w:val="none"/>
        </w:rPr>
      </w:pPr>
    </w:p>
    <w:p w:rsidR="00FA195A" w:rsidRPr="000E176F" w:rsidRDefault="00FA195A" w:rsidP="003C3D89">
      <w:pPr>
        <w:pStyle w:val="Title"/>
        <w:spacing w:after="0"/>
        <w:jc w:val="both"/>
        <w:rPr>
          <w:b w:val="0"/>
          <w:bCs w:val="0"/>
          <w:sz w:val="24"/>
          <w:u w:val="none"/>
        </w:rPr>
      </w:pPr>
      <w:r>
        <w:rPr>
          <w:b w:val="0"/>
          <w:bCs w:val="0"/>
          <w:sz w:val="24"/>
          <w:u w:val="none"/>
        </w:rPr>
        <w:t xml:space="preserve">Firstly, the co-complexation of </w:t>
      </w:r>
      <w:r w:rsidR="00956B4C">
        <w:rPr>
          <w:bCs w:val="0"/>
          <w:sz w:val="24"/>
          <w:u w:val="none"/>
        </w:rPr>
        <w:t>25</w:t>
      </w:r>
      <w:r>
        <w:rPr>
          <w:b w:val="0"/>
          <w:bCs w:val="0"/>
          <w:sz w:val="24"/>
          <w:u w:val="none"/>
        </w:rPr>
        <w:t xml:space="preserve"> with the commercially available ZnMe</w:t>
      </w:r>
      <w:r w:rsidRPr="0027546A">
        <w:rPr>
          <w:b w:val="0"/>
          <w:bCs w:val="0"/>
          <w:sz w:val="24"/>
          <w:u w:val="none"/>
          <w:vertAlign w:val="subscript"/>
        </w:rPr>
        <w:t>2</w:t>
      </w:r>
      <w:r>
        <w:rPr>
          <w:b w:val="0"/>
          <w:bCs w:val="0"/>
          <w:sz w:val="24"/>
          <w:u w:val="none"/>
        </w:rPr>
        <w:t xml:space="preserve"> was studied. Thus, it was found that combining equimolar amounts of both </w:t>
      </w:r>
      <w:r w:rsidR="00875171">
        <w:rPr>
          <w:b w:val="0"/>
          <w:bCs w:val="0"/>
          <w:sz w:val="24"/>
          <w:u w:val="none"/>
        </w:rPr>
        <w:t>homo</w:t>
      </w:r>
      <w:r>
        <w:rPr>
          <w:b w:val="0"/>
          <w:bCs w:val="0"/>
          <w:sz w:val="24"/>
          <w:u w:val="none"/>
        </w:rPr>
        <w:t xml:space="preserve">metallic reagents in THF afforded </w:t>
      </w:r>
      <w:r w:rsidR="00875171">
        <w:rPr>
          <w:b w:val="0"/>
          <w:bCs w:val="0"/>
          <w:sz w:val="24"/>
          <w:u w:val="none"/>
        </w:rPr>
        <w:t>the novel bimetallic species [(THF)</w:t>
      </w:r>
      <w:r w:rsidR="00875171" w:rsidRPr="0027546A">
        <w:rPr>
          <w:b w:val="0"/>
          <w:bCs w:val="0"/>
          <w:sz w:val="24"/>
          <w:u w:val="none"/>
          <w:vertAlign w:val="subscript"/>
        </w:rPr>
        <w:t>2</w:t>
      </w:r>
      <w:r w:rsidR="00875171">
        <w:rPr>
          <w:b w:val="0"/>
          <w:bCs w:val="0"/>
          <w:sz w:val="24"/>
          <w:u w:val="none"/>
        </w:rPr>
        <w:t>Li(</w:t>
      </w:r>
      <w:r w:rsidR="00875171" w:rsidRPr="00D40990">
        <w:rPr>
          <w:b w:val="0"/>
          <w:bCs w:val="0"/>
          <w:i/>
          <w:sz w:val="24"/>
          <w:u w:val="none"/>
        </w:rPr>
        <w:t>o</w:t>
      </w:r>
      <w:r w:rsidR="00875171">
        <w:rPr>
          <w:b w:val="0"/>
          <w:bCs w:val="0"/>
          <w:sz w:val="24"/>
          <w:u w:val="none"/>
        </w:rPr>
        <w:t>-C</w:t>
      </w:r>
      <w:r w:rsidR="00875171" w:rsidRPr="0027546A">
        <w:rPr>
          <w:b w:val="0"/>
          <w:bCs w:val="0"/>
          <w:sz w:val="24"/>
          <w:u w:val="none"/>
          <w:vertAlign w:val="subscript"/>
        </w:rPr>
        <w:t>6</w:t>
      </w:r>
      <w:r w:rsidR="00875171">
        <w:rPr>
          <w:b w:val="0"/>
          <w:bCs w:val="0"/>
          <w:sz w:val="24"/>
          <w:u w:val="none"/>
        </w:rPr>
        <w:t>H</w:t>
      </w:r>
      <w:r w:rsidR="00875171" w:rsidRPr="0027546A">
        <w:rPr>
          <w:b w:val="0"/>
          <w:bCs w:val="0"/>
          <w:sz w:val="24"/>
          <w:u w:val="none"/>
          <w:vertAlign w:val="subscript"/>
        </w:rPr>
        <w:t>4</w:t>
      </w:r>
      <w:r w:rsidR="00875171">
        <w:rPr>
          <w:b w:val="0"/>
          <w:bCs w:val="0"/>
          <w:sz w:val="24"/>
          <w:u w:val="none"/>
        </w:rPr>
        <w:t>OMe)ZnMe</w:t>
      </w:r>
      <w:r w:rsidR="00875171" w:rsidRPr="0027546A">
        <w:rPr>
          <w:b w:val="0"/>
          <w:bCs w:val="0"/>
          <w:sz w:val="24"/>
          <w:u w:val="none"/>
          <w:vertAlign w:val="subscript"/>
        </w:rPr>
        <w:t>2</w:t>
      </w:r>
      <w:r w:rsidR="00875171">
        <w:rPr>
          <w:b w:val="0"/>
          <w:bCs w:val="0"/>
          <w:sz w:val="24"/>
          <w:u w:val="none"/>
        </w:rPr>
        <w:t>] (</w:t>
      </w:r>
      <w:r w:rsidR="00875171">
        <w:rPr>
          <w:bCs w:val="0"/>
          <w:sz w:val="24"/>
          <w:u w:val="none"/>
        </w:rPr>
        <w:t>26</w:t>
      </w:r>
      <w:r w:rsidR="00875171">
        <w:rPr>
          <w:b w:val="0"/>
          <w:bCs w:val="0"/>
          <w:sz w:val="24"/>
          <w:u w:val="none"/>
        </w:rPr>
        <w:t>) as a colourless oil (</w:t>
      </w:r>
      <w:r w:rsidR="00875171">
        <w:rPr>
          <w:sz w:val="24"/>
          <w:u w:val="none"/>
        </w:rPr>
        <w:t>Scheme 3.10</w:t>
      </w:r>
      <w:r w:rsidR="00875171">
        <w:rPr>
          <w:b w:val="0"/>
          <w:bCs w:val="0"/>
          <w:sz w:val="24"/>
          <w:u w:val="none"/>
        </w:rPr>
        <w:t xml:space="preserve">), which </w:t>
      </w:r>
      <w:r w:rsidR="00916849">
        <w:rPr>
          <w:b w:val="0"/>
          <w:bCs w:val="0"/>
          <w:sz w:val="24"/>
          <w:u w:val="none"/>
        </w:rPr>
        <w:t>was</w:t>
      </w:r>
      <w:r w:rsidR="00875171">
        <w:rPr>
          <w:b w:val="0"/>
          <w:bCs w:val="0"/>
          <w:sz w:val="24"/>
          <w:u w:val="none"/>
        </w:rPr>
        <w:t xml:space="preserve"> characterised by </w:t>
      </w:r>
      <w:r w:rsidRPr="0027546A">
        <w:rPr>
          <w:b w:val="0"/>
          <w:bCs w:val="0"/>
          <w:sz w:val="24"/>
          <w:u w:val="none"/>
          <w:vertAlign w:val="superscript"/>
        </w:rPr>
        <w:t>1</w:t>
      </w:r>
      <w:r>
        <w:rPr>
          <w:b w:val="0"/>
          <w:bCs w:val="0"/>
          <w:sz w:val="24"/>
          <w:u w:val="none"/>
        </w:rPr>
        <w:t xml:space="preserve">H, </w:t>
      </w:r>
      <w:r w:rsidRPr="0027546A">
        <w:rPr>
          <w:b w:val="0"/>
          <w:bCs w:val="0"/>
          <w:sz w:val="24"/>
          <w:u w:val="none"/>
          <w:vertAlign w:val="superscript"/>
        </w:rPr>
        <w:t>7</w:t>
      </w:r>
      <w:r>
        <w:rPr>
          <w:b w:val="0"/>
          <w:bCs w:val="0"/>
          <w:sz w:val="24"/>
          <w:u w:val="none"/>
        </w:rPr>
        <w:t xml:space="preserve">Li and </w:t>
      </w:r>
      <w:r w:rsidRPr="00DB6116">
        <w:rPr>
          <w:b w:val="0"/>
          <w:bCs w:val="0"/>
          <w:sz w:val="24"/>
          <w:u w:val="none"/>
          <w:vertAlign w:val="superscript"/>
        </w:rPr>
        <w:t>13</w:t>
      </w:r>
      <w:r>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Pr>
          <w:b w:val="0"/>
          <w:bCs w:val="0"/>
          <w:sz w:val="24"/>
          <w:u w:val="none"/>
        </w:rPr>
        <w:t xml:space="preserve"> NMR spectroscopy. </w:t>
      </w:r>
    </w:p>
    <w:p w:rsidR="00FA195A" w:rsidRDefault="00875171" w:rsidP="003C3D89">
      <w:pPr>
        <w:pStyle w:val="Title"/>
        <w:spacing w:after="0"/>
        <w:rPr>
          <w:sz w:val="24"/>
          <w:u w:val="none"/>
        </w:rPr>
      </w:pPr>
      <w:r w:rsidRPr="00193544">
        <w:rPr>
          <w:u w:val="none"/>
        </w:rPr>
        <w:object w:dxaOrig="11280" w:dyaOrig="2903">
          <v:shape id="_x0000_i1168" type="#_x0000_t75" style="width:375.05pt;height:97.95pt" o:ole="">
            <v:imagedata r:id="rId326" o:title=""/>
          </v:shape>
          <o:OLEObject Type="Embed" ProgID="ChemDraw.Document.6.0" ShapeID="_x0000_i1168" DrawAspect="Content" ObjectID="_1387271705" r:id="rId327"/>
        </w:object>
      </w:r>
    </w:p>
    <w:p w:rsidR="00FA195A" w:rsidRDefault="00FA195A" w:rsidP="003C3D89">
      <w:pPr>
        <w:pStyle w:val="Title"/>
        <w:spacing w:after="0"/>
        <w:rPr>
          <w:b w:val="0"/>
          <w:bCs w:val="0"/>
          <w:sz w:val="24"/>
          <w:u w:val="none"/>
        </w:rPr>
      </w:pPr>
      <w:r>
        <w:rPr>
          <w:sz w:val="24"/>
          <w:u w:val="none"/>
        </w:rPr>
        <w:t>Scheme 3.</w:t>
      </w:r>
      <w:r w:rsidR="00875171">
        <w:rPr>
          <w:sz w:val="24"/>
          <w:u w:val="none"/>
        </w:rPr>
        <w:t>10</w:t>
      </w:r>
      <w:r>
        <w:rPr>
          <w:sz w:val="24"/>
          <w:u w:val="none"/>
        </w:rPr>
        <w:t xml:space="preserve">: </w:t>
      </w:r>
      <w:r>
        <w:rPr>
          <w:b w:val="0"/>
          <w:bCs w:val="0"/>
          <w:sz w:val="24"/>
          <w:u w:val="none"/>
        </w:rPr>
        <w:t xml:space="preserve">Co-complexation reaction of </w:t>
      </w:r>
      <w:r w:rsidRPr="00875171">
        <w:rPr>
          <w:b w:val="0"/>
          <w:sz w:val="24"/>
          <w:u w:val="none"/>
        </w:rPr>
        <w:t>(</w:t>
      </w:r>
      <w:r w:rsidR="00956B4C">
        <w:rPr>
          <w:sz w:val="24"/>
          <w:u w:val="none"/>
        </w:rPr>
        <w:t>25</w:t>
      </w:r>
      <w:r w:rsidRPr="00875171">
        <w:rPr>
          <w:b w:val="0"/>
          <w:sz w:val="24"/>
          <w:u w:val="none"/>
        </w:rPr>
        <w:t>)</w:t>
      </w:r>
      <w:r>
        <w:rPr>
          <w:b w:val="0"/>
          <w:bCs w:val="0"/>
          <w:sz w:val="24"/>
          <w:u w:val="none"/>
        </w:rPr>
        <w:t xml:space="preserve"> with ZnMe</w:t>
      </w:r>
      <w:r>
        <w:rPr>
          <w:b w:val="0"/>
          <w:bCs w:val="0"/>
          <w:sz w:val="24"/>
          <w:u w:val="none"/>
          <w:vertAlign w:val="subscript"/>
        </w:rPr>
        <w:t>2</w:t>
      </w:r>
      <w:r>
        <w:rPr>
          <w:b w:val="0"/>
          <w:bCs w:val="0"/>
          <w:sz w:val="24"/>
          <w:u w:val="none"/>
        </w:rPr>
        <w:t xml:space="preserve"> to form [(THF)</w:t>
      </w:r>
      <w:r w:rsidRPr="0027546A">
        <w:rPr>
          <w:b w:val="0"/>
          <w:bCs w:val="0"/>
          <w:sz w:val="24"/>
          <w:u w:val="none"/>
          <w:vertAlign w:val="subscript"/>
        </w:rPr>
        <w:t>2</w:t>
      </w:r>
      <w:r>
        <w:rPr>
          <w:b w:val="0"/>
          <w:bCs w:val="0"/>
          <w:sz w:val="24"/>
          <w:u w:val="none"/>
        </w:rPr>
        <w:t>Li(</w:t>
      </w:r>
      <w:r w:rsidRPr="00D40990">
        <w:rPr>
          <w:b w:val="0"/>
          <w:bCs w:val="0"/>
          <w:i/>
          <w:sz w:val="24"/>
          <w:u w:val="none"/>
        </w:rPr>
        <w:t>o</w:t>
      </w:r>
      <w:r>
        <w:rPr>
          <w:b w:val="0"/>
          <w:bCs w:val="0"/>
          <w:sz w:val="24"/>
          <w:u w:val="none"/>
        </w:rPr>
        <w:t>-C</w:t>
      </w:r>
      <w:r w:rsidRPr="0027546A">
        <w:rPr>
          <w:b w:val="0"/>
          <w:bCs w:val="0"/>
          <w:sz w:val="24"/>
          <w:u w:val="none"/>
          <w:vertAlign w:val="subscript"/>
        </w:rPr>
        <w:t>6</w:t>
      </w:r>
      <w:r>
        <w:rPr>
          <w:b w:val="0"/>
          <w:bCs w:val="0"/>
          <w:sz w:val="24"/>
          <w:u w:val="none"/>
        </w:rPr>
        <w:t>H</w:t>
      </w:r>
      <w:r w:rsidRPr="0027546A">
        <w:rPr>
          <w:b w:val="0"/>
          <w:bCs w:val="0"/>
          <w:sz w:val="24"/>
          <w:u w:val="none"/>
          <w:vertAlign w:val="subscript"/>
        </w:rPr>
        <w:t>4</w:t>
      </w:r>
      <w:r>
        <w:rPr>
          <w:b w:val="0"/>
          <w:bCs w:val="0"/>
          <w:sz w:val="24"/>
          <w:u w:val="none"/>
        </w:rPr>
        <w:t>OMe)ZnMe</w:t>
      </w:r>
      <w:r w:rsidRPr="0027546A">
        <w:rPr>
          <w:b w:val="0"/>
          <w:bCs w:val="0"/>
          <w:sz w:val="24"/>
          <w:u w:val="none"/>
          <w:vertAlign w:val="subscript"/>
        </w:rPr>
        <w:t>2</w:t>
      </w:r>
      <w:r>
        <w:rPr>
          <w:b w:val="0"/>
          <w:bCs w:val="0"/>
          <w:sz w:val="24"/>
          <w:u w:val="none"/>
        </w:rPr>
        <w:t>] (</w:t>
      </w:r>
      <w:r w:rsidR="00956B4C">
        <w:rPr>
          <w:bCs w:val="0"/>
          <w:sz w:val="24"/>
          <w:u w:val="none"/>
        </w:rPr>
        <w:t>26</w:t>
      </w:r>
      <w:r>
        <w:rPr>
          <w:b w:val="0"/>
          <w:bCs w:val="0"/>
          <w:sz w:val="24"/>
          <w:u w:val="none"/>
        </w:rPr>
        <w:t>).</w:t>
      </w:r>
    </w:p>
    <w:p w:rsidR="00FA195A" w:rsidRDefault="00FA195A" w:rsidP="003C3D89">
      <w:pPr>
        <w:pStyle w:val="Title"/>
        <w:spacing w:after="0"/>
        <w:jc w:val="left"/>
        <w:rPr>
          <w:sz w:val="24"/>
          <w:u w:val="none"/>
        </w:rPr>
      </w:pPr>
    </w:p>
    <w:p w:rsidR="000F165E" w:rsidRDefault="00FA195A" w:rsidP="000F165E">
      <w:pPr>
        <w:pStyle w:val="Title"/>
        <w:spacing w:after="0"/>
        <w:jc w:val="both"/>
        <w:rPr>
          <w:b w:val="0"/>
          <w:bCs w:val="0"/>
          <w:sz w:val="24"/>
          <w:u w:val="none"/>
        </w:rPr>
      </w:pPr>
      <w:r>
        <w:rPr>
          <w:b w:val="0"/>
          <w:bCs w:val="0"/>
          <w:sz w:val="24"/>
          <w:u w:val="none"/>
        </w:rPr>
        <w:t xml:space="preserve">The </w:t>
      </w:r>
      <w:r>
        <w:rPr>
          <w:b w:val="0"/>
          <w:bCs w:val="0"/>
          <w:sz w:val="24"/>
          <w:u w:val="none"/>
          <w:vertAlign w:val="superscript"/>
        </w:rPr>
        <w:t>1</w:t>
      </w:r>
      <w:r>
        <w:rPr>
          <w:b w:val="0"/>
          <w:bCs w:val="0"/>
          <w:sz w:val="24"/>
          <w:u w:val="none"/>
        </w:rPr>
        <w:t xml:space="preserve">H NMR spectrum of </w:t>
      </w:r>
      <w:r w:rsidR="00956B4C">
        <w:rPr>
          <w:bCs w:val="0"/>
          <w:sz w:val="24"/>
          <w:u w:val="none"/>
        </w:rPr>
        <w:t>26</w:t>
      </w:r>
      <w:r>
        <w:rPr>
          <w:b w:val="0"/>
          <w:bCs w:val="0"/>
          <w:sz w:val="24"/>
          <w:u w:val="none"/>
        </w:rPr>
        <w:t xml:space="preserve"> in d</w:t>
      </w:r>
      <w:r>
        <w:rPr>
          <w:b w:val="0"/>
          <w:bCs w:val="0"/>
          <w:sz w:val="24"/>
          <w:u w:val="none"/>
          <w:vertAlign w:val="subscript"/>
        </w:rPr>
        <w:t>6</w:t>
      </w:r>
      <w:r>
        <w:rPr>
          <w:b w:val="0"/>
          <w:bCs w:val="0"/>
          <w:sz w:val="24"/>
          <w:u w:val="none"/>
        </w:rPr>
        <w:t>-benzene solution (</w:t>
      </w:r>
      <w:r>
        <w:rPr>
          <w:bCs w:val="0"/>
          <w:sz w:val="24"/>
          <w:u w:val="none"/>
        </w:rPr>
        <w:t>Figure 3.</w:t>
      </w:r>
      <w:r w:rsidR="00956B4C">
        <w:rPr>
          <w:bCs w:val="0"/>
          <w:sz w:val="24"/>
          <w:u w:val="none"/>
        </w:rPr>
        <w:t>4</w:t>
      </w:r>
      <w:r>
        <w:rPr>
          <w:b w:val="0"/>
          <w:bCs w:val="0"/>
          <w:sz w:val="24"/>
          <w:u w:val="none"/>
        </w:rPr>
        <w:t xml:space="preserve">) showed four multiplets at </w:t>
      </w:r>
      <w:r>
        <w:rPr>
          <w:rFonts w:ascii="Symbol" w:hAnsi="Symbol"/>
          <w:b w:val="0"/>
          <w:bCs w:val="0"/>
          <w:sz w:val="24"/>
          <w:u w:val="none"/>
        </w:rPr>
        <w:t></w:t>
      </w:r>
      <w:r>
        <w:rPr>
          <w:rFonts w:ascii="Symbol" w:hAnsi="Symbol"/>
          <w:b w:val="0"/>
          <w:bCs w:val="0"/>
          <w:sz w:val="24"/>
          <w:u w:val="none"/>
        </w:rPr>
        <w:t></w:t>
      </w:r>
      <w:r>
        <w:rPr>
          <w:b w:val="0"/>
          <w:sz w:val="24"/>
          <w:u w:val="none"/>
        </w:rPr>
        <w:t>8.26, 7.24, 7.17 and 6.78 ppm for the aromatic protons, consistent with</w:t>
      </w:r>
      <w:r w:rsidR="00916849">
        <w:rPr>
          <w:b w:val="0"/>
          <w:sz w:val="24"/>
          <w:u w:val="none"/>
        </w:rPr>
        <w:t xml:space="preserve"> the formation of</w:t>
      </w:r>
      <w:r>
        <w:rPr>
          <w:b w:val="0"/>
          <w:sz w:val="24"/>
          <w:u w:val="none"/>
        </w:rPr>
        <w:t xml:space="preserve"> a molecule of </w:t>
      </w:r>
      <w:r w:rsidRPr="004630B9">
        <w:rPr>
          <w:b w:val="0"/>
          <w:i/>
          <w:sz w:val="24"/>
          <w:u w:val="none"/>
        </w:rPr>
        <w:t>ortho</w:t>
      </w:r>
      <w:r>
        <w:rPr>
          <w:b w:val="0"/>
          <w:sz w:val="24"/>
          <w:u w:val="none"/>
        </w:rPr>
        <w:t>-metallated anisole</w:t>
      </w:r>
      <w:r w:rsidR="00916849">
        <w:rPr>
          <w:b w:val="0"/>
          <w:sz w:val="24"/>
          <w:u w:val="none"/>
        </w:rPr>
        <w:t>,</w:t>
      </w:r>
      <w:r>
        <w:rPr>
          <w:b w:val="0"/>
          <w:sz w:val="24"/>
          <w:u w:val="none"/>
        </w:rPr>
        <w:t xml:space="preserve"> and a singlet at </w:t>
      </w:r>
      <w:r>
        <w:rPr>
          <w:rFonts w:ascii="Symbol" w:hAnsi="Symbol"/>
          <w:b w:val="0"/>
          <w:bCs w:val="0"/>
          <w:sz w:val="24"/>
          <w:u w:val="none"/>
        </w:rPr>
        <w:t></w:t>
      </w:r>
      <w:r>
        <w:rPr>
          <w:rFonts w:ascii="Symbol" w:hAnsi="Symbol"/>
          <w:b w:val="0"/>
          <w:bCs w:val="0"/>
          <w:sz w:val="24"/>
          <w:u w:val="none"/>
        </w:rPr>
        <w:t></w:t>
      </w:r>
      <w:r>
        <w:rPr>
          <w:b w:val="0"/>
          <w:sz w:val="24"/>
          <w:u w:val="none"/>
        </w:rPr>
        <w:t xml:space="preserve">3.44 ppm for the methoxy group. There was a further singlet at </w:t>
      </w:r>
      <w:r>
        <w:rPr>
          <w:rFonts w:ascii="Symbol" w:hAnsi="Symbol"/>
          <w:b w:val="0"/>
          <w:bCs w:val="0"/>
          <w:sz w:val="24"/>
          <w:u w:val="none"/>
        </w:rPr>
        <w:t></w:t>
      </w:r>
      <w:r>
        <w:rPr>
          <w:rFonts w:ascii="Symbol" w:hAnsi="Symbol"/>
          <w:b w:val="0"/>
          <w:bCs w:val="0"/>
          <w:sz w:val="24"/>
          <w:u w:val="none"/>
        </w:rPr>
        <w:t></w:t>
      </w:r>
      <w:r>
        <w:rPr>
          <w:rFonts w:ascii="Symbol" w:hAnsi="Symbol"/>
          <w:b w:val="0"/>
          <w:bCs w:val="0"/>
          <w:sz w:val="24"/>
          <w:u w:val="none"/>
        </w:rPr>
        <w:t></w:t>
      </w:r>
      <w:r>
        <w:rPr>
          <w:b w:val="0"/>
          <w:sz w:val="24"/>
          <w:u w:val="none"/>
        </w:rPr>
        <w:t xml:space="preserve">0.17 ppm which was </w:t>
      </w:r>
      <w:r>
        <w:rPr>
          <w:b w:val="0"/>
          <w:bCs w:val="0"/>
          <w:sz w:val="24"/>
          <w:u w:val="none"/>
        </w:rPr>
        <w:t xml:space="preserve">indicative of a methyl group bonded to zinc, and two multiplets at </w:t>
      </w:r>
      <w:r>
        <w:rPr>
          <w:rFonts w:ascii="Symbol" w:hAnsi="Symbol"/>
          <w:b w:val="0"/>
          <w:bCs w:val="0"/>
          <w:sz w:val="24"/>
          <w:u w:val="none"/>
        </w:rPr>
        <w:t></w:t>
      </w:r>
      <w:r>
        <w:rPr>
          <w:rFonts w:ascii="Symbol" w:hAnsi="Symbol"/>
          <w:b w:val="0"/>
          <w:bCs w:val="0"/>
          <w:sz w:val="24"/>
          <w:u w:val="none"/>
        </w:rPr>
        <w:t></w:t>
      </w:r>
      <w:r>
        <w:rPr>
          <w:b w:val="0"/>
          <w:sz w:val="24"/>
          <w:u w:val="none"/>
        </w:rPr>
        <w:t>1.21 and 3.24 ppm</w:t>
      </w:r>
      <w:r>
        <w:rPr>
          <w:b w:val="0"/>
          <w:bCs w:val="0"/>
          <w:sz w:val="24"/>
          <w:u w:val="none"/>
        </w:rPr>
        <w:t xml:space="preserve"> corresponding to the THF protons. Analysis of the integration revealed a ratio of anisole:THF:Me of 1:2:2, which is consistent with </w:t>
      </w:r>
      <w:r w:rsidR="00956B4C">
        <w:rPr>
          <w:bCs w:val="0"/>
          <w:sz w:val="24"/>
          <w:u w:val="none"/>
        </w:rPr>
        <w:t>26</w:t>
      </w:r>
      <w:r>
        <w:rPr>
          <w:b w:val="0"/>
          <w:bCs w:val="0"/>
          <w:sz w:val="24"/>
          <w:u w:val="none"/>
        </w:rPr>
        <w:t xml:space="preserve"> being of composition  [(THF)</w:t>
      </w:r>
      <w:r>
        <w:rPr>
          <w:b w:val="0"/>
          <w:bCs w:val="0"/>
          <w:sz w:val="24"/>
          <w:u w:val="none"/>
          <w:vertAlign w:val="subscript"/>
        </w:rPr>
        <w:t>2</w:t>
      </w:r>
      <w:r>
        <w:rPr>
          <w:b w:val="0"/>
          <w:bCs w:val="0"/>
          <w:sz w:val="24"/>
          <w:u w:val="none"/>
        </w:rPr>
        <w:t>Li(</w:t>
      </w:r>
      <w:r w:rsidRPr="00D40990">
        <w:rPr>
          <w:b w:val="0"/>
          <w:bCs w:val="0"/>
          <w:i/>
          <w:sz w:val="24"/>
          <w:u w:val="none"/>
        </w:rPr>
        <w:t>o</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OMe)ZnMe</w:t>
      </w:r>
      <w:r>
        <w:rPr>
          <w:b w:val="0"/>
          <w:bCs w:val="0"/>
          <w:sz w:val="24"/>
          <w:u w:val="none"/>
          <w:vertAlign w:val="subscript"/>
        </w:rPr>
        <w:t>2</w:t>
      </w:r>
      <w:r>
        <w:rPr>
          <w:b w:val="0"/>
          <w:bCs w:val="0"/>
          <w:sz w:val="24"/>
          <w:u w:val="none"/>
        </w:rPr>
        <w:t xml:space="preserve">]. While the resonances for the aromatic protons and the methoxy group showed a small shift compared to those of </w:t>
      </w:r>
      <w:r w:rsidR="00956B4C">
        <w:rPr>
          <w:bCs w:val="0"/>
          <w:sz w:val="24"/>
          <w:u w:val="none"/>
        </w:rPr>
        <w:t>25</w:t>
      </w:r>
      <w:r>
        <w:rPr>
          <w:bCs w:val="0"/>
          <w:sz w:val="24"/>
          <w:u w:val="none"/>
        </w:rPr>
        <w:t xml:space="preserve"> </w:t>
      </w:r>
      <w:r w:rsidRPr="00F9545F">
        <w:rPr>
          <w:b w:val="0"/>
          <w:bCs w:val="0"/>
          <w:sz w:val="24"/>
          <w:u w:val="none"/>
        </w:rPr>
        <w:t>(</w:t>
      </w:r>
      <w:r>
        <w:rPr>
          <w:bCs w:val="0"/>
          <w:sz w:val="24"/>
          <w:u w:val="none"/>
        </w:rPr>
        <w:t>Table 3.1</w:t>
      </w:r>
      <w:r w:rsidRPr="00F9545F">
        <w:rPr>
          <w:b w:val="0"/>
          <w:bCs w:val="0"/>
          <w:sz w:val="24"/>
          <w:u w:val="none"/>
        </w:rPr>
        <w:t>)</w:t>
      </w:r>
      <w:r>
        <w:rPr>
          <w:b w:val="0"/>
          <w:bCs w:val="0"/>
          <w:sz w:val="24"/>
          <w:u w:val="none"/>
        </w:rPr>
        <w:t xml:space="preserve">, the </w:t>
      </w:r>
      <w:r>
        <w:rPr>
          <w:b w:val="0"/>
          <w:sz w:val="24"/>
          <w:u w:val="none"/>
        </w:rPr>
        <w:t xml:space="preserve">singlet at </w:t>
      </w:r>
      <w:r>
        <w:rPr>
          <w:rFonts w:ascii="Symbol" w:hAnsi="Symbol"/>
          <w:b w:val="0"/>
          <w:bCs w:val="0"/>
          <w:sz w:val="24"/>
          <w:u w:val="none"/>
        </w:rPr>
        <w:t></w:t>
      </w:r>
      <w:r>
        <w:rPr>
          <w:rFonts w:ascii="Symbol" w:hAnsi="Symbol"/>
          <w:b w:val="0"/>
          <w:bCs w:val="0"/>
          <w:sz w:val="24"/>
          <w:u w:val="none"/>
        </w:rPr>
        <w:t></w:t>
      </w:r>
      <w:r>
        <w:rPr>
          <w:rFonts w:ascii="Symbol" w:hAnsi="Symbol"/>
          <w:b w:val="0"/>
          <w:bCs w:val="0"/>
          <w:sz w:val="24"/>
          <w:u w:val="none"/>
        </w:rPr>
        <w:t></w:t>
      </w:r>
      <w:r>
        <w:rPr>
          <w:b w:val="0"/>
          <w:sz w:val="24"/>
          <w:u w:val="none"/>
        </w:rPr>
        <w:t xml:space="preserve">0.17 ppm for the Zn-Me protons </w:t>
      </w:r>
      <w:r>
        <w:rPr>
          <w:b w:val="0"/>
          <w:bCs w:val="0"/>
          <w:sz w:val="24"/>
          <w:u w:val="none"/>
        </w:rPr>
        <w:t>showed a significant downfield shift compared to that of free ZnMe</w:t>
      </w:r>
      <w:r>
        <w:rPr>
          <w:b w:val="0"/>
          <w:bCs w:val="0"/>
          <w:sz w:val="24"/>
          <w:u w:val="none"/>
          <w:vertAlign w:val="subscript"/>
        </w:rPr>
        <w:t>2</w:t>
      </w:r>
      <w:r>
        <w:rPr>
          <w:b w:val="0"/>
          <w:bCs w:val="0"/>
          <w:sz w:val="24"/>
          <w:u w:val="none"/>
        </w:rPr>
        <w:t xml:space="preserve"> (</w:t>
      </w:r>
      <w:r>
        <w:rPr>
          <w:rFonts w:ascii="Symbol" w:hAnsi="Symbol"/>
          <w:b w:val="0"/>
          <w:bCs w:val="0"/>
          <w:sz w:val="24"/>
          <w:u w:val="none"/>
        </w:rPr>
        <w:t></w:t>
      </w:r>
      <w:r>
        <w:rPr>
          <w:b w:val="0"/>
          <w:bCs w:val="0"/>
          <w:sz w:val="24"/>
          <w:u w:val="none"/>
        </w:rPr>
        <w:t xml:space="preserve"> -0.52 ppm), which confirmed that co-complexation had occurred. </w:t>
      </w:r>
    </w:p>
    <w:p w:rsidR="000F165E" w:rsidRDefault="000F165E" w:rsidP="000F165E">
      <w:pPr>
        <w:pStyle w:val="Title"/>
        <w:spacing w:after="0"/>
        <w:jc w:val="both"/>
        <w:rPr>
          <w:b w:val="0"/>
          <w:bCs w:val="0"/>
          <w:sz w:val="24"/>
          <w:u w:val="none"/>
        </w:rPr>
      </w:pPr>
    </w:p>
    <w:p w:rsidR="00FA195A" w:rsidRPr="000F165E" w:rsidRDefault="000F165E" w:rsidP="003C3D89">
      <w:pPr>
        <w:pStyle w:val="Title"/>
        <w:spacing w:after="0"/>
        <w:jc w:val="both"/>
        <w:rPr>
          <w:b w:val="0"/>
          <w:bCs w:val="0"/>
          <w:sz w:val="24"/>
          <w:u w:val="none"/>
        </w:rPr>
      </w:pPr>
      <w:r>
        <w:rPr>
          <w:b w:val="0"/>
          <w:bCs w:val="0"/>
          <w:sz w:val="24"/>
          <w:u w:val="none"/>
        </w:rPr>
        <w:t xml:space="preserve">The </w:t>
      </w:r>
      <w:r>
        <w:rPr>
          <w:b w:val="0"/>
          <w:bCs w:val="0"/>
          <w:sz w:val="24"/>
          <w:u w:val="none"/>
          <w:vertAlign w:val="superscript"/>
        </w:rPr>
        <w:t>7</w:t>
      </w:r>
      <w:r>
        <w:rPr>
          <w:b w:val="0"/>
          <w:bCs w:val="0"/>
          <w:sz w:val="24"/>
          <w:u w:val="none"/>
        </w:rPr>
        <w:t xml:space="preserve">Li NMR spectrum possessed a single resonance at </w:t>
      </w:r>
      <w:r>
        <w:rPr>
          <w:rFonts w:ascii="Symbol" w:hAnsi="Symbol"/>
          <w:b w:val="0"/>
          <w:bCs w:val="0"/>
          <w:sz w:val="24"/>
          <w:u w:val="none"/>
        </w:rPr>
        <w:t></w:t>
      </w:r>
      <w:r>
        <w:rPr>
          <w:b w:val="0"/>
          <w:bCs w:val="0"/>
          <w:sz w:val="24"/>
          <w:u w:val="none"/>
        </w:rPr>
        <w:t xml:space="preserve"> 0.72 ppm, appearing markedly upfield in comparison to that of </w:t>
      </w:r>
      <w:r>
        <w:rPr>
          <w:bCs w:val="0"/>
          <w:sz w:val="24"/>
          <w:u w:val="none"/>
        </w:rPr>
        <w:t>25</w:t>
      </w:r>
      <w:r>
        <w:rPr>
          <w:b w:val="0"/>
          <w:bCs w:val="0"/>
          <w:sz w:val="24"/>
          <w:u w:val="none"/>
        </w:rPr>
        <w:t xml:space="preserve"> (</w:t>
      </w:r>
      <w:r>
        <w:rPr>
          <w:rFonts w:ascii="Symbol" w:hAnsi="Symbol"/>
          <w:b w:val="0"/>
          <w:bCs w:val="0"/>
          <w:sz w:val="24"/>
          <w:u w:val="none"/>
        </w:rPr>
        <w:t></w:t>
      </w:r>
      <w:r>
        <w:rPr>
          <w:b w:val="0"/>
          <w:bCs w:val="0"/>
          <w:sz w:val="24"/>
          <w:u w:val="none"/>
        </w:rPr>
        <w:t xml:space="preserve"> 3.28 ppm), suggesting a significant change in environment of the Li atom. The most noticeable difference between the </w:t>
      </w:r>
      <w:r w:rsidRPr="00A60306">
        <w:rPr>
          <w:b w:val="0"/>
          <w:bCs w:val="0"/>
          <w:sz w:val="24"/>
          <w:u w:val="none"/>
          <w:vertAlign w:val="superscript"/>
        </w:rPr>
        <w:t>13</w:t>
      </w:r>
      <w:r w:rsidRPr="00A60306">
        <w:rPr>
          <w:b w:val="0"/>
          <w:bCs w:val="0"/>
          <w:sz w:val="24"/>
          <w:u w:val="none"/>
        </w:rPr>
        <w:t>C</w:t>
      </w:r>
      <w:r>
        <w:rPr>
          <w:b w:val="0"/>
          <w:bCs w:val="0"/>
          <w:sz w:val="24"/>
          <w:u w:val="none"/>
        </w:rPr>
        <w:t>{H}</w:t>
      </w:r>
      <w:r w:rsidRPr="00A60306">
        <w:rPr>
          <w:b w:val="0"/>
          <w:bCs w:val="0"/>
          <w:sz w:val="24"/>
          <w:u w:val="none"/>
        </w:rPr>
        <w:t xml:space="preserve"> NMR spectr</w:t>
      </w:r>
      <w:r>
        <w:rPr>
          <w:b w:val="0"/>
          <w:bCs w:val="0"/>
          <w:sz w:val="24"/>
          <w:u w:val="none"/>
        </w:rPr>
        <w:t xml:space="preserve">a of </w:t>
      </w:r>
      <w:r>
        <w:rPr>
          <w:bCs w:val="0"/>
          <w:sz w:val="24"/>
          <w:u w:val="none"/>
        </w:rPr>
        <w:t>26</w:t>
      </w:r>
      <w:r>
        <w:rPr>
          <w:b w:val="0"/>
          <w:bCs w:val="0"/>
          <w:sz w:val="24"/>
          <w:u w:val="none"/>
        </w:rPr>
        <w:t xml:space="preserve"> and </w:t>
      </w:r>
      <w:r>
        <w:rPr>
          <w:bCs w:val="0"/>
          <w:sz w:val="24"/>
          <w:u w:val="none"/>
        </w:rPr>
        <w:t xml:space="preserve">25 </w:t>
      </w:r>
      <w:r>
        <w:rPr>
          <w:b w:val="0"/>
          <w:bCs w:val="0"/>
          <w:sz w:val="24"/>
          <w:u w:val="none"/>
        </w:rPr>
        <w:t xml:space="preserve">is the chemical shifts for the metallated </w:t>
      </w:r>
      <w:r w:rsidRPr="00A60306">
        <w:rPr>
          <w:b w:val="0"/>
          <w:bCs w:val="0"/>
          <w:i/>
          <w:sz w:val="24"/>
          <w:u w:val="none"/>
        </w:rPr>
        <w:t>ortho</w:t>
      </w:r>
      <w:r>
        <w:rPr>
          <w:b w:val="0"/>
          <w:bCs w:val="0"/>
          <w:sz w:val="24"/>
          <w:u w:val="none"/>
        </w:rPr>
        <w:t xml:space="preserve">-carbon, which appears at </w:t>
      </w:r>
      <w:r>
        <w:rPr>
          <w:rFonts w:ascii="Symbol" w:hAnsi="Symbol"/>
          <w:b w:val="0"/>
          <w:bCs w:val="0"/>
          <w:sz w:val="24"/>
          <w:u w:val="none"/>
        </w:rPr>
        <w:lastRenderedPageBreak/>
        <w:t></w:t>
      </w:r>
      <w:r>
        <w:rPr>
          <w:rFonts w:ascii="Symbol" w:hAnsi="Symbol"/>
          <w:b w:val="0"/>
          <w:bCs w:val="0"/>
          <w:sz w:val="24"/>
          <w:u w:val="none"/>
        </w:rPr>
        <w:t></w:t>
      </w:r>
      <w:r>
        <w:rPr>
          <w:b w:val="0"/>
          <w:bCs w:val="0"/>
          <w:sz w:val="24"/>
          <w:u w:val="none"/>
        </w:rPr>
        <w:t xml:space="preserve">154.8 ppm in </w:t>
      </w:r>
      <w:r>
        <w:rPr>
          <w:bCs w:val="0"/>
          <w:sz w:val="24"/>
          <w:u w:val="none"/>
        </w:rPr>
        <w:t>26</w:t>
      </w:r>
      <w:r>
        <w:rPr>
          <w:b w:val="0"/>
          <w:bCs w:val="0"/>
          <w:sz w:val="24"/>
          <w:u w:val="none"/>
        </w:rPr>
        <w:t xml:space="preserve"> (compared to </w:t>
      </w:r>
      <w:r>
        <w:rPr>
          <w:rFonts w:ascii="Symbol" w:hAnsi="Symbol"/>
          <w:b w:val="0"/>
          <w:bCs w:val="0"/>
          <w:sz w:val="24"/>
          <w:u w:val="none"/>
        </w:rPr>
        <w:t></w:t>
      </w:r>
      <w:r>
        <w:rPr>
          <w:rFonts w:ascii="Symbol" w:hAnsi="Symbol"/>
          <w:b w:val="0"/>
          <w:bCs w:val="0"/>
          <w:sz w:val="24"/>
          <w:u w:val="none"/>
        </w:rPr>
        <w:t></w:t>
      </w:r>
      <w:r>
        <w:rPr>
          <w:b w:val="0"/>
          <w:bCs w:val="0"/>
          <w:sz w:val="24"/>
          <w:u w:val="none"/>
        </w:rPr>
        <w:t xml:space="preserve">159.2 ppm in </w:t>
      </w:r>
      <w:r>
        <w:rPr>
          <w:bCs w:val="0"/>
          <w:sz w:val="24"/>
          <w:u w:val="none"/>
        </w:rPr>
        <w:t>25</w:t>
      </w:r>
      <w:r>
        <w:rPr>
          <w:b w:val="0"/>
          <w:bCs w:val="0"/>
          <w:sz w:val="24"/>
          <w:u w:val="none"/>
        </w:rPr>
        <w:t xml:space="preserve">), and the methyl groups attached to zinc, which appear at </w:t>
      </w:r>
      <w:r>
        <w:rPr>
          <w:rFonts w:ascii="Symbol" w:hAnsi="Symbol"/>
          <w:b w:val="0"/>
          <w:bCs w:val="0"/>
          <w:sz w:val="24"/>
          <w:u w:val="none"/>
        </w:rPr>
        <w:t></w:t>
      </w:r>
      <w:r>
        <w:rPr>
          <w:rFonts w:ascii="Symbol" w:hAnsi="Symbol"/>
          <w:b w:val="0"/>
          <w:bCs w:val="0"/>
          <w:sz w:val="24"/>
          <w:u w:val="none"/>
        </w:rPr>
        <w:t></w:t>
      </w:r>
      <w:r>
        <w:rPr>
          <w:b w:val="0"/>
          <w:bCs w:val="0"/>
          <w:sz w:val="24"/>
          <w:u w:val="none"/>
        </w:rPr>
        <w:t xml:space="preserve">-8.6 ppm. </w:t>
      </w:r>
    </w:p>
    <w:p w:rsidR="00FA195A" w:rsidRDefault="00A65970" w:rsidP="003C3D89">
      <w:pPr>
        <w:pStyle w:val="Title"/>
        <w:spacing w:after="0"/>
        <w:jc w:val="both"/>
        <w:rPr>
          <w:b w:val="0"/>
          <w:bCs w:val="0"/>
          <w:sz w:val="12"/>
          <w:u w:val="none"/>
        </w:rPr>
      </w:pPr>
      <w:r>
        <w:rPr>
          <w:b w:val="0"/>
          <w:bCs w:val="0"/>
          <w:noProof/>
          <w:sz w:val="12"/>
          <w:u w:val="none"/>
          <w:lang w:eastAsia="en-GB"/>
        </w:rPr>
        <w:pict>
          <v:shape id="_x0000_s1504" type="#_x0000_t75" style="position:absolute;left:0;text-align:left;margin-left:228.45pt;margin-top:6.45pt;width:94.7pt;height:83.2pt;z-index:252059648" o:regroupid="10">
            <v:imagedata r:id="rId328" o:title=""/>
          </v:shape>
          <o:OLEObject Type="Embed" ProgID="ChemDraw.Document.6.0" ShapeID="_x0000_s1504" DrawAspect="Content" ObjectID="_1387271802" r:id="rId329"/>
        </w:pict>
      </w:r>
    </w:p>
    <w:p w:rsidR="00FA195A" w:rsidRDefault="00A65970" w:rsidP="000F165E">
      <w:pPr>
        <w:pStyle w:val="Title"/>
        <w:spacing w:after="0"/>
        <w:rPr>
          <w:b w:val="0"/>
          <w:bCs w:val="0"/>
          <w:sz w:val="12"/>
          <w:u w:val="none"/>
        </w:rPr>
      </w:pPr>
      <w:r>
        <w:rPr>
          <w:b w:val="0"/>
          <w:bCs w:val="0"/>
          <w:noProof/>
          <w:color w:val="0000FF"/>
          <w:sz w:val="20"/>
          <w:lang w:eastAsia="en-GB"/>
        </w:rPr>
        <w:pict>
          <v:shape id="_x0000_s1508" type="#_x0000_t202" style="position:absolute;left:0;text-align:left;margin-left:141.45pt;margin-top:28.3pt;width:45pt;height:18pt;z-index:252065792" o:regroupid="10" filled="f" stroked="f">
            <v:textbox style="mso-next-textbox:#_x0000_s1508" inset="0,0,0,0">
              <w:txbxContent>
                <w:p w:rsidR="00A65970" w:rsidRPr="00184895" w:rsidRDefault="00A65970" w:rsidP="00FA195A">
                  <w:pPr>
                    <w:rPr>
                      <w:color w:val="0000FF"/>
                      <w:sz w:val="16"/>
                      <w:szCs w:val="16"/>
                    </w:rPr>
                  </w:pPr>
                  <w:r w:rsidRPr="00184895">
                    <w:rPr>
                      <w:iCs/>
                      <w:color w:val="0000FF"/>
                      <w:sz w:val="16"/>
                      <w:szCs w:val="16"/>
                    </w:rPr>
                    <w:t>C</w:t>
                  </w:r>
                  <w:r w:rsidRPr="00184895">
                    <w:rPr>
                      <w:i/>
                      <w:iCs/>
                      <w:color w:val="0000FF"/>
                      <w:sz w:val="16"/>
                      <w:szCs w:val="16"/>
                    </w:rPr>
                    <w:t>H</w:t>
                  </w:r>
                  <w:r w:rsidRPr="00184895">
                    <w:rPr>
                      <w:color w:val="0000FF"/>
                      <w:sz w:val="16"/>
                      <w:szCs w:val="16"/>
                      <w:vertAlign w:val="subscript"/>
                    </w:rPr>
                    <w:t>para</w:t>
                  </w:r>
                </w:p>
              </w:txbxContent>
            </v:textbox>
          </v:shape>
        </w:pict>
      </w:r>
      <w:r>
        <w:rPr>
          <w:b w:val="0"/>
          <w:bCs w:val="0"/>
          <w:noProof/>
          <w:color w:val="0000FF"/>
          <w:sz w:val="20"/>
          <w:lang w:eastAsia="en-GB"/>
        </w:rPr>
        <w:pict>
          <v:shape id="_x0000_s1506" type="#_x0000_t202" style="position:absolute;left:0;text-align:left;margin-left:169.15pt;margin-top:45.9pt;width:45pt;height:18pt;z-index:252063744;mso-wrap-edited:f" o:regroupid="10" filled="f" stroked="f">
            <v:textbox style="mso-next-textbox:#_x0000_s1506" inset="0,0,0,0">
              <w:txbxContent>
                <w:p w:rsidR="00A65970" w:rsidRPr="00184895" w:rsidRDefault="00A65970" w:rsidP="00FA195A">
                  <w:pPr>
                    <w:rPr>
                      <w:color w:val="0000FF"/>
                      <w:sz w:val="16"/>
                      <w:szCs w:val="16"/>
                    </w:rPr>
                  </w:pPr>
                  <w:r w:rsidRPr="00184895">
                    <w:rPr>
                      <w:iCs/>
                      <w:color w:val="0000FF"/>
                      <w:sz w:val="16"/>
                      <w:szCs w:val="16"/>
                    </w:rPr>
                    <w:t>C</w:t>
                  </w:r>
                  <w:r w:rsidRPr="00184895">
                    <w:rPr>
                      <w:i/>
                      <w:iCs/>
                      <w:color w:val="0000FF"/>
                      <w:sz w:val="16"/>
                      <w:szCs w:val="16"/>
                    </w:rPr>
                    <w:t>H</w:t>
                  </w:r>
                  <w:r w:rsidRPr="00184895">
                    <w:rPr>
                      <w:color w:val="0000FF"/>
                      <w:sz w:val="16"/>
                      <w:szCs w:val="16"/>
                      <w:vertAlign w:val="subscript"/>
                    </w:rPr>
                    <w:t>ortho*</w:t>
                  </w:r>
                </w:p>
              </w:txbxContent>
            </v:textbox>
          </v:shape>
        </w:pict>
      </w:r>
      <w:r>
        <w:rPr>
          <w:b w:val="0"/>
          <w:bCs w:val="0"/>
          <w:noProof/>
          <w:color w:val="0000FF"/>
          <w:sz w:val="20"/>
          <w:lang w:eastAsia="en-GB"/>
        </w:rPr>
        <w:pict>
          <v:shape id="_x0000_s1505" type="#_x0000_t202" style="position:absolute;left:0;text-align:left;margin-left:31.45pt;margin-top:71.55pt;width:45pt;height:18pt;z-index:252062720;mso-wrap-edited:f" o:regroupid="10" filled="f" stroked="f">
            <v:textbox style="mso-next-textbox:#_x0000_s1505" inset="0,0,0,0">
              <w:txbxContent>
                <w:p w:rsidR="00A65970" w:rsidRPr="00184895" w:rsidRDefault="00A65970" w:rsidP="00FA195A">
                  <w:pPr>
                    <w:rPr>
                      <w:color w:val="0000FF"/>
                      <w:sz w:val="16"/>
                      <w:szCs w:val="16"/>
                    </w:rPr>
                  </w:pPr>
                  <w:r w:rsidRPr="00184895">
                    <w:rPr>
                      <w:iCs/>
                      <w:color w:val="0000FF"/>
                      <w:sz w:val="16"/>
                      <w:szCs w:val="16"/>
                    </w:rPr>
                    <w:t>C</w:t>
                  </w:r>
                  <w:r w:rsidRPr="00184895">
                    <w:rPr>
                      <w:i/>
                      <w:iCs/>
                      <w:color w:val="0000FF"/>
                      <w:sz w:val="16"/>
                      <w:szCs w:val="16"/>
                    </w:rPr>
                    <w:t>H</w:t>
                  </w:r>
                  <w:r w:rsidRPr="00184895">
                    <w:rPr>
                      <w:color w:val="0000FF"/>
                      <w:sz w:val="16"/>
                      <w:szCs w:val="16"/>
                      <w:vertAlign w:val="subscript"/>
                    </w:rPr>
                    <w:t>meta</w:t>
                  </w:r>
                </w:p>
              </w:txbxContent>
            </v:textbox>
          </v:shape>
        </w:pict>
      </w:r>
      <w:r>
        <w:rPr>
          <w:b w:val="0"/>
          <w:bCs w:val="0"/>
          <w:noProof/>
          <w:color w:val="0000FF"/>
          <w:sz w:val="20"/>
          <w:lang w:eastAsia="en-GB"/>
        </w:rPr>
        <w:pict>
          <v:shape id="_x0000_s1507" type="#_x0000_t202" style="position:absolute;left:0;text-align:left;margin-left:78.45pt;margin-top:19.05pt;width:45pt;height:18pt;z-index:252064768" o:regroupid="10" filled="f" stroked="f">
            <v:textbox style="mso-next-textbox:#_x0000_s1507" inset="0,0,0,0">
              <w:txbxContent>
                <w:p w:rsidR="00A65970" w:rsidRPr="00184895" w:rsidRDefault="00A65970" w:rsidP="00FA195A">
                  <w:pPr>
                    <w:rPr>
                      <w:color w:val="0000FF"/>
                      <w:sz w:val="16"/>
                      <w:szCs w:val="16"/>
                    </w:rPr>
                  </w:pPr>
                  <w:r w:rsidRPr="00184895">
                    <w:rPr>
                      <w:iCs/>
                      <w:color w:val="0000FF"/>
                      <w:sz w:val="16"/>
                      <w:szCs w:val="16"/>
                    </w:rPr>
                    <w:t>C</w:t>
                  </w:r>
                  <w:r w:rsidRPr="00184895">
                    <w:rPr>
                      <w:i/>
                      <w:iCs/>
                      <w:color w:val="0000FF"/>
                      <w:sz w:val="16"/>
                      <w:szCs w:val="16"/>
                    </w:rPr>
                    <w:t>H</w:t>
                  </w:r>
                  <w:r w:rsidRPr="00184895">
                    <w:rPr>
                      <w:color w:val="0000FF"/>
                      <w:sz w:val="16"/>
                      <w:szCs w:val="16"/>
                      <w:vertAlign w:val="subscript"/>
                    </w:rPr>
                    <w:t>meta*</w:t>
                  </w:r>
                </w:p>
              </w:txbxContent>
            </v:textbox>
          </v:shape>
        </w:pict>
      </w:r>
      <w:r>
        <w:rPr>
          <w:b w:val="0"/>
          <w:bCs w:val="0"/>
          <w:noProof/>
          <w:color w:val="0000FF"/>
          <w:sz w:val="20"/>
          <w:lang w:eastAsia="en-GB"/>
        </w:rPr>
        <w:pict>
          <v:shape id="_x0000_s1514" type="#_x0000_t202" style="position:absolute;left:0;text-align:left;margin-left:215.15pt;margin-top:150.45pt;width:45pt;height:18pt;z-index:252058624;mso-wrap-edited:f" o:regroupid="10" filled="f" stroked="f">
            <v:textbox style="mso-next-textbox:#_x0000_s1514" inset="0,0,0,0">
              <w:txbxContent>
                <w:p w:rsidR="00A65970" w:rsidRPr="00ED6C4A" w:rsidRDefault="00A65970" w:rsidP="00FA195A">
                  <w:pPr>
                    <w:rPr>
                      <w:color w:val="0000FF"/>
                    </w:rPr>
                  </w:pPr>
                  <w:r w:rsidRPr="00ED6C4A">
                    <w:rPr>
                      <w:color w:val="0000FF"/>
                      <w:sz w:val="16"/>
                    </w:rPr>
                    <w:t>OC</w:t>
                  </w:r>
                  <w:r w:rsidRPr="00ED6C4A">
                    <w:rPr>
                      <w:i/>
                      <w:iCs/>
                      <w:color w:val="0000FF"/>
                      <w:sz w:val="16"/>
                    </w:rPr>
                    <w:t>H</w:t>
                  </w:r>
                  <w:r w:rsidRPr="00ED6C4A">
                    <w:rPr>
                      <w:color w:val="0000FF"/>
                      <w:sz w:val="16"/>
                      <w:vertAlign w:val="subscript"/>
                    </w:rPr>
                    <w:t>3</w:t>
                  </w:r>
                </w:p>
              </w:txbxContent>
            </v:textbox>
          </v:shape>
        </w:pict>
      </w:r>
      <w:r>
        <w:rPr>
          <w:b w:val="0"/>
          <w:bCs w:val="0"/>
          <w:noProof/>
          <w:color w:val="0000FF"/>
          <w:sz w:val="20"/>
          <w:lang w:eastAsia="en-GB"/>
        </w:rPr>
        <w:pict>
          <v:line id="_x0000_s1509" style="position:absolute;left:0;text-align:left;z-index:252066816" from="95.95pt,30.95pt" to="126.85pt,90.45pt" o:regroupid="10" strokecolor="blue" strokeweight=".5pt">
            <v:stroke endarrow="open"/>
          </v:line>
        </w:pict>
      </w:r>
      <w:r>
        <w:rPr>
          <w:b w:val="0"/>
          <w:bCs w:val="0"/>
          <w:noProof/>
          <w:sz w:val="20"/>
          <w:lang w:eastAsia="en-GB"/>
        </w:rPr>
        <w:pict>
          <v:shape id="_x0000_s9586" type="#_x0000_t32" style="position:absolute;left:0;text-align:left;margin-left:101.8pt;margin-top:130.35pt;width:84.65pt;height:34.55pt;flip:y;z-index:252071936" o:connectortype="straight" o:regroupid="10" strokecolor="#060" strokeweight="1pt">
            <v:stroke dashstyle="dash"/>
          </v:shape>
        </w:pict>
      </w:r>
      <w:r>
        <w:rPr>
          <w:b w:val="0"/>
          <w:bCs w:val="0"/>
          <w:noProof/>
          <w:sz w:val="20"/>
          <w:lang w:eastAsia="en-GB"/>
        </w:rPr>
        <w:pict>
          <v:shape id="_x0000_s9585" type="#_x0000_t32" style="position:absolute;left:0;text-align:left;margin-left:21.45pt;margin-top:126.6pt;width:5.35pt;height:38.3pt;flip:x y;z-index:252070912" o:connectortype="straight" o:regroupid="10" strokecolor="#060" strokeweight="1pt">
            <v:stroke dashstyle="dash"/>
          </v:shape>
        </w:pict>
      </w:r>
      <w:r>
        <w:rPr>
          <w:b w:val="0"/>
          <w:bCs w:val="0"/>
          <w:noProof/>
          <w:color w:val="0000FF"/>
          <w:sz w:val="20"/>
          <w:lang w:eastAsia="en-GB"/>
        </w:rPr>
        <w:pict>
          <v:shape id="_x0000_s1512" type="#_x0000_t202" style="position:absolute;left:0;text-align:left;margin-left:316.95pt;margin-top:70.2pt;width:54pt;height:18pt;z-index:252069888;mso-wrap-edited:f" o:regroupid="10" filled="f" stroked="f">
            <v:textbox style="mso-next-textbox:#_x0000_s1512" inset="0,0,0,0">
              <w:txbxContent>
                <w:p w:rsidR="00A65970" w:rsidRPr="00ED6C4A" w:rsidRDefault="00A65970" w:rsidP="00FA195A">
                  <w:pPr>
                    <w:rPr>
                      <w:color w:val="0000FF"/>
                    </w:rPr>
                  </w:pPr>
                  <w:r w:rsidRPr="00ED6C4A">
                    <w:rPr>
                      <w:color w:val="0000FF"/>
                      <w:sz w:val="16"/>
                    </w:rPr>
                    <w:t>C</w:t>
                  </w:r>
                  <w:r w:rsidRPr="00ED6C4A">
                    <w:rPr>
                      <w:i/>
                      <w:iCs/>
                      <w:color w:val="0000FF"/>
                      <w:sz w:val="16"/>
                    </w:rPr>
                    <w:t>H</w:t>
                  </w:r>
                  <w:r w:rsidRPr="00ED6C4A">
                    <w:rPr>
                      <w:color w:val="0000FF"/>
                      <w:sz w:val="16"/>
                      <w:vertAlign w:val="subscript"/>
                    </w:rPr>
                    <w:t>2</w:t>
                  </w:r>
                  <w:r w:rsidRPr="00ED6C4A">
                    <w:rPr>
                      <w:color w:val="0000FF"/>
                      <w:sz w:val="16"/>
                    </w:rPr>
                    <w:t xml:space="preserve"> (THF)</w:t>
                  </w:r>
                </w:p>
              </w:txbxContent>
            </v:textbox>
          </v:shape>
        </w:pict>
      </w:r>
      <w:r>
        <w:rPr>
          <w:b w:val="0"/>
          <w:bCs w:val="0"/>
          <w:noProof/>
          <w:color w:val="0000FF"/>
          <w:sz w:val="20"/>
          <w:lang w:eastAsia="en-GB"/>
        </w:rPr>
        <w:pict>
          <v:shape id="_x0000_s1511" type="#_x0000_t202" style="position:absolute;left:0;text-align:left;margin-left:223.2pt;margin-top:90.45pt;width:54pt;height:18pt;z-index:252068864;mso-wrap-edited:f" o:regroupid="10" filled="f" stroked="f">
            <v:textbox style="mso-next-textbox:#_x0000_s1511" inset="0,0,0,0">
              <w:txbxContent>
                <w:p w:rsidR="00A65970" w:rsidRPr="00ED6C4A" w:rsidRDefault="00A65970" w:rsidP="00FA195A">
                  <w:pPr>
                    <w:rPr>
                      <w:color w:val="0000FF"/>
                    </w:rPr>
                  </w:pPr>
                  <w:r w:rsidRPr="00ED6C4A">
                    <w:rPr>
                      <w:color w:val="0000FF"/>
                      <w:sz w:val="16"/>
                    </w:rPr>
                    <w:t>OC</w:t>
                  </w:r>
                  <w:r w:rsidRPr="00ED6C4A">
                    <w:rPr>
                      <w:i/>
                      <w:iCs/>
                      <w:color w:val="0000FF"/>
                      <w:sz w:val="16"/>
                    </w:rPr>
                    <w:t>H</w:t>
                  </w:r>
                  <w:r w:rsidRPr="00ED6C4A">
                    <w:rPr>
                      <w:color w:val="0000FF"/>
                      <w:sz w:val="16"/>
                      <w:vertAlign w:val="subscript"/>
                    </w:rPr>
                    <w:t>2</w:t>
                  </w:r>
                  <w:r w:rsidRPr="00ED6C4A">
                    <w:rPr>
                      <w:color w:val="0000FF"/>
                      <w:sz w:val="16"/>
                    </w:rPr>
                    <w:t xml:space="preserve"> (THF)</w:t>
                  </w:r>
                </w:p>
              </w:txbxContent>
            </v:textbox>
          </v:shape>
        </w:pict>
      </w:r>
      <w:r>
        <w:rPr>
          <w:b w:val="0"/>
          <w:bCs w:val="0"/>
          <w:noProof/>
          <w:color w:val="0000FF"/>
          <w:sz w:val="20"/>
          <w:lang w:eastAsia="en-GB"/>
        </w:rPr>
        <w:pict>
          <v:line id="_x0000_s1510" style="position:absolute;left:0;text-align:left;flip:x;z-index:252067840" from="141.45pt,41.5pt" to="150.45pt,97.3pt" o:regroupid="10" strokecolor="blue" strokeweight=".5pt">
            <v:stroke endarrow="open"/>
          </v:line>
        </w:pict>
      </w:r>
      <w:r>
        <w:rPr>
          <w:b w:val="0"/>
          <w:bCs w:val="0"/>
          <w:noProof/>
          <w:color w:val="0000FF"/>
          <w:sz w:val="20"/>
          <w:lang w:eastAsia="en-GB"/>
        </w:rPr>
        <w:pict>
          <v:rect id="_x0000_s1503" style="position:absolute;left:0;text-align:left;margin-left:26.8pt;margin-top:164.9pt;width:75pt;height:27pt;z-index:252061696" o:regroupid="10" filled="f" strokecolor="#060" strokeweight="1pt">
            <v:stroke dashstyle="dash"/>
          </v:rect>
        </w:pict>
      </w:r>
      <w:r>
        <w:rPr>
          <w:b w:val="0"/>
          <w:bCs w:val="0"/>
          <w:noProof/>
          <w:color w:val="0000FF"/>
          <w:sz w:val="20"/>
          <w:lang w:eastAsia="en-GB"/>
        </w:rPr>
        <w:pict>
          <v:shape id="_x0000_s1513" type="#_x0000_t202" style="position:absolute;left:0;text-align:left;margin-left:399.7pt;margin-top:30.95pt;width:54pt;height:18pt;z-index:252060672;mso-wrap-edited:f" o:regroupid="10" filled="f" stroked="f">
            <v:textbox style="mso-next-textbox:#_x0000_s1513" inset="0,0,0,0">
              <w:txbxContent>
                <w:p w:rsidR="00A65970" w:rsidRPr="00ED6C4A" w:rsidRDefault="00A65970" w:rsidP="00FA195A">
                  <w:pPr>
                    <w:rPr>
                      <w:color w:val="0000FF"/>
                      <w:vertAlign w:val="superscript"/>
                    </w:rPr>
                  </w:pPr>
                  <w:proofErr w:type="gramStart"/>
                  <w:r w:rsidRPr="00ED6C4A">
                    <w:rPr>
                      <w:color w:val="0000FF"/>
                      <w:sz w:val="16"/>
                    </w:rPr>
                    <w:t>Zn(</w:t>
                  </w:r>
                  <w:proofErr w:type="gramEnd"/>
                  <w:r w:rsidRPr="00ED6C4A">
                    <w:rPr>
                      <w:color w:val="0000FF"/>
                      <w:sz w:val="16"/>
                    </w:rPr>
                    <w:t>C</w:t>
                  </w:r>
                  <w:r w:rsidRPr="00ED6C4A">
                    <w:rPr>
                      <w:i/>
                      <w:iCs/>
                      <w:color w:val="0000FF"/>
                      <w:sz w:val="16"/>
                    </w:rPr>
                    <w:t>H</w:t>
                  </w:r>
                  <w:r w:rsidRPr="00ED6C4A">
                    <w:rPr>
                      <w:color w:val="0000FF"/>
                      <w:sz w:val="16"/>
                      <w:vertAlign w:val="subscript"/>
                    </w:rPr>
                    <w:t>3</w:t>
                  </w:r>
                  <w:r w:rsidRPr="00ED6C4A">
                    <w:rPr>
                      <w:color w:val="0000FF"/>
                      <w:sz w:val="16"/>
                    </w:rPr>
                    <w:t>)</w:t>
                  </w:r>
                  <w:r w:rsidRPr="00ED6C4A">
                    <w:rPr>
                      <w:color w:val="0000FF"/>
                      <w:sz w:val="16"/>
                      <w:vertAlign w:val="subscript"/>
                    </w:rPr>
                    <w:t>2</w:t>
                  </w:r>
                </w:p>
              </w:txbxContent>
            </v:textbox>
          </v:shape>
        </w:pict>
      </w:r>
      <w:r w:rsidR="000F165E">
        <w:rPr>
          <w:b w:val="0"/>
          <w:bCs w:val="0"/>
          <w:noProof/>
          <w:sz w:val="20"/>
          <w:lang w:eastAsia="en-GB"/>
        </w:rPr>
        <w:drawing>
          <wp:anchor distT="0" distB="0" distL="114300" distR="114300" simplePos="0" relativeHeight="251746304" behindDoc="0" locked="0" layoutInCell="1" allowOverlap="1">
            <wp:simplePos x="0" y="0"/>
            <wp:positionH relativeFrom="column">
              <wp:posOffset>291465</wp:posOffset>
            </wp:positionH>
            <wp:positionV relativeFrom="paragraph">
              <wp:posOffset>436245</wp:posOffset>
            </wp:positionV>
            <wp:extent cx="2124075" cy="1219200"/>
            <wp:effectExtent l="19050" t="0" r="9525"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0" cstate="print"/>
                    <a:srcRect l="2258" t="-20755" r="5144"/>
                    <a:stretch>
                      <a:fillRect/>
                    </a:stretch>
                  </pic:blipFill>
                  <pic:spPr bwMode="auto">
                    <a:xfrm>
                      <a:off x="0" y="0"/>
                      <a:ext cx="2124075" cy="1219200"/>
                    </a:xfrm>
                    <a:prstGeom prst="rect">
                      <a:avLst/>
                    </a:prstGeom>
                    <a:noFill/>
                    <a:ln w="9525">
                      <a:noFill/>
                      <a:miter lim="800000"/>
                      <a:headEnd/>
                      <a:tailEnd/>
                    </a:ln>
                  </pic:spPr>
                </pic:pic>
              </a:graphicData>
            </a:graphic>
          </wp:anchor>
        </w:drawing>
      </w:r>
      <w:r w:rsidR="00FA195A" w:rsidRPr="003510B4">
        <w:rPr>
          <w:b w:val="0"/>
          <w:noProof/>
          <w:u w:val="none"/>
          <w:lang w:eastAsia="en-GB"/>
        </w:rPr>
        <w:drawing>
          <wp:inline distT="0" distB="0" distL="0" distR="0">
            <wp:extent cx="5257800" cy="2599405"/>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1" cstate="print"/>
                    <a:srcRect/>
                    <a:stretch>
                      <a:fillRect/>
                    </a:stretch>
                  </pic:blipFill>
                  <pic:spPr bwMode="auto">
                    <a:xfrm>
                      <a:off x="0" y="0"/>
                      <a:ext cx="5257386" cy="2599200"/>
                    </a:xfrm>
                    <a:prstGeom prst="rect">
                      <a:avLst/>
                    </a:prstGeom>
                    <a:noFill/>
                    <a:ln w="9525">
                      <a:noFill/>
                      <a:miter lim="800000"/>
                      <a:headEnd/>
                      <a:tailEnd/>
                    </a:ln>
                  </pic:spPr>
                </pic:pic>
              </a:graphicData>
            </a:graphic>
          </wp:inline>
        </w:drawing>
      </w:r>
    </w:p>
    <w:p w:rsidR="00FA195A" w:rsidRDefault="00FA195A" w:rsidP="003C3D89">
      <w:pPr>
        <w:pStyle w:val="Title"/>
        <w:spacing w:after="0"/>
        <w:rPr>
          <w:b w:val="0"/>
          <w:bCs w:val="0"/>
          <w:sz w:val="24"/>
          <w:u w:val="none"/>
        </w:rPr>
      </w:pPr>
      <w:r>
        <w:rPr>
          <w:bCs w:val="0"/>
          <w:sz w:val="24"/>
          <w:u w:val="none"/>
        </w:rPr>
        <w:t>Figure 3.</w:t>
      </w:r>
      <w:r w:rsidR="00956B4C">
        <w:rPr>
          <w:bCs w:val="0"/>
          <w:sz w:val="24"/>
          <w:u w:val="none"/>
        </w:rPr>
        <w:t>4</w:t>
      </w:r>
      <w:r>
        <w:rPr>
          <w:bCs w:val="0"/>
          <w:sz w:val="24"/>
          <w:u w:val="none"/>
        </w:rPr>
        <w:t>:</w:t>
      </w:r>
      <w:r>
        <w:rPr>
          <w:b w:val="0"/>
          <w:bCs w:val="0"/>
          <w:sz w:val="24"/>
          <w:u w:val="none"/>
        </w:rPr>
        <w:t xml:space="preserve"> </w:t>
      </w:r>
      <w:r>
        <w:rPr>
          <w:b w:val="0"/>
          <w:bCs w:val="0"/>
          <w:sz w:val="24"/>
          <w:u w:val="none"/>
          <w:vertAlign w:val="superscript"/>
        </w:rPr>
        <w:t>1</w:t>
      </w:r>
      <w:r>
        <w:rPr>
          <w:b w:val="0"/>
          <w:bCs w:val="0"/>
          <w:sz w:val="24"/>
          <w:u w:val="none"/>
        </w:rPr>
        <w:t xml:space="preserve">H NMR spectrum of </w:t>
      </w:r>
      <w:r w:rsidR="00956B4C">
        <w:rPr>
          <w:bCs w:val="0"/>
          <w:sz w:val="24"/>
          <w:u w:val="none"/>
        </w:rPr>
        <w:t>26</w:t>
      </w:r>
      <w:r>
        <w:rPr>
          <w:b w:val="0"/>
          <w:bCs w:val="0"/>
          <w:sz w:val="24"/>
          <w:u w:val="none"/>
        </w:rPr>
        <w:t xml:space="preserve"> in d</w:t>
      </w:r>
      <w:r>
        <w:rPr>
          <w:b w:val="0"/>
          <w:bCs w:val="0"/>
          <w:sz w:val="24"/>
          <w:u w:val="none"/>
          <w:vertAlign w:val="subscript"/>
        </w:rPr>
        <w:t>6</w:t>
      </w:r>
      <w:r>
        <w:rPr>
          <w:b w:val="0"/>
          <w:bCs w:val="0"/>
          <w:sz w:val="24"/>
          <w:u w:val="none"/>
        </w:rPr>
        <w:t>-benzene solution.</w:t>
      </w:r>
    </w:p>
    <w:p w:rsidR="004A05E1" w:rsidRPr="005D41CD" w:rsidRDefault="004A05E1" w:rsidP="003C3D89">
      <w:pPr>
        <w:pStyle w:val="Title"/>
        <w:spacing w:after="0"/>
        <w:jc w:val="both"/>
        <w:rPr>
          <w:b w:val="0"/>
          <w:bCs w:val="0"/>
          <w:sz w:val="24"/>
          <w:u w:val="none"/>
        </w:rPr>
      </w:pPr>
    </w:p>
    <w:tbl>
      <w:tblPr>
        <w:tblW w:w="9015" w:type="dxa"/>
        <w:jc w:val="center"/>
        <w:tblInd w:w="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BF" w:firstRow="1" w:lastRow="0" w:firstColumn="1" w:lastColumn="0" w:noHBand="0" w:noVBand="0"/>
      </w:tblPr>
      <w:tblGrid>
        <w:gridCol w:w="3572"/>
        <w:gridCol w:w="680"/>
        <w:gridCol w:w="624"/>
        <w:gridCol w:w="2154"/>
        <w:gridCol w:w="1191"/>
        <w:gridCol w:w="794"/>
      </w:tblGrid>
      <w:tr w:rsidR="003C3B57" w:rsidTr="003C3B57">
        <w:trPr>
          <w:trHeight w:val="567"/>
          <w:jc w:val="center"/>
        </w:trPr>
        <w:tc>
          <w:tcPr>
            <w:tcW w:w="3572" w:type="dxa"/>
            <w:tcBorders>
              <w:bottom w:val="single" w:sz="4" w:space="0" w:color="auto"/>
              <w:right w:val="nil"/>
            </w:tcBorders>
            <w:shd w:val="clear" w:color="auto" w:fill="DBE5F1" w:themeFill="accent1" w:themeFillTint="33"/>
            <w:vAlign w:val="center"/>
          </w:tcPr>
          <w:p w:rsidR="003C3B57" w:rsidRPr="003C490C" w:rsidRDefault="003C3B57" w:rsidP="00BC0405">
            <w:pPr>
              <w:pStyle w:val="Title"/>
              <w:spacing w:after="0" w:line="240" w:lineRule="auto"/>
              <w:rPr>
                <w:sz w:val="22"/>
                <w:u w:val="none"/>
              </w:rPr>
            </w:pPr>
            <w:r w:rsidRPr="003C490C">
              <w:rPr>
                <w:rFonts w:ascii="Symbol" w:hAnsi="Symbol"/>
                <w:sz w:val="22"/>
                <w:u w:val="none"/>
              </w:rPr>
              <w:t></w:t>
            </w:r>
            <w:r w:rsidRPr="003C490C">
              <w:rPr>
                <w:sz w:val="22"/>
                <w:u w:val="none"/>
              </w:rPr>
              <w:t>(</w:t>
            </w:r>
            <w:r w:rsidRPr="003C490C">
              <w:rPr>
                <w:sz w:val="22"/>
                <w:u w:val="none"/>
                <w:vertAlign w:val="superscript"/>
              </w:rPr>
              <w:t>1</w:t>
            </w:r>
            <w:r w:rsidRPr="003C490C">
              <w:rPr>
                <w:sz w:val="22"/>
                <w:u w:val="none"/>
              </w:rPr>
              <w:t>H)</w:t>
            </w:r>
          </w:p>
        </w:tc>
        <w:tc>
          <w:tcPr>
            <w:tcW w:w="680" w:type="dxa"/>
            <w:tcBorders>
              <w:left w:val="nil"/>
              <w:bottom w:val="single" w:sz="4" w:space="0" w:color="auto"/>
              <w:right w:val="nil"/>
            </w:tcBorders>
            <w:shd w:val="clear" w:color="auto" w:fill="DBE5F1" w:themeFill="accent1" w:themeFillTint="33"/>
            <w:vAlign w:val="center"/>
          </w:tcPr>
          <w:p w:rsidR="003C3B57" w:rsidRPr="003C490C" w:rsidRDefault="003C3B57" w:rsidP="00BC0405">
            <w:pPr>
              <w:pStyle w:val="Title"/>
              <w:spacing w:after="0" w:line="240" w:lineRule="auto"/>
              <w:rPr>
                <w:sz w:val="20"/>
                <w:u w:val="none"/>
              </w:rPr>
            </w:pPr>
            <w:r w:rsidRPr="003C490C">
              <w:rPr>
                <w:sz w:val="20"/>
                <w:u w:val="none"/>
              </w:rPr>
              <w:t>Me</w:t>
            </w:r>
          </w:p>
        </w:tc>
        <w:tc>
          <w:tcPr>
            <w:tcW w:w="624" w:type="dxa"/>
            <w:tcBorders>
              <w:left w:val="nil"/>
              <w:bottom w:val="single" w:sz="4" w:space="0" w:color="auto"/>
              <w:right w:val="nil"/>
            </w:tcBorders>
            <w:shd w:val="clear" w:color="auto" w:fill="DBE5F1" w:themeFill="accent1" w:themeFillTint="33"/>
            <w:vAlign w:val="center"/>
          </w:tcPr>
          <w:p w:rsidR="003C3B57" w:rsidRPr="003C490C" w:rsidRDefault="003C3B57" w:rsidP="00BC0405">
            <w:pPr>
              <w:pStyle w:val="Title"/>
              <w:spacing w:after="0" w:line="240" w:lineRule="auto"/>
              <w:rPr>
                <w:sz w:val="20"/>
                <w:u w:val="none"/>
              </w:rPr>
            </w:pPr>
            <w:r w:rsidRPr="003C490C">
              <w:rPr>
                <w:sz w:val="20"/>
                <w:u w:val="none"/>
              </w:rPr>
              <w:t>OMe</w:t>
            </w:r>
          </w:p>
        </w:tc>
        <w:tc>
          <w:tcPr>
            <w:tcW w:w="2154" w:type="dxa"/>
            <w:tcBorders>
              <w:left w:val="nil"/>
              <w:bottom w:val="single" w:sz="4" w:space="0" w:color="auto"/>
              <w:right w:val="nil"/>
            </w:tcBorders>
            <w:shd w:val="clear" w:color="auto" w:fill="DBE5F1" w:themeFill="accent1" w:themeFillTint="33"/>
            <w:vAlign w:val="center"/>
          </w:tcPr>
          <w:p w:rsidR="003C3B57" w:rsidRPr="003C490C" w:rsidRDefault="003C3B57" w:rsidP="00BC0405">
            <w:pPr>
              <w:pStyle w:val="Title"/>
              <w:spacing w:after="0" w:line="240" w:lineRule="auto"/>
              <w:rPr>
                <w:sz w:val="20"/>
                <w:u w:val="none"/>
              </w:rPr>
            </w:pPr>
            <w:r w:rsidRPr="003C490C">
              <w:rPr>
                <w:sz w:val="20"/>
                <w:u w:val="none"/>
              </w:rPr>
              <w:t>Ar-H</w:t>
            </w:r>
          </w:p>
        </w:tc>
        <w:tc>
          <w:tcPr>
            <w:tcW w:w="1191" w:type="dxa"/>
            <w:tcBorders>
              <w:left w:val="nil"/>
              <w:bottom w:val="single" w:sz="4" w:space="0" w:color="auto"/>
              <w:right w:val="nil"/>
            </w:tcBorders>
            <w:shd w:val="clear" w:color="auto" w:fill="DBE5F1" w:themeFill="accent1" w:themeFillTint="33"/>
            <w:vAlign w:val="center"/>
          </w:tcPr>
          <w:p w:rsidR="003C3B57" w:rsidRPr="003C490C" w:rsidRDefault="003C3B57" w:rsidP="00BC0405">
            <w:pPr>
              <w:pStyle w:val="Title"/>
              <w:spacing w:after="0" w:line="240" w:lineRule="auto"/>
              <w:rPr>
                <w:sz w:val="20"/>
                <w:u w:val="none"/>
              </w:rPr>
            </w:pPr>
            <w:r w:rsidRPr="003C490C">
              <w:rPr>
                <w:sz w:val="20"/>
                <w:u w:val="none"/>
              </w:rPr>
              <w:t>THF</w:t>
            </w:r>
            <w:r>
              <w:rPr>
                <w:sz w:val="20"/>
                <w:u w:val="none"/>
              </w:rPr>
              <w:t>/</w:t>
            </w:r>
            <w:r w:rsidRPr="003C490C">
              <w:rPr>
                <w:sz w:val="20"/>
                <w:u w:val="none"/>
              </w:rPr>
              <w:t xml:space="preserve"> TMEDA</w:t>
            </w:r>
          </w:p>
        </w:tc>
        <w:tc>
          <w:tcPr>
            <w:tcW w:w="794" w:type="dxa"/>
            <w:tcBorders>
              <w:left w:val="single" w:sz="4" w:space="0" w:color="auto"/>
              <w:bottom w:val="single" w:sz="4" w:space="0" w:color="auto"/>
            </w:tcBorders>
            <w:shd w:val="clear" w:color="auto" w:fill="DBE5F1" w:themeFill="accent1" w:themeFillTint="33"/>
            <w:vAlign w:val="center"/>
          </w:tcPr>
          <w:p w:rsidR="003C3B57" w:rsidRPr="003C490C" w:rsidRDefault="003C3B57" w:rsidP="00BC0405">
            <w:pPr>
              <w:pStyle w:val="Title"/>
              <w:spacing w:after="0" w:line="240" w:lineRule="auto"/>
              <w:rPr>
                <w:b w:val="0"/>
                <w:bCs w:val="0"/>
                <w:sz w:val="20"/>
                <w:u w:val="none"/>
              </w:rPr>
            </w:pPr>
            <w:r w:rsidRPr="003C490C">
              <w:rPr>
                <w:sz w:val="20"/>
                <w:u w:val="none"/>
                <w:vertAlign w:val="superscript"/>
              </w:rPr>
              <w:t>7</w:t>
            </w:r>
            <w:r w:rsidRPr="003C490C">
              <w:rPr>
                <w:sz w:val="20"/>
                <w:u w:val="none"/>
              </w:rPr>
              <w:t>Li</w:t>
            </w:r>
          </w:p>
        </w:tc>
      </w:tr>
      <w:tr w:rsidR="003C3B57" w:rsidTr="003C3B57">
        <w:trPr>
          <w:trHeight w:val="510"/>
          <w:jc w:val="center"/>
        </w:trPr>
        <w:tc>
          <w:tcPr>
            <w:tcW w:w="3572" w:type="dxa"/>
            <w:tcBorders>
              <w:top w:val="single" w:sz="4" w:space="0" w:color="auto"/>
              <w:bottom w:val="nil"/>
              <w:right w:val="nil"/>
            </w:tcBorders>
            <w:shd w:val="clear" w:color="auto" w:fill="DBE5F1" w:themeFill="accent1" w:themeFillTint="33"/>
            <w:vAlign w:val="center"/>
          </w:tcPr>
          <w:p w:rsidR="003C3B57" w:rsidRPr="003C3B57" w:rsidRDefault="003C3B57" w:rsidP="00BC0405">
            <w:pPr>
              <w:pStyle w:val="Title"/>
              <w:spacing w:after="0" w:line="240" w:lineRule="auto"/>
              <w:rPr>
                <w:b w:val="0"/>
                <w:sz w:val="21"/>
                <w:szCs w:val="21"/>
                <w:u w:val="none"/>
              </w:rPr>
            </w:pPr>
            <w:r w:rsidRPr="003C3B57">
              <w:rPr>
                <w:b w:val="0"/>
                <w:bCs w:val="0"/>
                <w:sz w:val="21"/>
                <w:szCs w:val="21"/>
                <w:u w:val="none"/>
              </w:rPr>
              <w:t>[(THF)</w:t>
            </w:r>
            <w:r w:rsidRPr="003C3B57">
              <w:rPr>
                <w:b w:val="0"/>
                <w:bCs w:val="0"/>
                <w:sz w:val="21"/>
                <w:szCs w:val="21"/>
                <w:u w:val="none"/>
                <w:vertAlign w:val="subscript"/>
              </w:rPr>
              <w:t>2</w:t>
            </w:r>
            <w:r w:rsidRPr="003C3B57">
              <w:rPr>
                <w:b w:val="0"/>
                <w:bCs w:val="0"/>
                <w:sz w:val="21"/>
                <w:szCs w:val="21"/>
                <w:u w:val="none"/>
              </w:rPr>
              <w:t>Li(</w:t>
            </w:r>
            <w:r w:rsidRPr="003C3B57">
              <w:rPr>
                <w:b w:val="0"/>
                <w:bCs w:val="0"/>
                <w:i/>
                <w:sz w:val="21"/>
                <w:szCs w:val="21"/>
                <w:u w:val="none"/>
              </w:rPr>
              <w:t>o</w:t>
            </w:r>
            <w:r w:rsidRPr="003C3B57">
              <w:rPr>
                <w:b w:val="0"/>
                <w:bCs w:val="0"/>
                <w:sz w:val="21"/>
                <w:szCs w:val="21"/>
                <w:u w:val="none"/>
              </w:rPr>
              <w:t>-C</w:t>
            </w:r>
            <w:r w:rsidRPr="003C3B57">
              <w:rPr>
                <w:b w:val="0"/>
                <w:bCs w:val="0"/>
                <w:sz w:val="21"/>
                <w:szCs w:val="21"/>
                <w:u w:val="none"/>
                <w:vertAlign w:val="subscript"/>
              </w:rPr>
              <w:t>6</w:t>
            </w:r>
            <w:r w:rsidRPr="003C3B57">
              <w:rPr>
                <w:b w:val="0"/>
                <w:bCs w:val="0"/>
                <w:sz w:val="21"/>
                <w:szCs w:val="21"/>
                <w:u w:val="none"/>
              </w:rPr>
              <w:t>H</w:t>
            </w:r>
            <w:r w:rsidRPr="003C3B57">
              <w:rPr>
                <w:b w:val="0"/>
                <w:bCs w:val="0"/>
                <w:sz w:val="21"/>
                <w:szCs w:val="21"/>
                <w:u w:val="none"/>
                <w:vertAlign w:val="subscript"/>
              </w:rPr>
              <w:t>4</w:t>
            </w:r>
            <w:r w:rsidRPr="003C3B57">
              <w:rPr>
                <w:b w:val="0"/>
                <w:bCs w:val="0"/>
                <w:sz w:val="21"/>
                <w:szCs w:val="21"/>
                <w:u w:val="none"/>
              </w:rPr>
              <w:t>OMe)ZnMe</w:t>
            </w:r>
            <w:r w:rsidRPr="003C3B57">
              <w:rPr>
                <w:b w:val="0"/>
                <w:bCs w:val="0"/>
                <w:sz w:val="21"/>
                <w:szCs w:val="21"/>
                <w:u w:val="none"/>
                <w:vertAlign w:val="subscript"/>
              </w:rPr>
              <w:t>2</w:t>
            </w:r>
            <w:r w:rsidRPr="003C3B57">
              <w:rPr>
                <w:b w:val="0"/>
                <w:bCs w:val="0"/>
                <w:sz w:val="21"/>
                <w:szCs w:val="21"/>
                <w:u w:val="none"/>
              </w:rPr>
              <w:t xml:space="preserve">] </w:t>
            </w:r>
            <w:r w:rsidRPr="003C3B57">
              <w:rPr>
                <w:b w:val="0"/>
                <w:sz w:val="21"/>
                <w:szCs w:val="21"/>
                <w:u w:val="none"/>
              </w:rPr>
              <w:t>(</w:t>
            </w:r>
            <w:r w:rsidRPr="003C3B57">
              <w:rPr>
                <w:sz w:val="21"/>
                <w:szCs w:val="21"/>
                <w:u w:val="none"/>
              </w:rPr>
              <w:t>26</w:t>
            </w:r>
            <w:r w:rsidRPr="003C3B57">
              <w:rPr>
                <w:b w:val="0"/>
                <w:sz w:val="21"/>
                <w:szCs w:val="21"/>
                <w:u w:val="none"/>
              </w:rPr>
              <w:t>)</w:t>
            </w:r>
          </w:p>
        </w:tc>
        <w:tc>
          <w:tcPr>
            <w:tcW w:w="680" w:type="dxa"/>
            <w:tcBorders>
              <w:top w:val="single" w:sz="4" w:space="0" w:color="auto"/>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-0.17</w:t>
            </w:r>
          </w:p>
        </w:tc>
        <w:tc>
          <w:tcPr>
            <w:tcW w:w="624" w:type="dxa"/>
            <w:tcBorders>
              <w:top w:val="single" w:sz="4" w:space="0" w:color="auto"/>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3.44</w:t>
            </w:r>
          </w:p>
        </w:tc>
        <w:tc>
          <w:tcPr>
            <w:tcW w:w="2154" w:type="dxa"/>
            <w:tcBorders>
              <w:top w:val="single" w:sz="4" w:space="0" w:color="auto"/>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8.26, 7.24, 7.17, 6.78</w:t>
            </w:r>
          </w:p>
        </w:tc>
        <w:tc>
          <w:tcPr>
            <w:tcW w:w="1191" w:type="dxa"/>
            <w:tcBorders>
              <w:top w:val="single" w:sz="4" w:space="0" w:color="auto"/>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1.21, 3.24</w:t>
            </w:r>
          </w:p>
        </w:tc>
        <w:tc>
          <w:tcPr>
            <w:tcW w:w="794" w:type="dxa"/>
            <w:tcBorders>
              <w:top w:val="single" w:sz="4" w:space="0" w:color="auto"/>
              <w:left w:val="single" w:sz="4" w:space="0" w:color="auto"/>
              <w:bottom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0.72</w:t>
            </w:r>
          </w:p>
        </w:tc>
      </w:tr>
      <w:tr w:rsidR="003C3B57" w:rsidTr="003C3B57">
        <w:trPr>
          <w:trHeight w:val="510"/>
          <w:jc w:val="center"/>
        </w:trPr>
        <w:tc>
          <w:tcPr>
            <w:tcW w:w="3572" w:type="dxa"/>
            <w:tcBorders>
              <w:top w:val="nil"/>
              <w:bottom w:val="nil"/>
              <w:right w:val="nil"/>
            </w:tcBorders>
            <w:shd w:val="clear" w:color="auto" w:fill="DBE5F1" w:themeFill="accent1" w:themeFillTint="33"/>
            <w:vAlign w:val="center"/>
          </w:tcPr>
          <w:p w:rsidR="003C3B57" w:rsidRPr="003C3B57" w:rsidRDefault="003C3B57" w:rsidP="00BC0405">
            <w:pPr>
              <w:pStyle w:val="Title"/>
              <w:spacing w:after="0" w:line="240" w:lineRule="auto"/>
              <w:rPr>
                <w:b w:val="0"/>
                <w:bCs w:val="0"/>
                <w:sz w:val="21"/>
                <w:szCs w:val="21"/>
                <w:u w:val="none"/>
              </w:rPr>
            </w:pPr>
            <w:r w:rsidRPr="003C3B57">
              <w:rPr>
                <w:b w:val="0"/>
                <w:bCs w:val="0"/>
                <w:sz w:val="21"/>
                <w:szCs w:val="21"/>
                <w:u w:val="none"/>
              </w:rPr>
              <w:t>[(THF)</w:t>
            </w:r>
            <w:r w:rsidRPr="003C3B57">
              <w:rPr>
                <w:b w:val="0"/>
                <w:bCs w:val="0"/>
                <w:sz w:val="21"/>
                <w:szCs w:val="21"/>
                <w:u w:val="none"/>
                <w:vertAlign w:val="subscript"/>
              </w:rPr>
              <w:t>2</w:t>
            </w:r>
            <w:r w:rsidRPr="003C3B57">
              <w:rPr>
                <w:b w:val="0"/>
                <w:bCs w:val="0"/>
                <w:sz w:val="21"/>
                <w:szCs w:val="21"/>
                <w:u w:val="none"/>
              </w:rPr>
              <w:t>Li</w:t>
            </w:r>
            <w:r w:rsidRPr="003C3B57">
              <w:rPr>
                <w:b w:val="0"/>
                <w:bCs w:val="0"/>
                <w:sz w:val="21"/>
                <w:szCs w:val="21"/>
                <w:u w:val="none"/>
                <w:vertAlign w:val="subscript"/>
              </w:rPr>
              <w:t>4</w:t>
            </w:r>
            <w:r w:rsidRPr="003C3B57">
              <w:rPr>
                <w:b w:val="0"/>
                <w:bCs w:val="0"/>
                <w:sz w:val="21"/>
                <w:szCs w:val="21"/>
                <w:u w:val="none"/>
              </w:rPr>
              <w:t>(</w:t>
            </w:r>
            <w:r w:rsidRPr="003C3B57">
              <w:rPr>
                <w:b w:val="0"/>
                <w:bCs w:val="0"/>
                <w:i/>
                <w:sz w:val="21"/>
                <w:szCs w:val="21"/>
                <w:u w:val="none"/>
              </w:rPr>
              <w:t>o</w:t>
            </w:r>
            <w:r w:rsidRPr="003C3B57">
              <w:rPr>
                <w:b w:val="0"/>
                <w:bCs w:val="0"/>
                <w:sz w:val="21"/>
                <w:szCs w:val="21"/>
                <w:u w:val="none"/>
              </w:rPr>
              <w:t>-C</w:t>
            </w:r>
            <w:r w:rsidRPr="003C3B57">
              <w:rPr>
                <w:b w:val="0"/>
                <w:bCs w:val="0"/>
                <w:sz w:val="21"/>
                <w:szCs w:val="21"/>
                <w:u w:val="none"/>
                <w:vertAlign w:val="subscript"/>
              </w:rPr>
              <w:t>6</w:t>
            </w:r>
            <w:r w:rsidRPr="003C3B57">
              <w:rPr>
                <w:b w:val="0"/>
                <w:bCs w:val="0"/>
                <w:sz w:val="21"/>
                <w:szCs w:val="21"/>
                <w:u w:val="none"/>
              </w:rPr>
              <w:t>H</w:t>
            </w:r>
            <w:r w:rsidRPr="003C3B57">
              <w:rPr>
                <w:b w:val="0"/>
                <w:bCs w:val="0"/>
                <w:sz w:val="21"/>
                <w:szCs w:val="21"/>
                <w:u w:val="none"/>
                <w:vertAlign w:val="subscript"/>
              </w:rPr>
              <w:t>4</w:t>
            </w:r>
            <w:r w:rsidRPr="003C3B57">
              <w:rPr>
                <w:b w:val="0"/>
                <w:bCs w:val="0"/>
                <w:sz w:val="21"/>
                <w:szCs w:val="21"/>
                <w:u w:val="none"/>
              </w:rPr>
              <w:t>OMe)</w:t>
            </w:r>
            <w:r w:rsidRPr="003C3B57">
              <w:rPr>
                <w:b w:val="0"/>
                <w:bCs w:val="0"/>
                <w:sz w:val="21"/>
                <w:szCs w:val="21"/>
                <w:u w:val="none"/>
                <w:vertAlign w:val="subscript"/>
              </w:rPr>
              <w:t>4</w:t>
            </w:r>
            <w:r w:rsidRPr="003C3B57">
              <w:rPr>
                <w:b w:val="0"/>
                <w:bCs w:val="0"/>
                <w:sz w:val="21"/>
                <w:szCs w:val="21"/>
                <w:u w:val="none"/>
              </w:rPr>
              <w:t>] (</w:t>
            </w:r>
            <w:r w:rsidRPr="003C3B57">
              <w:rPr>
                <w:sz w:val="21"/>
                <w:szCs w:val="21"/>
                <w:u w:val="none"/>
              </w:rPr>
              <w:t>25</w:t>
            </w:r>
            <w:r w:rsidRPr="003C3B57">
              <w:rPr>
                <w:b w:val="0"/>
                <w:sz w:val="21"/>
                <w:szCs w:val="21"/>
                <w:u w:val="none"/>
              </w:rPr>
              <w:t>)</w:t>
            </w:r>
          </w:p>
        </w:tc>
        <w:tc>
          <w:tcPr>
            <w:tcW w:w="680"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62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3.41</w:t>
            </w:r>
          </w:p>
        </w:tc>
        <w:tc>
          <w:tcPr>
            <w:tcW w:w="215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8.18, 7.39, 7.26, 6.78</w:t>
            </w:r>
          </w:p>
        </w:tc>
        <w:tc>
          <w:tcPr>
            <w:tcW w:w="1191"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1.17, 3.10</w:t>
            </w:r>
          </w:p>
        </w:tc>
        <w:tc>
          <w:tcPr>
            <w:tcW w:w="794" w:type="dxa"/>
            <w:tcBorders>
              <w:top w:val="nil"/>
              <w:left w:val="single" w:sz="4" w:space="0" w:color="auto"/>
              <w:bottom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3.28</w:t>
            </w:r>
          </w:p>
        </w:tc>
      </w:tr>
      <w:tr w:rsidR="003C3B57" w:rsidTr="003C3B57">
        <w:trPr>
          <w:trHeight w:val="510"/>
          <w:jc w:val="center"/>
        </w:trPr>
        <w:tc>
          <w:tcPr>
            <w:tcW w:w="3572" w:type="dxa"/>
            <w:tcBorders>
              <w:top w:val="nil"/>
              <w:bottom w:val="nil"/>
              <w:right w:val="nil"/>
            </w:tcBorders>
            <w:shd w:val="clear" w:color="auto" w:fill="DBE5F1" w:themeFill="accent1" w:themeFillTint="33"/>
            <w:vAlign w:val="center"/>
          </w:tcPr>
          <w:p w:rsidR="003C3B57" w:rsidRPr="003C3B57" w:rsidRDefault="003C3B57" w:rsidP="00BC0405">
            <w:pPr>
              <w:pStyle w:val="Title"/>
              <w:spacing w:after="0" w:line="240" w:lineRule="auto"/>
              <w:rPr>
                <w:b w:val="0"/>
                <w:sz w:val="21"/>
                <w:szCs w:val="21"/>
                <w:u w:val="none"/>
              </w:rPr>
            </w:pPr>
            <w:r w:rsidRPr="003C3B57">
              <w:rPr>
                <w:b w:val="0"/>
                <w:sz w:val="21"/>
                <w:szCs w:val="21"/>
                <w:u w:val="none"/>
              </w:rPr>
              <w:t>ZnMe</w:t>
            </w:r>
            <w:r w:rsidRPr="003C3B57">
              <w:rPr>
                <w:b w:val="0"/>
                <w:sz w:val="21"/>
                <w:szCs w:val="21"/>
                <w:u w:val="none"/>
                <w:vertAlign w:val="subscript"/>
              </w:rPr>
              <w:t>2</w:t>
            </w:r>
          </w:p>
        </w:tc>
        <w:tc>
          <w:tcPr>
            <w:tcW w:w="680"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-0.52</w:t>
            </w:r>
          </w:p>
        </w:tc>
        <w:tc>
          <w:tcPr>
            <w:tcW w:w="62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215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1191"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794" w:type="dxa"/>
            <w:tcBorders>
              <w:top w:val="nil"/>
              <w:left w:val="single" w:sz="4" w:space="0" w:color="auto"/>
              <w:bottom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r>
      <w:tr w:rsidR="003C3B57" w:rsidTr="003C3B57">
        <w:trPr>
          <w:trHeight w:val="510"/>
          <w:jc w:val="center"/>
        </w:trPr>
        <w:tc>
          <w:tcPr>
            <w:tcW w:w="3572" w:type="dxa"/>
            <w:tcBorders>
              <w:top w:val="nil"/>
              <w:bottom w:val="nil"/>
              <w:right w:val="nil"/>
            </w:tcBorders>
            <w:shd w:val="clear" w:color="auto" w:fill="DBE5F1" w:themeFill="accent1" w:themeFillTint="33"/>
            <w:vAlign w:val="center"/>
          </w:tcPr>
          <w:p w:rsidR="003C3B57" w:rsidRPr="003C3B57" w:rsidRDefault="003C3B57" w:rsidP="00BC0405">
            <w:pPr>
              <w:pStyle w:val="Title"/>
              <w:spacing w:after="0" w:line="240" w:lineRule="auto"/>
              <w:rPr>
                <w:b w:val="0"/>
                <w:bCs w:val="0"/>
                <w:sz w:val="21"/>
                <w:szCs w:val="21"/>
                <w:u w:val="none"/>
              </w:rPr>
            </w:pPr>
            <w:r w:rsidRPr="003C3B57">
              <w:rPr>
                <w:b w:val="0"/>
                <w:bCs w:val="0"/>
                <w:sz w:val="21"/>
                <w:szCs w:val="21"/>
                <w:u w:val="none"/>
              </w:rPr>
              <w:t>C</w:t>
            </w:r>
            <w:r w:rsidRPr="003C3B57">
              <w:rPr>
                <w:b w:val="0"/>
                <w:bCs w:val="0"/>
                <w:sz w:val="21"/>
                <w:szCs w:val="21"/>
                <w:u w:val="none"/>
                <w:vertAlign w:val="subscript"/>
              </w:rPr>
              <w:t>6</w:t>
            </w:r>
            <w:r w:rsidRPr="003C3B57">
              <w:rPr>
                <w:b w:val="0"/>
                <w:bCs w:val="0"/>
                <w:sz w:val="21"/>
                <w:szCs w:val="21"/>
                <w:u w:val="none"/>
              </w:rPr>
              <w:t>H</w:t>
            </w:r>
            <w:r w:rsidRPr="003C3B57">
              <w:rPr>
                <w:b w:val="0"/>
                <w:bCs w:val="0"/>
                <w:sz w:val="21"/>
                <w:szCs w:val="21"/>
                <w:u w:val="none"/>
                <w:vertAlign w:val="subscript"/>
              </w:rPr>
              <w:t>5</w:t>
            </w:r>
            <w:r w:rsidRPr="003C3B57">
              <w:rPr>
                <w:b w:val="0"/>
                <w:bCs w:val="0"/>
                <w:sz w:val="21"/>
                <w:szCs w:val="21"/>
                <w:u w:val="none"/>
              </w:rPr>
              <w:t>OMe</w:t>
            </w:r>
          </w:p>
        </w:tc>
        <w:tc>
          <w:tcPr>
            <w:tcW w:w="680"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62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3.31</w:t>
            </w:r>
          </w:p>
        </w:tc>
        <w:tc>
          <w:tcPr>
            <w:tcW w:w="2154"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7.12, 6.81,6.84</w:t>
            </w:r>
          </w:p>
        </w:tc>
        <w:tc>
          <w:tcPr>
            <w:tcW w:w="1191" w:type="dxa"/>
            <w:tcBorders>
              <w:top w:val="nil"/>
              <w:left w:val="nil"/>
              <w:bottom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c>
          <w:tcPr>
            <w:tcW w:w="794" w:type="dxa"/>
            <w:tcBorders>
              <w:top w:val="nil"/>
              <w:left w:val="single" w:sz="4" w:space="0" w:color="auto"/>
              <w:bottom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w:t>
            </w:r>
          </w:p>
        </w:tc>
      </w:tr>
      <w:tr w:rsidR="003C3B57" w:rsidTr="003C3B57">
        <w:trPr>
          <w:trHeight w:val="510"/>
          <w:jc w:val="center"/>
        </w:trPr>
        <w:tc>
          <w:tcPr>
            <w:tcW w:w="3572" w:type="dxa"/>
            <w:tcBorders>
              <w:top w:val="nil"/>
              <w:right w:val="nil"/>
            </w:tcBorders>
            <w:shd w:val="clear" w:color="auto" w:fill="DBE5F1" w:themeFill="accent1" w:themeFillTint="33"/>
            <w:vAlign w:val="center"/>
          </w:tcPr>
          <w:p w:rsidR="003C3B57" w:rsidRPr="003C3B57" w:rsidRDefault="003C3B57" w:rsidP="00BC0405">
            <w:pPr>
              <w:pStyle w:val="Title"/>
              <w:spacing w:after="0" w:line="240" w:lineRule="auto"/>
              <w:rPr>
                <w:b w:val="0"/>
                <w:bCs w:val="0"/>
                <w:sz w:val="21"/>
                <w:szCs w:val="21"/>
                <w:u w:val="none"/>
                <w:vertAlign w:val="subscript"/>
              </w:rPr>
            </w:pPr>
            <w:r w:rsidRPr="003C3B57">
              <w:rPr>
                <w:b w:val="0"/>
                <w:bCs w:val="0"/>
                <w:sz w:val="21"/>
                <w:szCs w:val="21"/>
                <w:u w:val="none"/>
              </w:rPr>
              <w:t>[(TMEDA)Li(</w:t>
            </w:r>
            <w:r w:rsidRPr="003C3B57">
              <w:rPr>
                <w:b w:val="0"/>
                <w:bCs w:val="0"/>
                <w:i/>
                <w:sz w:val="21"/>
                <w:szCs w:val="21"/>
                <w:u w:val="none"/>
              </w:rPr>
              <w:t>o</w:t>
            </w:r>
            <w:r w:rsidRPr="003C3B57">
              <w:rPr>
                <w:b w:val="0"/>
                <w:bCs w:val="0"/>
                <w:sz w:val="21"/>
                <w:szCs w:val="21"/>
                <w:u w:val="none"/>
              </w:rPr>
              <w:t>-C</w:t>
            </w:r>
            <w:r w:rsidRPr="003C3B57">
              <w:rPr>
                <w:b w:val="0"/>
                <w:bCs w:val="0"/>
                <w:sz w:val="21"/>
                <w:szCs w:val="21"/>
                <w:u w:val="none"/>
                <w:vertAlign w:val="subscript"/>
              </w:rPr>
              <w:t>6</w:t>
            </w:r>
            <w:r w:rsidRPr="003C3B57">
              <w:rPr>
                <w:b w:val="0"/>
                <w:bCs w:val="0"/>
                <w:sz w:val="21"/>
                <w:szCs w:val="21"/>
                <w:u w:val="none"/>
              </w:rPr>
              <w:t>H</w:t>
            </w:r>
            <w:r w:rsidRPr="003C3B57">
              <w:rPr>
                <w:b w:val="0"/>
                <w:bCs w:val="0"/>
                <w:sz w:val="21"/>
                <w:szCs w:val="21"/>
                <w:u w:val="none"/>
                <w:vertAlign w:val="subscript"/>
              </w:rPr>
              <w:t>4</w:t>
            </w:r>
            <w:r w:rsidRPr="003C3B57">
              <w:rPr>
                <w:b w:val="0"/>
                <w:bCs w:val="0"/>
                <w:sz w:val="21"/>
                <w:szCs w:val="21"/>
                <w:u w:val="none"/>
              </w:rPr>
              <w:t>OMe)ZnMe</w:t>
            </w:r>
            <w:r w:rsidRPr="003C3B57">
              <w:rPr>
                <w:b w:val="0"/>
                <w:bCs w:val="0"/>
                <w:sz w:val="21"/>
                <w:szCs w:val="21"/>
                <w:u w:val="none"/>
                <w:vertAlign w:val="subscript"/>
              </w:rPr>
              <w:t>2</w:t>
            </w:r>
            <w:r w:rsidRPr="003C3B57">
              <w:rPr>
                <w:b w:val="0"/>
                <w:bCs w:val="0"/>
                <w:sz w:val="21"/>
                <w:szCs w:val="21"/>
                <w:u w:val="none"/>
              </w:rPr>
              <w:t>]</w:t>
            </w:r>
            <w:r w:rsidRPr="003C3B57">
              <w:rPr>
                <w:b w:val="0"/>
                <w:sz w:val="21"/>
                <w:szCs w:val="21"/>
                <w:u w:val="none"/>
              </w:rPr>
              <w:t xml:space="preserve"> (</w:t>
            </w:r>
            <w:r w:rsidRPr="003C3B57">
              <w:rPr>
                <w:sz w:val="21"/>
                <w:szCs w:val="21"/>
                <w:u w:val="none"/>
              </w:rPr>
              <w:t>28</w:t>
            </w:r>
            <w:r w:rsidRPr="003C3B57">
              <w:rPr>
                <w:b w:val="0"/>
                <w:sz w:val="21"/>
                <w:szCs w:val="21"/>
                <w:u w:val="none"/>
              </w:rPr>
              <w:t>)</w:t>
            </w:r>
          </w:p>
        </w:tc>
        <w:tc>
          <w:tcPr>
            <w:tcW w:w="680" w:type="dxa"/>
            <w:tcBorders>
              <w:top w:val="nil"/>
              <w:left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-0.14</w:t>
            </w:r>
          </w:p>
        </w:tc>
        <w:tc>
          <w:tcPr>
            <w:tcW w:w="624" w:type="dxa"/>
            <w:tcBorders>
              <w:top w:val="nil"/>
              <w:left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3.42</w:t>
            </w:r>
          </w:p>
        </w:tc>
        <w:tc>
          <w:tcPr>
            <w:tcW w:w="2154" w:type="dxa"/>
            <w:tcBorders>
              <w:top w:val="nil"/>
              <w:left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8.27, 7.23, 7.19, 6.77</w:t>
            </w:r>
          </w:p>
        </w:tc>
        <w:tc>
          <w:tcPr>
            <w:tcW w:w="1191" w:type="dxa"/>
            <w:tcBorders>
              <w:top w:val="nil"/>
              <w:left w:val="nil"/>
              <w:right w:val="nil"/>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1.65, 1.62</w:t>
            </w:r>
          </w:p>
        </w:tc>
        <w:tc>
          <w:tcPr>
            <w:tcW w:w="794" w:type="dxa"/>
            <w:tcBorders>
              <w:top w:val="nil"/>
              <w:left w:val="single" w:sz="4" w:space="0" w:color="auto"/>
              <w:bottom w:val="single" w:sz="4" w:space="0" w:color="auto"/>
            </w:tcBorders>
            <w:vAlign w:val="center"/>
          </w:tcPr>
          <w:p w:rsidR="003C3B57" w:rsidRPr="003C490C" w:rsidRDefault="003C3B57" w:rsidP="00BC0405">
            <w:pPr>
              <w:pStyle w:val="Title"/>
              <w:spacing w:after="0" w:line="240" w:lineRule="auto"/>
              <w:rPr>
                <w:b w:val="0"/>
                <w:sz w:val="20"/>
                <w:u w:val="none"/>
              </w:rPr>
            </w:pPr>
            <w:r w:rsidRPr="003C490C">
              <w:rPr>
                <w:b w:val="0"/>
                <w:sz w:val="20"/>
                <w:u w:val="none"/>
              </w:rPr>
              <w:t>0.67</w:t>
            </w:r>
          </w:p>
        </w:tc>
      </w:tr>
    </w:tbl>
    <w:p w:rsidR="005D41CD" w:rsidRPr="005D41CD" w:rsidRDefault="005D41CD" w:rsidP="003C3D89">
      <w:pPr>
        <w:pStyle w:val="Title"/>
        <w:spacing w:after="0"/>
        <w:rPr>
          <w:sz w:val="2"/>
          <w:u w:val="none"/>
        </w:rPr>
      </w:pPr>
    </w:p>
    <w:p w:rsidR="00FA195A" w:rsidRDefault="00FA195A" w:rsidP="003C3D89">
      <w:pPr>
        <w:pStyle w:val="Title"/>
        <w:spacing w:after="0"/>
        <w:rPr>
          <w:b w:val="0"/>
          <w:sz w:val="24"/>
          <w:u w:val="none"/>
        </w:rPr>
      </w:pPr>
      <w:r>
        <w:rPr>
          <w:sz w:val="24"/>
          <w:u w:val="none"/>
        </w:rPr>
        <w:t xml:space="preserve">Table 3.1: </w:t>
      </w:r>
      <w:r>
        <w:rPr>
          <w:b w:val="0"/>
          <w:sz w:val="24"/>
          <w:u w:val="none"/>
        </w:rPr>
        <w:t>Comparison of</w:t>
      </w:r>
      <w:r>
        <w:rPr>
          <w:b w:val="0"/>
          <w:sz w:val="24"/>
          <w:u w:val="none"/>
          <w:vertAlign w:val="superscript"/>
        </w:rPr>
        <w:t xml:space="preserve"> 1</w:t>
      </w:r>
      <w:r>
        <w:rPr>
          <w:b w:val="0"/>
          <w:sz w:val="24"/>
          <w:u w:val="none"/>
        </w:rPr>
        <w:t xml:space="preserve">H and </w:t>
      </w:r>
      <w:r>
        <w:rPr>
          <w:b w:val="0"/>
          <w:sz w:val="24"/>
          <w:u w:val="none"/>
          <w:vertAlign w:val="superscript"/>
        </w:rPr>
        <w:t>7</w:t>
      </w:r>
      <w:r>
        <w:rPr>
          <w:b w:val="0"/>
          <w:sz w:val="24"/>
          <w:u w:val="none"/>
        </w:rPr>
        <w:t xml:space="preserve">Li NMR chemical shifts (ppm) of </w:t>
      </w:r>
      <w:r w:rsidR="00956B4C">
        <w:rPr>
          <w:sz w:val="24"/>
          <w:u w:val="none"/>
        </w:rPr>
        <w:t>26</w:t>
      </w:r>
      <w:r>
        <w:rPr>
          <w:b w:val="0"/>
          <w:sz w:val="24"/>
          <w:u w:val="none"/>
        </w:rPr>
        <w:t>,</w:t>
      </w:r>
      <w:r>
        <w:rPr>
          <w:sz w:val="24"/>
          <w:u w:val="none"/>
        </w:rPr>
        <w:t xml:space="preserve"> </w:t>
      </w:r>
      <w:r w:rsidR="00956B4C">
        <w:rPr>
          <w:sz w:val="24"/>
          <w:u w:val="none"/>
        </w:rPr>
        <w:t>25</w:t>
      </w:r>
      <w:r>
        <w:rPr>
          <w:b w:val="0"/>
          <w:sz w:val="24"/>
          <w:u w:val="none"/>
        </w:rPr>
        <w:t>, ZnMe</w:t>
      </w:r>
      <w:r>
        <w:rPr>
          <w:b w:val="0"/>
          <w:sz w:val="24"/>
          <w:u w:val="none"/>
          <w:vertAlign w:val="subscript"/>
        </w:rPr>
        <w:t>2</w:t>
      </w:r>
      <w:r w:rsidRPr="00013988">
        <w:rPr>
          <w:b w:val="0"/>
          <w:sz w:val="24"/>
          <w:u w:val="none"/>
        </w:rPr>
        <w:t>,</w:t>
      </w:r>
      <w:r>
        <w:rPr>
          <w:b w:val="0"/>
          <w:sz w:val="24"/>
          <w:u w:val="none"/>
          <w:vertAlign w:val="subscript"/>
        </w:rPr>
        <w:t xml:space="preserve"> </w:t>
      </w:r>
      <w:r>
        <w:rPr>
          <w:b w:val="0"/>
          <w:sz w:val="24"/>
          <w:u w:val="none"/>
        </w:rPr>
        <w:t xml:space="preserve">anisole and </w:t>
      </w:r>
      <w:r w:rsidRPr="00013988">
        <w:rPr>
          <w:sz w:val="24"/>
          <w:u w:val="none"/>
        </w:rPr>
        <w:t>2</w:t>
      </w:r>
      <w:r w:rsidR="00956B4C">
        <w:rPr>
          <w:sz w:val="24"/>
          <w:u w:val="none"/>
        </w:rPr>
        <w:t>8</w:t>
      </w:r>
      <w:r>
        <w:rPr>
          <w:b w:val="0"/>
          <w:sz w:val="24"/>
          <w:u w:val="none"/>
        </w:rPr>
        <w:t xml:space="preserve"> in</w:t>
      </w:r>
      <w:r>
        <w:rPr>
          <w:b w:val="0"/>
          <w:sz w:val="24"/>
          <w:u w:val="none"/>
          <w:vertAlign w:val="subscript"/>
        </w:rPr>
        <w:t xml:space="preserve"> </w:t>
      </w:r>
      <w:r>
        <w:rPr>
          <w:b w:val="0"/>
          <w:sz w:val="24"/>
          <w:u w:val="none"/>
        </w:rPr>
        <w:t>d</w:t>
      </w:r>
      <w:r>
        <w:rPr>
          <w:b w:val="0"/>
          <w:sz w:val="24"/>
          <w:u w:val="none"/>
          <w:vertAlign w:val="subscript"/>
        </w:rPr>
        <w:t>6</w:t>
      </w:r>
      <w:r>
        <w:rPr>
          <w:b w:val="0"/>
          <w:sz w:val="24"/>
          <w:u w:val="none"/>
        </w:rPr>
        <w:t>-benzene solution.</w:t>
      </w:r>
    </w:p>
    <w:p w:rsidR="003C490C" w:rsidRDefault="003C490C" w:rsidP="003C490C">
      <w:pPr>
        <w:pStyle w:val="Title"/>
        <w:spacing w:after="0"/>
        <w:jc w:val="both"/>
        <w:rPr>
          <w:b w:val="0"/>
          <w:bCs w:val="0"/>
          <w:sz w:val="24"/>
          <w:u w:val="none"/>
        </w:rPr>
      </w:pPr>
    </w:p>
    <w:p w:rsidR="003C490C" w:rsidRDefault="003C490C" w:rsidP="003C490C">
      <w:pPr>
        <w:pStyle w:val="Title"/>
        <w:spacing w:after="0"/>
        <w:jc w:val="both"/>
        <w:rPr>
          <w:b w:val="0"/>
          <w:bCs w:val="0"/>
          <w:sz w:val="24"/>
          <w:u w:val="none"/>
        </w:rPr>
      </w:pPr>
      <w:r>
        <w:rPr>
          <w:b w:val="0"/>
          <w:bCs w:val="0"/>
          <w:sz w:val="24"/>
          <w:u w:val="none"/>
        </w:rPr>
        <w:t xml:space="preserve">Attempts to grow crystals of </w:t>
      </w:r>
      <w:r>
        <w:rPr>
          <w:bCs w:val="0"/>
          <w:sz w:val="24"/>
          <w:u w:val="none"/>
        </w:rPr>
        <w:t>26</w:t>
      </w:r>
      <w:r>
        <w:rPr>
          <w:b w:val="0"/>
          <w:bCs w:val="0"/>
          <w:sz w:val="24"/>
          <w:u w:val="none"/>
        </w:rPr>
        <w:t xml:space="preserve"> from neat THF or toluene were unsuccessful due to the high solubility of this compound</w:t>
      </w:r>
      <w:r>
        <w:rPr>
          <w:bCs w:val="0"/>
          <w:sz w:val="24"/>
          <w:u w:val="none"/>
        </w:rPr>
        <w:t xml:space="preserve"> </w:t>
      </w:r>
      <w:r>
        <w:rPr>
          <w:b w:val="0"/>
          <w:bCs w:val="0"/>
          <w:sz w:val="24"/>
          <w:u w:val="none"/>
        </w:rPr>
        <w:t xml:space="preserve">in these solvents, even </w:t>
      </w:r>
      <w:r w:rsidR="00810EAD">
        <w:rPr>
          <w:b w:val="0"/>
          <w:bCs w:val="0"/>
          <w:sz w:val="24"/>
          <w:u w:val="none"/>
        </w:rPr>
        <w:t>at lower temperatures</w:t>
      </w:r>
      <w:r>
        <w:rPr>
          <w:b w:val="0"/>
          <w:bCs w:val="0"/>
          <w:sz w:val="24"/>
          <w:u w:val="none"/>
        </w:rPr>
        <w:t xml:space="preserve"> </w:t>
      </w:r>
      <w:r w:rsidR="00810EAD">
        <w:rPr>
          <w:b w:val="0"/>
          <w:bCs w:val="0"/>
          <w:sz w:val="24"/>
          <w:u w:val="none"/>
        </w:rPr>
        <w:t>(</w:t>
      </w:r>
      <w:r>
        <w:rPr>
          <w:b w:val="0"/>
          <w:bCs w:val="0"/>
          <w:sz w:val="24"/>
          <w:u w:val="none"/>
        </w:rPr>
        <w:t>-30</w:t>
      </w:r>
      <w:r w:rsidRPr="00FD6209">
        <w:rPr>
          <w:b w:val="0"/>
          <w:bCs w:val="0"/>
          <w:sz w:val="24"/>
          <w:u w:val="none"/>
          <w:vertAlign w:val="superscript"/>
        </w:rPr>
        <w:t>o</w:t>
      </w:r>
      <w:r>
        <w:rPr>
          <w:b w:val="0"/>
          <w:bCs w:val="0"/>
          <w:sz w:val="24"/>
          <w:u w:val="none"/>
        </w:rPr>
        <w:t>C</w:t>
      </w:r>
      <w:r w:rsidR="00810EAD">
        <w:rPr>
          <w:b w:val="0"/>
          <w:bCs w:val="0"/>
          <w:sz w:val="24"/>
          <w:u w:val="none"/>
        </w:rPr>
        <w:t>)</w:t>
      </w:r>
      <w:r>
        <w:rPr>
          <w:b w:val="0"/>
          <w:bCs w:val="0"/>
          <w:sz w:val="24"/>
          <w:u w:val="none"/>
        </w:rPr>
        <w:t xml:space="preserve">. Use of a less polar solvent such as hexane gave a white solid, which could be re-dissolved by addition of toluene, and after leaving at room temperature overnight deposited colourless crystals of the tetraorganozincate </w:t>
      </w:r>
      <w:r>
        <w:rPr>
          <w:b w:val="0"/>
          <w:sz w:val="24"/>
          <w:u w:val="none"/>
        </w:rPr>
        <w:t>[(THF)</w:t>
      </w:r>
      <w:r>
        <w:rPr>
          <w:b w:val="0"/>
          <w:sz w:val="24"/>
          <w:u w:val="none"/>
          <w:vertAlign w:val="subscript"/>
        </w:rPr>
        <w:t>2</w:t>
      </w:r>
      <w:r>
        <w:rPr>
          <w:b w:val="0"/>
          <w:sz w:val="24"/>
          <w:u w:val="none"/>
        </w:rPr>
        <w:t>Li</w:t>
      </w:r>
      <w:r>
        <w:rPr>
          <w:b w:val="0"/>
          <w:sz w:val="24"/>
          <w:u w:val="none"/>
          <w:vertAlign w:val="subscript"/>
        </w:rPr>
        <w:t>2</w:t>
      </w:r>
      <w:r>
        <w:rPr>
          <w:b w:val="0"/>
          <w:sz w:val="24"/>
          <w:u w:val="none"/>
        </w:rPr>
        <w:t>(</w:t>
      </w:r>
      <w:r w:rsidRPr="00D40990">
        <w:rPr>
          <w:b w:val="0"/>
          <w:bCs w:val="0"/>
          <w:i/>
          <w:sz w:val="24"/>
          <w:u w:val="none"/>
        </w:rPr>
        <w:t>o</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w:t>
      </w:r>
      <w:r>
        <w:rPr>
          <w:b w:val="0"/>
          <w:sz w:val="24"/>
          <w:u w:val="none"/>
        </w:rPr>
        <w:t>)</w:t>
      </w:r>
      <w:r>
        <w:rPr>
          <w:b w:val="0"/>
          <w:sz w:val="24"/>
          <w:u w:val="none"/>
          <w:vertAlign w:val="subscript"/>
        </w:rPr>
        <w:t>4</w:t>
      </w:r>
      <w:r>
        <w:rPr>
          <w:b w:val="0"/>
          <w:sz w:val="24"/>
          <w:u w:val="none"/>
        </w:rPr>
        <w:t>Zn]</w:t>
      </w:r>
      <w:r>
        <w:rPr>
          <w:bCs w:val="0"/>
          <w:sz w:val="24"/>
          <w:u w:val="none"/>
        </w:rPr>
        <w:t xml:space="preserve"> </w:t>
      </w:r>
      <w:r w:rsidRPr="00FD6209">
        <w:rPr>
          <w:b w:val="0"/>
          <w:bCs w:val="0"/>
          <w:sz w:val="24"/>
          <w:u w:val="none"/>
        </w:rPr>
        <w:t>(</w:t>
      </w:r>
      <w:r>
        <w:rPr>
          <w:bCs w:val="0"/>
          <w:sz w:val="24"/>
          <w:u w:val="none"/>
        </w:rPr>
        <w:t>27</w:t>
      </w:r>
      <w:r w:rsidRPr="00FD6209">
        <w:rPr>
          <w:b w:val="0"/>
          <w:bCs w:val="0"/>
          <w:sz w:val="24"/>
          <w:u w:val="none"/>
        </w:rPr>
        <w:t>)</w:t>
      </w:r>
      <w:r>
        <w:rPr>
          <w:b w:val="0"/>
          <w:bCs w:val="0"/>
          <w:sz w:val="24"/>
          <w:u w:val="none"/>
        </w:rPr>
        <w:t xml:space="preserve"> </w:t>
      </w:r>
      <w:r w:rsidRPr="00730D70">
        <w:rPr>
          <w:b w:val="0"/>
          <w:bCs w:val="0"/>
          <w:sz w:val="24"/>
          <w:u w:val="none"/>
        </w:rPr>
        <w:t xml:space="preserve">(average isolated yield = </w:t>
      </w:r>
      <w:r>
        <w:rPr>
          <w:b w:val="0"/>
          <w:bCs w:val="0"/>
          <w:sz w:val="24"/>
          <w:u w:val="none"/>
        </w:rPr>
        <w:t>9</w:t>
      </w:r>
      <w:r w:rsidRPr="00730D70">
        <w:rPr>
          <w:b w:val="0"/>
          <w:bCs w:val="0"/>
          <w:sz w:val="24"/>
          <w:u w:val="none"/>
        </w:rPr>
        <w:t>%</w:t>
      </w:r>
      <w:r>
        <w:rPr>
          <w:b w:val="0"/>
          <w:bCs w:val="0"/>
          <w:sz w:val="24"/>
          <w:u w:val="none"/>
        </w:rPr>
        <w:t xml:space="preserve">), whose formation can be attributed to a disproportionation process as a result of the large change in polarity of the organic solvent (see </w:t>
      </w:r>
      <w:r w:rsidRPr="00FD6209">
        <w:rPr>
          <w:bCs w:val="0"/>
          <w:sz w:val="24"/>
          <w:u w:val="none"/>
        </w:rPr>
        <w:t xml:space="preserve">Chapter </w:t>
      </w:r>
      <w:r>
        <w:rPr>
          <w:bCs w:val="0"/>
          <w:sz w:val="24"/>
          <w:u w:val="none"/>
        </w:rPr>
        <w:t>3.5</w:t>
      </w:r>
      <w:r>
        <w:rPr>
          <w:b w:val="0"/>
          <w:bCs w:val="0"/>
          <w:sz w:val="24"/>
          <w:u w:val="none"/>
        </w:rPr>
        <w:t xml:space="preserve"> for further discussion of </w:t>
      </w:r>
      <w:r>
        <w:rPr>
          <w:bCs w:val="0"/>
          <w:sz w:val="24"/>
          <w:u w:val="none"/>
        </w:rPr>
        <w:t>27</w:t>
      </w:r>
      <w:r w:rsidRPr="00FD6209">
        <w:rPr>
          <w:b w:val="0"/>
          <w:bCs w:val="0"/>
          <w:sz w:val="24"/>
          <w:u w:val="none"/>
        </w:rPr>
        <w:t>)</w:t>
      </w:r>
      <w:r>
        <w:rPr>
          <w:b w:val="0"/>
          <w:bCs w:val="0"/>
          <w:sz w:val="24"/>
          <w:u w:val="none"/>
        </w:rPr>
        <w:t xml:space="preserve">. </w:t>
      </w:r>
    </w:p>
    <w:p w:rsidR="003C490C" w:rsidRPr="005D41CD" w:rsidRDefault="003C490C" w:rsidP="003C3D89">
      <w:pPr>
        <w:pStyle w:val="Title"/>
        <w:spacing w:after="0"/>
        <w:rPr>
          <w:b w:val="0"/>
          <w:sz w:val="24"/>
          <w:u w:val="none"/>
        </w:rPr>
      </w:pPr>
    </w:p>
    <w:p w:rsidR="00FA195A" w:rsidRPr="00E56A9E" w:rsidRDefault="00FA195A" w:rsidP="003C3D89">
      <w:pPr>
        <w:pStyle w:val="Title"/>
        <w:spacing w:after="0"/>
        <w:jc w:val="both"/>
        <w:rPr>
          <w:b w:val="0"/>
          <w:bCs w:val="0"/>
          <w:sz w:val="24"/>
          <w:u w:val="none"/>
        </w:rPr>
      </w:pPr>
      <w:r>
        <w:rPr>
          <w:b w:val="0"/>
          <w:sz w:val="24"/>
          <w:u w:val="none"/>
        </w:rPr>
        <w:lastRenderedPageBreak/>
        <w:t xml:space="preserve">Thus, despite numerous attempts to prepare </w:t>
      </w:r>
      <w:r w:rsidR="00956B4C">
        <w:rPr>
          <w:sz w:val="24"/>
          <w:u w:val="none"/>
        </w:rPr>
        <w:t>26</w:t>
      </w:r>
      <w:r>
        <w:rPr>
          <w:b w:val="0"/>
          <w:sz w:val="24"/>
          <w:u w:val="none"/>
        </w:rPr>
        <w:t xml:space="preserve"> </w:t>
      </w:r>
      <w:r w:rsidR="00697708">
        <w:rPr>
          <w:b w:val="0"/>
          <w:sz w:val="24"/>
          <w:u w:val="none"/>
        </w:rPr>
        <w:t xml:space="preserve">as a crystalline solid </w:t>
      </w:r>
      <w:r>
        <w:rPr>
          <w:b w:val="0"/>
          <w:sz w:val="24"/>
          <w:u w:val="none"/>
        </w:rPr>
        <w:t xml:space="preserve">using different solvent systems and conditions, only tetraorganozincate </w:t>
      </w:r>
      <w:r>
        <w:rPr>
          <w:sz w:val="24"/>
          <w:u w:val="none"/>
        </w:rPr>
        <w:t>2</w:t>
      </w:r>
      <w:r w:rsidR="00956B4C">
        <w:rPr>
          <w:sz w:val="24"/>
          <w:u w:val="none"/>
        </w:rPr>
        <w:t>7</w:t>
      </w:r>
      <w:r>
        <w:rPr>
          <w:b w:val="0"/>
          <w:sz w:val="24"/>
          <w:u w:val="none"/>
        </w:rPr>
        <w:t xml:space="preserve"> could be isolated. </w:t>
      </w:r>
      <w:r w:rsidRPr="00F34EBE">
        <w:rPr>
          <w:b w:val="0"/>
          <w:sz w:val="24"/>
          <w:u w:val="none"/>
        </w:rPr>
        <w:t>In a</w:t>
      </w:r>
      <w:r>
        <w:rPr>
          <w:b w:val="0"/>
          <w:sz w:val="24"/>
          <w:u w:val="none"/>
        </w:rPr>
        <w:t xml:space="preserve"> deliberate attempt to form a crystalline derivative of </w:t>
      </w:r>
      <w:r w:rsidR="00956B4C">
        <w:rPr>
          <w:sz w:val="24"/>
          <w:u w:val="none"/>
        </w:rPr>
        <w:t>26</w:t>
      </w:r>
      <w:r w:rsidRPr="00C16512">
        <w:rPr>
          <w:b w:val="0"/>
          <w:sz w:val="24"/>
          <w:u w:val="none"/>
        </w:rPr>
        <w:t>,</w:t>
      </w:r>
      <w:r>
        <w:rPr>
          <w:b w:val="0"/>
          <w:sz w:val="24"/>
          <w:u w:val="none"/>
        </w:rPr>
        <w:t xml:space="preserve"> THF was replaced with the bidentate ligand TMEDA,</w:t>
      </w:r>
      <w:r w:rsidR="00697708">
        <w:rPr>
          <w:b w:val="0"/>
          <w:sz w:val="24"/>
          <w:u w:val="none"/>
        </w:rPr>
        <w:t xml:space="preserve"> which can coordinate in a chelating fashion, providing</w:t>
      </w:r>
      <w:r>
        <w:rPr>
          <w:b w:val="0"/>
          <w:sz w:val="24"/>
          <w:u w:val="none"/>
        </w:rPr>
        <w:t xml:space="preserve"> additional stabilisation to the proposed </w:t>
      </w:r>
      <w:r w:rsidR="00697708">
        <w:rPr>
          <w:b w:val="0"/>
          <w:sz w:val="24"/>
          <w:u w:val="none"/>
        </w:rPr>
        <w:t>organometallic</w:t>
      </w:r>
      <w:r>
        <w:rPr>
          <w:b w:val="0"/>
          <w:sz w:val="24"/>
          <w:u w:val="none"/>
        </w:rPr>
        <w:t xml:space="preserve"> intermediate, and prevent </w:t>
      </w:r>
      <w:r w:rsidR="00697708">
        <w:rPr>
          <w:b w:val="0"/>
          <w:sz w:val="24"/>
          <w:u w:val="none"/>
        </w:rPr>
        <w:t xml:space="preserve">its </w:t>
      </w:r>
      <w:r>
        <w:rPr>
          <w:b w:val="0"/>
          <w:sz w:val="24"/>
          <w:u w:val="none"/>
        </w:rPr>
        <w:t xml:space="preserve">disproportionation to </w:t>
      </w:r>
      <w:r>
        <w:rPr>
          <w:sz w:val="24"/>
          <w:u w:val="none"/>
        </w:rPr>
        <w:t>2</w:t>
      </w:r>
      <w:r w:rsidR="00956B4C">
        <w:rPr>
          <w:sz w:val="24"/>
          <w:u w:val="none"/>
        </w:rPr>
        <w:t>7</w:t>
      </w:r>
      <w:r>
        <w:rPr>
          <w:b w:val="0"/>
          <w:sz w:val="24"/>
          <w:u w:val="none"/>
        </w:rPr>
        <w:t xml:space="preserve">. Using a similar approach to that described above anisole was </w:t>
      </w:r>
      <w:r w:rsidRPr="007F0884">
        <w:rPr>
          <w:b w:val="0"/>
          <w:i/>
          <w:sz w:val="24"/>
          <w:u w:val="none"/>
        </w:rPr>
        <w:t>ortho</w:t>
      </w:r>
      <w:r>
        <w:rPr>
          <w:b w:val="0"/>
          <w:sz w:val="24"/>
          <w:u w:val="none"/>
        </w:rPr>
        <w:t xml:space="preserve">-lithiated by </w:t>
      </w:r>
      <w:r w:rsidRPr="007F0884">
        <w:rPr>
          <w:b w:val="0"/>
          <w:sz w:val="24"/>
          <w:u w:val="none"/>
          <w:vertAlign w:val="superscript"/>
        </w:rPr>
        <w:t>t</w:t>
      </w:r>
      <w:r>
        <w:rPr>
          <w:b w:val="0"/>
          <w:sz w:val="24"/>
          <w:u w:val="none"/>
        </w:rPr>
        <w:t>BuLi at 0</w:t>
      </w:r>
      <w:r w:rsidRPr="007F0884">
        <w:rPr>
          <w:b w:val="0"/>
          <w:sz w:val="24"/>
          <w:u w:val="none"/>
          <w:vertAlign w:val="superscript"/>
        </w:rPr>
        <w:t>o</w:t>
      </w:r>
      <w:r>
        <w:rPr>
          <w:b w:val="0"/>
          <w:sz w:val="24"/>
          <w:u w:val="none"/>
        </w:rPr>
        <w:t>C, this time using hexane as the bulk solvent in the presence of one molar equivalent of TMEDA, followed by the addition of ZnMe</w:t>
      </w:r>
      <w:r w:rsidRPr="007F0884">
        <w:rPr>
          <w:b w:val="0"/>
          <w:sz w:val="24"/>
          <w:u w:val="none"/>
          <w:vertAlign w:val="subscript"/>
        </w:rPr>
        <w:t>2</w:t>
      </w:r>
      <w:r>
        <w:rPr>
          <w:b w:val="0"/>
          <w:sz w:val="24"/>
          <w:u w:val="none"/>
          <w:vertAlign w:val="subscript"/>
        </w:rPr>
        <w:t xml:space="preserve"> </w:t>
      </w:r>
      <w:r>
        <w:rPr>
          <w:b w:val="0"/>
          <w:sz w:val="24"/>
          <w:u w:val="none"/>
        </w:rPr>
        <w:t>(</w:t>
      </w:r>
      <w:r w:rsidRPr="004A101A">
        <w:rPr>
          <w:sz w:val="24"/>
          <w:u w:val="none"/>
        </w:rPr>
        <w:t xml:space="preserve">Scheme </w:t>
      </w:r>
      <w:r>
        <w:rPr>
          <w:sz w:val="24"/>
          <w:u w:val="none"/>
        </w:rPr>
        <w:t>3.1</w:t>
      </w:r>
      <w:r w:rsidR="00E56A9E">
        <w:rPr>
          <w:sz w:val="24"/>
          <w:u w:val="none"/>
        </w:rPr>
        <w:t>1</w:t>
      </w:r>
      <w:r>
        <w:rPr>
          <w:b w:val="0"/>
          <w:sz w:val="24"/>
          <w:u w:val="none"/>
        </w:rPr>
        <w:t>). The resulting solution was</w:t>
      </w:r>
      <w:r w:rsidR="00810EAD">
        <w:rPr>
          <w:b w:val="0"/>
          <w:sz w:val="24"/>
          <w:u w:val="none"/>
        </w:rPr>
        <w:t xml:space="preserve"> left at room temperature </w:t>
      </w:r>
      <w:r>
        <w:rPr>
          <w:b w:val="0"/>
          <w:sz w:val="24"/>
          <w:u w:val="none"/>
        </w:rPr>
        <w:t>overnight, affording a crop of colourless crystals of [(TMEDA)Li(</w:t>
      </w:r>
      <w:r w:rsidRPr="00D40990">
        <w:rPr>
          <w:b w:val="0"/>
          <w:bCs w:val="0"/>
          <w:i/>
          <w:sz w:val="24"/>
          <w:u w:val="none"/>
        </w:rPr>
        <w:t>o</w:t>
      </w:r>
      <w:r>
        <w:rPr>
          <w:b w:val="0"/>
          <w:bCs w:val="0"/>
          <w:sz w:val="24"/>
          <w:u w:val="none"/>
        </w:rPr>
        <w:t>-</w:t>
      </w:r>
      <w:r>
        <w:rPr>
          <w:b w:val="0"/>
          <w:sz w:val="24"/>
          <w:u w:val="none"/>
        </w:rPr>
        <w:t>C</w:t>
      </w:r>
      <w:r w:rsidRPr="007F0884">
        <w:rPr>
          <w:b w:val="0"/>
          <w:sz w:val="24"/>
          <w:u w:val="none"/>
          <w:vertAlign w:val="subscript"/>
        </w:rPr>
        <w:t>6</w:t>
      </w:r>
      <w:r>
        <w:rPr>
          <w:b w:val="0"/>
          <w:sz w:val="24"/>
          <w:u w:val="none"/>
        </w:rPr>
        <w:t>H</w:t>
      </w:r>
      <w:r w:rsidRPr="007F0884">
        <w:rPr>
          <w:b w:val="0"/>
          <w:sz w:val="24"/>
          <w:u w:val="none"/>
          <w:vertAlign w:val="subscript"/>
        </w:rPr>
        <w:t>4</w:t>
      </w:r>
      <w:r>
        <w:rPr>
          <w:b w:val="0"/>
          <w:sz w:val="24"/>
          <w:u w:val="none"/>
        </w:rPr>
        <w:t>OMe)ZnMe</w:t>
      </w:r>
      <w:r w:rsidRPr="007F0884">
        <w:rPr>
          <w:b w:val="0"/>
          <w:sz w:val="24"/>
          <w:u w:val="none"/>
          <w:vertAlign w:val="subscript"/>
        </w:rPr>
        <w:t>2</w:t>
      </w:r>
      <w:r>
        <w:rPr>
          <w:b w:val="0"/>
          <w:sz w:val="24"/>
          <w:u w:val="none"/>
        </w:rPr>
        <w:t>] (</w:t>
      </w:r>
      <w:r>
        <w:rPr>
          <w:sz w:val="24"/>
          <w:u w:val="none"/>
        </w:rPr>
        <w:t>2</w:t>
      </w:r>
      <w:r w:rsidR="00956B4C">
        <w:rPr>
          <w:sz w:val="24"/>
          <w:u w:val="none"/>
        </w:rPr>
        <w:t>8</w:t>
      </w:r>
      <w:r>
        <w:rPr>
          <w:b w:val="0"/>
          <w:sz w:val="24"/>
          <w:u w:val="none"/>
        </w:rPr>
        <w:t xml:space="preserve">) (Isolated yield = 62%), which were analysed by X-ray crystallography and </w:t>
      </w:r>
      <w:r w:rsidRPr="007F0884">
        <w:rPr>
          <w:b w:val="0"/>
          <w:sz w:val="24"/>
          <w:u w:val="none"/>
          <w:vertAlign w:val="superscript"/>
        </w:rPr>
        <w:t>1</w:t>
      </w:r>
      <w:r>
        <w:rPr>
          <w:b w:val="0"/>
          <w:sz w:val="24"/>
          <w:u w:val="none"/>
        </w:rPr>
        <w:t xml:space="preserve">H, </w:t>
      </w:r>
      <w:r w:rsidRPr="007F0884">
        <w:rPr>
          <w:b w:val="0"/>
          <w:sz w:val="24"/>
          <w:u w:val="none"/>
          <w:vertAlign w:val="superscript"/>
        </w:rPr>
        <w:t>7</w:t>
      </w:r>
      <w:r>
        <w:rPr>
          <w:b w:val="0"/>
          <w:sz w:val="24"/>
          <w:u w:val="none"/>
        </w:rPr>
        <w:t xml:space="preserve">Li and </w:t>
      </w:r>
      <w:r w:rsidRPr="00DB6116">
        <w:rPr>
          <w:b w:val="0"/>
          <w:bCs w:val="0"/>
          <w:sz w:val="24"/>
          <w:u w:val="none"/>
          <w:vertAlign w:val="superscript"/>
        </w:rPr>
        <w:t>13</w:t>
      </w:r>
      <w:r>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Pr>
          <w:b w:val="0"/>
          <w:sz w:val="24"/>
          <w:u w:val="none"/>
        </w:rPr>
        <w:t xml:space="preserve"> NMR spectroscopy.</w:t>
      </w:r>
      <w:r w:rsidR="00E56A9E">
        <w:rPr>
          <w:b w:val="0"/>
          <w:sz w:val="24"/>
          <w:u w:val="none"/>
        </w:rPr>
        <w:t xml:space="preserve"> </w:t>
      </w:r>
      <w:r w:rsidR="00E56A9E">
        <w:rPr>
          <w:b w:val="0"/>
          <w:bCs w:val="0"/>
          <w:sz w:val="24"/>
          <w:u w:val="none"/>
        </w:rPr>
        <w:t xml:space="preserve">The </w:t>
      </w:r>
      <w:r w:rsidR="00E56A9E">
        <w:rPr>
          <w:b w:val="0"/>
          <w:bCs w:val="0"/>
          <w:sz w:val="24"/>
          <w:u w:val="none"/>
          <w:vertAlign w:val="superscript"/>
        </w:rPr>
        <w:t>1</w:t>
      </w:r>
      <w:r w:rsidR="00E56A9E">
        <w:rPr>
          <w:b w:val="0"/>
          <w:bCs w:val="0"/>
          <w:sz w:val="24"/>
          <w:u w:val="none"/>
        </w:rPr>
        <w:t xml:space="preserve">H </w:t>
      </w:r>
      <w:r w:rsidR="00810EAD">
        <w:rPr>
          <w:b w:val="0"/>
          <w:bCs w:val="0"/>
          <w:sz w:val="24"/>
          <w:u w:val="none"/>
        </w:rPr>
        <w:t xml:space="preserve">NMR </w:t>
      </w:r>
      <w:r w:rsidR="00E56A9E">
        <w:rPr>
          <w:b w:val="0"/>
          <w:bCs w:val="0"/>
          <w:sz w:val="24"/>
          <w:u w:val="none"/>
        </w:rPr>
        <w:t xml:space="preserve">spectrum of </w:t>
      </w:r>
      <w:r w:rsidR="00E56A9E">
        <w:rPr>
          <w:bCs w:val="0"/>
          <w:sz w:val="24"/>
          <w:u w:val="none"/>
        </w:rPr>
        <w:t>28</w:t>
      </w:r>
      <w:r w:rsidR="00E56A9E">
        <w:rPr>
          <w:b w:val="0"/>
          <w:bCs w:val="0"/>
          <w:sz w:val="24"/>
          <w:u w:val="none"/>
        </w:rPr>
        <w:t xml:space="preserve"> in d</w:t>
      </w:r>
      <w:r w:rsidR="00E56A9E">
        <w:rPr>
          <w:b w:val="0"/>
          <w:bCs w:val="0"/>
          <w:sz w:val="24"/>
          <w:u w:val="none"/>
          <w:vertAlign w:val="subscript"/>
        </w:rPr>
        <w:t>6</w:t>
      </w:r>
      <w:r w:rsidR="00E56A9E">
        <w:rPr>
          <w:b w:val="0"/>
          <w:bCs w:val="0"/>
          <w:sz w:val="24"/>
          <w:u w:val="none"/>
        </w:rPr>
        <w:t xml:space="preserve">-benzene solution proved to be almost identical to that of the THF analogue </w:t>
      </w:r>
      <w:r w:rsidR="00E56A9E">
        <w:rPr>
          <w:bCs w:val="0"/>
          <w:sz w:val="24"/>
          <w:u w:val="none"/>
        </w:rPr>
        <w:t>2</w:t>
      </w:r>
      <w:r w:rsidR="00EB3248">
        <w:rPr>
          <w:bCs w:val="0"/>
          <w:sz w:val="24"/>
          <w:u w:val="none"/>
        </w:rPr>
        <w:t>6</w:t>
      </w:r>
      <w:r w:rsidR="00E56A9E">
        <w:rPr>
          <w:b w:val="0"/>
          <w:bCs w:val="0"/>
          <w:sz w:val="24"/>
          <w:u w:val="none"/>
        </w:rPr>
        <w:t>, showing marginal variations for the chemical shifts of the aryl and methyl groups (</w:t>
      </w:r>
      <w:r w:rsidR="00E56A9E" w:rsidRPr="00193ACF">
        <w:rPr>
          <w:bCs w:val="0"/>
          <w:sz w:val="24"/>
          <w:u w:val="none"/>
        </w:rPr>
        <w:t xml:space="preserve">Table </w:t>
      </w:r>
      <w:r w:rsidR="00E56A9E">
        <w:rPr>
          <w:bCs w:val="0"/>
          <w:sz w:val="24"/>
          <w:u w:val="none"/>
        </w:rPr>
        <w:t>3.1</w:t>
      </w:r>
      <w:r w:rsidR="00E56A9E">
        <w:rPr>
          <w:b w:val="0"/>
          <w:bCs w:val="0"/>
          <w:sz w:val="24"/>
          <w:u w:val="none"/>
        </w:rPr>
        <w:t>), and two singlets at δ 1.65 and 1.62 ppm corresponding to the CH</w:t>
      </w:r>
      <w:r w:rsidR="00E56A9E" w:rsidRPr="005C4F53">
        <w:rPr>
          <w:b w:val="0"/>
          <w:bCs w:val="0"/>
          <w:sz w:val="24"/>
          <w:u w:val="none"/>
          <w:vertAlign w:val="subscript"/>
        </w:rPr>
        <w:t>3</w:t>
      </w:r>
      <w:r w:rsidR="00E56A9E">
        <w:rPr>
          <w:b w:val="0"/>
          <w:bCs w:val="0"/>
          <w:sz w:val="24"/>
          <w:u w:val="none"/>
        </w:rPr>
        <w:t xml:space="preserve"> and CH</w:t>
      </w:r>
      <w:r w:rsidR="00E56A9E" w:rsidRPr="005C4F53">
        <w:rPr>
          <w:b w:val="0"/>
          <w:bCs w:val="0"/>
          <w:sz w:val="24"/>
          <w:u w:val="none"/>
          <w:vertAlign w:val="subscript"/>
        </w:rPr>
        <w:t>2</w:t>
      </w:r>
      <w:r w:rsidR="00E56A9E">
        <w:rPr>
          <w:b w:val="0"/>
          <w:bCs w:val="0"/>
          <w:sz w:val="24"/>
          <w:u w:val="none"/>
        </w:rPr>
        <w:t xml:space="preserve"> groups respectively of the TMEDA ligand. </w:t>
      </w:r>
    </w:p>
    <w:p w:rsidR="00FA195A" w:rsidRDefault="00810EAD" w:rsidP="003C3D89">
      <w:pPr>
        <w:pStyle w:val="Title"/>
        <w:spacing w:after="0"/>
        <w:rPr>
          <w:b w:val="0"/>
          <w:sz w:val="24"/>
          <w:u w:val="none"/>
        </w:rPr>
      </w:pPr>
      <w:r w:rsidRPr="00193544">
        <w:rPr>
          <w:u w:val="none"/>
        </w:rPr>
        <w:object w:dxaOrig="12748" w:dyaOrig="3064">
          <v:shape id="_x0000_i1170" type="#_x0000_t75" style="width:454.6pt;height:108.85pt" o:ole="">
            <v:imagedata r:id="rId332" o:title=""/>
          </v:shape>
          <o:OLEObject Type="Embed" ProgID="ChemDraw.Document.6.0" ShapeID="_x0000_i1170" DrawAspect="Content" ObjectID="_1387271706" r:id="rId333"/>
        </w:object>
      </w:r>
    </w:p>
    <w:p w:rsidR="004A05E1" w:rsidRDefault="00FA195A" w:rsidP="00956B4C">
      <w:pPr>
        <w:pStyle w:val="Title"/>
        <w:spacing w:after="0"/>
        <w:rPr>
          <w:b w:val="0"/>
          <w:bCs w:val="0"/>
          <w:sz w:val="24"/>
          <w:u w:val="none"/>
        </w:rPr>
      </w:pPr>
      <w:r w:rsidRPr="004A101A">
        <w:rPr>
          <w:sz w:val="24"/>
          <w:u w:val="none"/>
        </w:rPr>
        <w:t xml:space="preserve">Scheme </w:t>
      </w:r>
      <w:r>
        <w:rPr>
          <w:sz w:val="24"/>
          <w:u w:val="none"/>
        </w:rPr>
        <w:t>3.1</w:t>
      </w:r>
      <w:r w:rsidR="00E56A9E">
        <w:rPr>
          <w:sz w:val="24"/>
          <w:u w:val="none"/>
        </w:rPr>
        <w:t>1</w:t>
      </w:r>
      <w:r w:rsidRPr="004A101A">
        <w:rPr>
          <w:sz w:val="24"/>
          <w:u w:val="none"/>
        </w:rPr>
        <w:t>:</w:t>
      </w:r>
      <w:r>
        <w:rPr>
          <w:b w:val="0"/>
          <w:sz w:val="24"/>
          <w:u w:val="none"/>
        </w:rPr>
        <w:t xml:space="preserve"> Synthesis of </w:t>
      </w:r>
      <w:r>
        <w:rPr>
          <w:b w:val="0"/>
          <w:bCs w:val="0"/>
          <w:sz w:val="24"/>
          <w:u w:val="none"/>
        </w:rPr>
        <w:t>[(TMEDA)Li(</w:t>
      </w:r>
      <w:r w:rsidRPr="00D40990">
        <w:rPr>
          <w:b w:val="0"/>
          <w:bCs w:val="0"/>
          <w:i/>
          <w:sz w:val="24"/>
          <w:u w:val="none"/>
        </w:rPr>
        <w:t>o</w:t>
      </w:r>
      <w:r>
        <w:rPr>
          <w:b w:val="0"/>
          <w:bCs w:val="0"/>
          <w:sz w:val="24"/>
          <w:u w:val="none"/>
        </w:rPr>
        <w:t>-C</w:t>
      </w:r>
      <w:r w:rsidRPr="002027DB">
        <w:rPr>
          <w:b w:val="0"/>
          <w:bCs w:val="0"/>
          <w:sz w:val="24"/>
          <w:u w:val="none"/>
          <w:vertAlign w:val="subscript"/>
        </w:rPr>
        <w:t>6</w:t>
      </w:r>
      <w:r>
        <w:rPr>
          <w:b w:val="0"/>
          <w:bCs w:val="0"/>
          <w:sz w:val="24"/>
          <w:u w:val="none"/>
        </w:rPr>
        <w:t>H</w:t>
      </w:r>
      <w:r w:rsidRPr="002027DB">
        <w:rPr>
          <w:b w:val="0"/>
          <w:bCs w:val="0"/>
          <w:sz w:val="24"/>
          <w:u w:val="none"/>
          <w:vertAlign w:val="subscript"/>
        </w:rPr>
        <w:t>4</w:t>
      </w:r>
      <w:r>
        <w:rPr>
          <w:b w:val="0"/>
          <w:bCs w:val="0"/>
          <w:sz w:val="24"/>
          <w:u w:val="none"/>
        </w:rPr>
        <w:t>OMe)ZnMe</w:t>
      </w:r>
      <w:r>
        <w:rPr>
          <w:b w:val="0"/>
          <w:bCs w:val="0"/>
          <w:sz w:val="24"/>
          <w:u w:val="none"/>
          <w:vertAlign w:val="subscript"/>
        </w:rPr>
        <w:t>2</w:t>
      </w:r>
      <w:r>
        <w:rPr>
          <w:b w:val="0"/>
          <w:bCs w:val="0"/>
          <w:sz w:val="24"/>
          <w:u w:val="none"/>
        </w:rPr>
        <w:t>] (</w:t>
      </w:r>
      <w:r>
        <w:rPr>
          <w:bCs w:val="0"/>
          <w:sz w:val="24"/>
          <w:u w:val="none"/>
        </w:rPr>
        <w:t>2</w:t>
      </w:r>
      <w:r w:rsidR="00956B4C">
        <w:rPr>
          <w:bCs w:val="0"/>
          <w:sz w:val="24"/>
          <w:u w:val="none"/>
        </w:rPr>
        <w:t>8</w:t>
      </w:r>
      <w:r>
        <w:rPr>
          <w:b w:val="0"/>
          <w:bCs w:val="0"/>
          <w:sz w:val="24"/>
          <w:u w:val="none"/>
        </w:rPr>
        <w:t>).</w:t>
      </w:r>
    </w:p>
    <w:p w:rsidR="004A05E1" w:rsidRPr="005D41CD" w:rsidRDefault="004A05E1" w:rsidP="003C3D89">
      <w:pPr>
        <w:pStyle w:val="Title"/>
        <w:spacing w:after="0"/>
        <w:jc w:val="both"/>
        <w:rPr>
          <w:b w:val="0"/>
          <w:bCs w:val="0"/>
          <w:sz w:val="24"/>
          <w:u w:val="none"/>
        </w:rPr>
      </w:pPr>
    </w:p>
    <w:p w:rsidR="007C1612" w:rsidRDefault="00FA195A" w:rsidP="003C3D89">
      <w:pPr>
        <w:pStyle w:val="Title"/>
        <w:spacing w:after="0"/>
        <w:jc w:val="both"/>
        <w:rPr>
          <w:b w:val="0"/>
          <w:sz w:val="24"/>
          <w:u w:val="none"/>
        </w:rPr>
      </w:pPr>
      <w:r>
        <w:rPr>
          <w:b w:val="0"/>
          <w:sz w:val="24"/>
          <w:u w:val="none"/>
        </w:rPr>
        <w:t xml:space="preserve">The mixed-metal constitution of </w:t>
      </w:r>
      <w:r w:rsidR="00956B4C">
        <w:rPr>
          <w:sz w:val="24"/>
          <w:u w:val="none"/>
        </w:rPr>
        <w:t>28</w:t>
      </w:r>
      <w:r>
        <w:rPr>
          <w:b w:val="0"/>
          <w:sz w:val="24"/>
          <w:u w:val="none"/>
        </w:rPr>
        <w:t xml:space="preserve"> was confirmed by an X-ray crystallographic study (</w:t>
      </w:r>
      <w:r w:rsidRPr="00B44323">
        <w:rPr>
          <w:sz w:val="24"/>
          <w:u w:val="none"/>
        </w:rPr>
        <w:t>Fig</w:t>
      </w:r>
      <w:r>
        <w:rPr>
          <w:sz w:val="24"/>
          <w:u w:val="none"/>
        </w:rPr>
        <w:t>ure</w:t>
      </w:r>
      <w:r w:rsidRPr="00B44323">
        <w:rPr>
          <w:sz w:val="24"/>
          <w:u w:val="none"/>
        </w:rPr>
        <w:t xml:space="preserve"> </w:t>
      </w:r>
      <w:r>
        <w:rPr>
          <w:sz w:val="24"/>
          <w:u w:val="none"/>
        </w:rPr>
        <w:t>3.</w:t>
      </w:r>
      <w:r w:rsidR="00956B4C">
        <w:rPr>
          <w:sz w:val="24"/>
          <w:u w:val="none"/>
        </w:rPr>
        <w:t>5</w:t>
      </w:r>
      <w:r>
        <w:rPr>
          <w:sz w:val="24"/>
          <w:u w:val="none"/>
        </w:rPr>
        <w:t>(a)</w:t>
      </w:r>
      <w:r>
        <w:rPr>
          <w:b w:val="0"/>
          <w:sz w:val="24"/>
          <w:u w:val="none"/>
        </w:rPr>
        <w:t xml:space="preserve">), </w:t>
      </w:r>
      <w:r w:rsidR="00810EAD">
        <w:rPr>
          <w:b w:val="0"/>
          <w:sz w:val="24"/>
          <w:u w:val="none"/>
        </w:rPr>
        <w:t>demonst</w:t>
      </w:r>
      <w:r w:rsidR="007C1612">
        <w:rPr>
          <w:b w:val="0"/>
          <w:sz w:val="24"/>
          <w:u w:val="none"/>
        </w:rPr>
        <w:t>r</w:t>
      </w:r>
      <w:r w:rsidR="00810EAD">
        <w:rPr>
          <w:b w:val="0"/>
          <w:sz w:val="24"/>
          <w:u w:val="none"/>
        </w:rPr>
        <w:t>a</w:t>
      </w:r>
      <w:r w:rsidR="007C1612">
        <w:rPr>
          <w:b w:val="0"/>
          <w:sz w:val="24"/>
          <w:u w:val="none"/>
        </w:rPr>
        <w:t>ting</w:t>
      </w:r>
      <w:r>
        <w:rPr>
          <w:b w:val="0"/>
          <w:sz w:val="24"/>
          <w:u w:val="none"/>
        </w:rPr>
        <w:t xml:space="preserve"> that co-complexation of ZnMe</w:t>
      </w:r>
      <w:r w:rsidRPr="00B44323">
        <w:rPr>
          <w:b w:val="0"/>
          <w:sz w:val="24"/>
          <w:u w:val="none"/>
          <w:vertAlign w:val="subscript"/>
        </w:rPr>
        <w:t>2</w:t>
      </w:r>
      <w:r>
        <w:rPr>
          <w:b w:val="0"/>
          <w:sz w:val="24"/>
          <w:u w:val="none"/>
        </w:rPr>
        <w:t xml:space="preserve"> with [(TMEDA)</w:t>
      </w:r>
      <w:r w:rsidR="007C1612">
        <w:rPr>
          <w:b w:val="0"/>
          <w:sz w:val="24"/>
          <w:u w:val="none"/>
        </w:rPr>
        <w:t>{</w:t>
      </w:r>
      <w:r>
        <w:rPr>
          <w:b w:val="0"/>
          <w:sz w:val="24"/>
          <w:u w:val="none"/>
        </w:rPr>
        <w:t>Li</w:t>
      </w:r>
      <w:r w:rsidR="007C1612" w:rsidRPr="007C1612">
        <w:rPr>
          <w:b w:val="0"/>
          <w:sz w:val="24"/>
          <w:u w:val="none"/>
          <w:vertAlign w:val="subscript"/>
        </w:rPr>
        <w:t>4</w:t>
      </w:r>
      <w:r>
        <w:rPr>
          <w:b w:val="0"/>
          <w:sz w:val="24"/>
          <w:u w:val="none"/>
        </w:rPr>
        <w:t>(</w:t>
      </w:r>
      <w:r w:rsidRPr="00D40990">
        <w:rPr>
          <w:b w:val="0"/>
          <w:bCs w:val="0"/>
          <w:i/>
          <w:sz w:val="24"/>
          <w:u w:val="none"/>
        </w:rPr>
        <w:t>o</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w:t>
      </w:r>
      <w:r>
        <w:rPr>
          <w:b w:val="0"/>
          <w:sz w:val="24"/>
          <w:u w:val="none"/>
        </w:rPr>
        <w:t>)</w:t>
      </w:r>
      <w:r w:rsidR="007C1612" w:rsidRPr="007C1612">
        <w:rPr>
          <w:b w:val="0"/>
          <w:sz w:val="24"/>
          <w:u w:val="none"/>
          <w:vertAlign w:val="subscript"/>
        </w:rPr>
        <w:t>4</w:t>
      </w:r>
      <w:r w:rsidR="007C1612">
        <w:rPr>
          <w:b w:val="0"/>
          <w:sz w:val="24"/>
          <w:u w:val="none"/>
        </w:rPr>
        <w:t>}</w:t>
      </w:r>
      <w:r w:rsidR="007C1612" w:rsidRPr="007C1612">
        <w:rPr>
          <w:b w:val="0"/>
          <w:sz w:val="24"/>
          <w:u w:val="none"/>
          <w:vertAlign w:val="subscript"/>
        </w:rPr>
        <w:t>2</w:t>
      </w:r>
      <w:r>
        <w:rPr>
          <w:b w:val="0"/>
          <w:sz w:val="24"/>
          <w:u w:val="none"/>
        </w:rPr>
        <w:t>]</w:t>
      </w:r>
      <w:r w:rsidR="00122930">
        <w:rPr>
          <w:b w:val="0"/>
          <w:sz w:val="24"/>
          <w:u w:val="none"/>
        </w:rPr>
        <w:fldChar w:fldCharType="begin"/>
      </w:r>
      <w:r w:rsidR="00AE71C2">
        <w:rPr>
          <w:b w:val="0"/>
          <w:sz w:val="24"/>
          <w:u w:val="none"/>
        </w:rPr>
        <w:instrText xml:space="preserve"> ADDIN EN.CITE &lt;EndNote&gt;&lt;Cite&gt;&lt;Author&gt;S. Harder&lt;/Author&gt;&lt;Year&gt;1988&lt;/Year&gt;&lt;RecNum&gt;71&lt;/RecNum&gt;&lt;DisplayText&gt;&lt;style face="superscript"&gt;[106]&lt;/style&gt;&lt;/DisplayText&gt;&lt;record&gt;&lt;rec-number&gt;71&lt;/rec-number&gt;&lt;foreign-keys&gt;&lt;key app="EN" db-id="ps2ez550yxtpxkez9wrx5zv3svwpxzeftvdd"&gt;71&lt;/key&gt;&lt;/foreign-keys&gt;&lt;ref-type name="Journal Article"&gt;17&lt;/ref-type&gt;&lt;contributors&gt;&lt;authors&gt;&lt;author&gt;S. Harder,&lt;/author&gt;&lt;author&gt;J. Boersma,&lt;/author&gt;&lt;author&gt;L. Bransma&lt;/author&gt;&lt;/authors&gt;&lt;/contributors&gt;&lt;titles&gt;&lt;secondary-title&gt;J. Organomet. Chem.&lt;/secondary-title&gt;&lt;/titles&gt;&lt;periodical&gt;&lt;full-title&gt;J. Organomet. Chem.&lt;/full-title&gt;&lt;/periodical&gt;&lt;pages&gt;7&lt;/pages&gt;&lt;volume&gt;339&lt;/volume&gt;&lt;dates&gt;&lt;year&gt;1988&lt;/year&gt;&lt;/dates&gt;&lt;urls&gt;&lt;/urls&gt;&lt;/record&gt;&lt;/Cite&gt;&lt;/EndNote&gt;</w:instrText>
      </w:r>
      <w:r w:rsidR="00122930">
        <w:rPr>
          <w:b w:val="0"/>
          <w:sz w:val="24"/>
          <w:u w:val="none"/>
        </w:rPr>
        <w:fldChar w:fldCharType="separate"/>
      </w:r>
      <w:r w:rsidR="00AE71C2" w:rsidRPr="00AE71C2">
        <w:rPr>
          <w:b w:val="0"/>
          <w:noProof/>
          <w:sz w:val="24"/>
          <w:u w:val="none"/>
          <w:vertAlign w:val="superscript"/>
        </w:rPr>
        <w:t>[</w:t>
      </w:r>
      <w:hyperlink w:anchor="_ENREF_140" w:tooltip="S. Harder, 1988 #71" w:history="1">
        <w:r w:rsidR="00034F16" w:rsidRPr="00AE71C2">
          <w:rPr>
            <w:b w:val="0"/>
            <w:noProof/>
            <w:sz w:val="24"/>
            <w:u w:val="none"/>
            <w:vertAlign w:val="superscript"/>
          </w:rPr>
          <w:t>106</w:t>
        </w:r>
      </w:hyperlink>
      <w:r w:rsidR="00AE71C2" w:rsidRPr="00AE71C2">
        <w:rPr>
          <w:b w:val="0"/>
          <w:noProof/>
          <w:sz w:val="24"/>
          <w:u w:val="none"/>
          <w:vertAlign w:val="superscript"/>
        </w:rPr>
        <w:t>]</w:t>
      </w:r>
      <w:r w:rsidR="00122930">
        <w:rPr>
          <w:b w:val="0"/>
          <w:sz w:val="24"/>
          <w:u w:val="none"/>
        </w:rPr>
        <w:fldChar w:fldCharType="end"/>
      </w:r>
      <w:r>
        <w:rPr>
          <w:b w:val="0"/>
          <w:sz w:val="24"/>
          <w:u w:val="none"/>
        </w:rPr>
        <w:t xml:space="preserve"> ha</w:t>
      </w:r>
      <w:r w:rsidR="00810EAD">
        <w:rPr>
          <w:b w:val="0"/>
          <w:sz w:val="24"/>
          <w:u w:val="none"/>
        </w:rPr>
        <w:t>d</w:t>
      </w:r>
      <w:r>
        <w:rPr>
          <w:b w:val="0"/>
          <w:sz w:val="24"/>
          <w:u w:val="none"/>
        </w:rPr>
        <w:t xml:space="preserve"> taken place. The </w:t>
      </w:r>
      <w:r w:rsidRPr="00D71BF9">
        <w:rPr>
          <w:b w:val="0"/>
          <w:i/>
          <w:sz w:val="24"/>
          <w:u w:val="none"/>
        </w:rPr>
        <w:t>ortho</w:t>
      </w:r>
      <w:r>
        <w:rPr>
          <w:b w:val="0"/>
          <w:sz w:val="24"/>
          <w:u w:val="none"/>
        </w:rPr>
        <w:t xml:space="preserve"> carbon of the metallated anisole fragment, which was initially bound to lithium is now bonded to zinc, forming a strong σ-bond (</w:t>
      </w:r>
      <w:r w:rsidRPr="007E06CA">
        <w:rPr>
          <w:b w:val="0"/>
          <w:sz w:val="24"/>
          <w:u w:val="none"/>
        </w:rPr>
        <w:t>Zn-C3 2.016(3)</w:t>
      </w:r>
      <w:r>
        <w:rPr>
          <w:b w:val="0"/>
          <w:sz w:val="24"/>
          <w:u w:val="none"/>
        </w:rPr>
        <w:t xml:space="preserve"> Å).</w:t>
      </w:r>
      <w:r w:rsidRPr="0082795F">
        <w:rPr>
          <w:b w:val="0"/>
          <w:sz w:val="24"/>
          <w:u w:val="none"/>
        </w:rPr>
        <w:t xml:space="preserve"> </w:t>
      </w:r>
      <w:r>
        <w:rPr>
          <w:b w:val="0"/>
          <w:sz w:val="24"/>
          <w:u w:val="none"/>
        </w:rPr>
        <w:t xml:space="preserve">The two metal centres are connected through both a bridging methyl group </w:t>
      </w:r>
      <w:r w:rsidRPr="005C1226">
        <w:rPr>
          <w:b w:val="0"/>
          <w:sz w:val="24"/>
          <w:u w:val="none"/>
        </w:rPr>
        <w:t>(Zn-C1 2.048(3</w:t>
      </w:r>
      <w:r>
        <w:rPr>
          <w:b w:val="0"/>
          <w:sz w:val="24"/>
          <w:u w:val="none"/>
        </w:rPr>
        <w:t>)</w:t>
      </w:r>
      <w:r w:rsidR="007C1612">
        <w:rPr>
          <w:b w:val="0"/>
          <w:sz w:val="24"/>
          <w:u w:val="none"/>
        </w:rPr>
        <w:t>,</w:t>
      </w:r>
      <w:r>
        <w:rPr>
          <w:b w:val="0"/>
          <w:sz w:val="24"/>
          <w:u w:val="none"/>
        </w:rPr>
        <w:t xml:space="preserve"> </w:t>
      </w:r>
      <w:r w:rsidRPr="005C1226">
        <w:rPr>
          <w:b w:val="0"/>
          <w:sz w:val="24"/>
          <w:u w:val="none"/>
        </w:rPr>
        <w:t>Li-C1 2.290(4)</w:t>
      </w:r>
      <w:r>
        <w:rPr>
          <w:b w:val="0"/>
          <w:sz w:val="24"/>
          <w:u w:val="none"/>
        </w:rPr>
        <w:t xml:space="preserve"> </w:t>
      </w:r>
      <w:r w:rsidRPr="005C1226">
        <w:rPr>
          <w:b w:val="0"/>
          <w:caps/>
          <w:sz w:val="24"/>
          <w:u w:val="none"/>
        </w:rPr>
        <w:t>Å</w:t>
      </w:r>
      <w:r w:rsidRPr="005C1226">
        <w:rPr>
          <w:b w:val="0"/>
          <w:sz w:val="24"/>
          <w:u w:val="none"/>
        </w:rPr>
        <w:t>)</w:t>
      </w:r>
      <w:r>
        <w:rPr>
          <w:b w:val="0"/>
          <w:sz w:val="24"/>
          <w:u w:val="none"/>
        </w:rPr>
        <w:t xml:space="preserve"> and an ambidentate </w:t>
      </w:r>
      <w:r w:rsidRPr="009522BE">
        <w:rPr>
          <w:b w:val="0"/>
          <w:i/>
          <w:sz w:val="24"/>
          <w:u w:val="none"/>
        </w:rPr>
        <w:t>ortho</w:t>
      </w:r>
      <w:r>
        <w:rPr>
          <w:b w:val="0"/>
          <w:sz w:val="24"/>
          <w:u w:val="none"/>
        </w:rPr>
        <w:t>-metallated anisole fragment, where lithium forms a dative bond to the oxygen (</w:t>
      </w:r>
      <w:r w:rsidRPr="005C1226">
        <w:rPr>
          <w:b w:val="0"/>
          <w:sz w:val="24"/>
          <w:u w:val="none"/>
        </w:rPr>
        <w:t>Li-O 1.960(4)</w:t>
      </w:r>
      <w:r>
        <w:rPr>
          <w:b w:val="0"/>
          <w:sz w:val="24"/>
          <w:u w:val="none"/>
        </w:rPr>
        <w:t xml:space="preserve"> Å)</w:t>
      </w:r>
      <w:r w:rsidR="007C1612">
        <w:rPr>
          <w:b w:val="0"/>
          <w:sz w:val="24"/>
          <w:u w:val="none"/>
        </w:rPr>
        <w:t xml:space="preserve">, </w:t>
      </w:r>
      <w:r w:rsidR="00810EAD">
        <w:rPr>
          <w:b w:val="0"/>
          <w:sz w:val="24"/>
          <w:u w:val="none"/>
        </w:rPr>
        <w:t xml:space="preserve">and </w:t>
      </w:r>
      <w:r w:rsidR="007C1612">
        <w:rPr>
          <w:b w:val="0"/>
          <w:sz w:val="24"/>
          <w:u w:val="none"/>
        </w:rPr>
        <w:t xml:space="preserve">zinc binds covalently to the </w:t>
      </w:r>
      <w:r w:rsidR="007C1612" w:rsidRPr="007C1612">
        <w:rPr>
          <w:b w:val="0"/>
          <w:i/>
          <w:sz w:val="24"/>
          <w:u w:val="none"/>
        </w:rPr>
        <w:t>ortho</w:t>
      </w:r>
      <w:r w:rsidR="007C1612">
        <w:rPr>
          <w:b w:val="0"/>
          <w:sz w:val="24"/>
          <w:u w:val="none"/>
        </w:rPr>
        <w:t xml:space="preserve">-carbon </w:t>
      </w:r>
      <w:r>
        <w:rPr>
          <w:b w:val="0"/>
          <w:sz w:val="24"/>
          <w:u w:val="none"/>
        </w:rPr>
        <w:t xml:space="preserve">of </w:t>
      </w:r>
      <w:r w:rsidR="007C1612">
        <w:rPr>
          <w:b w:val="0"/>
          <w:sz w:val="24"/>
          <w:u w:val="none"/>
        </w:rPr>
        <w:t xml:space="preserve">the </w:t>
      </w:r>
      <w:r>
        <w:rPr>
          <w:b w:val="0"/>
          <w:sz w:val="24"/>
          <w:u w:val="none"/>
        </w:rPr>
        <w:t>anisole</w:t>
      </w:r>
      <w:r w:rsidR="007C1612">
        <w:rPr>
          <w:b w:val="0"/>
          <w:sz w:val="24"/>
          <w:u w:val="none"/>
        </w:rPr>
        <w:t xml:space="preserve"> group</w:t>
      </w:r>
      <w:r>
        <w:rPr>
          <w:b w:val="0"/>
          <w:sz w:val="24"/>
          <w:u w:val="none"/>
        </w:rPr>
        <w:t xml:space="preserve">, </w:t>
      </w:r>
      <w:r w:rsidR="007C1612">
        <w:rPr>
          <w:b w:val="0"/>
          <w:sz w:val="24"/>
          <w:u w:val="none"/>
        </w:rPr>
        <w:t>giving rise to a CIP</w:t>
      </w:r>
      <w:r>
        <w:rPr>
          <w:b w:val="0"/>
          <w:sz w:val="24"/>
          <w:u w:val="none"/>
        </w:rPr>
        <w:t xml:space="preserve"> structure</w:t>
      </w:r>
      <w:r w:rsidR="007C1612">
        <w:rPr>
          <w:b w:val="0"/>
          <w:sz w:val="24"/>
          <w:u w:val="none"/>
        </w:rPr>
        <w:t xml:space="preserve"> which is</w:t>
      </w:r>
      <w:r>
        <w:rPr>
          <w:b w:val="0"/>
          <w:sz w:val="24"/>
          <w:u w:val="none"/>
        </w:rPr>
        <w:t xml:space="preserve"> completed by a terminal methyl group on the zinc, and the bidentate TMEDA ligand</w:t>
      </w:r>
      <w:r w:rsidR="007C1612">
        <w:rPr>
          <w:b w:val="0"/>
          <w:sz w:val="24"/>
          <w:u w:val="none"/>
        </w:rPr>
        <w:t>,</w:t>
      </w:r>
      <w:r>
        <w:rPr>
          <w:b w:val="0"/>
          <w:sz w:val="24"/>
          <w:u w:val="none"/>
        </w:rPr>
        <w:t xml:space="preserve"> which</w:t>
      </w:r>
      <w:r w:rsidR="007C1612">
        <w:rPr>
          <w:b w:val="0"/>
          <w:sz w:val="24"/>
          <w:u w:val="none"/>
        </w:rPr>
        <w:t xml:space="preserve"> chelates the lithium centre.</w:t>
      </w:r>
      <w:r>
        <w:rPr>
          <w:b w:val="0"/>
          <w:sz w:val="24"/>
          <w:u w:val="none"/>
        </w:rPr>
        <w:t xml:space="preserve"> </w:t>
      </w:r>
    </w:p>
    <w:p w:rsidR="00FA195A" w:rsidRPr="00190EA7" w:rsidRDefault="00FA195A" w:rsidP="003C3D89">
      <w:pPr>
        <w:pStyle w:val="Title"/>
        <w:spacing w:after="0"/>
        <w:jc w:val="both"/>
        <w:rPr>
          <w:b w:val="0"/>
          <w:sz w:val="24"/>
          <w:u w:val="none"/>
        </w:rPr>
      </w:pPr>
      <w:r>
        <w:rPr>
          <w:b w:val="0"/>
          <w:sz w:val="24"/>
          <w:u w:val="none"/>
        </w:rPr>
        <w:t xml:space="preserve"> </w:t>
      </w:r>
    </w:p>
    <w:p w:rsidR="00FA195A" w:rsidRPr="00D974BE" w:rsidRDefault="00A65970" w:rsidP="003C3D89">
      <w:pPr>
        <w:pStyle w:val="Title"/>
        <w:spacing w:after="0"/>
        <w:rPr>
          <w:b w:val="0"/>
          <w:sz w:val="24"/>
          <w:u w:val="none"/>
        </w:rPr>
      </w:pPr>
      <w:r>
        <w:rPr>
          <w:b w:val="0"/>
          <w:noProof/>
          <w:sz w:val="24"/>
          <w:u w:val="none"/>
          <w:lang w:eastAsia="en-GB"/>
        </w:rPr>
        <w:lastRenderedPageBreak/>
        <w:pict>
          <v:shape id="_x0000_s1644" type="#_x0000_t202" style="position:absolute;left:0;text-align:left;margin-left:2.8pt;margin-top:20.4pt;width:34.15pt;height:27.9pt;z-index:251660286;mso-height-percent:200;mso-height-percent:200;mso-width-relative:margin;mso-height-relative:margin" filled="f" stroked="f">
            <v:textbox style="mso-next-textbox:#_x0000_s1644;mso-fit-shape-to-text:t">
              <w:txbxContent>
                <w:p w:rsidR="00A65970" w:rsidRPr="0081063F" w:rsidRDefault="00A65970" w:rsidP="00FA195A">
                  <w:pPr>
                    <w:rPr>
                      <w:b/>
                    </w:rPr>
                  </w:pPr>
                  <w:r w:rsidRPr="0081063F">
                    <w:rPr>
                      <w:b/>
                    </w:rPr>
                    <w:t>(a)</w:t>
                  </w:r>
                </w:p>
              </w:txbxContent>
            </v:textbox>
          </v:shape>
        </w:pict>
      </w:r>
      <w:r>
        <w:rPr>
          <w:b w:val="0"/>
          <w:noProof/>
          <w:sz w:val="24"/>
          <w:u w:val="none"/>
          <w:lang w:eastAsia="en-GB"/>
        </w:rPr>
        <w:pict>
          <v:shape id="_x0000_s1645" type="#_x0000_t202" style="position:absolute;left:0;text-align:left;margin-left:248.45pt;margin-top:20.4pt;width:34.15pt;height:27.9pt;z-index:251907072;mso-height-percent:200;mso-height-percent:200;mso-width-relative:margin;mso-height-relative:margin" stroked="f">
            <v:textbox style="mso-next-textbox:#_x0000_s1645;mso-fit-shape-to-text:t">
              <w:txbxContent>
                <w:p w:rsidR="00A65970" w:rsidRPr="0081063F" w:rsidRDefault="00A65970" w:rsidP="00FA195A">
                  <w:pPr>
                    <w:rPr>
                      <w:b/>
                    </w:rPr>
                  </w:pPr>
                  <w:r w:rsidRPr="0081063F">
                    <w:rPr>
                      <w:b/>
                    </w:rPr>
                    <w:t>(</w:t>
                  </w:r>
                  <w:r>
                    <w:rPr>
                      <w:b/>
                    </w:rPr>
                    <w:t>b</w:t>
                  </w:r>
                  <w:r w:rsidRPr="0081063F">
                    <w:rPr>
                      <w:b/>
                    </w:rPr>
                    <w:t>)</w:t>
                  </w:r>
                </w:p>
              </w:txbxContent>
            </v:textbox>
          </v:shape>
        </w:pict>
      </w:r>
      <w:r w:rsidR="00FA195A">
        <w:rPr>
          <w:b w:val="0"/>
          <w:noProof/>
          <w:sz w:val="24"/>
          <w:u w:val="none"/>
          <w:lang w:eastAsia="en-GB"/>
        </w:rPr>
        <w:drawing>
          <wp:inline distT="0" distB="0" distL="0" distR="0">
            <wp:extent cx="2841720" cy="2438400"/>
            <wp:effectExtent l="19050" t="0" r="0" b="0"/>
            <wp:docPr id="248" name="Picture 248" descr="C:\Users\Matthew\Documents\Matt\Structures\JACS\(TMEDA)Li(anisole)ZnMe2\rem48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Matthew\Documents\Matt\Structures\JACS\(TMEDA)Li(anisole)ZnMe2\rem482.bmp"/>
                    <pic:cNvPicPr>
                      <a:picLocks noChangeAspect="1" noChangeArrowheads="1"/>
                    </pic:cNvPicPr>
                  </pic:nvPicPr>
                  <pic:blipFill>
                    <a:blip r:embed="rId334" cstate="print"/>
                    <a:srcRect l="26408" t="7962" r="21782" b="6688"/>
                    <a:stretch>
                      <a:fillRect/>
                    </a:stretch>
                  </pic:blipFill>
                  <pic:spPr bwMode="auto">
                    <a:xfrm>
                      <a:off x="0" y="0"/>
                      <a:ext cx="2841720" cy="2438400"/>
                    </a:xfrm>
                    <a:prstGeom prst="rect">
                      <a:avLst/>
                    </a:prstGeom>
                    <a:noFill/>
                    <a:ln w="9525">
                      <a:noFill/>
                      <a:miter lim="800000"/>
                      <a:headEnd/>
                      <a:tailEnd/>
                    </a:ln>
                  </pic:spPr>
                </pic:pic>
              </a:graphicData>
            </a:graphic>
          </wp:inline>
        </w:drawing>
      </w:r>
      <w:r w:rsidR="00FA195A" w:rsidRPr="007E06CA">
        <w:rPr>
          <w:b w:val="0"/>
          <w:noProof/>
          <w:sz w:val="24"/>
          <w:u w:val="none"/>
          <w:lang w:eastAsia="en-GB"/>
        </w:rPr>
        <w:t xml:space="preserve"> </w:t>
      </w:r>
      <w:r w:rsidR="00FA195A" w:rsidRPr="007E06CA">
        <w:rPr>
          <w:b w:val="0"/>
          <w:noProof/>
          <w:sz w:val="24"/>
          <w:u w:val="none"/>
          <w:lang w:eastAsia="en-GB"/>
        </w:rPr>
        <w:drawing>
          <wp:inline distT="0" distB="0" distL="0" distR="0">
            <wp:extent cx="2298847" cy="1567004"/>
            <wp:effectExtent l="19050" t="0" r="6203" b="0"/>
            <wp:docPr id="14" name="Picture 254" descr="C:\Users\Matthew\Documents\Matt\Structures\JACS\(TMEDA)Li(anisole)ZnMe2\rem482 co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Matthew\Documents\Matt\Structures\JACS\(TMEDA)Li(anisole)ZnMe2\rem482 core.bmp"/>
                    <pic:cNvPicPr>
                      <a:picLocks noChangeAspect="1" noChangeArrowheads="1"/>
                    </pic:cNvPicPr>
                  </pic:nvPicPr>
                  <pic:blipFill>
                    <a:blip r:embed="rId335" cstate="print"/>
                    <a:srcRect l="26043" t="11821" r="22206" b="20341"/>
                    <a:stretch>
                      <a:fillRect/>
                    </a:stretch>
                  </pic:blipFill>
                  <pic:spPr bwMode="auto">
                    <a:xfrm>
                      <a:off x="0" y="0"/>
                      <a:ext cx="2299435" cy="1567405"/>
                    </a:xfrm>
                    <a:prstGeom prst="rect">
                      <a:avLst/>
                    </a:prstGeom>
                    <a:noFill/>
                    <a:ln w="9525">
                      <a:noFill/>
                      <a:miter lim="800000"/>
                      <a:headEnd/>
                      <a:tailEnd/>
                    </a:ln>
                  </pic:spPr>
                </pic:pic>
              </a:graphicData>
            </a:graphic>
          </wp:inline>
        </w:drawing>
      </w:r>
    </w:p>
    <w:p w:rsidR="00FA195A" w:rsidRDefault="00FA195A" w:rsidP="003C3D89">
      <w:pPr>
        <w:pStyle w:val="Title"/>
        <w:spacing w:after="0"/>
        <w:jc w:val="both"/>
        <w:rPr>
          <w:b w:val="0"/>
          <w:bCs w:val="0"/>
          <w:i/>
          <w:sz w:val="24"/>
          <w:u w:val="none"/>
        </w:rPr>
      </w:pPr>
      <w:r w:rsidRPr="006F5CAF">
        <w:rPr>
          <w:sz w:val="24"/>
          <w:u w:val="none"/>
        </w:rPr>
        <w:t>Fig</w:t>
      </w:r>
      <w:r>
        <w:rPr>
          <w:sz w:val="24"/>
          <w:u w:val="none"/>
        </w:rPr>
        <w:t>ure</w:t>
      </w:r>
      <w:r w:rsidRPr="006F5CAF">
        <w:rPr>
          <w:sz w:val="24"/>
          <w:u w:val="none"/>
        </w:rPr>
        <w:t xml:space="preserve"> </w:t>
      </w:r>
      <w:r>
        <w:rPr>
          <w:sz w:val="24"/>
          <w:u w:val="none"/>
        </w:rPr>
        <w:t>3.</w:t>
      </w:r>
      <w:r w:rsidR="00956B4C">
        <w:rPr>
          <w:sz w:val="24"/>
          <w:u w:val="none"/>
        </w:rPr>
        <w:t>5</w:t>
      </w:r>
      <w:r>
        <w:rPr>
          <w:sz w:val="24"/>
          <w:u w:val="none"/>
        </w:rPr>
        <w:t>(a)</w:t>
      </w:r>
      <w:r w:rsidRPr="006F5CAF">
        <w:rPr>
          <w:sz w:val="24"/>
          <w:u w:val="none"/>
        </w:rPr>
        <w:t>:</w:t>
      </w:r>
      <w:r>
        <w:rPr>
          <w:b w:val="0"/>
          <w:sz w:val="24"/>
          <w:u w:val="none"/>
        </w:rPr>
        <w:t xml:space="preserve"> Molecular structure of </w:t>
      </w:r>
      <w:r>
        <w:rPr>
          <w:b w:val="0"/>
          <w:bCs w:val="0"/>
          <w:sz w:val="24"/>
          <w:u w:val="none"/>
        </w:rPr>
        <w:t>[(TMEDA)Li(</w:t>
      </w:r>
      <w:r w:rsidRPr="00D40990">
        <w:rPr>
          <w:b w:val="0"/>
          <w:bCs w:val="0"/>
          <w:i/>
          <w:sz w:val="24"/>
          <w:u w:val="none"/>
        </w:rPr>
        <w:t>o</w:t>
      </w:r>
      <w:r>
        <w:rPr>
          <w:b w:val="0"/>
          <w:bCs w:val="0"/>
          <w:sz w:val="24"/>
          <w:u w:val="none"/>
        </w:rPr>
        <w:t>-C</w:t>
      </w:r>
      <w:r w:rsidRPr="0027546A">
        <w:rPr>
          <w:b w:val="0"/>
          <w:bCs w:val="0"/>
          <w:sz w:val="24"/>
          <w:u w:val="none"/>
          <w:vertAlign w:val="subscript"/>
        </w:rPr>
        <w:t>6</w:t>
      </w:r>
      <w:r>
        <w:rPr>
          <w:b w:val="0"/>
          <w:bCs w:val="0"/>
          <w:sz w:val="24"/>
          <w:u w:val="none"/>
        </w:rPr>
        <w:t>H</w:t>
      </w:r>
      <w:r w:rsidRPr="0027546A">
        <w:rPr>
          <w:b w:val="0"/>
          <w:bCs w:val="0"/>
          <w:sz w:val="24"/>
          <w:u w:val="none"/>
          <w:vertAlign w:val="subscript"/>
        </w:rPr>
        <w:t>4</w:t>
      </w:r>
      <w:r>
        <w:rPr>
          <w:b w:val="0"/>
          <w:bCs w:val="0"/>
          <w:sz w:val="24"/>
          <w:u w:val="none"/>
        </w:rPr>
        <w:t>OMe)ZnMe</w:t>
      </w:r>
      <w:r w:rsidRPr="0027546A">
        <w:rPr>
          <w:b w:val="0"/>
          <w:bCs w:val="0"/>
          <w:sz w:val="24"/>
          <w:u w:val="none"/>
          <w:vertAlign w:val="subscript"/>
        </w:rPr>
        <w:t>2</w:t>
      </w:r>
      <w:r>
        <w:rPr>
          <w:b w:val="0"/>
          <w:bCs w:val="0"/>
          <w:sz w:val="24"/>
          <w:u w:val="none"/>
        </w:rPr>
        <w:t>]</w:t>
      </w:r>
      <w:r w:rsidRPr="005A13FE">
        <w:rPr>
          <w:b w:val="0"/>
          <w:sz w:val="24"/>
          <w:u w:val="none"/>
        </w:rPr>
        <w:t xml:space="preserve"> (</w:t>
      </w:r>
      <w:r>
        <w:rPr>
          <w:sz w:val="24"/>
          <w:u w:val="none"/>
        </w:rPr>
        <w:t>2</w:t>
      </w:r>
      <w:r w:rsidR="00956B4C">
        <w:rPr>
          <w:sz w:val="24"/>
          <w:u w:val="none"/>
        </w:rPr>
        <w:t>8</w:t>
      </w:r>
      <w:r w:rsidRPr="005A13FE">
        <w:rPr>
          <w:b w:val="0"/>
          <w:sz w:val="24"/>
          <w:u w:val="none"/>
        </w:rPr>
        <w:t>)</w:t>
      </w:r>
      <w:r>
        <w:rPr>
          <w:sz w:val="24"/>
          <w:u w:val="none"/>
        </w:rPr>
        <w:t xml:space="preserve"> </w:t>
      </w:r>
      <w:r>
        <w:rPr>
          <w:b w:val="0"/>
          <w:sz w:val="24"/>
          <w:u w:val="none"/>
        </w:rPr>
        <w:t xml:space="preserve">with 40% probability ellipsoids. </w:t>
      </w:r>
      <w:r w:rsidRPr="00C16512">
        <w:rPr>
          <w:b w:val="0"/>
          <w:sz w:val="24"/>
          <w:u w:val="none"/>
        </w:rPr>
        <w:t>Hydrogen atoms have been omitted for clarity.</w:t>
      </w:r>
      <w:r>
        <w:rPr>
          <w:b w:val="0"/>
          <w:sz w:val="24"/>
          <w:u w:val="none"/>
        </w:rPr>
        <w:t xml:space="preserve"> </w:t>
      </w:r>
      <w:r w:rsidRPr="007E06CA">
        <w:rPr>
          <w:sz w:val="24"/>
          <w:u w:val="none"/>
        </w:rPr>
        <w:t>(b)</w:t>
      </w:r>
      <w:r>
        <w:rPr>
          <w:b w:val="0"/>
          <w:sz w:val="24"/>
          <w:u w:val="none"/>
        </w:rPr>
        <w:t xml:space="preserve"> Central six-membered</w:t>
      </w:r>
      <w:r w:rsidR="007C1612">
        <w:rPr>
          <w:b w:val="0"/>
          <w:sz w:val="24"/>
          <w:u w:val="none"/>
        </w:rPr>
        <w:t xml:space="preserve"> {LiOCCZnC}</w:t>
      </w:r>
      <w:r>
        <w:rPr>
          <w:b w:val="0"/>
          <w:sz w:val="24"/>
          <w:u w:val="none"/>
        </w:rPr>
        <w:t xml:space="preserve"> ring of </w:t>
      </w:r>
      <w:r>
        <w:rPr>
          <w:sz w:val="24"/>
          <w:u w:val="none"/>
        </w:rPr>
        <w:t>2</w:t>
      </w:r>
      <w:r w:rsidR="00956B4C">
        <w:rPr>
          <w:sz w:val="24"/>
          <w:u w:val="none"/>
        </w:rPr>
        <w:t>8</w:t>
      </w:r>
      <w:r>
        <w:rPr>
          <w:sz w:val="24"/>
          <w:u w:val="none"/>
        </w:rPr>
        <w:t xml:space="preserve"> </w:t>
      </w:r>
      <w:r w:rsidRPr="007E06CA">
        <w:rPr>
          <w:b w:val="0"/>
          <w:sz w:val="24"/>
          <w:u w:val="none"/>
        </w:rPr>
        <w:t>fused to</w:t>
      </w:r>
      <w:r>
        <w:rPr>
          <w:b w:val="0"/>
          <w:sz w:val="24"/>
          <w:u w:val="none"/>
        </w:rPr>
        <w:t xml:space="preserve"> the</w:t>
      </w:r>
      <w:r w:rsidRPr="007E06CA">
        <w:rPr>
          <w:b w:val="0"/>
          <w:sz w:val="24"/>
          <w:u w:val="none"/>
        </w:rPr>
        <w:t xml:space="preserve"> </w:t>
      </w:r>
      <w:r>
        <w:rPr>
          <w:b w:val="0"/>
          <w:sz w:val="24"/>
          <w:u w:val="none"/>
        </w:rPr>
        <w:t>aromatic</w:t>
      </w:r>
      <w:r w:rsidRPr="007E06CA">
        <w:rPr>
          <w:b w:val="0"/>
          <w:sz w:val="24"/>
          <w:u w:val="none"/>
        </w:rPr>
        <w:t xml:space="preserve"> ring of anisole,</w:t>
      </w:r>
      <w:r>
        <w:rPr>
          <w:sz w:val="24"/>
          <w:u w:val="none"/>
        </w:rPr>
        <w:t xml:space="preserve"> </w:t>
      </w:r>
      <w:r w:rsidRPr="00190EA7">
        <w:rPr>
          <w:b w:val="0"/>
          <w:sz w:val="24"/>
          <w:u w:val="none"/>
        </w:rPr>
        <w:t>with 30% probability ellipsoids</w:t>
      </w:r>
      <w:r>
        <w:rPr>
          <w:b w:val="0"/>
          <w:sz w:val="24"/>
          <w:u w:val="none"/>
        </w:rPr>
        <w:t xml:space="preserve">.  </w:t>
      </w:r>
      <w:r w:rsidRPr="007E06CA">
        <w:rPr>
          <w:b w:val="0"/>
          <w:i/>
          <w:sz w:val="24"/>
          <w:u w:val="none"/>
        </w:rPr>
        <w:t>Selected bond distances (</w:t>
      </w:r>
      <w:r w:rsidRPr="007E06CA">
        <w:rPr>
          <w:b w:val="0"/>
          <w:i/>
          <w:sz w:val="24"/>
          <w:u w:val="none"/>
          <w:lang w:val="pt-BR" w:eastAsia="en-GB"/>
        </w:rPr>
        <w:t>Å) and bond angles (</w:t>
      </w:r>
      <w:r w:rsidRPr="007E06CA">
        <w:rPr>
          <w:b w:val="0"/>
          <w:i/>
          <w:sz w:val="24"/>
          <w:u w:val="none"/>
          <w:vertAlign w:val="superscript"/>
          <w:lang w:val="pt-BR" w:eastAsia="en-GB"/>
        </w:rPr>
        <w:t>o</w:t>
      </w:r>
      <w:r w:rsidRPr="007E06CA">
        <w:rPr>
          <w:b w:val="0"/>
          <w:i/>
          <w:sz w:val="24"/>
          <w:u w:val="none"/>
          <w:lang w:val="pt-BR" w:eastAsia="en-GB"/>
        </w:rPr>
        <w:t xml:space="preserve">): </w:t>
      </w:r>
      <w:r w:rsidRPr="007E06CA">
        <w:rPr>
          <w:b w:val="0"/>
          <w:bCs w:val="0"/>
          <w:i/>
          <w:sz w:val="24"/>
          <w:u w:val="none"/>
        </w:rPr>
        <w:t>Zn-C1 2.048(3), Zn-C2 2.045(2), Zn-C3 2.016(3), Li-C1 2.290(4), Li-N1 2.144(4), Li-N2 2.108(4), Li-O 1.960(4);</w:t>
      </w:r>
      <w:r w:rsidRPr="007E06CA">
        <w:rPr>
          <w:b w:val="0"/>
          <w:bCs w:val="0"/>
          <w:sz w:val="24"/>
          <w:u w:val="none"/>
        </w:rPr>
        <w:t xml:space="preserve"> </w:t>
      </w:r>
      <w:r w:rsidRPr="007E06CA">
        <w:rPr>
          <w:b w:val="0"/>
          <w:bCs w:val="0"/>
          <w:i/>
          <w:sz w:val="24"/>
          <w:u w:val="none"/>
        </w:rPr>
        <w:t>C1-Zn-C3 122.71(10), C2-Zn-C3 116.20(11), C1-Zn-C2 121.09(10), C1-Li-N1 113.90(18), C1-Li-N2 114.34(18), C1-Li-O 107.24(17), N1-Li-N2 86.96(14), N1-Li-O 115.07(19), N2-Li-O 118.55(19).</w:t>
      </w:r>
    </w:p>
    <w:p w:rsidR="004A05E1" w:rsidRPr="005D41CD" w:rsidRDefault="004A05E1" w:rsidP="003C3D89">
      <w:pPr>
        <w:pStyle w:val="Title"/>
        <w:spacing w:after="0"/>
        <w:jc w:val="both"/>
        <w:rPr>
          <w:i/>
          <w:lang w:eastAsia="en-GB"/>
        </w:rPr>
      </w:pPr>
    </w:p>
    <w:p w:rsidR="00FA195A" w:rsidRDefault="00FA195A" w:rsidP="003C3D89">
      <w:pPr>
        <w:pStyle w:val="Title"/>
        <w:spacing w:after="0"/>
        <w:jc w:val="both"/>
        <w:rPr>
          <w:b w:val="0"/>
          <w:sz w:val="24"/>
          <w:u w:val="none"/>
        </w:rPr>
      </w:pPr>
      <w:r>
        <w:rPr>
          <w:b w:val="0"/>
          <w:sz w:val="24"/>
          <w:u w:val="none"/>
        </w:rPr>
        <w:t xml:space="preserve">The bonding in </w:t>
      </w:r>
      <w:r w:rsidRPr="0082795F">
        <w:rPr>
          <w:sz w:val="24"/>
          <w:u w:val="none"/>
        </w:rPr>
        <w:t>2</w:t>
      </w:r>
      <w:r w:rsidR="00956B4C">
        <w:rPr>
          <w:sz w:val="24"/>
          <w:u w:val="none"/>
        </w:rPr>
        <w:t>8</w:t>
      </w:r>
      <w:r>
        <w:rPr>
          <w:b w:val="0"/>
          <w:sz w:val="24"/>
          <w:u w:val="none"/>
        </w:rPr>
        <w:t xml:space="preserve"> results in a closed structure comprising of a central six-membered </w:t>
      </w:r>
      <w:r w:rsidR="007C1612">
        <w:rPr>
          <w:b w:val="0"/>
          <w:sz w:val="24"/>
          <w:u w:val="none"/>
        </w:rPr>
        <w:t>{</w:t>
      </w:r>
      <w:r>
        <w:rPr>
          <w:b w:val="0"/>
          <w:sz w:val="24"/>
          <w:u w:val="none"/>
        </w:rPr>
        <w:t>LiOCCZnC</w:t>
      </w:r>
      <w:r w:rsidR="007C1612">
        <w:rPr>
          <w:b w:val="0"/>
          <w:sz w:val="24"/>
          <w:u w:val="none"/>
        </w:rPr>
        <w:t>}</w:t>
      </w:r>
      <w:r>
        <w:rPr>
          <w:b w:val="0"/>
          <w:sz w:val="24"/>
          <w:u w:val="none"/>
        </w:rPr>
        <w:t xml:space="preserve"> ring, which is fused to the aromatic ring of anisole through the </w:t>
      </w:r>
      <w:r w:rsidRPr="001A1DE1">
        <w:rPr>
          <w:b w:val="0"/>
          <w:i/>
          <w:sz w:val="24"/>
          <w:u w:val="none"/>
        </w:rPr>
        <w:t>ipso</w:t>
      </w:r>
      <w:r>
        <w:rPr>
          <w:b w:val="0"/>
          <w:sz w:val="24"/>
          <w:u w:val="none"/>
        </w:rPr>
        <w:t xml:space="preserve"> and metallated </w:t>
      </w:r>
      <w:r w:rsidRPr="00C632AD">
        <w:rPr>
          <w:b w:val="0"/>
          <w:i/>
          <w:sz w:val="24"/>
          <w:u w:val="none"/>
        </w:rPr>
        <w:t>ortho</w:t>
      </w:r>
      <w:r>
        <w:rPr>
          <w:b w:val="0"/>
          <w:sz w:val="24"/>
          <w:u w:val="none"/>
        </w:rPr>
        <w:t xml:space="preserve"> carbon atoms, </w:t>
      </w:r>
      <w:r w:rsidR="007C1612">
        <w:rPr>
          <w:b w:val="0"/>
          <w:sz w:val="24"/>
          <w:u w:val="none"/>
        </w:rPr>
        <w:t>which can be envisaged as</w:t>
      </w:r>
      <w:r>
        <w:rPr>
          <w:b w:val="0"/>
          <w:sz w:val="24"/>
          <w:u w:val="none"/>
        </w:rPr>
        <w:t xml:space="preserve"> a hetero-naphthalenyl fragment (</w:t>
      </w:r>
      <w:r w:rsidRPr="009574E6">
        <w:rPr>
          <w:sz w:val="24"/>
          <w:u w:val="none"/>
        </w:rPr>
        <w:t>Fig</w:t>
      </w:r>
      <w:r>
        <w:rPr>
          <w:sz w:val="24"/>
          <w:u w:val="none"/>
        </w:rPr>
        <w:t>ure</w:t>
      </w:r>
      <w:r w:rsidRPr="009574E6">
        <w:rPr>
          <w:sz w:val="24"/>
          <w:u w:val="none"/>
        </w:rPr>
        <w:t xml:space="preserve"> </w:t>
      </w:r>
      <w:r>
        <w:rPr>
          <w:sz w:val="24"/>
          <w:u w:val="none"/>
        </w:rPr>
        <w:t>3.</w:t>
      </w:r>
      <w:r w:rsidR="00956B4C">
        <w:rPr>
          <w:sz w:val="24"/>
          <w:u w:val="none"/>
        </w:rPr>
        <w:t>5</w:t>
      </w:r>
      <w:r>
        <w:rPr>
          <w:sz w:val="24"/>
          <w:u w:val="none"/>
        </w:rPr>
        <w:t>(b)</w:t>
      </w:r>
      <w:r>
        <w:rPr>
          <w:b w:val="0"/>
          <w:sz w:val="24"/>
          <w:u w:val="none"/>
        </w:rPr>
        <w:t xml:space="preserve">). </w:t>
      </w:r>
      <w:r w:rsidR="007C1612">
        <w:rPr>
          <w:b w:val="0"/>
          <w:sz w:val="24"/>
          <w:u w:val="none"/>
        </w:rPr>
        <w:t>Thus, Zn, O and C1</w:t>
      </w:r>
      <w:r>
        <w:rPr>
          <w:b w:val="0"/>
          <w:sz w:val="24"/>
          <w:u w:val="none"/>
        </w:rPr>
        <w:t xml:space="preserve"> lie almost </w:t>
      </w:r>
      <w:r w:rsidR="007C1612">
        <w:rPr>
          <w:b w:val="0"/>
          <w:sz w:val="24"/>
          <w:u w:val="none"/>
        </w:rPr>
        <w:t>co-</w:t>
      </w:r>
      <w:r>
        <w:rPr>
          <w:b w:val="0"/>
          <w:sz w:val="24"/>
          <w:u w:val="none"/>
        </w:rPr>
        <w:t xml:space="preserve">planar </w:t>
      </w:r>
      <w:r w:rsidR="007C1612">
        <w:rPr>
          <w:b w:val="0"/>
          <w:sz w:val="24"/>
          <w:u w:val="none"/>
        </w:rPr>
        <w:t xml:space="preserve">with the aromatic ring </w:t>
      </w:r>
      <w:r>
        <w:rPr>
          <w:b w:val="0"/>
          <w:sz w:val="24"/>
          <w:u w:val="none"/>
        </w:rPr>
        <w:t xml:space="preserve">(maximum deviation from mean plane </w:t>
      </w:r>
      <w:r w:rsidRPr="00FA64AB">
        <w:rPr>
          <w:b w:val="0"/>
          <w:sz w:val="24"/>
          <w:u w:val="none"/>
        </w:rPr>
        <w:t>0.031 Å</w:t>
      </w:r>
      <w:r>
        <w:rPr>
          <w:b w:val="0"/>
          <w:sz w:val="24"/>
          <w:u w:val="none"/>
        </w:rPr>
        <w:t xml:space="preserve"> for O), </w:t>
      </w:r>
      <w:r w:rsidR="007C1612">
        <w:rPr>
          <w:b w:val="0"/>
          <w:sz w:val="24"/>
          <w:u w:val="none"/>
        </w:rPr>
        <w:t>whereas</w:t>
      </w:r>
      <w:r>
        <w:rPr>
          <w:b w:val="0"/>
          <w:sz w:val="24"/>
          <w:u w:val="none"/>
        </w:rPr>
        <w:t xml:space="preserve"> </w:t>
      </w:r>
      <w:r w:rsidR="007C1612">
        <w:rPr>
          <w:b w:val="0"/>
          <w:sz w:val="24"/>
          <w:u w:val="none"/>
        </w:rPr>
        <w:t>the</w:t>
      </w:r>
      <w:r>
        <w:rPr>
          <w:b w:val="0"/>
          <w:sz w:val="24"/>
          <w:u w:val="none"/>
        </w:rPr>
        <w:t xml:space="preserve"> lithium </w:t>
      </w:r>
      <w:r w:rsidR="007C1612">
        <w:rPr>
          <w:b w:val="0"/>
          <w:sz w:val="24"/>
          <w:u w:val="none"/>
        </w:rPr>
        <w:t>centre adopts a</w:t>
      </w:r>
      <w:r w:rsidR="00810EAD">
        <w:rPr>
          <w:b w:val="0"/>
          <w:sz w:val="24"/>
          <w:u w:val="none"/>
        </w:rPr>
        <w:t>n almost</w:t>
      </w:r>
      <w:r w:rsidR="007C1612">
        <w:rPr>
          <w:b w:val="0"/>
          <w:sz w:val="24"/>
          <w:u w:val="none"/>
        </w:rPr>
        <w:t xml:space="preserve"> perpendicular disposition, as evidenced by the </w:t>
      </w:r>
      <w:r>
        <w:rPr>
          <w:b w:val="0"/>
          <w:sz w:val="24"/>
          <w:u w:val="none"/>
        </w:rPr>
        <w:t>angle of 76.7</w:t>
      </w:r>
      <w:r w:rsidRPr="00190EA7">
        <w:rPr>
          <w:b w:val="0"/>
          <w:sz w:val="24"/>
          <w:u w:val="none"/>
          <w:vertAlign w:val="superscript"/>
        </w:rPr>
        <w:t>o</w:t>
      </w:r>
      <w:r>
        <w:rPr>
          <w:b w:val="0"/>
          <w:sz w:val="24"/>
          <w:u w:val="none"/>
        </w:rPr>
        <w:t xml:space="preserve"> between </w:t>
      </w:r>
      <w:r w:rsidR="007C1612">
        <w:rPr>
          <w:b w:val="0"/>
          <w:sz w:val="24"/>
          <w:u w:val="none"/>
        </w:rPr>
        <w:t xml:space="preserve">the </w:t>
      </w:r>
      <w:r>
        <w:rPr>
          <w:b w:val="0"/>
          <w:sz w:val="24"/>
          <w:u w:val="none"/>
        </w:rPr>
        <w:t>Li-O-C1 and C1-Zn-C3-C4-O planes.</w:t>
      </w:r>
      <w:r w:rsidR="007C1612">
        <w:rPr>
          <w:b w:val="0"/>
          <w:sz w:val="24"/>
          <w:u w:val="none"/>
        </w:rPr>
        <w:t xml:space="preserve"> </w:t>
      </w:r>
      <w:r>
        <w:rPr>
          <w:b w:val="0"/>
          <w:sz w:val="24"/>
          <w:u w:val="none"/>
        </w:rPr>
        <w:t xml:space="preserve">The </w:t>
      </w:r>
      <w:r w:rsidRPr="007E06CA">
        <w:rPr>
          <w:b w:val="0"/>
          <w:i/>
          <w:sz w:val="24"/>
          <w:u w:val="none"/>
        </w:rPr>
        <w:t>ortho</w:t>
      </w:r>
      <w:r>
        <w:rPr>
          <w:b w:val="0"/>
          <w:sz w:val="24"/>
          <w:u w:val="none"/>
        </w:rPr>
        <w:t xml:space="preserve">-metallated anisole fragment in </w:t>
      </w:r>
      <w:r w:rsidRPr="00190EA7">
        <w:rPr>
          <w:sz w:val="24"/>
          <w:u w:val="none"/>
        </w:rPr>
        <w:t>2</w:t>
      </w:r>
      <w:r w:rsidR="00956B4C">
        <w:rPr>
          <w:sz w:val="24"/>
          <w:u w:val="none"/>
        </w:rPr>
        <w:t>8</w:t>
      </w:r>
      <w:r>
        <w:rPr>
          <w:b w:val="0"/>
          <w:sz w:val="24"/>
          <w:u w:val="none"/>
        </w:rPr>
        <w:t xml:space="preserve"> bonds in a similar fashion to that displayed in [(THF)Li(</w:t>
      </w:r>
      <w:smartTag w:uri="urn:schemas-microsoft-com:office:smarttags" w:element="stockticker">
        <w:r>
          <w:rPr>
            <w:b w:val="0"/>
            <w:sz w:val="24"/>
            <w:u w:val="none"/>
          </w:rPr>
          <w:t>TMP</w:t>
        </w:r>
      </w:smartTag>
      <w:r>
        <w:rPr>
          <w:b w:val="0"/>
          <w:sz w:val="24"/>
          <w:u w:val="none"/>
        </w:rPr>
        <w:t>)(</w:t>
      </w:r>
      <w:r w:rsidRPr="00190EA7">
        <w:rPr>
          <w:b w:val="0"/>
          <w:i/>
          <w:sz w:val="24"/>
          <w:u w:val="none"/>
        </w:rPr>
        <w:t>o</w:t>
      </w:r>
      <w:r>
        <w:rPr>
          <w:b w:val="0"/>
          <w:sz w:val="24"/>
          <w:u w:val="none"/>
        </w:rPr>
        <w:t>-</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w:t>
      </w:r>
      <w:r>
        <w:rPr>
          <w:b w:val="0"/>
          <w:sz w:val="24"/>
          <w:u w:val="none"/>
        </w:rPr>
        <w:t>)Zn</w:t>
      </w:r>
      <w:r w:rsidRPr="00076A41">
        <w:rPr>
          <w:b w:val="0"/>
          <w:sz w:val="24"/>
          <w:u w:val="none"/>
          <w:vertAlign w:val="superscript"/>
        </w:rPr>
        <w:t>t</w:t>
      </w:r>
      <w:r>
        <w:rPr>
          <w:b w:val="0"/>
          <w:sz w:val="24"/>
          <w:u w:val="none"/>
        </w:rPr>
        <w:t>Bu] (</w:t>
      </w:r>
      <w:r>
        <w:rPr>
          <w:sz w:val="24"/>
          <w:u w:val="none"/>
        </w:rPr>
        <w:t>2</w:t>
      </w:r>
      <w:r>
        <w:rPr>
          <w:b w:val="0"/>
          <w:sz w:val="24"/>
          <w:u w:val="none"/>
        </w:rPr>
        <w:t xml:space="preserve">), with similar bond distances for the dative Li-O bonds (1.960(4) Å in </w:t>
      </w:r>
      <w:r w:rsidRPr="00190EA7">
        <w:rPr>
          <w:sz w:val="24"/>
          <w:u w:val="none"/>
        </w:rPr>
        <w:t>2</w:t>
      </w:r>
      <w:r w:rsidR="00956B4C">
        <w:rPr>
          <w:sz w:val="24"/>
          <w:u w:val="none"/>
        </w:rPr>
        <w:t>8</w:t>
      </w:r>
      <w:r>
        <w:rPr>
          <w:b w:val="0"/>
          <w:sz w:val="24"/>
          <w:u w:val="none"/>
        </w:rPr>
        <w:t xml:space="preserve"> compared to 1.985(3) Å in </w:t>
      </w:r>
      <w:r>
        <w:rPr>
          <w:sz w:val="24"/>
          <w:u w:val="none"/>
        </w:rPr>
        <w:t>2</w:t>
      </w:r>
      <w:r>
        <w:rPr>
          <w:b w:val="0"/>
          <w:sz w:val="24"/>
          <w:u w:val="none"/>
        </w:rPr>
        <w:t>) and the Zn-C</w:t>
      </w:r>
      <w:r w:rsidRPr="0082795F">
        <w:rPr>
          <w:b w:val="0"/>
          <w:sz w:val="24"/>
          <w:u w:val="none"/>
          <w:vertAlign w:val="subscript"/>
        </w:rPr>
        <w:t>ortho</w:t>
      </w:r>
      <w:r>
        <w:rPr>
          <w:b w:val="0"/>
          <w:sz w:val="24"/>
          <w:u w:val="none"/>
        </w:rPr>
        <w:t xml:space="preserve"> bonds (2.045(2) Å in </w:t>
      </w:r>
      <w:r w:rsidRPr="007E06CA">
        <w:rPr>
          <w:sz w:val="24"/>
          <w:u w:val="none"/>
        </w:rPr>
        <w:t>2</w:t>
      </w:r>
      <w:r w:rsidR="00956B4C">
        <w:rPr>
          <w:sz w:val="24"/>
          <w:u w:val="none"/>
        </w:rPr>
        <w:t>8</w:t>
      </w:r>
      <w:r>
        <w:rPr>
          <w:b w:val="0"/>
          <w:sz w:val="24"/>
          <w:u w:val="none"/>
        </w:rPr>
        <w:t xml:space="preserve"> compared to 2.0937(16) Å in </w:t>
      </w:r>
      <w:r w:rsidRPr="00D74AD0">
        <w:rPr>
          <w:sz w:val="24"/>
          <w:u w:val="none"/>
        </w:rPr>
        <w:t>2</w:t>
      </w:r>
      <w:r>
        <w:rPr>
          <w:b w:val="0"/>
          <w:sz w:val="24"/>
          <w:u w:val="none"/>
        </w:rPr>
        <w:t xml:space="preserve">). The bridging methyl group in </w:t>
      </w:r>
      <w:r>
        <w:rPr>
          <w:sz w:val="24"/>
          <w:u w:val="none"/>
        </w:rPr>
        <w:t>2</w:t>
      </w:r>
      <w:r w:rsidR="00956B4C">
        <w:rPr>
          <w:sz w:val="24"/>
          <w:u w:val="none"/>
        </w:rPr>
        <w:t>8</w:t>
      </w:r>
      <w:r>
        <w:rPr>
          <w:b w:val="0"/>
          <w:sz w:val="24"/>
          <w:u w:val="none"/>
        </w:rPr>
        <w:t xml:space="preserve"> forms not only a strong, short bond to zinc (</w:t>
      </w:r>
      <w:r w:rsidR="00810EAD">
        <w:rPr>
          <w:b w:val="0"/>
          <w:sz w:val="24"/>
          <w:u w:val="none"/>
        </w:rPr>
        <w:t xml:space="preserve">Zn-C1, </w:t>
      </w:r>
      <w:r>
        <w:rPr>
          <w:b w:val="0"/>
          <w:sz w:val="24"/>
          <w:u w:val="none"/>
        </w:rPr>
        <w:t>2.0483(3) Å), but also a short-medium contact to lithium (</w:t>
      </w:r>
      <w:r w:rsidR="00810EAD">
        <w:rPr>
          <w:b w:val="0"/>
          <w:sz w:val="24"/>
          <w:u w:val="none"/>
        </w:rPr>
        <w:t xml:space="preserve">Li-C1, </w:t>
      </w:r>
      <w:r>
        <w:rPr>
          <w:b w:val="0"/>
          <w:sz w:val="24"/>
          <w:u w:val="none"/>
        </w:rPr>
        <w:t>2.290(4) Å). This Li-C</w:t>
      </w:r>
      <w:r>
        <w:rPr>
          <w:b w:val="0"/>
          <w:sz w:val="24"/>
          <w:u w:val="none"/>
          <w:vertAlign w:val="subscript"/>
        </w:rPr>
        <w:t xml:space="preserve"> </w:t>
      </w:r>
      <w:r>
        <w:rPr>
          <w:b w:val="0"/>
          <w:sz w:val="24"/>
          <w:u w:val="none"/>
        </w:rPr>
        <w:t xml:space="preserve">bond in </w:t>
      </w:r>
      <w:r w:rsidRPr="00C572A3">
        <w:rPr>
          <w:sz w:val="24"/>
          <w:u w:val="none"/>
        </w:rPr>
        <w:t>2</w:t>
      </w:r>
      <w:r w:rsidR="00956B4C">
        <w:rPr>
          <w:sz w:val="24"/>
          <w:u w:val="none"/>
        </w:rPr>
        <w:t>8</w:t>
      </w:r>
      <w:r>
        <w:rPr>
          <w:b w:val="0"/>
          <w:sz w:val="24"/>
          <w:u w:val="none"/>
        </w:rPr>
        <w:t xml:space="preserve"> is significantly shorter than that of the analogous lithium dimethylzincate compound [(TMEDA)Li(</w:t>
      </w:r>
      <w:smartTag w:uri="urn:schemas-microsoft-com:office:smarttags" w:element="stockticker">
        <w:r>
          <w:rPr>
            <w:b w:val="0"/>
            <w:sz w:val="24"/>
            <w:u w:val="none"/>
          </w:rPr>
          <w:t>TMP</w:t>
        </w:r>
      </w:smartTag>
      <w:r>
        <w:rPr>
          <w:b w:val="0"/>
          <w:sz w:val="24"/>
          <w:u w:val="none"/>
        </w:rPr>
        <w:t>)ZnMe</w:t>
      </w:r>
      <w:r w:rsidRPr="00507DBB">
        <w:rPr>
          <w:b w:val="0"/>
          <w:sz w:val="24"/>
          <w:u w:val="none"/>
          <w:vertAlign w:val="subscript"/>
        </w:rPr>
        <w:t>2</w:t>
      </w:r>
      <w:r>
        <w:rPr>
          <w:b w:val="0"/>
          <w:sz w:val="24"/>
          <w:u w:val="none"/>
        </w:rPr>
        <w:t>]</w:t>
      </w:r>
      <w:r w:rsidRPr="00C572A3">
        <w:rPr>
          <w:b w:val="0"/>
          <w:sz w:val="24"/>
          <w:u w:val="none"/>
        </w:rPr>
        <w:t xml:space="preserve"> </w:t>
      </w:r>
      <w:r>
        <w:rPr>
          <w:b w:val="0"/>
          <w:sz w:val="24"/>
          <w:u w:val="none"/>
        </w:rPr>
        <w:t>(Li-C bond length 2.603(5) Å),</w:t>
      </w:r>
      <w:r w:rsidR="00122930">
        <w:rPr>
          <w:b w:val="0"/>
          <w:sz w:val="24"/>
          <w:u w:val="none"/>
        </w:rPr>
        <w:fldChar w:fldCharType="begin"/>
      </w:r>
      <w:r w:rsidR="00AE71C2">
        <w:rPr>
          <w:b w:val="0"/>
          <w:sz w:val="24"/>
          <w:u w:val="none"/>
        </w:rPr>
        <w:instrText xml:space="preserve"> ADDIN EN.CITE &lt;EndNote&gt;&lt;Cite&gt;&lt;Author&gt;D. V. Graham&lt;/Author&gt;&lt;Year&gt;2006&lt;/Year&gt;&lt;RecNum&gt;36&lt;/RecNum&gt;&lt;DisplayText&gt;&lt;style face="superscript"&gt;[107]&lt;/style&gt;&lt;/DisplayText&gt;&lt;record&gt;&lt;rec-number&gt;36&lt;/rec-number&gt;&lt;foreign-keys&gt;&lt;key app="EN" db-id="ps2ez550yxtpxkez9wrx5zv3svwpxzeftvdd"&gt;36&lt;/key&gt;&lt;/foreign-keys&gt;&lt;ref-type name="Journal Article"&gt;17&lt;/ref-type&gt;&lt;contributors&gt;&lt;authors&gt;&lt;author&gt;D. V. Graham,&lt;/author&gt;&lt;author&gt;E. Hevia,&lt;/author&gt;&lt;author&gt;A. R. Kennedy,&lt;/author&gt;&lt;author&gt;R. E. Mulvey&lt;/author&gt;&lt;/authors&gt;&lt;/contributors&gt;&lt;titles&gt;&lt;secondary-title&gt;Organometallics&lt;/secondary-title&gt;&lt;/titles&gt;&lt;periodical&gt;&lt;full-title&gt;Organometallics&lt;/full-title&gt;&lt;/periodical&gt;&lt;pages&gt;3297&lt;/pages&gt;&lt;volume&gt;25&lt;/volume&gt;&lt;dates&gt;&lt;year&gt;2006&lt;/year&gt;&lt;/dates&gt;&lt;urls&gt;&lt;/urls&gt;&lt;/record&gt;&lt;/Cite&gt;&lt;/EndNote&gt;</w:instrText>
      </w:r>
      <w:r w:rsidR="00122930">
        <w:rPr>
          <w:b w:val="0"/>
          <w:sz w:val="24"/>
          <w:u w:val="none"/>
        </w:rPr>
        <w:fldChar w:fldCharType="separate"/>
      </w:r>
      <w:r w:rsidR="00AE71C2" w:rsidRPr="00AE71C2">
        <w:rPr>
          <w:b w:val="0"/>
          <w:noProof/>
          <w:sz w:val="24"/>
          <w:u w:val="none"/>
          <w:vertAlign w:val="superscript"/>
        </w:rPr>
        <w:t>[</w:t>
      </w:r>
      <w:hyperlink w:anchor="_ENREF_141" w:tooltip="D. V. Graham, 2006 #36" w:history="1">
        <w:r w:rsidR="00034F16" w:rsidRPr="00AE71C2">
          <w:rPr>
            <w:b w:val="0"/>
            <w:noProof/>
            <w:sz w:val="24"/>
            <w:u w:val="none"/>
            <w:vertAlign w:val="superscript"/>
          </w:rPr>
          <w:t>107</w:t>
        </w:r>
      </w:hyperlink>
      <w:r w:rsidR="00AE71C2" w:rsidRPr="00AE71C2">
        <w:rPr>
          <w:b w:val="0"/>
          <w:noProof/>
          <w:sz w:val="24"/>
          <w:u w:val="none"/>
          <w:vertAlign w:val="superscript"/>
        </w:rPr>
        <w:t>]</w:t>
      </w:r>
      <w:r w:rsidR="00122930">
        <w:rPr>
          <w:b w:val="0"/>
          <w:sz w:val="24"/>
          <w:u w:val="none"/>
        </w:rPr>
        <w:fldChar w:fldCharType="end"/>
      </w:r>
      <w:r>
        <w:rPr>
          <w:b w:val="0"/>
          <w:sz w:val="24"/>
          <w:u w:val="none"/>
        </w:rPr>
        <w:t xml:space="preserve"> and is more comparable with those found in the methyl lithium tetramer [{(THF)LiMe}</w:t>
      </w:r>
      <w:r w:rsidRPr="00D74AD0">
        <w:rPr>
          <w:b w:val="0"/>
          <w:sz w:val="24"/>
          <w:u w:val="none"/>
          <w:vertAlign w:val="subscript"/>
        </w:rPr>
        <w:t>4</w:t>
      </w:r>
      <w:r>
        <w:rPr>
          <w:b w:val="0"/>
          <w:sz w:val="24"/>
          <w:u w:val="none"/>
        </w:rPr>
        <w:t>] (average Li-C bond length 2.240 Å),</w:t>
      </w:r>
      <w:r w:rsidR="00122930">
        <w:rPr>
          <w:b w:val="0"/>
          <w:sz w:val="24"/>
          <w:u w:val="none"/>
        </w:rPr>
        <w:fldChar w:fldCharType="begin"/>
      </w:r>
      <w:r w:rsidR="00AE71C2">
        <w:rPr>
          <w:b w:val="0"/>
          <w:sz w:val="24"/>
          <w:u w:val="none"/>
        </w:rPr>
        <w:instrText xml:space="preserve"> ADDIN EN.CITE &lt;EndNote&gt;&lt;Cite&gt;&lt;Author&gt;C. A. Ogle&lt;/Author&gt;&lt;Year&gt;1993&lt;/Year&gt;&lt;RecNum&gt;73&lt;/RecNum&gt;&lt;DisplayText&gt;&lt;style face="superscript"&gt;[108]&lt;/style&gt;&lt;/DisplayText&gt;&lt;record&gt;&lt;rec-number&gt;73&lt;/rec-number&gt;&lt;foreign-keys&gt;&lt;key app="EN" db-id="ps2ez550yxtpxkez9wrx5zv3svwpxzeftvdd"&gt;73&lt;/key&gt;&lt;/foreign-keys&gt;&lt;ref-type name="Journal Article"&gt;17&lt;/ref-type&gt;&lt;contributors&gt;&lt;authors&gt;&lt;author&gt;C. A. Ogle,&lt;/author&gt;&lt;author&gt;B. K. Huckabee,&lt;/author&gt;&lt;author&gt;H. C. Johnson IV,&lt;/author&gt;&lt;author&gt;P. F. Sims,&lt;/author&gt;&lt;author&gt;S. D. Winslow,&lt;/author&gt;&lt;author&gt;A. A. Pinkerton&lt;/author&gt;&lt;/authors&gt;&lt;/contributors&gt;&lt;titles&gt;&lt;secondary-title&gt;Organometallics&lt;/secondary-title&gt;&lt;/titles&gt;&lt;periodical&gt;&lt;full-title&gt;Organometallics&lt;/full-title&gt;&lt;/periodical&gt;&lt;pages&gt;1960&lt;/pages&gt;&lt;volume&gt;12&lt;/volume&gt;&lt;dates&gt;&lt;year&gt;1993&lt;/year&gt;&lt;/dates&gt;&lt;urls&gt;&lt;/urls&gt;&lt;/record&gt;&lt;/Cite&gt;&lt;/EndNote&gt;</w:instrText>
      </w:r>
      <w:r w:rsidR="00122930">
        <w:rPr>
          <w:b w:val="0"/>
          <w:sz w:val="24"/>
          <w:u w:val="none"/>
        </w:rPr>
        <w:fldChar w:fldCharType="separate"/>
      </w:r>
      <w:r w:rsidR="00AE71C2" w:rsidRPr="00AE71C2">
        <w:rPr>
          <w:b w:val="0"/>
          <w:noProof/>
          <w:sz w:val="24"/>
          <w:u w:val="none"/>
          <w:vertAlign w:val="superscript"/>
        </w:rPr>
        <w:t>[</w:t>
      </w:r>
      <w:hyperlink w:anchor="_ENREF_142" w:tooltip="C. A. Ogle, 1993 #73" w:history="1">
        <w:r w:rsidR="00034F16" w:rsidRPr="00AE71C2">
          <w:rPr>
            <w:b w:val="0"/>
            <w:noProof/>
            <w:sz w:val="24"/>
            <w:u w:val="none"/>
            <w:vertAlign w:val="superscript"/>
          </w:rPr>
          <w:t>108</w:t>
        </w:r>
      </w:hyperlink>
      <w:r w:rsidR="00AE71C2" w:rsidRPr="00AE71C2">
        <w:rPr>
          <w:b w:val="0"/>
          <w:noProof/>
          <w:sz w:val="24"/>
          <w:u w:val="none"/>
          <w:vertAlign w:val="superscript"/>
        </w:rPr>
        <w:t>]</w:t>
      </w:r>
      <w:r w:rsidR="00122930">
        <w:rPr>
          <w:b w:val="0"/>
          <w:sz w:val="24"/>
          <w:u w:val="none"/>
        </w:rPr>
        <w:fldChar w:fldCharType="end"/>
      </w:r>
      <w:r>
        <w:rPr>
          <w:b w:val="0"/>
          <w:sz w:val="24"/>
          <w:u w:val="none"/>
        </w:rPr>
        <w:t xml:space="preserve"> suggesting that this bridging methyl </w:t>
      </w:r>
      <w:r>
        <w:rPr>
          <w:b w:val="0"/>
          <w:sz w:val="24"/>
          <w:u w:val="none"/>
        </w:rPr>
        <w:lastRenderedPageBreak/>
        <w:t xml:space="preserve">group in </w:t>
      </w:r>
      <w:r w:rsidRPr="00C572A3">
        <w:rPr>
          <w:sz w:val="24"/>
          <w:u w:val="none"/>
        </w:rPr>
        <w:t>2</w:t>
      </w:r>
      <w:r w:rsidR="00956B4C">
        <w:rPr>
          <w:sz w:val="24"/>
          <w:u w:val="none"/>
        </w:rPr>
        <w:t>8</w:t>
      </w:r>
      <w:r>
        <w:rPr>
          <w:b w:val="0"/>
          <w:sz w:val="24"/>
          <w:u w:val="none"/>
        </w:rPr>
        <w:t xml:space="preserve"> may possess a substantial amount of lithium character. However,</w:t>
      </w:r>
      <w:r w:rsidR="00437661">
        <w:rPr>
          <w:b w:val="0"/>
          <w:sz w:val="24"/>
          <w:u w:val="none"/>
        </w:rPr>
        <w:t xml:space="preserve"> in d</w:t>
      </w:r>
      <w:r w:rsidR="00437661" w:rsidRPr="00437661">
        <w:rPr>
          <w:b w:val="0"/>
          <w:sz w:val="24"/>
          <w:u w:val="none"/>
          <w:vertAlign w:val="subscript"/>
        </w:rPr>
        <w:t>6</w:t>
      </w:r>
      <w:r w:rsidR="00437661">
        <w:rPr>
          <w:b w:val="0"/>
          <w:sz w:val="24"/>
          <w:u w:val="none"/>
        </w:rPr>
        <w:t>-benzene</w:t>
      </w:r>
      <w:r>
        <w:rPr>
          <w:b w:val="0"/>
          <w:sz w:val="24"/>
          <w:u w:val="none"/>
        </w:rPr>
        <w:t xml:space="preserve"> solution at room temperature this Li-C contact must be broken, as the </w:t>
      </w:r>
      <w:r w:rsidRPr="00D839A1">
        <w:rPr>
          <w:b w:val="0"/>
          <w:sz w:val="24"/>
          <w:u w:val="none"/>
          <w:vertAlign w:val="superscript"/>
        </w:rPr>
        <w:t>1</w:t>
      </w:r>
      <w:r>
        <w:rPr>
          <w:b w:val="0"/>
          <w:sz w:val="24"/>
          <w:u w:val="none"/>
        </w:rPr>
        <w:t>H NMR spectrum shows the two methyl groups to be equivalent, and the chemical shift (δ -0.14 ppm) suggests the methyl groups possess more zinc character  than lithium character  when compared to the resonances of the methyl groups in each of these homometallic reagents</w:t>
      </w:r>
      <w:r w:rsidR="00E57502">
        <w:rPr>
          <w:b w:val="0"/>
          <w:sz w:val="24"/>
          <w:u w:val="none"/>
        </w:rPr>
        <w:t xml:space="preserve"> </w:t>
      </w:r>
      <w:r w:rsidR="00C11FA2">
        <w:rPr>
          <w:b w:val="0"/>
          <w:sz w:val="24"/>
          <w:u w:val="none"/>
        </w:rPr>
        <w:t>(ZnMe</w:t>
      </w:r>
      <w:r w:rsidR="00C11FA2" w:rsidRPr="003C470D">
        <w:rPr>
          <w:b w:val="0"/>
          <w:sz w:val="24"/>
          <w:u w:val="none"/>
          <w:vertAlign w:val="subscript"/>
        </w:rPr>
        <w:t>2</w:t>
      </w:r>
      <w:r w:rsidR="00C11FA2">
        <w:rPr>
          <w:b w:val="0"/>
          <w:sz w:val="24"/>
          <w:u w:val="none"/>
        </w:rPr>
        <w:t xml:space="preserve"> = δ -0.52 ppm, MeLi = δ -1.42 ppm)</w:t>
      </w:r>
      <w:r>
        <w:rPr>
          <w:b w:val="0"/>
          <w:sz w:val="24"/>
          <w:u w:val="none"/>
        </w:rPr>
        <w:t xml:space="preserve">. </w:t>
      </w:r>
    </w:p>
    <w:p w:rsidR="004A05E1" w:rsidRDefault="004A05E1" w:rsidP="003C3D89">
      <w:pPr>
        <w:pStyle w:val="Title"/>
        <w:spacing w:after="0"/>
        <w:jc w:val="both"/>
        <w:rPr>
          <w:b w:val="0"/>
          <w:sz w:val="24"/>
          <w:u w:val="none"/>
        </w:rPr>
      </w:pPr>
    </w:p>
    <w:p w:rsidR="00FA195A" w:rsidRDefault="00FA195A" w:rsidP="003C3D89">
      <w:pPr>
        <w:pStyle w:val="Title"/>
        <w:spacing w:after="0"/>
        <w:jc w:val="left"/>
        <w:rPr>
          <w:sz w:val="24"/>
          <w:u w:val="none"/>
          <w:vertAlign w:val="subscript"/>
        </w:rPr>
      </w:pPr>
      <w:r w:rsidRPr="00C572A3">
        <w:rPr>
          <w:sz w:val="24"/>
          <w:u w:val="none"/>
        </w:rPr>
        <w:t>3.3.2</w:t>
      </w:r>
      <w:r w:rsidRPr="00C572A3">
        <w:rPr>
          <w:sz w:val="24"/>
          <w:u w:val="none"/>
        </w:rPr>
        <w:tab/>
        <w:t xml:space="preserve">Co-complexation of </w:t>
      </w:r>
      <w:r w:rsidRPr="00C572A3">
        <w:rPr>
          <w:bCs w:val="0"/>
          <w:sz w:val="24"/>
          <w:u w:val="none"/>
        </w:rPr>
        <w:t>[(THF)</w:t>
      </w:r>
      <w:r w:rsidRPr="00C572A3">
        <w:rPr>
          <w:bCs w:val="0"/>
          <w:sz w:val="24"/>
          <w:u w:val="none"/>
          <w:vertAlign w:val="subscript"/>
        </w:rPr>
        <w:t>2</w:t>
      </w:r>
      <w:r w:rsidRPr="00C572A3">
        <w:rPr>
          <w:bCs w:val="0"/>
          <w:sz w:val="24"/>
          <w:u w:val="none"/>
        </w:rPr>
        <w:t>Li</w:t>
      </w:r>
      <w:r w:rsidRPr="00C572A3">
        <w:rPr>
          <w:bCs w:val="0"/>
          <w:sz w:val="24"/>
          <w:u w:val="none"/>
          <w:vertAlign w:val="subscript"/>
        </w:rPr>
        <w:t>4</w:t>
      </w:r>
      <w:r w:rsidRPr="00C572A3">
        <w:rPr>
          <w:bCs w:val="0"/>
          <w:sz w:val="24"/>
          <w:u w:val="none"/>
        </w:rPr>
        <w:t>(</w:t>
      </w:r>
      <w:r w:rsidRPr="00C572A3">
        <w:rPr>
          <w:bCs w:val="0"/>
          <w:i/>
          <w:sz w:val="24"/>
          <w:u w:val="none"/>
        </w:rPr>
        <w:t>o</w:t>
      </w:r>
      <w:r w:rsidRPr="00C572A3">
        <w:rPr>
          <w:bCs w:val="0"/>
          <w:sz w:val="24"/>
          <w:u w:val="none"/>
        </w:rPr>
        <w:t>-C</w:t>
      </w:r>
      <w:r w:rsidRPr="00C572A3">
        <w:rPr>
          <w:bCs w:val="0"/>
          <w:sz w:val="24"/>
          <w:u w:val="none"/>
          <w:vertAlign w:val="subscript"/>
        </w:rPr>
        <w:t>6</w:t>
      </w:r>
      <w:r w:rsidRPr="00C572A3">
        <w:rPr>
          <w:bCs w:val="0"/>
          <w:sz w:val="24"/>
          <w:u w:val="none"/>
        </w:rPr>
        <w:t>H</w:t>
      </w:r>
      <w:r w:rsidRPr="00C572A3">
        <w:rPr>
          <w:bCs w:val="0"/>
          <w:sz w:val="24"/>
          <w:u w:val="none"/>
          <w:vertAlign w:val="subscript"/>
        </w:rPr>
        <w:t>4</w:t>
      </w:r>
      <w:r w:rsidRPr="00C572A3">
        <w:rPr>
          <w:bCs w:val="0"/>
          <w:sz w:val="24"/>
          <w:u w:val="none"/>
        </w:rPr>
        <w:t>OMe)</w:t>
      </w:r>
      <w:r w:rsidRPr="00C572A3">
        <w:rPr>
          <w:bCs w:val="0"/>
          <w:sz w:val="24"/>
          <w:u w:val="none"/>
          <w:vertAlign w:val="subscript"/>
        </w:rPr>
        <w:t>4</w:t>
      </w:r>
      <w:r>
        <w:rPr>
          <w:bCs w:val="0"/>
          <w:sz w:val="24"/>
          <w:u w:val="none"/>
        </w:rPr>
        <w:t>] (</w:t>
      </w:r>
      <w:r w:rsidR="00956B4C">
        <w:rPr>
          <w:bCs w:val="0"/>
          <w:sz w:val="24"/>
          <w:u w:val="none"/>
        </w:rPr>
        <w:t>25</w:t>
      </w:r>
      <w:r w:rsidRPr="00C572A3">
        <w:rPr>
          <w:bCs w:val="0"/>
          <w:sz w:val="24"/>
          <w:u w:val="none"/>
        </w:rPr>
        <w:t>)</w:t>
      </w:r>
      <w:r w:rsidRPr="00C572A3">
        <w:rPr>
          <w:sz w:val="24"/>
          <w:u w:val="none"/>
        </w:rPr>
        <w:t xml:space="preserve"> with Zn</w:t>
      </w:r>
      <w:r w:rsidRPr="00C572A3">
        <w:rPr>
          <w:sz w:val="24"/>
          <w:u w:val="none"/>
          <w:vertAlign w:val="superscript"/>
        </w:rPr>
        <w:t>t</w:t>
      </w:r>
      <w:r w:rsidRPr="00C572A3">
        <w:rPr>
          <w:sz w:val="24"/>
          <w:u w:val="none"/>
        </w:rPr>
        <w:t>Bu</w:t>
      </w:r>
      <w:r w:rsidRPr="00C572A3">
        <w:rPr>
          <w:sz w:val="24"/>
          <w:u w:val="none"/>
          <w:vertAlign w:val="subscript"/>
        </w:rPr>
        <w:t>2</w:t>
      </w:r>
    </w:p>
    <w:p w:rsidR="004A05E1" w:rsidRPr="00437661" w:rsidRDefault="004A05E1" w:rsidP="003C3D89">
      <w:pPr>
        <w:pStyle w:val="Title"/>
        <w:spacing w:after="0"/>
        <w:jc w:val="left"/>
        <w:rPr>
          <w:sz w:val="24"/>
          <w:u w:val="none"/>
        </w:rPr>
      </w:pPr>
    </w:p>
    <w:p w:rsidR="00FA195A" w:rsidRDefault="00FA195A" w:rsidP="003C3D89">
      <w:pPr>
        <w:pStyle w:val="Title"/>
        <w:spacing w:after="0"/>
        <w:jc w:val="both"/>
        <w:rPr>
          <w:b w:val="0"/>
          <w:bCs w:val="0"/>
          <w:sz w:val="24"/>
          <w:u w:val="none"/>
        </w:rPr>
      </w:pPr>
      <w:r>
        <w:rPr>
          <w:b w:val="0"/>
          <w:bCs w:val="0"/>
          <w:sz w:val="24"/>
          <w:u w:val="none"/>
        </w:rPr>
        <w:t xml:space="preserve">After the successful synthesis and characterisation of the monoaryl-dimethylzincates </w:t>
      </w:r>
      <w:r w:rsidR="000E1FDA">
        <w:rPr>
          <w:bCs w:val="0"/>
          <w:sz w:val="24"/>
          <w:u w:val="none"/>
        </w:rPr>
        <w:t>26</w:t>
      </w:r>
      <w:r>
        <w:rPr>
          <w:b w:val="0"/>
          <w:bCs w:val="0"/>
          <w:sz w:val="24"/>
          <w:u w:val="none"/>
        </w:rPr>
        <w:t xml:space="preserve"> and </w:t>
      </w:r>
      <w:r>
        <w:rPr>
          <w:bCs w:val="0"/>
          <w:sz w:val="24"/>
          <w:u w:val="none"/>
        </w:rPr>
        <w:t>2</w:t>
      </w:r>
      <w:r w:rsidR="000E1FDA">
        <w:rPr>
          <w:bCs w:val="0"/>
          <w:sz w:val="24"/>
          <w:u w:val="none"/>
        </w:rPr>
        <w:t>8</w:t>
      </w:r>
      <w:r>
        <w:rPr>
          <w:b w:val="0"/>
          <w:bCs w:val="0"/>
          <w:sz w:val="24"/>
          <w:u w:val="none"/>
        </w:rPr>
        <w:t>, we next endeavoured to prepare a di-</w:t>
      </w:r>
      <w:r>
        <w:rPr>
          <w:b w:val="0"/>
          <w:bCs w:val="0"/>
          <w:i/>
          <w:iCs/>
          <w:sz w:val="24"/>
          <w:u w:val="none"/>
        </w:rPr>
        <w:t>tert-</w:t>
      </w:r>
      <w:r>
        <w:rPr>
          <w:b w:val="0"/>
          <w:bCs w:val="0"/>
          <w:sz w:val="24"/>
          <w:u w:val="none"/>
        </w:rPr>
        <w:t xml:space="preserve">butyl derivative. Thus, a THF solution of </w:t>
      </w:r>
      <w:r w:rsidRPr="00C572A3">
        <w:rPr>
          <w:b w:val="0"/>
          <w:bCs w:val="0"/>
          <w:i/>
          <w:sz w:val="24"/>
          <w:u w:val="none"/>
        </w:rPr>
        <w:t>ortho</w:t>
      </w:r>
      <w:r>
        <w:rPr>
          <w:b w:val="0"/>
          <w:bCs w:val="0"/>
          <w:sz w:val="24"/>
          <w:u w:val="none"/>
        </w:rPr>
        <w:t xml:space="preserve">-lithiated anisole was reacted with </w:t>
      </w:r>
      <w:r>
        <w:rPr>
          <w:b w:val="0"/>
          <w:bCs w:val="0"/>
          <w:sz w:val="24"/>
          <w:u w:val="none"/>
          <w:vertAlign w:val="superscript"/>
        </w:rPr>
        <w:t>t</w:t>
      </w:r>
      <w:r>
        <w:rPr>
          <w:b w:val="0"/>
          <w:bCs w:val="0"/>
          <w:sz w:val="24"/>
          <w:u w:val="none"/>
        </w:rPr>
        <w:t>Bu</w:t>
      </w:r>
      <w:r>
        <w:rPr>
          <w:b w:val="0"/>
          <w:bCs w:val="0"/>
          <w:sz w:val="24"/>
          <w:u w:val="none"/>
          <w:vertAlign w:val="subscript"/>
        </w:rPr>
        <w:t>2</w:t>
      </w:r>
      <w:r>
        <w:rPr>
          <w:b w:val="0"/>
          <w:bCs w:val="0"/>
          <w:sz w:val="24"/>
          <w:u w:val="none"/>
        </w:rPr>
        <w:t>Zn to form the corresponding monoaryl-di-</w:t>
      </w:r>
      <w:r w:rsidRPr="00C572A3">
        <w:rPr>
          <w:b w:val="0"/>
          <w:bCs w:val="0"/>
          <w:i/>
          <w:sz w:val="24"/>
          <w:u w:val="none"/>
        </w:rPr>
        <w:t>tert</w:t>
      </w:r>
      <w:r>
        <w:rPr>
          <w:b w:val="0"/>
          <w:bCs w:val="0"/>
          <w:sz w:val="24"/>
          <w:u w:val="none"/>
        </w:rPr>
        <w:t>-butylzincate [(THF)</w:t>
      </w:r>
      <w:r>
        <w:rPr>
          <w:b w:val="0"/>
          <w:bCs w:val="0"/>
          <w:sz w:val="24"/>
          <w:u w:val="none"/>
          <w:vertAlign w:val="subscript"/>
        </w:rPr>
        <w:t>3</w:t>
      </w:r>
      <w:r>
        <w:rPr>
          <w:b w:val="0"/>
          <w:bCs w:val="0"/>
          <w:sz w:val="24"/>
          <w:u w:val="none"/>
        </w:rPr>
        <w:t>Li(</w:t>
      </w:r>
      <w:r w:rsidRPr="00D40990">
        <w:rPr>
          <w:b w:val="0"/>
          <w:bCs w:val="0"/>
          <w:i/>
          <w:sz w:val="24"/>
          <w:u w:val="none"/>
        </w:rPr>
        <w:t>o</w:t>
      </w:r>
      <w:r>
        <w:rPr>
          <w:b w:val="0"/>
          <w:bCs w:val="0"/>
          <w:sz w:val="24"/>
          <w:u w:val="none"/>
        </w:rPr>
        <w:t>-C</w:t>
      </w:r>
      <w:r w:rsidRPr="009C46EE">
        <w:rPr>
          <w:b w:val="0"/>
          <w:bCs w:val="0"/>
          <w:sz w:val="24"/>
          <w:u w:val="none"/>
          <w:vertAlign w:val="subscript"/>
        </w:rPr>
        <w:t>6</w:t>
      </w:r>
      <w:r>
        <w:rPr>
          <w:b w:val="0"/>
          <w:bCs w:val="0"/>
          <w:sz w:val="24"/>
          <w:u w:val="none"/>
        </w:rPr>
        <w:t>H</w:t>
      </w:r>
      <w:r w:rsidRPr="009C46EE">
        <w:rPr>
          <w:b w:val="0"/>
          <w:bCs w:val="0"/>
          <w:sz w:val="24"/>
          <w:u w:val="none"/>
          <w:vertAlign w:val="subscript"/>
        </w:rPr>
        <w:t>4</w:t>
      </w:r>
      <w:r>
        <w:rPr>
          <w:b w:val="0"/>
          <w:bCs w:val="0"/>
          <w:sz w:val="24"/>
          <w:u w:val="none"/>
        </w:rPr>
        <w:t>OMe)Zn</w:t>
      </w:r>
      <w:r w:rsidRPr="009C46EE">
        <w:rPr>
          <w:b w:val="0"/>
          <w:bCs w:val="0"/>
          <w:sz w:val="24"/>
          <w:u w:val="none"/>
          <w:vertAlign w:val="superscript"/>
        </w:rPr>
        <w:t>t</w:t>
      </w:r>
      <w:r>
        <w:rPr>
          <w:b w:val="0"/>
          <w:bCs w:val="0"/>
          <w:sz w:val="24"/>
          <w:u w:val="none"/>
        </w:rPr>
        <w:t>Bu</w:t>
      </w:r>
      <w:r w:rsidRPr="009C46EE">
        <w:rPr>
          <w:b w:val="0"/>
          <w:bCs w:val="0"/>
          <w:sz w:val="24"/>
          <w:u w:val="none"/>
          <w:vertAlign w:val="subscript"/>
        </w:rPr>
        <w:t>2</w:t>
      </w:r>
      <w:r>
        <w:rPr>
          <w:b w:val="0"/>
          <w:bCs w:val="0"/>
          <w:sz w:val="24"/>
          <w:u w:val="none"/>
        </w:rPr>
        <w:t xml:space="preserve">] </w:t>
      </w:r>
      <w:r>
        <w:rPr>
          <w:sz w:val="24"/>
          <w:u w:val="none"/>
        </w:rPr>
        <w:t>(2</w:t>
      </w:r>
      <w:r w:rsidR="000E1FDA">
        <w:rPr>
          <w:sz w:val="24"/>
          <w:u w:val="none"/>
        </w:rPr>
        <w:t>9</w:t>
      </w:r>
      <w:r>
        <w:rPr>
          <w:sz w:val="24"/>
          <w:u w:val="none"/>
        </w:rPr>
        <w:t>)</w:t>
      </w:r>
      <w:r>
        <w:rPr>
          <w:b w:val="0"/>
          <w:bCs w:val="0"/>
          <w:sz w:val="24"/>
          <w:u w:val="none"/>
        </w:rPr>
        <w:t xml:space="preserve"> via synergic co-complexation (</w:t>
      </w:r>
      <w:r>
        <w:rPr>
          <w:sz w:val="24"/>
          <w:u w:val="none"/>
        </w:rPr>
        <w:t>Scheme 3.1</w:t>
      </w:r>
      <w:r w:rsidR="001532C9">
        <w:rPr>
          <w:sz w:val="24"/>
          <w:u w:val="none"/>
        </w:rPr>
        <w:t>2</w:t>
      </w:r>
      <w:r>
        <w:rPr>
          <w:b w:val="0"/>
          <w:bCs w:val="0"/>
          <w:sz w:val="24"/>
          <w:u w:val="none"/>
        </w:rPr>
        <w:t xml:space="preserve">). </w:t>
      </w:r>
    </w:p>
    <w:p w:rsidR="00FA195A" w:rsidRDefault="009C01D1" w:rsidP="003C3D89">
      <w:pPr>
        <w:pStyle w:val="Title"/>
        <w:spacing w:after="0"/>
        <w:rPr>
          <w:b w:val="0"/>
          <w:highlight w:val="yellow"/>
          <w:u w:val="none"/>
        </w:rPr>
      </w:pPr>
      <w:r w:rsidRPr="00832D71">
        <w:rPr>
          <w:u w:val="none"/>
        </w:rPr>
        <w:object w:dxaOrig="10898" w:dyaOrig="2872">
          <v:shape id="_x0000_i1171" type="#_x0000_t75" style="width:436.2pt;height:113.85pt" o:ole="">
            <v:imagedata r:id="rId336" o:title=""/>
          </v:shape>
          <o:OLEObject Type="Embed" ProgID="ChemDraw.Document.6.0" ShapeID="_x0000_i1171" DrawAspect="Content" ObjectID="_1387271707" r:id="rId337"/>
        </w:object>
      </w:r>
    </w:p>
    <w:p w:rsidR="00FA195A" w:rsidRDefault="00FA195A" w:rsidP="003C3D89">
      <w:pPr>
        <w:pStyle w:val="Title"/>
        <w:spacing w:after="0"/>
        <w:rPr>
          <w:b w:val="0"/>
          <w:bCs w:val="0"/>
          <w:sz w:val="24"/>
          <w:u w:val="none"/>
        </w:rPr>
      </w:pPr>
      <w:r>
        <w:rPr>
          <w:sz w:val="24"/>
          <w:u w:val="none"/>
        </w:rPr>
        <w:t>Scheme 3.1</w:t>
      </w:r>
      <w:r w:rsidR="001532C9">
        <w:rPr>
          <w:sz w:val="24"/>
          <w:u w:val="none"/>
        </w:rPr>
        <w:t>2</w:t>
      </w:r>
      <w:r>
        <w:rPr>
          <w:sz w:val="24"/>
          <w:u w:val="none"/>
        </w:rPr>
        <w:t>:</w:t>
      </w:r>
      <w:r>
        <w:rPr>
          <w:b w:val="0"/>
          <w:bCs w:val="0"/>
          <w:sz w:val="24"/>
          <w:u w:val="none"/>
        </w:rPr>
        <w:t xml:space="preserve"> Synthesis of [(THF)</w:t>
      </w:r>
      <w:r>
        <w:rPr>
          <w:b w:val="0"/>
          <w:bCs w:val="0"/>
          <w:sz w:val="24"/>
          <w:u w:val="none"/>
          <w:vertAlign w:val="subscript"/>
        </w:rPr>
        <w:t>3</w:t>
      </w:r>
      <w:r>
        <w:rPr>
          <w:b w:val="0"/>
          <w:bCs w:val="0"/>
          <w:sz w:val="24"/>
          <w:u w:val="none"/>
        </w:rPr>
        <w:t>Li(</w:t>
      </w:r>
      <w:r w:rsidRPr="00D40990">
        <w:rPr>
          <w:b w:val="0"/>
          <w:bCs w:val="0"/>
          <w:i/>
          <w:sz w:val="24"/>
          <w:u w:val="none"/>
        </w:rPr>
        <w:t>o</w:t>
      </w:r>
      <w:r>
        <w:rPr>
          <w:b w:val="0"/>
          <w:bCs w:val="0"/>
          <w:sz w:val="24"/>
          <w:u w:val="none"/>
        </w:rPr>
        <w:t>-C</w:t>
      </w:r>
      <w:r w:rsidRPr="009C46EE">
        <w:rPr>
          <w:b w:val="0"/>
          <w:bCs w:val="0"/>
          <w:sz w:val="24"/>
          <w:u w:val="none"/>
          <w:vertAlign w:val="subscript"/>
        </w:rPr>
        <w:t>6</w:t>
      </w:r>
      <w:r>
        <w:rPr>
          <w:b w:val="0"/>
          <w:bCs w:val="0"/>
          <w:sz w:val="24"/>
          <w:u w:val="none"/>
        </w:rPr>
        <w:t>H</w:t>
      </w:r>
      <w:r w:rsidRPr="009C46EE">
        <w:rPr>
          <w:b w:val="0"/>
          <w:bCs w:val="0"/>
          <w:sz w:val="24"/>
          <w:u w:val="none"/>
          <w:vertAlign w:val="subscript"/>
        </w:rPr>
        <w:t>4</w:t>
      </w:r>
      <w:r>
        <w:rPr>
          <w:b w:val="0"/>
          <w:bCs w:val="0"/>
          <w:sz w:val="24"/>
          <w:u w:val="none"/>
        </w:rPr>
        <w:t>OMe)Zn</w:t>
      </w:r>
      <w:r w:rsidRPr="009C46EE">
        <w:rPr>
          <w:b w:val="0"/>
          <w:bCs w:val="0"/>
          <w:sz w:val="24"/>
          <w:u w:val="none"/>
          <w:vertAlign w:val="superscript"/>
        </w:rPr>
        <w:t>t</w:t>
      </w:r>
      <w:r>
        <w:rPr>
          <w:b w:val="0"/>
          <w:bCs w:val="0"/>
          <w:sz w:val="24"/>
          <w:u w:val="none"/>
        </w:rPr>
        <w:t>Bu</w:t>
      </w:r>
      <w:r w:rsidRPr="009C46EE">
        <w:rPr>
          <w:b w:val="0"/>
          <w:bCs w:val="0"/>
          <w:sz w:val="24"/>
          <w:u w:val="none"/>
          <w:vertAlign w:val="subscript"/>
        </w:rPr>
        <w:t>2</w:t>
      </w:r>
      <w:r>
        <w:rPr>
          <w:b w:val="0"/>
          <w:bCs w:val="0"/>
          <w:sz w:val="24"/>
          <w:u w:val="none"/>
        </w:rPr>
        <w:t xml:space="preserve">] </w:t>
      </w:r>
      <w:r>
        <w:rPr>
          <w:sz w:val="24"/>
          <w:u w:val="none"/>
        </w:rPr>
        <w:t>(2</w:t>
      </w:r>
      <w:r w:rsidR="000E1FDA">
        <w:rPr>
          <w:sz w:val="24"/>
          <w:u w:val="none"/>
        </w:rPr>
        <w:t>9</w:t>
      </w:r>
      <w:r>
        <w:rPr>
          <w:sz w:val="24"/>
          <w:u w:val="none"/>
        </w:rPr>
        <w:t>)</w:t>
      </w:r>
      <w:r>
        <w:rPr>
          <w:b w:val="0"/>
          <w:bCs w:val="0"/>
          <w:sz w:val="24"/>
          <w:u w:val="none"/>
        </w:rPr>
        <w:t xml:space="preserve"> via synergic co-complexation.</w:t>
      </w:r>
    </w:p>
    <w:p w:rsidR="004A05E1" w:rsidRPr="005D41CD" w:rsidRDefault="004A05E1" w:rsidP="003C3D89">
      <w:pPr>
        <w:pStyle w:val="Title"/>
        <w:spacing w:after="0"/>
        <w:rPr>
          <w:b w:val="0"/>
          <w:bCs w:val="0"/>
          <w:sz w:val="24"/>
          <w:u w:val="none"/>
        </w:rPr>
      </w:pPr>
    </w:p>
    <w:p w:rsidR="00FA195A" w:rsidRPr="00AE3324" w:rsidRDefault="00FA195A" w:rsidP="003C3D89">
      <w:pPr>
        <w:pStyle w:val="Title"/>
        <w:spacing w:after="0"/>
        <w:jc w:val="both"/>
        <w:rPr>
          <w:b w:val="0"/>
          <w:bCs w:val="0"/>
          <w:sz w:val="24"/>
          <w:u w:val="none"/>
        </w:rPr>
      </w:pPr>
      <w:r>
        <w:rPr>
          <w:b w:val="0"/>
          <w:bCs w:val="0"/>
          <w:sz w:val="24"/>
          <w:u w:val="none"/>
        </w:rPr>
        <w:t xml:space="preserve">The </w:t>
      </w:r>
      <w:r>
        <w:rPr>
          <w:b w:val="0"/>
          <w:bCs w:val="0"/>
          <w:sz w:val="24"/>
          <w:u w:val="none"/>
          <w:vertAlign w:val="superscript"/>
        </w:rPr>
        <w:t>1</w:t>
      </w:r>
      <w:r>
        <w:rPr>
          <w:b w:val="0"/>
          <w:bCs w:val="0"/>
          <w:sz w:val="24"/>
          <w:u w:val="none"/>
        </w:rPr>
        <w:t xml:space="preserve">H NMR </w:t>
      </w:r>
      <w:r w:rsidR="00D30037">
        <w:rPr>
          <w:b w:val="0"/>
          <w:bCs w:val="0"/>
          <w:sz w:val="24"/>
          <w:u w:val="none"/>
        </w:rPr>
        <w:t xml:space="preserve">spectrum </w:t>
      </w:r>
      <w:r>
        <w:rPr>
          <w:b w:val="0"/>
          <w:bCs w:val="0"/>
          <w:sz w:val="24"/>
          <w:u w:val="none"/>
        </w:rPr>
        <w:t>of the crude reaction mixture in d</w:t>
      </w:r>
      <w:r w:rsidRPr="0032347D">
        <w:rPr>
          <w:b w:val="0"/>
          <w:bCs w:val="0"/>
          <w:sz w:val="24"/>
          <w:u w:val="none"/>
          <w:vertAlign w:val="subscript"/>
        </w:rPr>
        <w:t>6</w:t>
      </w:r>
      <w:r>
        <w:rPr>
          <w:b w:val="0"/>
          <w:bCs w:val="0"/>
          <w:sz w:val="24"/>
          <w:u w:val="none"/>
        </w:rPr>
        <w:t>-benzene solution (</w:t>
      </w:r>
      <w:r>
        <w:rPr>
          <w:sz w:val="24"/>
          <w:u w:val="none"/>
        </w:rPr>
        <w:t>Figure 3.</w:t>
      </w:r>
      <w:r w:rsidR="00412E87">
        <w:rPr>
          <w:sz w:val="24"/>
          <w:u w:val="none"/>
        </w:rPr>
        <w:t>6</w:t>
      </w:r>
      <w:r>
        <w:rPr>
          <w:b w:val="0"/>
          <w:bCs w:val="0"/>
          <w:sz w:val="24"/>
          <w:u w:val="none"/>
        </w:rPr>
        <w:t>) was consistent with the formation of the mixed-metal compound [(THF)</w:t>
      </w:r>
      <w:r w:rsidRPr="009C46EE">
        <w:rPr>
          <w:b w:val="0"/>
          <w:bCs w:val="0"/>
          <w:sz w:val="24"/>
          <w:u w:val="none"/>
          <w:vertAlign w:val="subscript"/>
        </w:rPr>
        <w:t>3</w:t>
      </w:r>
      <w:r>
        <w:rPr>
          <w:b w:val="0"/>
          <w:bCs w:val="0"/>
          <w:sz w:val="24"/>
          <w:u w:val="none"/>
        </w:rPr>
        <w:t>Li(</w:t>
      </w:r>
      <w:r w:rsidRPr="00D40990">
        <w:rPr>
          <w:b w:val="0"/>
          <w:bCs w:val="0"/>
          <w:i/>
          <w:sz w:val="24"/>
          <w:u w:val="none"/>
        </w:rPr>
        <w:t>o</w:t>
      </w:r>
      <w:r>
        <w:rPr>
          <w:b w:val="0"/>
          <w:bCs w:val="0"/>
          <w:sz w:val="24"/>
          <w:u w:val="none"/>
        </w:rPr>
        <w:t>-C</w:t>
      </w:r>
      <w:r w:rsidRPr="009C46EE">
        <w:rPr>
          <w:b w:val="0"/>
          <w:bCs w:val="0"/>
          <w:sz w:val="24"/>
          <w:u w:val="none"/>
          <w:vertAlign w:val="subscript"/>
        </w:rPr>
        <w:t>6</w:t>
      </w:r>
      <w:r>
        <w:rPr>
          <w:b w:val="0"/>
          <w:bCs w:val="0"/>
          <w:sz w:val="24"/>
          <w:u w:val="none"/>
        </w:rPr>
        <w:t>H</w:t>
      </w:r>
      <w:r w:rsidRPr="009C46EE">
        <w:rPr>
          <w:b w:val="0"/>
          <w:bCs w:val="0"/>
          <w:sz w:val="24"/>
          <w:u w:val="none"/>
          <w:vertAlign w:val="subscript"/>
        </w:rPr>
        <w:t>4</w:t>
      </w:r>
      <w:r>
        <w:rPr>
          <w:b w:val="0"/>
          <w:bCs w:val="0"/>
          <w:sz w:val="24"/>
          <w:u w:val="none"/>
        </w:rPr>
        <w:t>OMe)Zn</w:t>
      </w:r>
      <w:r w:rsidRPr="009C46EE">
        <w:rPr>
          <w:b w:val="0"/>
          <w:bCs w:val="0"/>
          <w:sz w:val="24"/>
          <w:u w:val="none"/>
          <w:vertAlign w:val="superscript"/>
        </w:rPr>
        <w:t>t</w:t>
      </w:r>
      <w:r>
        <w:rPr>
          <w:b w:val="0"/>
          <w:bCs w:val="0"/>
          <w:sz w:val="24"/>
          <w:u w:val="none"/>
        </w:rPr>
        <w:t>Bu</w:t>
      </w:r>
      <w:r w:rsidRPr="009C46EE">
        <w:rPr>
          <w:b w:val="0"/>
          <w:bCs w:val="0"/>
          <w:sz w:val="24"/>
          <w:u w:val="none"/>
          <w:vertAlign w:val="subscript"/>
        </w:rPr>
        <w:t>2</w:t>
      </w:r>
      <w:r>
        <w:rPr>
          <w:b w:val="0"/>
          <w:bCs w:val="0"/>
          <w:sz w:val="24"/>
          <w:u w:val="none"/>
        </w:rPr>
        <w:t xml:space="preserve">] </w:t>
      </w:r>
      <w:r w:rsidRPr="000634BB">
        <w:rPr>
          <w:b w:val="0"/>
          <w:sz w:val="24"/>
          <w:u w:val="none"/>
        </w:rPr>
        <w:t>(</w:t>
      </w:r>
      <w:r>
        <w:rPr>
          <w:sz w:val="24"/>
          <w:u w:val="none"/>
        </w:rPr>
        <w:t>2</w:t>
      </w:r>
      <w:r w:rsidR="00412E87">
        <w:rPr>
          <w:sz w:val="24"/>
          <w:u w:val="none"/>
        </w:rPr>
        <w:t>9</w:t>
      </w:r>
      <w:r w:rsidRPr="000634BB">
        <w:rPr>
          <w:b w:val="0"/>
          <w:sz w:val="24"/>
          <w:u w:val="none"/>
        </w:rPr>
        <w:t>)</w:t>
      </w:r>
      <w:r>
        <w:rPr>
          <w:b w:val="0"/>
          <w:bCs w:val="0"/>
          <w:sz w:val="24"/>
          <w:u w:val="none"/>
        </w:rPr>
        <w:t xml:space="preserve">. Analysis of the aromatic resonances showed significant change in the chemical shifts compared to those found in the </w:t>
      </w:r>
      <w:r w:rsidRPr="00D54C55">
        <w:rPr>
          <w:b w:val="0"/>
          <w:bCs w:val="0"/>
          <w:sz w:val="24"/>
          <w:u w:val="none"/>
          <w:vertAlign w:val="superscript"/>
        </w:rPr>
        <w:t>1</w:t>
      </w:r>
      <w:r>
        <w:rPr>
          <w:b w:val="0"/>
          <w:bCs w:val="0"/>
          <w:sz w:val="24"/>
          <w:u w:val="none"/>
        </w:rPr>
        <w:t xml:space="preserve">H NMR spectrum of </w:t>
      </w:r>
      <w:r>
        <w:rPr>
          <w:sz w:val="24"/>
          <w:u w:val="none"/>
        </w:rPr>
        <w:t>2</w:t>
      </w:r>
      <w:r w:rsidR="00412E87">
        <w:rPr>
          <w:sz w:val="24"/>
          <w:u w:val="none"/>
        </w:rPr>
        <w:t>5</w:t>
      </w:r>
      <w:r>
        <w:rPr>
          <w:b w:val="0"/>
          <w:sz w:val="24"/>
          <w:u w:val="none"/>
        </w:rPr>
        <w:t xml:space="preserve"> </w:t>
      </w:r>
      <w:r>
        <w:rPr>
          <w:b w:val="0"/>
          <w:bCs w:val="0"/>
          <w:sz w:val="24"/>
          <w:u w:val="none"/>
        </w:rPr>
        <w:t>(</w:t>
      </w:r>
      <w:r>
        <w:rPr>
          <w:sz w:val="24"/>
          <w:u w:val="none"/>
        </w:rPr>
        <w:t>Table 3.</w:t>
      </w:r>
      <w:r w:rsidR="00412E87">
        <w:rPr>
          <w:sz w:val="24"/>
          <w:u w:val="none"/>
        </w:rPr>
        <w:t>2</w:t>
      </w:r>
      <w:r>
        <w:rPr>
          <w:b w:val="0"/>
          <w:bCs w:val="0"/>
          <w:sz w:val="24"/>
          <w:u w:val="none"/>
        </w:rPr>
        <w:t>)</w:t>
      </w:r>
      <w:r w:rsidR="009C01D1">
        <w:rPr>
          <w:b w:val="0"/>
          <w:bCs w:val="0"/>
          <w:sz w:val="24"/>
          <w:u w:val="none"/>
        </w:rPr>
        <w:t>, the m</w:t>
      </w:r>
      <w:r>
        <w:rPr>
          <w:b w:val="0"/>
          <w:bCs w:val="0"/>
          <w:sz w:val="24"/>
          <w:u w:val="none"/>
        </w:rPr>
        <w:t xml:space="preserve">ost notable </w:t>
      </w:r>
      <w:r w:rsidR="009C01D1">
        <w:rPr>
          <w:b w:val="0"/>
          <w:bCs w:val="0"/>
          <w:sz w:val="24"/>
          <w:u w:val="none"/>
        </w:rPr>
        <w:t xml:space="preserve">of which </w:t>
      </w:r>
      <w:r>
        <w:rPr>
          <w:b w:val="0"/>
          <w:bCs w:val="0"/>
          <w:sz w:val="24"/>
          <w:u w:val="none"/>
        </w:rPr>
        <w:t xml:space="preserve">was the resonance of the </w:t>
      </w:r>
      <w:r>
        <w:rPr>
          <w:b w:val="0"/>
          <w:bCs w:val="0"/>
          <w:i/>
          <w:iCs/>
          <w:sz w:val="24"/>
          <w:u w:val="none"/>
        </w:rPr>
        <w:t>meta</w:t>
      </w:r>
      <w:r>
        <w:rPr>
          <w:b w:val="0"/>
          <w:bCs w:val="0"/>
          <w:sz w:val="24"/>
          <w:u w:val="none"/>
        </w:rPr>
        <w:t xml:space="preserve"> proton, which appears at </w:t>
      </w:r>
      <w:r>
        <w:rPr>
          <w:rFonts w:ascii="Symbol" w:hAnsi="Symbol"/>
          <w:b w:val="0"/>
          <w:bCs w:val="0"/>
          <w:sz w:val="24"/>
          <w:u w:val="none"/>
        </w:rPr>
        <w:t></w:t>
      </w:r>
      <w:r>
        <w:rPr>
          <w:b w:val="0"/>
          <w:bCs w:val="0"/>
          <w:sz w:val="24"/>
          <w:u w:val="none"/>
        </w:rPr>
        <w:t xml:space="preserve"> 8.18 ppm in </w:t>
      </w:r>
      <w:r w:rsidR="00412E87">
        <w:rPr>
          <w:bCs w:val="0"/>
          <w:sz w:val="24"/>
          <w:u w:val="none"/>
        </w:rPr>
        <w:t>25</w:t>
      </w:r>
      <w:r>
        <w:rPr>
          <w:b w:val="0"/>
          <w:bCs w:val="0"/>
          <w:sz w:val="24"/>
          <w:u w:val="none"/>
        </w:rPr>
        <w:t xml:space="preserve">, where the proton is adjacent to the Li-C bond, but in </w:t>
      </w:r>
      <w:r>
        <w:rPr>
          <w:sz w:val="24"/>
          <w:u w:val="none"/>
        </w:rPr>
        <w:t>2</w:t>
      </w:r>
      <w:r w:rsidR="00412E87">
        <w:rPr>
          <w:sz w:val="24"/>
          <w:u w:val="none"/>
        </w:rPr>
        <w:t>9</w:t>
      </w:r>
      <w:r>
        <w:rPr>
          <w:b w:val="0"/>
          <w:bCs w:val="0"/>
          <w:sz w:val="24"/>
          <w:u w:val="none"/>
        </w:rPr>
        <w:t xml:space="preserve"> it has moved further up-field to </w:t>
      </w:r>
      <w:r>
        <w:rPr>
          <w:rFonts w:ascii="Symbol" w:hAnsi="Symbol"/>
          <w:b w:val="0"/>
          <w:bCs w:val="0"/>
          <w:sz w:val="24"/>
          <w:u w:val="none"/>
        </w:rPr>
        <w:t></w:t>
      </w:r>
      <w:r>
        <w:rPr>
          <w:b w:val="0"/>
          <w:bCs w:val="0"/>
          <w:sz w:val="24"/>
          <w:u w:val="none"/>
        </w:rPr>
        <w:t xml:space="preserve"> 7.26 ppm. This is also significantly different when compared to that of the analogous dimethylzinc species (</w:t>
      </w:r>
      <w:r w:rsidR="00412E87">
        <w:rPr>
          <w:sz w:val="24"/>
          <w:u w:val="none"/>
        </w:rPr>
        <w:t>26</w:t>
      </w:r>
      <w:r w:rsidRPr="000D67B8">
        <w:rPr>
          <w:b w:val="0"/>
          <w:sz w:val="24"/>
          <w:u w:val="none"/>
        </w:rPr>
        <w:t>)</w:t>
      </w:r>
      <w:r>
        <w:rPr>
          <w:b w:val="0"/>
          <w:bCs w:val="0"/>
          <w:sz w:val="24"/>
          <w:u w:val="none"/>
        </w:rPr>
        <w:t xml:space="preserve">, which has a chemical shift of </w:t>
      </w:r>
      <w:r>
        <w:rPr>
          <w:rFonts w:ascii="Symbol" w:hAnsi="Symbol"/>
          <w:b w:val="0"/>
          <w:bCs w:val="0"/>
          <w:sz w:val="24"/>
          <w:u w:val="none"/>
        </w:rPr>
        <w:t></w:t>
      </w:r>
      <w:r>
        <w:rPr>
          <w:b w:val="0"/>
          <w:bCs w:val="0"/>
          <w:sz w:val="24"/>
          <w:u w:val="none"/>
        </w:rPr>
        <w:t xml:space="preserve"> 8.15 ppm for its </w:t>
      </w:r>
      <w:r>
        <w:rPr>
          <w:b w:val="0"/>
          <w:bCs w:val="0"/>
          <w:i/>
          <w:iCs/>
          <w:sz w:val="24"/>
          <w:u w:val="none"/>
        </w:rPr>
        <w:t>meta</w:t>
      </w:r>
      <w:r>
        <w:rPr>
          <w:b w:val="0"/>
          <w:bCs w:val="0"/>
          <w:sz w:val="24"/>
          <w:u w:val="none"/>
        </w:rPr>
        <w:t xml:space="preserve"> proton (</w:t>
      </w:r>
      <w:r>
        <w:rPr>
          <w:sz w:val="24"/>
          <w:u w:val="none"/>
        </w:rPr>
        <w:t>Table 3.</w:t>
      </w:r>
      <w:r w:rsidR="00412E87">
        <w:rPr>
          <w:sz w:val="24"/>
          <w:u w:val="none"/>
        </w:rPr>
        <w:t>2</w:t>
      </w:r>
      <w:r>
        <w:rPr>
          <w:b w:val="0"/>
          <w:bCs w:val="0"/>
          <w:sz w:val="24"/>
          <w:u w:val="none"/>
        </w:rPr>
        <w:t xml:space="preserve">). </w:t>
      </w:r>
    </w:p>
    <w:p w:rsidR="00FA195A" w:rsidRPr="005D41CD" w:rsidRDefault="00A65970" w:rsidP="003C3D89">
      <w:pPr>
        <w:pStyle w:val="Title"/>
        <w:spacing w:after="0"/>
        <w:rPr>
          <w:b w:val="0"/>
          <w:bCs w:val="0"/>
          <w:sz w:val="24"/>
          <w:u w:val="none"/>
        </w:rPr>
      </w:pPr>
      <w:r>
        <w:rPr>
          <w:b w:val="0"/>
          <w:bCs w:val="0"/>
          <w:noProof/>
          <w:color w:val="0000FF"/>
          <w:sz w:val="20"/>
          <w:u w:val="none"/>
          <w:lang w:val="en-US"/>
        </w:rPr>
        <w:lastRenderedPageBreak/>
        <w:pict>
          <v:shape id="_x0000_s1580" type="#_x0000_t202" style="position:absolute;left:0;text-align:left;margin-left:82.35pt;margin-top:185.3pt;width:45pt;height:18pt;z-index:-251478016;mso-wrap-edited:f" filled="f" stroked="f">
            <v:textbox style="mso-next-textbox:#_x0000_s1580" inset="0,0,0,0">
              <w:txbxContent>
                <w:p w:rsidR="00A65970" w:rsidRPr="00184895" w:rsidRDefault="00A65970" w:rsidP="00FA195A">
                  <w:pPr>
                    <w:rPr>
                      <w:color w:val="0000FF"/>
                      <w:sz w:val="20"/>
                    </w:rPr>
                  </w:pPr>
                  <w:r w:rsidRPr="00184895">
                    <w:rPr>
                      <w:iCs/>
                      <w:color w:val="0000FF"/>
                      <w:sz w:val="16"/>
                    </w:rPr>
                    <w:t>C</w:t>
                  </w:r>
                  <w:r w:rsidRPr="00184895">
                    <w:rPr>
                      <w:i/>
                      <w:iCs/>
                      <w:color w:val="0000FF"/>
                      <w:sz w:val="16"/>
                    </w:rPr>
                    <w:t>H</w:t>
                  </w:r>
                  <w:r w:rsidRPr="00184895">
                    <w:rPr>
                      <w:color w:val="0000FF"/>
                      <w:sz w:val="16"/>
                      <w:vertAlign w:val="subscript"/>
                    </w:rPr>
                    <w:t>ortho*</w:t>
                  </w:r>
                </w:p>
              </w:txbxContent>
            </v:textbox>
          </v:shape>
        </w:pict>
      </w:r>
      <w:r>
        <w:rPr>
          <w:b w:val="0"/>
          <w:bCs w:val="0"/>
          <w:noProof/>
          <w:color w:val="0000FF"/>
          <w:sz w:val="20"/>
          <w:u w:val="none"/>
          <w:lang w:val="en-US"/>
        </w:rPr>
        <w:pict>
          <v:shape id="_x0000_s1579" type="#_x0000_t202" style="position:absolute;left:0;text-align:left;margin-left:32.65pt;margin-top:186.85pt;width:45pt;height:18pt;z-index:-251479040" filled="f" stroked="f">
            <v:textbox style="mso-next-textbox:#_x0000_s1579" inset="0,0,0,0">
              <w:txbxContent>
                <w:p w:rsidR="00A65970" w:rsidRPr="00184895" w:rsidRDefault="00A65970" w:rsidP="00FA195A">
                  <w:pPr>
                    <w:rPr>
                      <w:color w:val="0000FF"/>
                      <w:sz w:val="20"/>
                    </w:rPr>
                  </w:pPr>
                  <w:r w:rsidRPr="00184895">
                    <w:rPr>
                      <w:iCs/>
                      <w:color w:val="0000FF"/>
                      <w:sz w:val="16"/>
                    </w:rPr>
                    <w:t>C</w:t>
                  </w:r>
                  <w:r w:rsidRPr="00184895">
                    <w:rPr>
                      <w:i/>
                      <w:iCs/>
                      <w:color w:val="0000FF"/>
                      <w:sz w:val="16"/>
                    </w:rPr>
                    <w:t>H</w:t>
                  </w:r>
                  <w:r w:rsidRPr="00184895">
                    <w:rPr>
                      <w:color w:val="0000FF"/>
                      <w:sz w:val="16"/>
                      <w:vertAlign w:val="subscript"/>
                    </w:rPr>
                    <w:t>meta</w:t>
                  </w:r>
                </w:p>
              </w:txbxContent>
            </v:textbox>
          </v:shape>
        </w:pict>
      </w:r>
      <w:r>
        <w:rPr>
          <w:b w:val="0"/>
          <w:bCs w:val="0"/>
          <w:noProof/>
          <w:color w:val="0000FF"/>
          <w:sz w:val="20"/>
          <w:u w:val="none"/>
          <w:lang w:val="en-US"/>
        </w:rPr>
        <w:pict>
          <v:shape id="_x0000_s1581" type="#_x0000_t202" style="position:absolute;left:0;text-align:left;margin-left:28.2pt;margin-top:137.95pt;width:45pt;height:18pt;z-index:251839488;mso-wrap-edited:f" filled="f" stroked="f">
            <v:textbox style="mso-next-textbox:#_x0000_s1581" inset="0,0,0,0">
              <w:txbxContent>
                <w:p w:rsidR="00A65970" w:rsidRPr="00184895" w:rsidRDefault="00A65970" w:rsidP="00FA195A">
                  <w:pPr>
                    <w:rPr>
                      <w:color w:val="0000FF"/>
                      <w:sz w:val="20"/>
                    </w:rPr>
                  </w:pPr>
                  <w:r w:rsidRPr="00184895">
                    <w:rPr>
                      <w:iCs/>
                      <w:color w:val="0000FF"/>
                      <w:sz w:val="16"/>
                    </w:rPr>
                    <w:t>C</w:t>
                  </w:r>
                  <w:r w:rsidRPr="00184895">
                    <w:rPr>
                      <w:i/>
                      <w:iCs/>
                      <w:color w:val="0000FF"/>
                      <w:sz w:val="16"/>
                    </w:rPr>
                    <w:t>H</w:t>
                  </w:r>
                  <w:r w:rsidRPr="00184895">
                    <w:rPr>
                      <w:color w:val="0000FF"/>
                      <w:sz w:val="16"/>
                      <w:vertAlign w:val="subscript"/>
                    </w:rPr>
                    <w:t>meta*</w:t>
                  </w:r>
                </w:p>
              </w:txbxContent>
            </v:textbox>
          </v:shape>
        </w:pict>
      </w:r>
      <w:r>
        <w:rPr>
          <w:b w:val="0"/>
          <w:bCs w:val="0"/>
          <w:noProof/>
          <w:color w:val="0000FF"/>
          <w:sz w:val="20"/>
          <w:u w:val="none"/>
          <w:lang w:val="en-US"/>
        </w:rPr>
        <w:pict>
          <v:shape id="_x0000_s1582" type="#_x0000_t202" style="position:absolute;left:0;text-align:left;margin-left:86.4pt;margin-top:145.45pt;width:45pt;height:18pt;z-index:251840512;mso-wrap-edited:f" filled="f" stroked="f">
            <v:textbox style="mso-next-textbox:#_x0000_s1582" inset="0,0,0,0">
              <w:txbxContent>
                <w:p w:rsidR="00A65970" w:rsidRPr="00184895" w:rsidRDefault="00A65970" w:rsidP="00FA195A">
                  <w:pPr>
                    <w:rPr>
                      <w:color w:val="0000FF"/>
                      <w:sz w:val="20"/>
                    </w:rPr>
                  </w:pPr>
                  <w:r w:rsidRPr="00184895">
                    <w:rPr>
                      <w:i/>
                      <w:iCs/>
                      <w:color w:val="0000FF"/>
                      <w:sz w:val="16"/>
                    </w:rPr>
                    <w:t xml:space="preserve"> </w:t>
                  </w:r>
                  <w:r w:rsidRPr="00184895">
                    <w:rPr>
                      <w:iCs/>
                      <w:color w:val="0000FF"/>
                      <w:sz w:val="16"/>
                    </w:rPr>
                    <w:t>C</w:t>
                  </w:r>
                  <w:r w:rsidRPr="00184895">
                    <w:rPr>
                      <w:i/>
                      <w:iCs/>
                      <w:color w:val="0000FF"/>
                      <w:sz w:val="16"/>
                    </w:rPr>
                    <w:t>H</w:t>
                  </w:r>
                  <w:r w:rsidRPr="00184895">
                    <w:rPr>
                      <w:color w:val="0000FF"/>
                      <w:sz w:val="16"/>
                      <w:vertAlign w:val="subscript"/>
                    </w:rPr>
                    <w:t>para</w:t>
                  </w:r>
                </w:p>
              </w:txbxContent>
            </v:textbox>
          </v:shape>
        </w:pict>
      </w:r>
      <w:r>
        <w:rPr>
          <w:b w:val="0"/>
          <w:bCs w:val="0"/>
          <w:noProof/>
          <w:color w:val="0000FF"/>
          <w:sz w:val="20"/>
          <w:u w:val="none"/>
          <w:lang w:val="en-US"/>
        </w:rPr>
        <w:pict>
          <v:line id="_x0000_s1584" style="position:absolute;left:0;text-align:left;flip:x;z-index:251842560;mso-wrap-edited:f" from="75.95pt,153.9pt" to="86.4pt,188.8pt" strokecolor="blue">
            <v:stroke endarrow="open"/>
          </v:line>
        </w:pict>
      </w:r>
      <w:r>
        <w:rPr>
          <w:b w:val="0"/>
          <w:bCs w:val="0"/>
          <w:noProof/>
          <w:color w:val="0000FF"/>
          <w:sz w:val="20"/>
          <w:u w:val="none"/>
          <w:lang w:val="en-US"/>
        </w:rPr>
        <w:pict>
          <v:line id="_x0000_s1583" style="position:absolute;left:0;text-align:left;z-index:251841536;mso-wrap-edited:f" from="52.2pt,147.85pt" to="61.2pt,192.85pt" strokecolor="blue">
            <v:stroke endarrow="open"/>
          </v:line>
        </w:pict>
      </w:r>
      <w:r>
        <w:rPr>
          <w:b w:val="0"/>
          <w:bCs w:val="0"/>
          <w:noProof/>
          <w:sz w:val="20"/>
          <w:u w:val="none"/>
          <w:lang w:val="en-US"/>
        </w:rPr>
        <w:pict>
          <v:shape id="_x0000_s1585" type="#_x0000_t202" style="position:absolute;left:0;text-align:left;margin-left:198pt;margin-top:37.6pt;width:54pt;height:18pt;z-index:251843584;mso-wrap-edited:f" filled="f" stroked="f">
            <v:textbox style="mso-next-textbox:#_x0000_s1585" inset="0,0,0,0">
              <w:txbxContent>
                <w:p w:rsidR="00A65970" w:rsidRPr="009C01D1" w:rsidRDefault="00A65970" w:rsidP="00FA195A">
                  <w:pPr>
                    <w:rPr>
                      <w:color w:val="0000FF"/>
                    </w:rPr>
                  </w:pPr>
                  <w:r w:rsidRPr="009C01D1">
                    <w:rPr>
                      <w:color w:val="0000FF"/>
                      <w:sz w:val="16"/>
                    </w:rPr>
                    <w:t>OC</w:t>
                  </w:r>
                  <w:r w:rsidRPr="009C01D1">
                    <w:rPr>
                      <w:i/>
                      <w:iCs/>
                      <w:color w:val="0000FF"/>
                      <w:sz w:val="16"/>
                    </w:rPr>
                    <w:t>H</w:t>
                  </w:r>
                  <w:r w:rsidRPr="009C01D1">
                    <w:rPr>
                      <w:color w:val="0000FF"/>
                      <w:sz w:val="16"/>
                      <w:vertAlign w:val="subscript"/>
                    </w:rPr>
                    <w:t>2</w:t>
                  </w:r>
                  <w:r w:rsidRPr="009C01D1">
                    <w:rPr>
                      <w:color w:val="0000FF"/>
                      <w:sz w:val="16"/>
                    </w:rPr>
                    <w:t xml:space="preserve"> (THF)</w:t>
                  </w:r>
                </w:p>
              </w:txbxContent>
            </v:textbox>
          </v:shape>
        </w:pict>
      </w:r>
      <w:r>
        <w:rPr>
          <w:b w:val="0"/>
          <w:bCs w:val="0"/>
          <w:noProof/>
          <w:sz w:val="20"/>
          <w:lang w:val="en-US"/>
        </w:rPr>
        <w:pict>
          <v:shape id="_x0000_s1578" type="#_x0000_t75" style="position:absolute;left:0;text-align:left;margin-left:339pt;margin-top:14.55pt;width:86.7pt;height:77.9pt;z-index:251836416">
            <v:imagedata r:id="rId338" o:title=""/>
          </v:shape>
          <o:OLEObject Type="Embed" ProgID="ChemDraw.Document.6.0" ShapeID="_x0000_s1578" DrawAspect="Content" ObjectID="_1387271803" r:id="rId339"/>
        </w:pict>
      </w:r>
      <w:r>
        <w:rPr>
          <w:b w:val="0"/>
          <w:bCs w:val="0"/>
          <w:noProof/>
          <w:sz w:val="20"/>
          <w:u w:val="none"/>
          <w:lang w:val="en-US"/>
        </w:rPr>
        <w:pict>
          <v:shape id="_x0000_s1587" type="#_x0000_t202" style="position:absolute;left:0;text-align:left;margin-left:277.75pt;margin-top:18.75pt;width:54pt;height:18pt;z-index:-251470848;mso-wrap-edited:f" filled="f" stroked="f">
            <v:textbox style="mso-next-textbox:#_x0000_s1587" inset="0,0,0,0">
              <w:txbxContent>
                <w:p w:rsidR="00A65970" w:rsidRPr="009C01D1" w:rsidRDefault="00A65970" w:rsidP="00FA195A">
                  <w:pPr>
                    <w:rPr>
                      <w:color w:val="0000FF"/>
                    </w:rPr>
                  </w:pPr>
                  <w:proofErr w:type="gramStart"/>
                  <w:r w:rsidRPr="009C01D1">
                    <w:rPr>
                      <w:color w:val="0000FF"/>
                      <w:sz w:val="16"/>
                    </w:rPr>
                    <w:t>Zn(</w:t>
                  </w:r>
                  <w:proofErr w:type="gramEnd"/>
                  <w:r w:rsidRPr="009C01D1">
                    <w:rPr>
                      <w:color w:val="0000FF"/>
                      <w:sz w:val="16"/>
                      <w:vertAlign w:val="superscript"/>
                    </w:rPr>
                    <w:t>t</w:t>
                  </w:r>
                  <w:r w:rsidRPr="009C01D1">
                    <w:rPr>
                      <w:color w:val="0000FF"/>
                      <w:sz w:val="16"/>
                    </w:rPr>
                    <w:t>Bu)</w:t>
                  </w:r>
                  <w:r w:rsidRPr="009C01D1">
                    <w:rPr>
                      <w:color w:val="0000FF"/>
                      <w:sz w:val="16"/>
                      <w:vertAlign w:val="subscript"/>
                    </w:rPr>
                    <w:t>2</w:t>
                  </w:r>
                </w:p>
              </w:txbxContent>
            </v:textbox>
          </v:shape>
        </w:pict>
      </w:r>
      <w:r>
        <w:rPr>
          <w:b w:val="0"/>
          <w:bCs w:val="0"/>
          <w:noProof/>
          <w:sz w:val="20"/>
          <w:u w:val="none"/>
          <w:lang w:val="en-US"/>
        </w:rPr>
        <w:pict>
          <v:shape id="_x0000_s1588" type="#_x0000_t202" style="position:absolute;left:0;text-align:left;margin-left:206.25pt;margin-top:153.9pt;width:45pt;height:18pt;z-index:-251469824;mso-wrap-edited:f" filled="f" stroked="f">
            <v:textbox style="mso-next-textbox:#_x0000_s1588" inset="0,0,0,0">
              <w:txbxContent>
                <w:p w:rsidR="00A65970" w:rsidRPr="009C01D1" w:rsidRDefault="00A65970" w:rsidP="00FA195A">
                  <w:pPr>
                    <w:rPr>
                      <w:color w:val="0000FF"/>
                    </w:rPr>
                  </w:pPr>
                  <w:r w:rsidRPr="009C01D1">
                    <w:rPr>
                      <w:color w:val="0000FF"/>
                      <w:sz w:val="16"/>
                    </w:rPr>
                    <w:t>OC</w:t>
                  </w:r>
                  <w:r w:rsidRPr="009C01D1">
                    <w:rPr>
                      <w:i/>
                      <w:iCs/>
                      <w:color w:val="0000FF"/>
                      <w:sz w:val="16"/>
                    </w:rPr>
                    <w:t>H</w:t>
                  </w:r>
                  <w:r w:rsidRPr="009C01D1">
                    <w:rPr>
                      <w:color w:val="0000FF"/>
                      <w:sz w:val="16"/>
                      <w:vertAlign w:val="subscript"/>
                    </w:rPr>
                    <w:t>3</w:t>
                  </w:r>
                </w:p>
              </w:txbxContent>
            </v:textbox>
          </v:shape>
        </w:pict>
      </w:r>
      <w:r>
        <w:rPr>
          <w:b w:val="0"/>
          <w:bCs w:val="0"/>
          <w:noProof/>
          <w:sz w:val="20"/>
          <w:u w:val="none"/>
          <w:lang w:val="en-US"/>
        </w:rPr>
        <w:pict>
          <v:shape id="_x0000_s1586" type="#_x0000_t202" style="position:absolute;left:0;text-align:left;margin-left:327.35pt;margin-top:111.9pt;width:54pt;height:18pt;z-index:251844608;mso-wrap-edited:f" filled="f" stroked="f">
            <v:textbox style="mso-next-textbox:#_x0000_s1586" inset="0,0,0,0">
              <w:txbxContent>
                <w:p w:rsidR="00A65970" w:rsidRPr="009C01D1" w:rsidRDefault="00A65970" w:rsidP="00FA195A">
                  <w:pPr>
                    <w:rPr>
                      <w:color w:val="0000FF"/>
                    </w:rPr>
                  </w:pPr>
                  <w:r w:rsidRPr="009C01D1">
                    <w:rPr>
                      <w:color w:val="0000FF"/>
                      <w:sz w:val="16"/>
                    </w:rPr>
                    <w:t>C</w:t>
                  </w:r>
                  <w:r w:rsidRPr="009C01D1">
                    <w:rPr>
                      <w:i/>
                      <w:iCs/>
                      <w:color w:val="0000FF"/>
                      <w:sz w:val="16"/>
                    </w:rPr>
                    <w:t>H</w:t>
                  </w:r>
                  <w:r w:rsidRPr="009C01D1">
                    <w:rPr>
                      <w:color w:val="0000FF"/>
                      <w:sz w:val="16"/>
                      <w:vertAlign w:val="subscript"/>
                    </w:rPr>
                    <w:t>2</w:t>
                  </w:r>
                  <w:r w:rsidRPr="009C01D1">
                    <w:rPr>
                      <w:color w:val="0000FF"/>
                      <w:sz w:val="16"/>
                    </w:rPr>
                    <w:t xml:space="preserve"> (THF)</w:t>
                  </w:r>
                </w:p>
              </w:txbxContent>
            </v:textbox>
          </v:shape>
        </w:pict>
      </w:r>
      <w:r w:rsidR="00FA195A">
        <w:rPr>
          <w:b w:val="0"/>
          <w:bCs w:val="0"/>
          <w:noProof/>
          <w:u w:val="none"/>
          <w:lang w:eastAsia="en-GB"/>
        </w:rPr>
        <w:drawing>
          <wp:inline distT="0" distB="0" distL="0" distR="0">
            <wp:extent cx="5273675" cy="2860040"/>
            <wp:effectExtent l="1905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0" cstate="print"/>
                    <a:srcRect/>
                    <a:stretch>
                      <a:fillRect/>
                    </a:stretch>
                  </pic:blipFill>
                  <pic:spPr bwMode="auto">
                    <a:xfrm>
                      <a:off x="0" y="0"/>
                      <a:ext cx="5273675" cy="2860040"/>
                    </a:xfrm>
                    <a:prstGeom prst="rect">
                      <a:avLst/>
                    </a:prstGeom>
                    <a:noFill/>
                    <a:ln w="9525">
                      <a:noFill/>
                      <a:miter lim="800000"/>
                      <a:headEnd/>
                      <a:tailEnd/>
                    </a:ln>
                  </pic:spPr>
                </pic:pic>
              </a:graphicData>
            </a:graphic>
          </wp:inline>
        </w:drawing>
      </w:r>
    </w:p>
    <w:p w:rsidR="004A05E1" w:rsidRDefault="00FA195A" w:rsidP="009C01D1">
      <w:pPr>
        <w:pStyle w:val="Title"/>
        <w:spacing w:after="0"/>
        <w:rPr>
          <w:b w:val="0"/>
          <w:bCs w:val="0"/>
          <w:sz w:val="24"/>
          <w:u w:val="none"/>
        </w:rPr>
      </w:pPr>
      <w:r>
        <w:rPr>
          <w:sz w:val="24"/>
          <w:u w:val="none"/>
        </w:rPr>
        <w:t>Figure 3.</w:t>
      </w:r>
      <w:r w:rsidR="00412E87">
        <w:rPr>
          <w:sz w:val="24"/>
          <w:u w:val="none"/>
        </w:rPr>
        <w:t>6</w:t>
      </w:r>
      <w:r>
        <w:rPr>
          <w:sz w:val="24"/>
          <w:u w:val="none"/>
        </w:rPr>
        <w:t>:</w:t>
      </w:r>
      <w:r>
        <w:rPr>
          <w:b w:val="0"/>
          <w:bCs w:val="0"/>
          <w:sz w:val="24"/>
          <w:u w:val="none"/>
        </w:rPr>
        <w:t xml:space="preserve"> </w:t>
      </w:r>
      <w:r>
        <w:rPr>
          <w:b w:val="0"/>
          <w:bCs w:val="0"/>
          <w:sz w:val="24"/>
          <w:u w:val="none"/>
          <w:vertAlign w:val="superscript"/>
        </w:rPr>
        <w:t>1</w:t>
      </w:r>
      <w:r>
        <w:rPr>
          <w:b w:val="0"/>
          <w:bCs w:val="0"/>
          <w:sz w:val="24"/>
          <w:u w:val="none"/>
        </w:rPr>
        <w:t xml:space="preserve">H NMR spectrum of </w:t>
      </w:r>
      <w:r>
        <w:rPr>
          <w:bCs w:val="0"/>
          <w:sz w:val="24"/>
          <w:u w:val="none"/>
        </w:rPr>
        <w:t>2</w:t>
      </w:r>
      <w:r w:rsidR="00412E87">
        <w:rPr>
          <w:bCs w:val="0"/>
          <w:sz w:val="24"/>
          <w:u w:val="none"/>
        </w:rPr>
        <w:t>9</w:t>
      </w:r>
      <w:r>
        <w:rPr>
          <w:b w:val="0"/>
          <w:bCs w:val="0"/>
          <w:sz w:val="24"/>
          <w:u w:val="none"/>
        </w:rPr>
        <w:t xml:space="preserve"> in d</w:t>
      </w:r>
      <w:r>
        <w:rPr>
          <w:b w:val="0"/>
          <w:bCs w:val="0"/>
          <w:sz w:val="24"/>
          <w:u w:val="none"/>
          <w:vertAlign w:val="subscript"/>
        </w:rPr>
        <w:t>6</w:t>
      </w:r>
      <w:r>
        <w:rPr>
          <w:b w:val="0"/>
          <w:bCs w:val="0"/>
          <w:sz w:val="24"/>
          <w:u w:val="none"/>
        </w:rPr>
        <w:t>-benzene solution.</w:t>
      </w:r>
    </w:p>
    <w:p w:rsidR="004A05E1" w:rsidRPr="00FF4AB4" w:rsidRDefault="004A05E1" w:rsidP="003C3D89">
      <w:pPr>
        <w:pStyle w:val="Title"/>
        <w:spacing w:after="0"/>
        <w:jc w:val="both"/>
        <w:rPr>
          <w:b w:val="0"/>
          <w:bCs w:val="0"/>
          <w:sz w:val="24"/>
          <w:u w:val="none"/>
        </w:rPr>
      </w:pPr>
    </w:p>
    <w:tbl>
      <w:tblPr>
        <w:tblW w:w="8948" w:type="dxa"/>
        <w:jc w:val="center"/>
        <w:tblInd w:w="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BF" w:firstRow="1" w:lastRow="0" w:firstColumn="1" w:lastColumn="0" w:noHBand="0" w:noVBand="0"/>
      </w:tblPr>
      <w:tblGrid>
        <w:gridCol w:w="3742"/>
        <w:gridCol w:w="680"/>
        <w:gridCol w:w="680"/>
        <w:gridCol w:w="1814"/>
        <w:gridCol w:w="1334"/>
        <w:gridCol w:w="698"/>
      </w:tblGrid>
      <w:tr w:rsidR="00032841" w:rsidTr="00032841">
        <w:trPr>
          <w:trHeight w:val="510"/>
          <w:jc w:val="center"/>
        </w:trPr>
        <w:tc>
          <w:tcPr>
            <w:tcW w:w="3742" w:type="dxa"/>
            <w:tcBorders>
              <w:bottom w:val="single" w:sz="4" w:space="0" w:color="auto"/>
              <w:right w:val="nil"/>
            </w:tcBorders>
            <w:shd w:val="clear" w:color="auto" w:fill="DBE5F1" w:themeFill="accent1" w:themeFillTint="33"/>
            <w:vAlign w:val="center"/>
          </w:tcPr>
          <w:p w:rsidR="00032841" w:rsidRDefault="00032841" w:rsidP="00BC0405">
            <w:pPr>
              <w:pStyle w:val="Title"/>
              <w:spacing w:after="0" w:line="240" w:lineRule="auto"/>
              <w:jc w:val="right"/>
              <w:rPr>
                <w:sz w:val="24"/>
                <w:u w:val="none"/>
              </w:rPr>
            </w:pPr>
            <w:r w:rsidRPr="009C01D1">
              <w:rPr>
                <w:rFonts w:ascii="Symbol" w:hAnsi="Symbol"/>
                <w:sz w:val="20"/>
                <w:u w:val="none"/>
              </w:rPr>
              <w:t></w:t>
            </w:r>
            <w:r w:rsidRPr="009C01D1">
              <w:rPr>
                <w:sz w:val="20"/>
                <w:u w:val="none"/>
              </w:rPr>
              <w:t>(</w:t>
            </w:r>
            <w:r w:rsidRPr="009C01D1">
              <w:rPr>
                <w:sz w:val="20"/>
                <w:u w:val="none"/>
                <w:vertAlign w:val="superscript"/>
              </w:rPr>
              <w:t>1</w:t>
            </w:r>
            <w:r>
              <w:rPr>
                <w:sz w:val="20"/>
                <w:u w:val="none"/>
              </w:rPr>
              <w:t>H</w:t>
            </w:r>
            <w:r w:rsidRPr="009C01D1">
              <w:rPr>
                <w:sz w:val="20"/>
                <w:u w:val="none"/>
              </w:rPr>
              <w:t>)</w:t>
            </w:r>
          </w:p>
        </w:tc>
        <w:tc>
          <w:tcPr>
            <w:tcW w:w="680" w:type="dxa"/>
            <w:tcBorders>
              <w:left w:val="nil"/>
              <w:bottom w:val="single" w:sz="4" w:space="0" w:color="auto"/>
              <w:right w:val="nil"/>
            </w:tcBorders>
            <w:shd w:val="clear" w:color="auto" w:fill="DBE5F1" w:themeFill="accent1" w:themeFillTint="33"/>
            <w:vAlign w:val="center"/>
          </w:tcPr>
          <w:p w:rsidR="00032841" w:rsidRPr="008A3532" w:rsidRDefault="00032841" w:rsidP="00BC0405">
            <w:pPr>
              <w:pStyle w:val="Title"/>
              <w:spacing w:after="0" w:line="240" w:lineRule="auto"/>
              <w:rPr>
                <w:sz w:val="20"/>
                <w:u w:val="none"/>
              </w:rPr>
            </w:pPr>
            <w:r w:rsidRPr="008A3532">
              <w:rPr>
                <w:sz w:val="20"/>
                <w:u w:val="none"/>
                <w:vertAlign w:val="superscript"/>
              </w:rPr>
              <w:t>t</w:t>
            </w:r>
            <w:r w:rsidRPr="008A3532">
              <w:rPr>
                <w:sz w:val="20"/>
                <w:u w:val="none"/>
              </w:rPr>
              <w:t>Bu</w:t>
            </w:r>
          </w:p>
        </w:tc>
        <w:tc>
          <w:tcPr>
            <w:tcW w:w="680" w:type="dxa"/>
            <w:tcBorders>
              <w:left w:val="nil"/>
              <w:bottom w:val="single" w:sz="4" w:space="0" w:color="auto"/>
              <w:right w:val="nil"/>
            </w:tcBorders>
            <w:shd w:val="clear" w:color="auto" w:fill="DBE5F1" w:themeFill="accent1" w:themeFillTint="33"/>
            <w:vAlign w:val="center"/>
          </w:tcPr>
          <w:p w:rsidR="00032841" w:rsidRPr="008A3532" w:rsidRDefault="00032841" w:rsidP="00BC0405">
            <w:pPr>
              <w:pStyle w:val="Title"/>
              <w:spacing w:after="0" w:line="240" w:lineRule="auto"/>
              <w:rPr>
                <w:sz w:val="20"/>
                <w:u w:val="none"/>
              </w:rPr>
            </w:pPr>
            <w:r w:rsidRPr="008A3532">
              <w:rPr>
                <w:sz w:val="20"/>
                <w:u w:val="none"/>
              </w:rPr>
              <w:t>OMe</w:t>
            </w:r>
          </w:p>
        </w:tc>
        <w:tc>
          <w:tcPr>
            <w:tcW w:w="1814" w:type="dxa"/>
            <w:tcBorders>
              <w:left w:val="nil"/>
              <w:bottom w:val="single" w:sz="4" w:space="0" w:color="auto"/>
              <w:right w:val="nil"/>
            </w:tcBorders>
            <w:shd w:val="clear" w:color="auto" w:fill="DBE5F1" w:themeFill="accent1" w:themeFillTint="33"/>
            <w:vAlign w:val="center"/>
          </w:tcPr>
          <w:p w:rsidR="00032841" w:rsidRPr="008A3532" w:rsidRDefault="00032841" w:rsidP="00BC0405">
            <w:pPr>
              <w:pStyle w:val="Title"/>
              <w:spacing w:after="0" w:line="240" w:lineRule="auto"/>
              <w:rPr>
                <w:sz w:val="20"/>
                <w:u w:val="none"/>
              </w:rPr>
            </w:pPr>
            <w:r w:rsidRPr="008A3532">
              <w:rPr>
                <w:sz w:val="20"/>
                <w:u w:val="none"/>
              </w:rPr>
              <w:t>Ar-</w:t>
            </w:r>
            <w:r w:rsidRPr="009C01D1">
              <w:rPr>
                <w:i/>
                <w:sz w:val="20"/>
                <w:u w:val="none"/>
              </w:rPr>
              <w:t>H</w:t>
            </w:r>
          </w:p>
        </w:tc>
        <w:tc>
          <w:tcPr>
            <w:tcW w:w="1334" w:type="dxa"/>
            <w:tcBorders>
              <w:left w:val="nil"/>
              <w:bottom w:val="single" w:sz="4" w:space="0" w:color="auto"/>
              <w:right w:val="nil"/>
            </w:tcBorders>
            <w:shd w:val="clear" w:color="auto" w:fill="DBE5F1" w:themeFill="accent1" w:themeFillTint="33"/>
            <w:vAlign w:val="center"/>
          </w:tcPr>
          <w:p w:rsidR="00032841" w:rsidRDefault="00032841" w:rsidP="00BC0405">
            <w:pPr>
              <w:pStyle w:val="Title"/>
              <w:spacing w:after="0" w:line="240" w:lineRule="auto"/>
              <w:rPr>
                <w:sz w:val="20"/>
                <w:u w:val="none"/>
              </w:rPr>
            </w:pPr>
            <w:r w:rsidRPr="008A3532">
              <w:rPr>
                <w:sz w:val="20"/>
                <w:u w:val="none"/>
              </w:rPr>
              <w:t>THF</w:t>
            </w:r>
            <w:r>
              <w:rPr>
                <w:sz w:val="20"/>
                <w:u w:val="none"/>
              </w:rPr>
              <w:t>/</w:t>
            </w:r>
          </w:p>
          <w:p w:rsidR="00032841" w:rsidRPr="008A3532" w:rsidRDefault="00032841" w:rsidP="00BC0405">
            <w:pPr>
              <w:pStyle w:val="Title"/>
              <w:spacing w:after="0" w:line="240" w:lineRule="auto"/>
              <w:rPr>
                <w:sz w:val="20"/>
                <w:u w:val="none"/>
              </w:rPr>
            </w:pPr>
            <w:r>
              <w:rPr>
                <w:sz w:val="20"/>
                <w:u w:val="none"/>
              </w:rPr>
              <w:t>PMDETA</w:t>
            </w:r>
          </w:p>
        </w:tc>
        <w:tc>
          <w:tcPr>
            <w:tcW w:w="698" w:type="dxa"/>
            <w:tcBorders>
              <w:left w:val="single" w:sz="4" w:space="0" w:color="auto"/>
              <w:bottom w:val="single" w:sz="4" w:space="0" w:color="auto"/>
            </w:tcBorders>
            <w:shd w:val="clear" w:color="auto" w:fill="DBE5F1" w:themeFill="accent1" w:themeFillTint="33"/>
            <w:vAlign w:val="center"/>
          </w:tcPr>
          <w:p w:rsidR="00032841" w:rsidRPr="008A3532" w:rsidRDefault="00032841" w:rsidP="00BC0405">
            <w:pPr>
              <w:pStyle w:val="Title"/>
              <w:spacing w:after="0" w:line="240" w:lineRule="auto"/>
              <w:rPr>
                <w:b w:val="0"/>
                <w:bCs w:val="0"/>
                <w:sz w:val="20"/>
                <w:u w:val="none"/>
              </w:rPr>
            </w:pPr>
            <w:r w:rsidRPr="008A3532">
              <w:rPr>
                <w:sz w:val="20"/>
                <w:u w:val="none"/>
                <w:vertAlign w:val="superscript"/>
              </w:rPr>
              <w:t>7</w:t>
            </w:r>
            <w:r w:rsidRPr="008A3532">
              <w:rPr>
                <w:sz w:val="20"/>
                <w:u w:val="none"/>
              </w:rPr>
              <w:t>Li</w:t>
            </w:r>
          </w:p>
        </w:tc>
      </w:tr>
      <w:tr w:rsidR="00032841" w:rsidTr="00032841">
        <w:trPr>
          <w:trHeight w:val="539"/>
          <w:jc w:val="center"/>
        </w:trPr>
        <w:tc>
          <w:tcPr>
            <w:tcW w:w="3742" w:type="dxa"/>
            <w:tcBorders>
              <w:bottom w:val="nil"/>
              <w:right w:val="nil"/>
            </w:tcBorders>
            <w:shd w:val="clear" w:color="auto" w:fill="DBE5F1" w:themeFill="accent1" w:themeFillTint="33"/>
            <w:vAlign w:val="center"/>
          </w:tcPr>
          <w:p w:rsidR="00032841" w:rsidRPr="0047598E" w:rsidRDefault="00032841" w:rsidP="00BC0405">
            <w:pPr>
              <w:pStyle w:val="Title"/>
              <w:spacing w:after="0" w:line="240" w:lineRule="auto"/>
              <w:rPr>
                <w:b w:val="0"/>
                <w:sz w:val="22"/>
                <w:u w:val="none"/>
              </w:rPr>
            </w:pPr>
            <w:r w:rsidRPr="0047598E">
              <w:rPr>
                <w:b w:val="0"/>
                <w:bCs w:val="0"/>
                <w:sz w:val="22"/>
                <w:u w:val="none"/>
              </w:rPr>
              <w:t>[(THF)</w:t>
            </w:r>
            <w:r w:rsidRPr="0047598E">
              <w:rPr>
                <w:b w:val="0"/>
                <w:bCs w:val="0"/>
                <w:sz w:val="22"/>
                <w:u w:val="none"/>
                <w:vertAlign w:val="subscript"/>
              </w:rPr>
              <w:t>3</w:t>
            </w:r>
            <w:r w:rsidRPr="0047598E">
              <w:rPr>
                <w:b w:val="0"/>
                <w:bCs w:val="0"/>
                <w:sz w:val="22"/>
                <w:u w:val="none"/>
              </w:rPr>
              <w:t>Li(</w:t>
            </w:r>
            <w:r w:rsidRPr="0047598E">
              <w:rPr>
                <w:b w:val="0"/>
                <w:bCs w:val="0"/>
                <w:i/>
                <w:sz w:val="22"/>
                <w:u w:val="none"/>
              </w:rPr>
              <w:t>o</w:t>
            </w:r>
            <w:r w:rsidRPr="0047598E">
              <w:rPr>
                <w:b w:val="0"/>
                <w:bCs w:val="0"/>
                <w:sz w:val="22"/>
                <w:u w:val="none"/>
              </w:rPr>
              <w:t>-C</w:t>
            </w:r>
            <w:r w:rsidRPr="0047598E">
              <w:rPr>
                <w:b w:val="0"/>
                <w:bCs w:val="0"/>
                <w:sz w:val="22"/>
                <w:u w:val="none"/>
                <w:vertAlign w:val="subscript"/>
              </w:rPr>
              <w:t>6</w:t>
            </w:r>
            <w:r w:rsidRPr="0047598E">
              <w:rPr>
                <w:b w:val="0"/>
                <w:bCs w:val="0"/>
                <w:sz w:val="22"/>
                <w:u w:val="none"/>
              </w:rPr>
              <w:t>H</w:t>
            </w:r>
            <w:r w:rsidRPr="0047598E">
              <w:rPr>
                <w:b w:val="0"/>
                <w:bCs w:val="0"/>
                <w:sz w:val="22"/>
                <w:u w:val="none"/>
                <w:vertAlign w:val="subscript"/>
              </w:rPr>
              <w:t>4</w:t>
            </w:r>
            <w:r>
              <w:rPr>
                <w:b w:val="0"/>
                <w:bCs w:val="0"/>
                <w:sz w:val="22"/>
                <w:u w:val="none"/>
              </w:rPr>
              <w:t>OMe)</w:t>
            </w:r>
            <w:r w:rsidRPr="0047598E">
              <w:rPr>
                <w:b w:val="0"/>
                <w:bCs w:val="0"/>
                <w:sz w:val="22"/>
                <w:u w:val="none"/>
              </w:rPr>
              <w:t>Zn</w:t>
            </w:r>
            <w:r w:rsidRPr="0047598E">
              <w:rPr>
                <w:b w:val="0"/>
                <w:bCs w:val="0"/>
                <w:sz w:val="22"/>
                <w:u w:val="none"/>
                <w:vertAlign w:val="superscript"/>
              </w:rPr>
              <w:t>t</w:t>
            </w:r>
            <w:r w:rsidRPr="0047598E">
              <w:rPr>
                <w:b w:val="0"/>
                <w:bCs w:val="0"/>
                <w:sz w:val="22"/>
                <w:u w:val="none"/>
              </w:rPr>
              <w:t>Bu</w:t>
            </w:r>
            <w:r w:rsidRPr="0047598E">
              <w:rPr>
                <w:b w:val="0"/>
                <w:bCs w:val="0"/>
                <w:sz w:val="22"/>
                <w:u w:val="none"/>
                <w:vertAlign w:val="subscript"/>
              </w:rPr>
              <w:t>2</w:t>
            </w:r>
            <w:r w:rsidRPr="0047598E">
              <w:rPr>
                <w:b w:val="0"/>
                <w:bCs w:val="0"/>
                <w:sz w:val="22"/>
                <w:u w:val="none"/>
              </w:rPr>
              <w:t>]</w:t>
            </w:r>
            <w:r w:rsidRPr="0047598E">
              <w:rPr>
                <w:b w:val="0"/>
                <w:sz w:val="22"/>
                <w:u w:val="none"/>
              </w:rPr>
              <w:t xml:space="preserve"> (</w:t>
            </w:r>
            <w:r w:rsidRPr="0047598E">
              <w:rPr>
                <w:sz w:val="22"/>
                <w:u w:val="none"/>
              </w:rPr>
              <w:t>29</w:t>
            </w:r>
            <w:r w:rsidRPr="0047598E">
              <w:rPr>
                <w:b w:val="0"/>
                <w:sz w:val="22"/>
                <w:u w:val="none"/>
              </w:rPr>
              <w:t>)</w:t>
            </w:r>
          </w:p>
        </w:tc>
        <w:tc>
          <w:tcPr>
            <w:tcW w:w="680" w:type="dxa"/>
            <w:tcBorders>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1.58</w:t>
            </w:r>
          </w:p>
        </w:tc>
        <w:tc>
          <w:tcPr>
            <w:tcW w:w="680" w:type="dxa"/>
            <w:tcBorders>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3.43</w:t>
            </w:r>
          </w:p>
        </w:tc>
        <w:tc>
          <w:tcPr>
            <w:tcW w:w="1814" w:type="dxa"/>
            <w:tcBorders>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7.26, 7.14, 6.80, 6.74</w:t>
            </w:r>
          </w:p>
        </w:tc>
        <w:tc>
          <w:tcPr>
            <w:tcW w:w="1334" w:type="dxa"/>
            <w:tcBorders>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1.38, 3.13</w:t>
            </w:r>
          </w:p>
        </w:tc>
        <w:tc>
          <w:tcPr>
            <w:tcW w:w="698" w:type="dxa"/>
            <w:tcBorders>
              <w:left w:val="single" w:sz="4" w:space="0" w:color="auto"/>
              <w:bottom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-0.28</w:t>
            </w:r>
          </w:p>
        </w:tc>
      </w:tr>
      <w:tr w:rsidR="00032841" w:rsidTr="00032841">
        <w:trPr>
          <w:trHeight w:val="539"/>
          <w:jc w:val="center"/>
        </w:trPr>
        <w:tc>
          <w:tcPr>
            <w:tcW w:w="3742" w:type="dxa"/>
            <w:tcBorders>
              <w:top w:val="nil"/>
              <w:bottom w:val="nil"/>
              <w:right w:val="nil"/>
            </w:tcBorders>
            <w:shd w:val="clear" w:color="auto" w:fill="DBE5F1" w:themeFill="accent1" w:themeFillTint="33"/>
            <w:vAlign w:val="center"/>
          </w:tcPr>
          <w:p w:rsidR="00032841" w:rsidRPr="0047598E" w:rsidRDefault="00032841" w:rsidP="00BC0405">
            <w:pPr>
              <w:pStyle w:val="Title"/>
              <w:spacing w:after="0" w:line="240" w:lineRule="auto"/>
              <w:rPr>
                <w:b w:val="0"/>
                <w:sz w:val="22"/>
                <w:u w:val="none"/>
              </w:rPr>
            </w:pPr>
            <w:r w:rsidRPr="0047598E">
              <w:rPr>
                <w:b w:val="0"/>
                <w:sz w:val="22"/>
                <w:u w:val="none"/>
              </w:rPr>
              <w:t>[(PMDETA)Li(</w:t>
            </w:r>
            <w:r w:rsidRPr="0047598E">
              <w:rPr>
                <w:b w:val="0"/>
                <w:bCs w:val="0"/>
                <w:i/>
                <w:sz w:val="22"/>
                <w:u w:val="none"/>
              </w:rPr>
              <w:t>o</w:t>
            </w:r>
            <w:r w:rsidRPr="0047598E">
              <w:rPr>
                <w:b w:val="0"/>
                <w:bCs w:val="0"/>
                <w:sz w:val="22"/>
                <w:u w:val="none"/>
              </w:rPr>
              <w:t>-</w:t>
            </w:r>
            <w:r w:rsidRPr="0047598E">
              <w:rPr>
                <w:b w:val="0"/>
                <w:sz w:val="22"/>
                <w:u w:val="none"/>
              </w:rPr>
              <w:t>C</w:t>
            </w:r>
            <w:r w:rsidRPr="0047598E">
              <w:rPr>
                <w:b w:val="0"/>
                <w:sz w:val="22"/>
                <w:u w:val="none"/>
                <w:vertAlign w:val="subscript"/>
              </w:rPr>
              <w:t>6</w:t>
            </w:r>
            <w:r w:rsidRPr="0047598E">
              <w:rPr>
                <w:b w:val="0"/>
                <w:sz w:val="22"/>
                <w:u w:val="none"/>
              </w:rPr>
              <w:t>H</w:t>
            </w:r>
            <w:r w:rsidRPr="0047598E">
              <w:rPr>
                <w:b w:val="0"/>
                <w:sz w:val="22"/>
                <w:u w:val="none"/>
                <w:vertAlign w:val="subscript"/>
              </w:rPr>
              <w:t>4</w:t>
            </w:r>
            <w:r>
              <w:rPr>
                <w:b w:val="0"/>
                <w:sz w:val="22"/>
                <w:u w:val="none"/>
              </w:rPr>
              <w:t>OMe)</w:t>
            </w:r>
            <w:r w:rsidRPr="0047598E">
              <w:rPr>
                <w:b w:val="0"/>
                <w:sz w:val="22"/>
                <w:u w:val="none"/>
              </w:rPr>
              <w:t>Zn</w:t>
            </w:r>
            <w:r w:rsidRPr="0047598E">
              <w:rPr>
                <w:b w:val="0"/>
                <w:sz w:val="22"/>
                <w:u w:val="none"/>
                <w:vertAlign w:val="superscript"/>
              </w:rPr>
              <w:t>t</w:t>
            </w:r>
            <w:r w:rsidRPr="0047598E">
              <w:rPr>
                <w:b w:val="0"/>
                <w:sz w:val="22"/>
                <w:u w:val="none"/>
              </w:rPr>
              <w:t>Bu</w:t>
            </w:r>
            <w:r w:rsidRPr="0047598E">
              <w:rPr>
                <w:b w:val="0"/>
                <w:sz w:val="22"/>
                <w:u w:val="none"/>
                <w:vertAlign w:val="subscript"/>
              </w:rPr>
              <w:t>2</w:t>
            </w:r>
            <w:r w:rsidRPr="0047598E">
              <w:rPr>
                <w:b w:val="0"/>
                <w:sz w:val="22"/>
                <w:u w:val="none"/>
              </w:rPr>
              <w:t>] (</w:t>
            </w:r>
            <w:r w:rsidRPr="0047598E">
              <w:rPr>
                <w:sz w:val="22"/>
                <w:u w:val="none"/>
              </w:rPr>
              <w:t>30</w:t>
            </w:r>
            <w:r w:rsidRPr="0047598E">
              <w:rPr>
                <w:b w:val="0"/>
                <w:sz w:val="22"/>
                <w:u w:val="none"/>
              </w:rPr>
              <w:t>)</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1.75</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3.83</w:t>
            </w:r>
          </w:p>
        </w:tc>
        <w:tc>
          <w:tcPr>
            <w:tcW w:w="181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8.18, 7.19, 7.06, 6.21</w:t>
            </w:r>
          </w:p>
        </w:tc>
        <w:tc>
          <w:tcPr>
            <w:tcW w:w="133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1.81, 1.65, 1.63</w:t>
            </w:r>
          </w:p>
        </w:tc>
        <w:tc>
          <w:tcPr>
            <w:tcW w:w="698" w:type="dxa"/>
            <w:tcBorders>
              <w:top w:val="nil"/>
              <w:left w:val="single" w:sz="4" w:space="0" w:color="auto"/>
              <w:bottom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-0.15</w:t>
            </w:r>
          </w:p>
        </w:tc>
      </w:tr>
      <w:tr w:rsidR="00032841" w:rsidTr="00032841">
        <w:trPr>
          <w:trHeight w:val="539"/>
          <w:jc w:val="center"/>
        </w:trPr>
        <w:tc>
          <w:tcPr>
            <w:tcW w:w="3742" w:type="dxa"/>
            <w:tcBorders>
              <w:top w:val="nil"/>
              <w:bottom w:val="nil"/>
              <w:right w:val="nil"/>
            </w:tcBorders>
            <w:shd w:val="clear" w:color="auto" w:fill="DBE5F1" w:themeFill="accent1" w:themeFillTint="33"/>
            <w:vAlign w:val="center"/>
          </w:tcPr>
          <w:p w:rsidR="00032841" w:rsidRPr="0047598E" w:rsidRDefault="00032841" w:rsidP="00BC0405">
            <w:pPr>
              <w:pStyle w:val="Title"/>
              <w:spacing w:after="0" w:line="240" w:lineRule="auto"/>
              <w:rPr>
                <w:b w:val="0"/>
                <w:sz w:val="22"/>
                <w:u w:val="none"/>
              </w:rPr>
            </w:pPr>
            <w:r w:rsidRPr="0047598E">
              <w:rPr>
                <w:b w:val="0"/>
                <w:sz w:val="22"/>
                <w:u w:val="none"/>
                <w:vertAlign w:val="superscript"/>
              </w:rPr>
              <w:t>t</w:t>
            </w:r>
            <w:r w:rsidRPr="0047598E">
              <w:rPr>
                <w:b w:val="0"/>
                <w:sz w:val="22"/>
                <w:u w:val="none"/>
              </w:rPr>
              <w:t>Bu</w:t>
            </w:r>
            <w:r w:rsidRPr="0047598E">
              <w:rPr>
                <w:b w:val="0"/>
                <w:sz w:val="22"/>
                <w:u w:val="none"/>
                <w:vertAlign w:val="subscript"/>
              </w:rPr>
              <w:t>2</w:t>
            </w:r>
            <w:r w:rsidRPr="0047598E">
              <w:rPr>
                <w:b w:val="0"/>
                <w:sz w:val="22"/>
                <w:u w:val="none"/>
              </w:rPr>
              <w:t>Zn</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1.02</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w:t>
            </w:r>
          </w:p>
        </w:tc>
        <w:tc>
          <w:tcPr>
            <w:tcW w:w="181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w:t>
            </w:r>
          </w:p>
        </w:tc>
        <w:tc>
          <w:tcPr>
            <w:tcW w:w="133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w:t>
            </w:r>
          </w:p>
        </w:tc>
        <w:tc>
          <w:tcPr>
            <w:tcW w:w="698" w:type="dxa"/>
            <w:tcBorders>
              <w:top w:val="nil"/>
              <w:left w:val="single" w:sz="4" w:space="0" w:color="auto"/>
              <w:bottom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w:t>
            </w:r>
          </w:p>
        </w:tc>
      </w:tr>
      <w:tr w:rsidR="00032841" w:rsidTr="00032841">
        <w:trPr>
          <w:trHeight w:val="539"/>
          <w:jc w:val="center"/>
        </w:trPr>
        <w:tc>
          <w:tcPr>
            <w:tcW w:w="3742" w:type="dxa"/>
            <w:tcBorders>
              <w:top w:val="nil"/>
              <w:bottom w:val="nil"/>
              <w:right w:val="nil"/>
            </w:tcBorders>
            <w:shd w:val="clear" w:color="auto" w:fill="DBE5F1" w:themeFill="accent1" w:themeFillTint="33"/>
            <w:vAlign w:val="center"/>
          </w:tcPr>
          <w:p w:rsidR="00032841" w:rsidRPr="0047598E" w:rsidRDefault="00032841" w:rsidP="00BC0405">
            <w:pPr>
              <w:pStyle w:val="Title"/>
              <w:spacing w:after="0" w:line="240" w:lineRule="auto"/>
              <w:rPr>
                <w:b w:val="0"/>
                <w:sz w:val="22"/>
                <w:u w:val="none"/>
              </w:rPr>
            </w:pPr>
            <w:r w:rsidRPr="0047598E">
              <w:rPr>
                <w:b w:val="0"/>
                <w:bCs w:val="0"/>
                <w:sz w:val="22"/>
                <w:u w:val="none"/>
              </w:rPr>
              <w:t>[(THF)</w:t>
            </w:r>
            <w:r w:rsidRPr="0047598E">
              <w:rPr>
                <w:b w:val="0"/>
                <w:bCs w:val="0"/>
                <w:sz w:val="22"/>
                <w:u w:val="none"/>
                <w:vertAlign w:val="subscript"/>
              </w:rPr>
              <w:t>2</w:t>
            </w:r>
            <w:r w:rsidRPr="0047598E">
              <w:rPr>
                <w:b w:val="0"/>
                <w:bCs w:val="0"/>
                <w:sz w:val="22"/>
                <w:u w:val="none"/>
              </w:rPr>
              <w:t>Li</w:t>
            </w:r>
            <w:r w:rsidRPr="0047598E">
              <w:rPr>
                <w:b w:val="0"/>
                <w:bCs w:val="0"/>
                <w:sz w:val="22"/>
                <w:u w:val="none"/>
                <w:vertAlign w:val="subscript"/>
              </w:rPr>
              <w:t>4</w:t>
            </w:r>
            <w:r w:rsidRPr="0047598E">
              <w:rPr>
                <w:b w:val="0"/>
                <w:bCs w:val="0"/>
                <w:sz w:val="22"/>
                <w:u w:val="none"/>
              </w:rPr>
              <w:t>(</w:t>
            </w:r>
            <w:r w:rsidRPr="0047598E">
              <w:rPr>
                <w:b w:val="0"/>
                <w:bCs w:val="0"/>
                <w:i/>
                <w:sz w:val="22"/>
                <w:u w:val="none"/>
              </w:rPr>
              <w:t>o</w:t>
            </w:r>
            <w:r w:rsidRPr="0047598E">
              <w:rPr>
                <w:b w:val="0"/>
                <w:bCs w:val="0"/>
                <w:sz w:val="22"/>
                <w:u w:val="none"/>
              </w:rPr>
              <w:t>-C</w:t>
            </w:r>
            <w:r w:rsidRPr="0047598E">
              <w:rPr>
                <w:b w:val="0"/>
                <w:bCs w:val="0"/>
                <w:sz w:val="22"/>
                <w:u w:val="none"/>
                <w:vertAlign w:val="subscript"/>
              </w:rPr>
              <w:t>6</w:t>
            </w:r>
            <w:r w:rsidRPr="0047598E">
              <w:rPr>
                <w:b w:val="0"/>
                <w:bCs w:val="0"/>
                <w:sz w:val="22"/>
                <w:u w:val="none"/>
              </w:rPr>
              <w:t>H</w:t>
            </w:r>
            <w:r w:rsidRPr="0047598E">
              <w:rPr>
                <w:b w:val="0"/>
                <w:bCs w:val="0"/>
                <w:sz w:val="22"/>
                <w:u w:val="none"/>
                <w:vertAlign w:val="subscript"/>
              </w:rPr>
              <w:t>4</w:t>
            </w:r>
            <w:r w:rsidRPr="0047598E">
              <w:rPr>
                <w:b w:val="0"/>
                <w:bCs w:val="0"/>
                <w:sz w:val="22"/>
                <w:u w:val="none"/>
              </w:rPr>
              <w:t>OMe)</w:t>
            </w:r>
            <w:r w:rsidRPr="0047598E">
              <w:rPr>
                <w:b w:val="0"/>
                <w:bCs w:val="0"/>
                <w:sz w:val="22"/>
                <w:u w:val="none"/>
                <w:vertAlign w:val="subscript"/>
              </w:rPr>
              <w:t>4</w:t>
            </w:r>
            <w:r w:rsidRPr="0047598E">
              <w:rPr>
                <w:b w:val="0"/>
                <w:bCs w:val="0"/>
                <w:sz w:val="22"/>
                <w:u w:val="none"/>
              </w:rPr>
              <w:t>]</w:t>
            </w:r>
            <w:r w:rsidRPr="0047598E">
              <w:rPr>
                <w:b w:val="0"/>
                <w:sz w:val="22"/>
                <w:u w:val="none"/>
              </w:rPr>
              <w:t xml:space="preserve"> (</w:t>
            </w:r>
            <w:r w:rsidRPr="0047598E">
              <w:rPr>
                <w:sz w:val="22"/>
                <w:u w:val="none"/>
              </w:rPr>
              <w:t>25</w:t>
            </w:r>
            <w:r w:rsidRPr="0047598E">
              <w:rPr>
                <w:b w:val="0"/>
                <w:sz w:val="22"/>
                <w:u w:val="none"/>
              </w:rPr>
              <w:t>)</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3.41</w:t>
            </w:r>
          </w:p>
        </w:tc>
        <w:tc>
          <w:tcPr>
            <w:tcW w:w="181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8.18, 7.39, 7.26, 6.78</w:t>
            </w:r>
          </w:p>
        </w:tc>
        <w:tc>
          <w:tcPr>
            <w:tcW w:w="133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1.17, 3.10</w:t>
            </w:r>
          </w:p>
        </w:tc>
        <w:tc>
          <w:tcPr>
            <w:tcW w:w="698" w:type="dxa"/>
            <w:tcBorders>
              <w:top w:val="nil"/>
              <w:left w:val="single" w:sz="4" w:space="0" w:color="auto"/>
              <w:bottom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3.28</w:t>
            </w:r>
          </w:p>
        </w:tc>
      </w:tr>
      <w:tr w:rsidR="00032841" w:rsidTr="00032841">
        <w:trPr>
          <w:trHeight w:val="539"/>
          <w:jc w:val="center"/>
        </w:trPr>
        <w:tc>
          <w:tcPr>
            <w:tcW w:w="3742" w:type="dxa"/>
            <w:tcBorders>
              <w:top w:val="nil"/>
              <w:bottom w:val="nil"/>
              <w:right w:val="nil"/>
            </w:tcBorders>
            <w:shd w:val="clear" w:color="auto" w:fill="DBE5F1" w:themeFill="accent1" w:themeFillTint="33"/>
            <w:vAlign w:val="center"/>
          </w:tcPr>
          <w:p w:rsidR="00032841" w:rsidRPr="0047598E" w:rsidRDefault="00032841" w:rsidP="00BC0405">
            <w:pPr>
              <w:pStyle w:val="Title"/>
              <w:spacing w:after="0" w:line="240" w:lineRule="auto"/>
              <w:rPr>
                <w:b w:val="0"/>
                <w:sz w:val="22"/>
                <w:u w:val="none"/>
              </w:rPr>
            </w:pPr>
            <w:r w:rsidRPr="0047598E">
              <w:rPr>
                <w:b w:val="0"/>
                <w:bCs w:val="0"/>
                <w:sz w:val="22"/>
                <w:u w:val="none"/>
              </w:rPr>
              <w:t>[(THF)</w:t>
            </w:r>
            <w:r w:rsidRPr="0047598E">
              <w:rPr>
                <w:b w:val="0"/>
                <w:bCs w:val="0"/>
                <w:sz w:val="22"/>
                <w:u w:val="none"/>
                <w:vertAlign w:val="subscript"/>
              </w:rPr>
              <w:t>2</w:t>
            </w:r>
            <w:r w:rsidRPr="0047598E">
              <w:rPr>
                <w:b w:val="0"/>
                <w:bCs w:val="0"/>
                <w:sz w:val="22"/>
                <w:u w:val="none"/>
              </w:rPr>
              <w:t>Li(</w:t>
            </w:r>
            <w:r w:rsidRPr="0047598E">
              <w:rPr>
                <w:b w:val="0"/>
                <w:bCs w:val="0"/>
                <w:i/>
                <w:sz w:val="22"/>
                <w:u w:val="none"/>
              </w:rPr>
              <w:t>o</w:t>
            </w:r>
            <w:r w:rsidRPr="0047598E">
              <w:rPr>
                <w:b w:val="0"/>
                <w:bCs w:val="0"/>
                <w:sz w:val="22"/>
                <w:u w:val="none"/>
              </w:rPr>
              <w:t>-C</w:t>
            </w:r>
            <w:r w:rsidRPr="0047598E">
              <w:rPr>
                <w:b w:val="0"/>
                <w:bCs w:val="0"/>
                <w:sz w:val="22"/>
                <w:u w:val="none"/>
                <w:vertAlign w:val="subscript"/>
              </w:rPr>
              <w:t>6</w:t>
            </w:r>
            <w:r w:rsidRPr="0047598E">
              <w:rPr>
                <w:b w:val="0"/>
                <w:bCs w:val="0"/>
                <w:sz w:val="22"/>
                <w:u w:val="none"/>
              </w:rPr>
              <w:t>H</w:t>
            </w:r>
            <w:r w:rsidRPr="0047598E">
              <w:rPr>
                <w:b w:val="0"/>
                <w:bCs w:val="0"/>
                <w:sz w:val="22"/>
                <w:u w:val="none"/>
                <w:vertAlign w:val="subscript"/>
              </w:rPr>
              <w:t>4</w:t>
            </w:r>
            <w:r w:rsidRPr="0047598E">
              <w:rPr>
                <w:b w:val="0"/>
                <w:bCs w:val="0"/>
                <w:sz w:val="22"/>
                <w:u w:val="none"/>
              </w:rPr>
              <w:t>OMe)ZnMe</w:t>
            </w:r>
            <w:r w:rsidRPr="0047598E">
              <w:rPr>
                <w:b w:val="0"/>
                <w:bCs w:val="0"/>
                <w:sz w:val="22"/>
                <w:u w:val="none"/>
                <w:vertAlign w:val="subscript"/>
              </w:rPr>
              <w:t>2</w:t>
            </w:r>
            <w:r w:rsidRPr="0047598E">
              <w:rPr>
                <w:b w:val="0"/>
                <w:bCs w:val="0"/>
                <w:sz w:val="22"/>
                <w:u w:val="none"/>
              </w:rPr>
              <w:t>]</w:t>
            </w:r>
            <w:r w:rsidRPr="0047598E">
              <w:rPr>
                <w:b w:val="0"/>
                <w:sz w:val="22"/>
                <w:u w:val="none"/>
              </w:rPr>
              <w:t xml:space="preserve"> (</w:t>
            </w:r>
            <w:r w:rsidRPr="0047598E">
              <w:rPr>
                <w:sz w:val="22"/>
                <w:u w:val="none"/>
              </w:rPr>
              <w:t>26</w:t>
            </w:r>
            <w:r w:rsidRPr="0047598E">
              <w:rPr>
                <w:b w:val="0"/>
                <w:sz w:val="22"/>
                <w:u w:val="none"/>
              </w:rPr>
              <w:t>)</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-0.17</w:t>
            </w:r>
          </w:p>
        </w:tc>
        <w:tc>
          <w:tcPr>
            <w:tcW w:w="680"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3.44</w:t>
            </w:r>
          </w:p>
        </w:tc>
        <w:tc>
          <w:tcPr>
            <w:tcW w:w="181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8.26, 7.24, 7.17, 6.78</w:t>
            </w:r>
          </w:p>
        </w:tc>
        <w:tc>
          <w:tcPr>
            <w:tcW w:w="1334" w:type="dxa"/>
            <w:tcBorders>
              <w:top w:val="nil"/>
              <w:left w:val="nil"/>
              <w:bottom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1.21, 3.24</w:t>
            </w:r>
          </w:p>
        </w:tc>
        <w:tc>
          <w:tcPr>
            <w:tcW w:w="698" w:type="dxa"/>
            <w:tcBorders>
              <w:top w:val="nil"/>
              <w:left w:val="single" w:sz="4" w:space="0" w:color="auto"/>
              <w:bottom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0.72</w:t>
            </w:r>
          </w:p>
        </w:tc>
      </w:tr>
      <w:tr w:rsidR="00032841" w:rsidTr="00032841">
        <w:trPr>
          <w:trHeight w:val="539"/>
          <w:jc w:val="center"/>
        </w:trPr>
        <w:tc>
          <w:tcPr>
            <w:tcW w:w="3742" w:type="dxa"/>
            <w:tcBorders>
              <w:top w:val="nil"/>
              <w:right w:val="nil"/>
            </w:tcBorders>
            <w:shd w:val="clear" w:color="auto" w:fill="DBE5F1" w:themeFill="accent1" w:themeFillTint="33"/>
            <w:vAlign w:val="center"/>
          </w:tcPr>
          <w:p w:rsidR="00032841" w:rsidRPr="0047598E" w:rsidRDefault="00032841" w:rsidP="00BC0405">
            <w:pPr>
              <w:pStyle w:val="Title"/>
              <w:spacing w:after="0" w:line="240" w:lineRule="auto"/>
              <w:rPr>
                <w:sz w:val="22"/>
                <w:u w:val="none"/>
              </w:rPr>
            </w:pPr>
            <w:r w:rsidRPr="0047598E">
              <w:rPr>
                <w:sz w:val="22"/>
                <w:u w:val="none"/>
              </w:rPr>
              <w:t>[(</w:t>
            </w:r>
            <w:r w:rsidRPr="0047598E">
              <w:rPr>
                <w:b w:val="0"/>
                <w:bCs w:val="0"/>
                <w:sz w:val="22"/>
                <w:u w:val="none"/>
              </w:rPr>
              <w:t>THF)Li(</w:t>
            </w:r>
            <w:smartTag w:uri="urn:schemas-microsoft-com:office:smarttags" w:element="stockticker">
              <w:r w:rsidRPr="0047598E">
                <w:rPr>
                  <w:b w:val="0"/>
                  <w:bCs w:val="0"/>
                  <w:sz w:val="22"/>
                  <w:u w:val="none"/>
                </w:rPr>
                <w:t>TMP</w:t>
              </w:r>
            </w:smartTag>
            <w:r w:rsidRPr="0047598E">
              <w:rPr>
                <w:b w:val="0"/>
                <w:bCs w:val="0"/>
                <w:sz w:val="22"/>
                <w:u w:val="none"/>
              </w:rPr>
              <w:t>)(</w:t>
            </w:r>
            <w:r w:rsidRPr="0047598E">
              <w:rPr>
                <w:b w:val="0"/>
                <w:bCs w:val="0"/>
                <w:i/>
                <w:sz w:val="22"/>
                <w:u w:val="none"/>
              </w:rPr>
              <w:t>o</w:t>
            </w:r>
            <w:r w:rsidRPr="0047598E">
              <w:rPr>
                <w:b w:val="0"/>
                <w:bCs w:val="0"/>
                <w:sz w:val="22"/>
                <w:u w:val="none"/>
              </w:rPr>
              <w:t>-C</w:t>
            </w:r>
            <w:r w:rsidRPr="0047598E">
              <w:rPr>
                <w:b w:val="0"/>
                <w:bCs w:val="0"/>
                <w:sz w:val="22"/>
                <w:u w:val="none"/>
                <w:vertAlign w:val="subscript"/>
              </w:rPr>
              <w:t>6</w:t>
            </w:r>
            <w:r w:rsidRPr="0047598E">
              <w:rPr>
                <w:b w:val="0"/>
                <w:bCs w:val="0"/>
                <w:sz w:val="22"/>
                <w:u w:val="none"/>
              </w:rPr>
              <w:t>H</w:t>
            </w:r>
            <w:r w:rsidRPr="0047598E">
              <w:rPr>
                <w:b w:val="0"/>
                <w:bCs w:val="0"/>
                <w:sz w:val="22"/>
                <w:u w:val="none"/>
                <w:vertAlign w:val="subscript"/>
              </w:rPr>
              <w:t>4</w:t>
            </w:r>
            <w:r w:rsidRPr="0047598E">
              <w:rPr>
                <w:b w:val="0"/>
                <w:bCs w:val="0"/>
                <w:sz w:val="22"/>
                <w:u w:val="none"/>
              </w:rPr>
              <w:t>OMe)Zn</w:t>
            </w:r>
            <w:r w:rsidRPr="0047598E">
              <w:rPr>
                <w:b w:val="0"/>
                <w:bCs w:val="0"/>
                <w:sz w:val="22"/>
                <w:u w:val="none"/>
                <w:vertAlign w:val="superscript"/>
              </w:rPr>
              <w:t>t</w:t>
            </w:r>
            <w:r w:rsidRPr="0047598E">
              <w:rPr>
                <w:b w:val="0"/>
                <w:bCs w:val="0"/>
                <w:sz w:val="22"/>
                <w:u w:val="none"/>
              </w:rPr>
              <w:t>Bu]</w:t>
            </w:r>
            <w:r w:rsidRPr="0047598E">
              <w:rPr>
                <w:b w:val="0"/>
                <w:sz w:val="22"/>
                <w:u w:val="none"/>
              </w:rPr>
              <w:t xml:space="preserve"> (</w:t>
            </w:r>
            <w:r w:rsidRPr="0047598E">
              <w:rPr>
                <w:sz w:val="22"/>
                <w:u w:val="none"/>
              </w:rPr>
              <w:t>2</w:t>
            </w:r>
            <w:r w:rsidRPr="0047598E">
              <w:rPr>
                <w:b w:val="0"/>
                <w:sz w:val="22"/>
                <w:u w:val="none"/>
              </w:rPr>
              <w:t>)</w:t>
            </w:r>
            <w:r w:rsidRPr="0047598E">
              <w:rPr>
                <w:sz w:val="22"/>
                <w:u w:val="none"/>
              </w:rPr>
              <w:t xml:space="preserve"> </w:t>
            </w:r>
          </w:p>
        </w:tc>
        <w:tc>
          <w:tcPr>
            <w:tcW w:w="680" w:type="dxa"/>
            <w:tcBorders>
              <w:top w:val="nil"/>
              <w:left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1.61</w:t>
            </w:r>
          </w:p>
        </w:tc>
        <w:tc>
          <w:tcPr>
            <w:tcW w:w="680" w:type="dxa"/>
            <w:tcBorders>
              <w:top w:val="nil"/>
              <w:left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3.31</w:t>
            </w:r>
          </w:p>
        </w:tc>
        <w:tc>
          <w:tcPr>
            <w:tcW w:w="1814" w:type="dxa"/>
            <w:tcBorders>
              <w:top w:val="nil"/>
              <w:left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7.94, 7.22, 7.16, 6.56</w:t>
            </w:r>
          </w:p>
        </w:tc>
        <w:tc>
          <w:tcPr>
            <w:tcW w:w="1334" w:type="dxa"/>
            <w:tcBorders>
              <w:top w:val="nil"/>
              <w:left w:val="nil"/>
              <w:right w:val="nil"/>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1.17, 3.00</w:t>
            </w:r>
          </w:p>
        </w:tc>
        <w:tc>
          <w:tcPr>
            <w:tcW w:w="698" w:type="dxa"/>
            <w:tcBorders>
              <w:top w:val="nil"/>
              <w:left w:val="single" w:sz="4" w:space="0" w:color="auto"/>
            </w:tcBorders>
            <w:vAlign w:val="center"/>
          </w:tcPr>
          <w:p w:rsidR="00032841" w:rsidRPr="007066EC" w:rsidRDefault="00032841" w:rsidP="00BC0405">
            <w:pPr>
              <w:pStyle w:val="Title"/>
              <w:spacing w:after="0" w:line="240" w:lineRule="auto"/>
              <w:rPr>
                <w:b w:val="0"/>
                <w:sz w:val="20"/>
                <w:u w:val="none"/>
              </w:rPr>
            </w:pPr>
            <w:r w:rsidRPr="007066EC">
              <w:rPr>
                <w:b w:val="0"/>
                <w:sz w:val="20"/>
                <w:u w:val="none"/>
              </w:rPr>
              <w:t>0.87</w:t>
            </w:r>
          </w:p>
        </w:tc>
      </w:tr>
    </w:tbl>
    <w:p w:rsidR="00FA195A" w:rsidRPr="0032347D" w:rsidRDefault="00FA195A" w:rsidP="003C3D89">
      <w:pPr>
        <w:pStyle w:val="Title"/>
        <w:spacing w:after="0"/>
        <w:rPr>
          <w:sz w:val="12"/>
          <w:u w:val="none"/>
        </w:rPr>
      </w:pPr>
    </w:p>
    <w:p w:rsidR="00FA195A" w:rsidRDefault="00FA195A" w:rsidP="003C3D89">
      <w:pPr>
        <w:pStyle w:val="Title"/>
        <w:spacing w:after="0"/>
        <w:rPr>
          <w:b w:val="0"/>
          <w:sz w:val="24"/>
          <w:u w:val="none"/>
        </w:rPr>
      </w:pPr>
      <w:r>
        <w:rPr>
          <w:sz w:val="24"/>
          <w:u w:val="none"/>
        </w:rPr>
        <w:t>Table 3.</w:t>
      </w:r>
      <w:r w:rsidR="00412E87">
        <w:rPr>
          <w:sz w:val="24"/>
          <w:u w:val="none"/>
        </w:rPr>
        <w:t>2</w:t>
      </w:r>
      <w:r>
        <w:rPr>
          <w:sz w:val="24"/>
          <w:u w:val="none"/>
        </w:rPr>
        <w:t>:</w:t>
      </w:r>
      <w:r w:rsidR="009C01D1">
        <w:rPr>
          <w:sz w:val="24"/>
          <w:u w:val="none"/>
        </w:rPr>
        <w:t xml:space="preserve"> </w:t>
      </w:r>
      <w:r w:rsidR="009C01D1">
        <w:rPr>
          <w:b w:val="0"/>
          <w:sz w:val="24"/>
          <w:u w:val="none"/>
        </w:rPr>
        <w:t>Selected</w:t>
      </w:r>
      <w:r>
        <w:rPr>
          <w:sz w:val="24"/>
          <w:u w:val="none"/>
        </w:rPr>
        <w:t xml:space="preserve"> </w:t>
      </w:r>
      <w:r>
        <w:rPr>
          <w:b w:val="0"/>
          <w:sz w:val="24"/>
          <w:u w:val="none"/>
          <w:vertAlign w:val="superscript"/>
        </w:rPr>
        <w:t>1</w:t>
      </w:r>
      <w:r>
        <w:rPr>
          <w:b w:val="0"/>
          <w:sz w:val="24"/>
          <w:u w:val="none"/>
        </w:rPr>
        <w:t xml:space="preserve">H and </w:t>
      </w:r>
      <w:r>
        <w:rPr>
          <w:b w:val="0"/>
          <w:sz w:val="24"/>
          <w:u w:val="none"/>
          <w:vertAlign w:val="superscript"/>
        </w:rPr>
        <w:t>7</w:t>
      </w:r>
      <w:r>
        <w:rPr>
          <w:b w:val="0"/>
          <w:sz w:val="24"/>
          <w:u w:val="none"/>
        </w:rPr>
        <w:t xml:space="preserve">Li NMR chemical shifts (ppm) of </w:t>
      </w:r>
      <w:r>
        <w:rPr>
          <w:sz w:val="24"/>
          <w:u w:val="none"/>
        </w:rPr>
        <w:t>2</w:t>
      </w:r>
      <w:r w:rsidR="00412E87">
        <w:rPr>
          <w:sz w:val="24"/>
          <w:u w:val="none"/>
        </w:rPr>
        <w:t>9</w:t>
      </w:r>
      <w:r>
        <w:rPr>
          <w:b w:val="0"/>
          <w:sz w:val="24"/>
          <w:u w:val="none"/>
        </w:rPr>
        <w:t>,</w:t>
      </w:r>
      <w:r w:rsidR="0047598E">
        <w:rPr>
          <w:b w:val="0"/>
          <w:sz w:val="24"/>
          <w:u w:val="none"/>
        </w:rPr>
        <w:t xml:space="preserve"> </w:t>
      </w:r>
      <w:r w:rsidR="0047598E" w:rsidRPr="0047598E">
        <w:rPr>
          <w:sz w:val="24"/>
          <w:u w:val="none"/>
        </w:rPr>
        <w:t>30</w:t>
      </w:r>
      <w:r w:rsidR="0047598E">
        <w:rPr>
          <w:b w:val="0"/>
          <w:sz w:val="24"/>
          <w:u w:val="none"/>
        </w:rPr>
        <w:t xml:space="preserve">, </w:t>
      </w:r>
      <w:r w:rsidR="00412E87" w:rsidRPr="0032347D">
        <w:rPr>
          <w:b w:val="0"/>
          <w:sz w:val="24"/>
          <w:u w:val="none"/>
          <w:vertAlign w:val="superscript"/>
        </w:rPr>
        <w:t>t</w:t>
      </w:r>
      <w:r w:rsidR="00412E87" w:rsidRPr="0032347D">
        <w:rPr>
          <w:b w:val="0"/>
          <w:sz w:val="24"/>
          <w:u w:val="none"/>
        </w:rPr>
        <w:t>Bu</w:t>
      </w:r>
      <w:r w:rsidR="00412E87" w:rsidRPr="0032347D">
        <w:rPr>
          <w:b w:val="0"/>
          <w:sz w:val="24"/>
          <w:u w:val="none"/>
          <w:vertAlign w:val="subscript"/>
        </w:rPr>
        <w:t>2</w:t>
      </w:r>
      <w:r w:rsidR="00412E87" w:rsidRPr="0032347D">
        <w:rPr>
          <w:b w:val="0"/>
          <w:sz w:val="24"/>
          <w:u w:val="none"/>
        </w:rPr>
        <w:t>Zn</w:t>
      </w:r>
      <w:r w:rsidR="00412E87">
        <w:rPr>
          <w:b w:val="0"/>
          <w:sz w:val="24"/>
          <w:u w:val="none"/>
        </w:rPr>
        <w:t>,</w:t>
      </w:r>
      <w:r w:rsidR="00412E87">
        <w:rPr>
          <w:sz w:val="24"/>
          <w:u w:val="none"/>
        </w:rPr>
        <w:t xml:space="preserve"> 25</w:t>
      </w:r>
      <w:r>
        <w:rPr>
          <w:b w:val="0"/>
          <w:sz w:val="24"/>
          <w:u w:val="none"/>
        </w:rPr>
        <w:t>,</w:t>
      </w:r>
      <w:r>
        <w:rPr>
          <w:sz w:val="24"/>
          <w:u w:val="none"/>
        </w:rPr>
        <w:t xml:space="preserve"> </w:t>
      </w:r>
      <w:r w:rsidR="00412E87">
        <w:rPr>
          <w:sz w:val="24"/>
          <w:u w:val="none"/>
        </w:rPr>
        <w:t>26</w:t>
      </w:r>
      <w:r w:rsidRPr="0032347D">
        <w:rPr>
          <w:b w:val="0"/>
          <w:sz w:val="24"/>
          <w:u w:val="none"/>
        </w:rPr>
        <w:t xml:space="preserve"> and </w:t>
      </w:r>
      <w:r w:rsidR="007066EC">
        <w:rPr>
          <w:sz w:val="24"/>
          <w:u w:val="none"/>
        </w:rPr>
        <w:t>2</w:t>
      </w:r>
      <w:r w:rsidR="00122930" w:rsidRPr="00D60AF7">
        <w:rPr>
          <w:b w:val="0"/>
          <w:sz w:val="24"/>
          <w:u w:val="none"/>
        </w:rPr>
        <w:fldChar w:fldCharType="begin"/>
      </w:r>
      <w:r w:rsidR="006F08E5">
        <w:rPr>
          <w:b w:val="0"/>
          <w:sz w:val="24"/>
          <w:u w:val="none"/>
        </w:rPr>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rsidRPr="00D60AF7">
        <w:rPr>
          <w:b w:val="0"/>
          <w:sz w:val="24"/>
          <w:u w:val="none"/>
        </w:rPr>
        <w:fldChar w:fldCharType="separate"/>
      </w:r>
      <w:r w:rsidR="006F08E5" w:rsidRPr="006F08E5">
        <w:rPr>
          <w:b w:val="0"/>
          <w:noProof/>
          <w:sz w:val="24"/>
          <w:u w:val="none"/>
          <w:vertAlign w:val="superscript"/>
        </w:rPr>
        <w:t>[</w:t>
      </w:r>
      <w:hyperlink w:anchor="_ENREF_56" w:tooltip="W. Clegg, 2006 #152" w:history="1">
        <w:r w:rsidR="00034F16" w:rsidRPr="006F08E5">
          <w:rPr>
            <w:b w:val="0"/>
            <w:noProof/>
            <w:sz w:val="24"/>
            <w:u w:val="none"/>
            <w:vertAlign w:val="superscript"/>
          </w:rPr>
          <w:t>41</w:t>
        </w:r>
      </w:hyperlink>
      <w:r w:rsidR="006F08E5" w:rsidRPr="006F08E5">
        <w:rPr>
          <w:b w:val="0"/>
          <w:noProof/>
          <w:sz w:val="24"/>
          <w:u w:val="none"/>
          <w:vertAlign w:val="superscript"/>
        </w:rPr>
        <w:t>]</w:t>
      </w:r>
      <w:r w:rsidR="00122930" w:rsidRPr="00D60AF7">
        <w:rPr>
          <w:b w:val="0"/>
          <w:sz w:val="24"/>
          <w:u w:val="none"/>
        </w:rPr>
        <w:fldChar w:fldCharType="end"/>
      </w:r>
      <w:r w:rsidR="007066EC">
        <w:rPr>
          <w:sz w:val="24"/>
          <w:u w:val="none"/>
        </w:rPr>
        <w:t xml:space="preserve"> </w:t>
      </w:r>
      <w:r w:rsidRPr="0032347D">
        <w:rPr>
          <w:b w:val="0"/>
          <w:sz w:val="24"/>
          <w:u w:val="none"/>
        </w:rPr>
        <w:t xml:space="preserve">in </w:t>
      </w:r>
      <w:r>
        <w:rPr>
          <w:b w:val="0"/>
          <w:bCs w:val="0"/>
          <w:sz w:val="24"/>
          <w:u w:val="none"/>
        </w:rPr>
        <w:t>d</w:t>
      </w:r>
      <w:r>
        <w:rPr>
          <w:b w:val="0"/>
          <w:bCs w:val="0"/>
          <w:sz w:val="24"/>
          <w:u w:val="none"/>
          <w:vertAlign w:val="subscript"/>
        </w:rPr>
        <w:t>6</w:t>
      </w:r>
      <w:r>
        <w:rPr>
          <w:b w:val="0"/>
          <w:bCs w:val="0"/>
          <w:sz w:val="24"/>
          <w:u w:val="none"/>
        </w:rPr>
        <w:t>-benzene</w:t>
      </w:r>
      <w:r>
        <w:rPr>
          <w:b w:val="0"/>
          <w:sz w:val="24"/>
          <w:u w:val="none"/>
        </w:rPr>
        <w:t>.</w:t>
      </w:r>
    </w:p>
    <w:p w:rsidR="00AE3324" w:rsidRDefault="00AE3324" w:rsidP="009C01D1">
      <w:pPr>
        <w:pStyle w:val="Title"/>
        <w:spacing w:after="0"/>
        <w:jc w:val="both"/>
        <w:rPr>
          <w:b w:val="0"/>
          <w:bCs w:val="0"/>
          <w:sz w:val="24"/>
          <w:u w:val="none"/>
        </w:rPr>
      </w:pPr>
    </w:p>
    <w:p w:rsidR="009C01D1" w:rsidRDefault="00AE3324" w:rsidP="009C01D1">
      <w:pPr>
        <w:pStyle w:val="Title"/>
        <w:spacing w:after="0"/>
        <w:jc w:val="both"/>
        <w:rPr>
          <w:b w:val="0"/>
          <w:bCs w:val="0"/>
          <w:sz w:val="24"/>
          <w:u w:val="none"/>
        </w:rPr>
      </w:pPr>
      <w:r>
        <w:rPr>
          <w:b w:val="0"/>
          <w:bCs w:val="0"/>
          <w:sz w:val="24"/>
          <w:u w:val="none"/>
        </w:rPr>
        <w:t xml:space="preserve">A large singlet at </w:t>
      </w:r>
      <w:r>
        <w:rPr>
          <w:rFonts w:ascii="Symbol" w:hAnsi="Symbol"/>
          <w:b w:val="0"/>
          <w:bCs w:val="0"/>
          <w:sz w:val="24"/>
          <w:u w:val="none"/>
        </w:rPr>
        <w:t></w:t>
      </w:r>
      <w:r>
        <w:rPr>
          <w:b w:val="0"/>
          <w:bCs w:val="0"/>
          <w:sz w:val="24"/>
          <w:u w:val="none"/>
        </w:rPr>
        <w:t xml:space="preserve"> 1.58 ppm can be assigned to the methyl protons of the </w:t>
      </w:r>
      <w:r>
        <w:rPr>
          <w:b w:val="0"/>
          <w:bCs w:val="0"/>
          <w:sz w:val="24"/>
          <w:u w:val="none"/>
          <w:vertAlign w:val="superscript"/>
        </w:rPr>
        <w:t>t</w:t>
      </w:r>
      <w:r>
        <w:rPr>
          <w:b w:val="0"/>
          <w:bCs w:val="0"/>
          <w:sz w:val="24"/>
          <w:u w:val="none"/>
        </w:rPr>
        <w:t xml:space="preserve">Bu groups, which is shifted downfield compared to that found for free </w:t>
      </w:r>
      <w:r>
        <w:rPr>
          <w:b w:val="0"/>
          <w:bCs w:val="0"/>
          <w:sz w:val="24"/>
          <w:u w:val="none"/>
          <w:vertAlign w:val="superscript"/>
        </w:rPr>
        <w:t>t</w:t>
      </w:r>
      <w:r>
        <w:rPr>
          <w:b w:val="0"/>
          <w:bCs w:val="0"/>
          <w:sz w:val="24"/>
          <w:u w:val="none"/>
        </w:rPr>
        <w:t>Bu</w:t>
      </w:r>
      <w:r>
        <w:rPr>
          <w:b w:val="0"/>
          <w:bCs w:val="0"/>
          <w:sz w:val="24"/>
          <w:u w:val="none"/>
          <w:vertAlign w:val="subscript"/>
        </w:rPr>
        <w:t>2</w:t>
      </w:r>
      <w:r>
        <w:rPr>
          <w:b w:val="0"/>
          <w:bCs w:val="0"/>
          <w:sz w:val="24"/>
          <w:u w:val="none"/>
        </w:rPr>
        <w:t>Zn (</w:t>
      </w:r>
      <w:r>
        <w:rPr>
          <w:rFonts w:ascii="Symbol" w:hAnsi="Symbol"/>
          <w:b w:val="0"/>
          <w:bCs w:val="0"/>
          <w:sz w:val="24"/>
          <w:u w:val="none"/>
        </w:rPr>
        <w:t></w:t>
      </w:r>
      <w:r>
        <w:rPr>
          <w:b w:val="0"/>
          <w:bCs w:val="0"/>
          <w:sz w:val="24"/>
          <w:u w:val="none"/>
        </w:rPr>
        <w:t xml:space="preserve"> 1.02 ppm), but appears at a similar chemical shift to that observed for the </w:t>
      </w:r>
      <w:r w:rsidRPr="001532C9">
        <w:rPr>
          <w:b w:val="0"/>
          <w:bCs w:val="0"/>
          <w:sz w:val="24"/>
          <w:u w:val="none"/>
          <w:vertAlign w:val="superscript"/>
        </w:rPr>
        <w:t>t</w:t>
      </w:r>
      <w:r>
        <w:rPr>
          <w:b w:val="0"/>
          <w:bCs w:val="0"/>
          <w:sz w:val="24"/>
          <w:u w:val="none"/>
        </w:rPr>
        <w:t>Bu group of the related mixed metal compound [(THF)Li(</w:t>
      </w:r>
      <w:smartTag w:uri="urn:schemas-microsoft-com:office:smarttags" w:element="stockticker">
        <w:r>
          <w:rPr>
            <w:b w:val="0"/>
            <w:bCs w:val="0"/>
            <w:sz w:val="24"/>
            <w:u w:val="none"/>
          </w:rPr>
          <w:t>TMP</w:t>
        </w:r>
      </w:smartTag>
      <w:r>
        <w:rPr>
          <w:b w:val="0"/>
          <w:bCs w:val="0"/>
          <w:sz w:val="24"/>
          <w:u w:val="none"/>
        </w:rPr>
        <w:t>)(</w:t>
      </w:r>
      <w:r w:rsidRPr="00D40990">
        <w:rPr>
          <w:b w:val="0"/>
          <w:bCs w:val="0"/>
          <w:i/>
          <w:sz w:val="24"/>
          <w:u w:val="none"/>
        </w:rPr>
        <w:t>o</w:t>
      </w:r>
      <w:r>
        <w:rPr>
          <w:b w:val="0"/>
          <w:bCs w:val="0"/>
          <w:sz w:val="24"/>
          <w:u w:val="none"/>
        </w:rPr>
        <w:t>-C</w:t>
      </w:r>
      <w:r>
        <w:rPr>
          <w:b w:val="0"/>
          <w:bCs w:val="0"/>
          <w:sz w:val="24"/>
          <w:u w:val="none"/>
          <w:vertAlign w:val="subscript"/>
        </w:rPr>
        <w:t>6</w:t>
      </w:r>
      <w:r>
        <w:rPr>
          <w:b w:val="0"/>
          <w:bCs w:val="0"/>
          <w:sz w:val="24"/>
          <w:u w:val="none"/>
        </w:rPr>
        <w:t>H</w:t>
      </w:r>
      <w:r>
        <w:rPr>
          <w:b w:val="0"/>
          <w:bCs w:val="0"/>
          <w:sz w:val="24"/>
          <w:u w:val="none"/>
          <w:vertAlign w:val="subscript"/>
        </w:rPr>
        <w:t>4</w:t>
      </w:r>
      <w:r>
        <w:rPr>
          <w:b w:val="0"/>
          <w:bCs w:val="0"/>
          <w:sz w:val="24"/>
          <w:u w:val="none"/>
        </w:rPr>
        <w:t>OMe)Zn</w:t>
      </w:r>
      <w:r>
        <w:rPr>
          <w:b w:val="0"/>
          <w:bCs w:val="0"/>
          <w:sz w:val="24"/>
          <w:u w:val="none"/>
          <w:vertAlign w:val="superscript"/>
        </w:rPr>
        <w:t>t</w:t>
      </w:r>
      <w:r>
        <w:rPr>
          <w:b w:val="0"/>
          <w:bCs w:val="0"/>
          <w:sz w:val="24"/>
          <w:u w:val="none"/>
        </w:rPr>
        <w:t xml:space="preserve">Bu] </w:t>
      </w:r>
      <w:r w:rsidRPr="000634BB">
        <w:rPr>
          <w:b w:val="0"/>
          <w:sz w:val="24"/>
          <w:u w:val="none"/>
        </w:rPr>
        <w:t>(</w:t>
      </w:r>
      <w:r>
        <w:rPr>
          <w:sz w:val="24"/>
          <w:u w:val="none"/>
        </w:rPr>
        <w:t>2</w:t>
      </w:r>
      <w:r w:rsidRPr="000634BB">
        <w:rPr>
          <w:b w:val="0"/>
          <w:sz w:val="24"/>
          <w:u w:val="none"/>
        </w:rPr>
        <w:t>)</w:t>
      </w:r>
      <w:r>
        <w:rPr>
          <w:b w:val="0"/>
          <w:sz w:val="24"/>
          <w:u w:val="none"/>
        </w:rPr>
        <w:t xml:space="preserve"> (</w:t>
      </w:r>
      <w:r>
        <w:rPr>
          <w:rFonts w:ascii="Symbol" w:hAnsi="Symbol"/>
          <w:b w:val="0"/>
          <w:bCs w:val="0"/>
          <w:sz w:val="24"/>
          <w:u w:val="none"/>
        </w:rPr>
        <w:t></w:t>
      </w:r>
      <w:r>
        <w:rPr>
          <w:b w:val="0"/>
          <w:bCs w:val="0"/>
          <w:sz w:val="24"/>
          <w:u w:val="none"/>
        </w:rPr>
        <w:t xml:space="preserve"> 1.61 ppm</w:t>
      </w:r>
      <w:r>
        <w:rPr>
          <w:b w:val="0"/>
          <w:sz w:val="24"/>
          <w:u w:val="none"/>
        </w:rPr>
        <w:t>)</w:t>
      </w:r>
      <w:r w:rsidRPr="001532C9">
        <w:rPr>
          <w:b w:val="0"/>
          <w:bCs w:val="0"/>
          <w:sz w:val="24"/>
          <w:u w:val="none"/>
        </w:rPr>
        <w:t xml:space="preserve"> </w:t>
      </w:r>
      <w:r>
        <w:rPr>
          <w:b w:val="0"/>
          <w:bCs w:val="0"/>
          <w:sz w:val="24"/>
          <w:u w:val="none"/>
        </w:rPr>
        <w:t>(</w:t>
      </w:r>
      <w:r w:rsidRPr="00694B76">
        <w:rPr>
          <w:bCs w:val="0"/>
          <w:sz w:val="24"/>
          <w:u w:val="none"/>
        </w:rPr>
        <w:t xml:space="preserve">Table </w:t>
      </w:r>
      <w:r>
        <w:rPr>
          <w:bCs w:val="0"/>
          <w:sz w:val="24"/>
          <w:u w:val="none"/>
        </w:rPr>
        <w:t>3</w:t>
      </w:r>
      <w:r w:rsidRPr="00694B76">
        <w:rPr>
          <w:bCs w:val="0"/>
          <w:sz w:val="24"/>
          <w:u w:val="none"/>
        </w:rPr>
        <w:t>.</w:t>
      </w:r>
      <w:r>
        <w:rPr>
          <w:bCs w:val="0"/>
          <w:sz w:val="24"/>
          <w:u w:val="none"/>
        </w:rPr>
        <w:t>2</w:t>
      </w:r>
      <w:r>
        <w:rPr>
          <w:b w:val="0"/>
          <w:bCs w:val="0"/>
          <w:sz w:val="24"/>
          <w:u w:val="none"/>
        </w:rPr>
        <w:t>).</w:t>
      </w:r>
      <w:r w:rsidR="00122930">
        <w:rPr>
          <w:b w:val="0"/>
          <w:bCs w:val="0"/>
          <w:sz w:val="24"/>
          <w:u w:val="none"/>
        </w:rPr>
        <w:fldChar w:fldCharType="begin"/>
      </w:r>
      <w:r>
        <w:rPr>
          <w:b w:val="0"/>
          <w:bCs w:val="0"/>
          <w:sz w:val="24"/>
          <w:u w:val="none"/>
        </w:rPr>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rPr>
          <w:b w:val="0"/>
          <w:bCs w:val="0"/>
          <w:sz w:val="24"/>
          <w:u w:val="none"/>
        </w:rPr>
        <w:fldChar w:fldCharType="separate"/>
      </w:r>
      <w:r w:rsidRPr="006F08E5">
        <w:rPr>
          <w:b w:val="0"/>
          <w:bCs w:val="0"/>
          <w:noProof/>
          <w:sz w:val="24"/>
          <w:u w:val="none"/>
          <w:vertAlign w:val="superscript"/>
        </w:rPr>
        <w:t>[</w:t>
      </w:r>
      <w:hyperlink w:anchor="_ENREF_56" w:tooltip="W. Clegg, 2006 #152" w:history="1">
        <w:r w:rsidR="00034F16" w:rsidRPr="006F08E5">
          <w:rPr>
            <w:b w:val="0"/>
            <w:bCs w:val="0"/>
            <w:noProof/>
            <w:sz w:val="24"/>
            <w:u w:val="none"/>
            <w:vertAlign w:val="superscript"/>
          </w:rPr>
          <w:t>41</w:t>
        </w:r>
      </w:hyperlink>
      <w:r w:rsidRPr="006F08E5">
        <w:rPr>
          <w:b w:val="0"/>
          <w:bCs w:val="0"/>
          <w:noProof/>
          <w:sz w:val="24"/>
          <w:u w:val="none"/>
          <w:vertAlign w:val="superscript"/>
        </w:rPr>
        <w:t>]</w:t>
      </w:r>
      <w:r w:rsidR="00122930">
        <w:rPr>
          <w:b w:val="0"/>
          <w:bCs w:val="0"/>
          <w:sz w:val="24"/>
          <w:u w:val="none"/>
        </w:rPr>
        <w:fldChar w:fldCharType="end"/>
      </w:r>
      <w:r>
        <w:rPr>
          <w:b w:val="0"/>
          <w:bCs w:val="0"/>
          <w:sz w:val="24"/>
          <w:u w:val="none"/>
        </w:rPr>
        <w:t xml:space="preserve"> Further confirmation that co-complexation has taken place is gained from the </w:t>
      </w:r>
      <w:r>
        <w:rPr>
          <w:b w:val="0"/>
          <w:bCs w:val="0"/>
          <w:sz w:val="24"/>
          <w:u w:val="none"/>
          <w:vertAlign w:val="superscript"/>
        </w:rPr>
        <w:t>7</w:t>
      </w:r>
      <w:r>
        <w:rPr>
          <w:b w:val="0"/>
          <w:bCs w:val="0"/>
          <w:sz w:val="24"/>
          <w:u w:val="none"/>
        </w:rPr>
        <w:t xml:space="preserve">Li NMR spectrum, which displays a single resonance at </w:t>
      </w:r>
      <w:r>
        <w:rPr>
          <w:rFonts w:ascii="Symbol" w:hAnsi="Symbol"/>
          <w:b w:val="0"/>
          <w:bCs w:val="0"/>
          <w:sz w:val="24"/>
          <w:u w:val="none"/>
        </w:rPr>
        <w:t></w:t>
      </w:r>
      <w:r>
        <w:rPr>
          <w:b w:val="0"/>
          <w:bCs w:val="0"/>
          <w:sz w:val="24"/>
          <w:u w:val="none"/>
        </w:rPr>
        <w:t xml:space="preserve"> –0.28 ppm, which is shifted considerably downfield when compared to that of </w:t>
      </w:r>
      <w:r>
        <w:rPr>
          <w:sz w:val="24"/>
          <w:u w:val="none"/>
        </w:rPr>
        <w:t>25</w:t>
      </w:r>
      <w:r>
        <w:rPr>
          <w:b w:val="0"/>
          <w:bCs w:val="0"/>
          <w:sz w:val="24"/>
          <w:u w:val="none"/>
        </w:rPr>
        <w:t xml:space="preserve"> (</w:t>
      </w:r>
      <w:r>
        <w:rPr>
          <w:rFonts w:ascii="Symbol" w:hAnsi="Symbol"/>
          <w:b w:val="0"/>
          <w:bCs w:val="0"/>
          <w:sz w:val="24"/>
          <w:u w:val="none"/>
        </w:rPr>
        <w:t></w:t>
      </w:r>
      <w:r>
        <w:rPr>
          <w:b w:val="0"/>
          <w:bCs w:val="0"/>
          <w:sz w:val="24"/>
          <w:u w:val="none"/>
        </w:rPr>
        <w:t xml:space="preserve"> 3.28 ppm), suggesting a substantial difference in the coordination environment of </w:t>
      </w:r>
      <w:r>
        <w:rPr>
          <w:b w:val="0"/>
          <w:bCs w:val="0"/>
          <w:sz w:val="24"/>
          <w:u w:val="none"/>
        </w:rPr>
        <w:lastRenderedPageBreak/>
        <w:t>the Li atom.</w:t>
      </w:r>
      <w:r w:rsidRPr="009C01D1">
        <w:rPr>
          <w:b w:val="0"/>
          <w:bCs w:val="0"/>
          <w:sz w:val="24"/>
          <w:u w:val="none"/>
        </w:rPr>
        <w:t xml:space="preserve"> </w:t>
      </w:r>
      <w:r>
        <w:rPr>
          <w:b w:val="0"/>
          <w:bCs w:val="0"/>
          <w:sz w:val="24"/>
          <w:u w:val="none"/>
        </w:rPr>
        <w:t xml:space="preserve">The presence of coordinated THF is indicated by two multiplets at </w:t>
      </w:r>
      <w:r>
        <w:rPr>
          <w:rFonts w:ascii="Symbol" w:hAnsi="Symbol"/>
          <w:b w:val="0"/>
          <w:bCs w:val="0"/>
          <w:sz w:val="24"/>
          <w:u w:val="none"/>
        </w:rPr>
        <w:t></w:t>
      </w:r>
      <w:r>
        <w:rPr>
          <w:b w:val="0"/>
          <w:bCs w:val="0"/>
          <w:sz w:val="24"/>
          <w:u w:val="none"/>
        </w:rPr>
        <w:t xml:space="preserve"> 1.38 and 3.13 ppm, which are very different to those of free THF in the same deuterated solvent (</w:t>
      </w:r>
      <w:r>
        <w:rPr>
          <w:rFonts w:ascii="Symbol" w:hAnsi="Symbol"/>
          <w:b w:val="0"/>
          <w:bCs w:val="0"/>
          <w:sz w:val="24"/>
          <w:u w:val="none"/>
        </w:rPr>
        <w:t></w:t>
      </w:r>
      <w:r>
        <w:rPr>
          <w:b w:val="0"/>
          <w:bCs w:val="0"/>
          <w:sz w:val="24"/>
          <w:u w:val="none"/>
        </w:rPr>
        <w:t xml:space="preserve"> 1.88 and 3.74 ppm). Analysis of the integration of these resonances reveals a ratio of metallated anisole:THF:</w:t>
      </w:r>
      <w:r>
        <w:rPr>
          <w:b w:val="0"/>
          <w:bCs w:val="0"/>
          <w:sz w:val="24"/>
          <w:u w:val="none"/>
          <w:vertAlign w:val="superscript"/>
        </w:rPr>
        <w:t>t</w:t>
      </w:r>
      <w:r>
        <w:rPr>
          <w:b w:val="0"/>
          <w:bCs w:val="0"/>
          <w:sz w:val="24"/>
          <w:u w:val="none"/>
        </w:rPr>
        <w:t>Bu of 1:3:2, which would suggest a species of composition [(THF)</w:t>
      </w:r>
      <w:r>
        <w:rPr>
          <w:b w:val="0"/>
          <w:bCs w:val="0"/>
          <w:sz w:val="24"/>
          <w:u w:val="none"/>
          <w:vertAlign w:val="subscript"/>
        </w:rPr>
        <w:t>3</w:t>
      </w:r>
      <w:r>
        <w:rPr>
          <w:b w:val="0"/>
          <w:bCs w:val="0"/>
          <w:sz w:val="24"/>
          <w:u w:val="none"/>
        </w:rPr>
        <w:t>Li(</w:t>
      </w:r>
      <w:r w:rsidRPr="00D40990">
        <w:rPr>
          <w:b w:val="0"/>
          <w:bCs w:val="0"/>
          <w:i/>
          <w:sz w:val="24"/>
          <w:u w:val="none"/>
        </w:rPr>
        <w:t>o</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OMe)Zn</w:t>
      </w:r>
      <w:r>
        <w:rPr>
          <w:b w:val="0"/>
          <w:bCs w:val="0"/>
          <w:sz w:val="24"/>
          <w:u w:val="none"/>
          <w:vertAlign w:val="superscript"/>
        </w:rPr>
        <w:t>t</w:t>
      </w:r>
      <w:r>
        <w:rPr>
          <w:b w:val="0"/>
          <w:bCs w:val="0"/>
          <w:sz w:val="24"/>
          <w:u w:val="none"/>
        </w:rPr>
        <w:t>Bu</w:t>
      </w:r>
      <w:r>
        <w:rPr>
          <w:b w:val="0"/>
          <w:bCs w:val="0"/>
          <w:sz w:val="24"/>
          <w:u w:val="none"/>
          <w:vertAlign w:val="subscript"/>
        </w:rPr>
        <w:t>2</w:t>
      </w:r>
      <w:r>
        <w:rPr>
          <w:b w:val="0"/>
          <w:bCs w:val="0"/>
          <w:sz w:val="24"/>
          <w:u w:val="none"/>
        </w:rPr>
        <w:t>] (</w:t>
      </w:r>
      <w:r w:rsidRPr="00972A0D">
        <w:rPr>
          <w:bCs w:val="0"/>
          <w:sz w:val="24"/>
          <w:u w:val="none"/>
        </w:rPr>
        <w:t>2</w:t>
      </w:r>
      <w:r>
        <w:rPr>
          <w:bCs w:val="0"/>
          <w:sz w:val="24"/>
          <w:u w:val="none"/>
        </w:rPr>
        <w:t>9</w:t>
      </w:r>
      <w:r>
        <w:rPr>
          <w:b w:val="0"/>
          <w:bCs w:val="0"/>
          <w:sz w:val="24"/>
          <w:u w:val="none"/>
        </w:rPr>
        <w:t>).</w:t>
      </w:r>
    </w:p>
    <w:p w:rsidR="00AE3324" w:rsidRDefault="00AE3324" w:rsidP="009C01D1">
      <w:pPr>
        <w:pStyle w:val="Title"/>
        <w:spacing w:after="0"/>
        <w:jc w:val="both"/>
        <w:rPr>
          <w:b w:val="0"/>
          <w:bCs w:val="0"/>
          <w:sz w:val="24"/>
          <w:u w:val="none"/>
        </w:rPr>
      </w:pPr>
    </w:p>
    <w:p w:rsidR="00FA195A" w:rsidRPr="00BB0ADE" w:rsidRDefault="009C01D1" w:rsidP="003C3D89">
      <w:pPr>
        <w:pStyle w:val="Title"/>
        <w:spacing w:after="0"/>
        <w:jc w:val="both"/>
        <w:rPr>
          <w:b w:val="0"/>
          <w:bCs w:val="0"/>
          <w:sz w:val="24"/>
          <w:u w:val="none"/>
        </w:rPr>
      </w:pPr>
      <w:r>
        <w:rPr>
          <w:b w:val="0"/>
          <w:bCs w:val="0"/>
          <w:sz w:val="24"/>
          <w:u w:val="none"/>
        </w:rPr>
        <w:t xml:space="preserve">As previously observed for </w:t>
      </w:r>
      <w:r>
        <w:rPr>
          <w:bCs w:val="0"/>
          <w:sz w:val="24"/>
          <w:u w:val="none"/>
        </w:rPr>
        <w:t>26</w:t>
      </w:r>
      <w:r>
        <w:rPr>
          <w:b w:val="0"/>
          <w:bCs w:val="0"/>
          <w:sz w:val="24"/>
          <w:u w:val="none"/>
        </w:rPr>
        <w:t xml:space="preserve">, attempts to obtain </w:t>
      </w:r>
      <w:r>
        <w:rPr>
          <w:bCs w:val="0"/>
          <w:sz w:val="24"/>
          <w:u w:val="none"/>
        </w:rPr>
        <w:t>29</w:t>
      </w:r>
      <w:r>
        <w:rPr>
          <w:b w:val="0"/>
          <w:bCs w:val="0"/>
          <w:sz w:val="24"/>
          <w:u w:val="none"/>
        </w:rPr>
        <w:t xml:space="preserve"> in crystalline form proved to be unsuccessful due to the high solubility of this compound in neat THF or toluene, and the addition of hexane giving the disproportionation product </w:t>
      </w:r>
      <w:r>
        <w:rPr>
          <w:b w:val="0"/>
          <w:sz w:val="24"/>
          <w:u w:val="none"/>
        </w:rPr>
        <w:t>[(THF)</w:t>
      </w:r>
      <w:r>
        <w:rPr>
          <w:b w:val="0"/>
          <w:sz w:val="24"/>
          <w:u w:val="none"/>
          <w:vertAlign w:val="subscript"/>
        </w:rPr>
        <w:t>2</w:t>
      </w:r>
      <w:r>
        <w:rPr>
          <w:b w:val="0"/>
          <w:sz w:val="24"/>
          <w:u w:val="none"/>
        </w:rPr>
        <w:t>Li</w:t>
      </w:r>
      <w:r>
        <w:rPr>
          <w:b w:val="0"/>
          <w:sz w:val="24"/>
          <w:u w:val="none"/>
          <w:vertAlign w:val="subscript"/>
        </w:rPr>
        <w:t>2</w:t>
      </w:r>
      <w:r>
        <w:rPr>
          <w:b w:val="0"/>
          <w:sz w:val="24"/>
          <w:u w:val="none"/>
        </w:rPr>
        <w:t>(</w:t>
      </w:r>
      <w:r w:rsidRPr="00D40990">
        <w:rPr>
          <w:b w:val="0"/>
          <w:bCs w:val="0"/>
          <w:i/>
          <w:sz w:val="24"/>
          <w:u w:val="none"/>
        </w:rPr>
        <w:t>o</w:t>
      </w:r>
      <w:r>
        <w:rPr>
          <w:b w:val="0"/>
          <w:bCs w:val="0"/>
          <w:sz w:val="24"/>
          <w:u w:val="none"/>
        </w:rPr>
        <w:t>-C</w:t>
      </w:r>
      <w:r w:rsidRPr="00193544">
        <w:rPr>
          <w:b w:val="0"/>
          <w:bCs w:val="0"/>
          <w:sz w:val="24"/>
          <w:u w:val="none"/>
          <w:vertAlign w:val="subscript"/>
        </w:rPr>
        <w:t>6</w:t>
      </w:r>
      <w:r>
        <w:rPr>
          <w:b w:val="0"/>
          <w:bCs w:val="0"/>
          <w:sz w:val="24"/>
          <w:u w:val="none"/>
        </w:rPr>
        <w:t>H</w:t>
      </w:r>
      <w:r w:rsidRPr="00193544">
        <w:rPr>
          <w:b w:val="0"/>
          <w:bCs w:val="0"/>
          <w:sz w:val="24"/>
          <w:u w:val="none"/>
          <w:vertAlign w:val="subscript"/>
        </w:rPr>
        <w:t>4</w:t>
      </w:r>
      <w:r>
        <w:rPr>
          <w:b w:val="0"/>
          <w:bCs w:val="0"/>
          <w:sz w:val="24"/>
          <w:u w:val="none"/>
        </w:rPr>
        <w:t>OMe</w:t>
      </w:r>
      <w:r>
        <w:rPr>
          <w:b w:val="0"/>
          <w:sz w:val="24"/>
          <w:u w:val="none"/>
        </w:rPr>
        <w:t>)</w:t>
      </w:r>
      <w:r>
        <w:rPr>
          <w:b w:val="0"/>
          <w:sz w:val="24"/>
          <w:u w:val="none"/>
          <w:vertAlign w:val="subscript"/>
        </w:rPr>
        <w:t>4</w:t>
      </w:r>
      <w:r>
        <w:rPr>
          <w:b w:val="0"/>
          <w:sz w:val="24"/>
          <w:u w:val="none"/>
        </w:rPr>
        <w:t>Zn]</w:t>
      </w:r>
      <w:r>
        <w:rPr>
          <w:bCs w:val="0"/>
          <w:sz w:val="24"/>
          <w:u w:val="none"/>
        </w:rPr>
        <w:t xml:space="preserve"> </w:t>
      </w:r>
      <w:r w:rsidRPr="00FD6209">
        <w:rPr>
          <w:b w:val="0"/>
          <w:bCs w:val="0"/>
          <w:sz w:val="24"/>
          <w:u w:val="none"/>
        </w:rPr>
        <w:t>(</w:t>
      </w:r>
      <w:r>
        <w:rPr>
          <w:bCs w:val="0"/>
          <w:sz w:val="24"/>
          <w:u w:val="none"/>
        </w:rPr>
        <w:t>27</w:t>
      </w:r>
      <w:r w:rsidRPr="00FD6209">
        <w:rPr>
          <w:b w:val="0"/>
          <w:bCs w:val="0"/>
          <w:sz w:val="24"/>
          <w:u w:val="none"/>
        </w:rPr>
        <w:t>)</w:t>
      </w:r>
      <w:r>
        <w:rPr>
          <w:b w:val="0"/>
          <w:bCs w:val="0"/>
          <w:sz w:val="24"/>
          <w:u w:val="none"/>
        </w:rPr>
        <w:t xml:space="preserve"> (see </w:t>
      </w:r>
      <w:r w:rsidRPr="00FD6209">
        <w:rPr>
          <w:bCs w:val="0"/>
          <w:sz w:val="24"/>
          <w:u w:val="none"/>
        </w:rPr>
        <w:t xml:space="preserve">Chapter </w:t>
      </w:r>
      <w:r>
        <w:rPr>
          <w:bCs w:val="0"/>
          <w:sz w:val="24"/>
          <w:u w:val="none"/>
        </w:rPr>
        <w:t>3.5</w:t>
      </w:r>
      <w:r>
        <w:rPr>
          <w:b w:val="0"/>
          <w:bCs w:val="0"/>
          <w:sz w:val="24"/>
          <w:u w:val="none"/>
        </w:rPr>
        <w:t xml:space="preserve"> for further discussion of </w:t>
      </w:r>
      <w:r>
        <w:rPr>
          <w:bCs w:val="0"/>
          <w:sz w:val="24"/>
          <w:u w:val="none"/>
        </w:rPr>
        <w:t>27</w:t>
      </w:r>
      <w:r w:rsidRPr="00FD6209">
        <w:rPr>
          <w:b w:val="0"/>
          <w:bCs w:val="0"/>
          <w:sz w:val="24"/>
          <w:u w:val="none"/>
        </w:rPr>
        <w:t>)</w:t>
      </w:r>
      <w:r>
        <w:rPr>
          <w:b w:val="0"/>
          <w:bCs w:val="0"/>
          <w:sz w:val="24"/>
          <w:u w:val="none"/>
        </w:rPr>
        <w:t>. After the success of employing the bidentate ligand TMEDA to isolate the analogous dimethylzincate [(TMEDA)Li(</w:t>
      </w:r>
      <w:r w:rsidRPr="00972A0D">
        <w:rPr>
          <w:b w:val="0"/>
          <w:bCs w:val="0"/>
          <w:i/>
          <w:sz w:val="24"/>
          <w:u w:val="none"/>
        </w:rPr>
        <w:t>o</w:t>
      </w:r>
      <w:r>
        <w:rPr>
          <w:b w:val="0"/>
          <w:bCs w:val="0"/>
          <w:sz w:val="24"/>
          <w:u w:val="none"/>
        </w:rPr>
        <w:t>-C</w:t>
      </w:r>
      <w:r w:rsidRPr="00972A0D">
        <w:rPr>
          <w:b w:val="0"/>
          <w:bCs w:val="0"/>
          <w:sz w:val="24"/>
          <w:u w:val="none"/>
          <w:vertAlign w:val="subscript"/>
        </w:rPr>
        <w:t>6</w:t>
      </w:r>
      <w:r>
        <w:rPr>
          <w:b w:val="0"/>
          <w:bCs w:val="0"/>
          <w:sz w:val="24"/>
          <w:u w:val="none"/>
        </w:rPr>
        <w:t>H</w:t>
      </w:r>
      <w:r w:rsidRPr="00972A0D">
        <w:rPr>
          <w:b w:val="0"/>
          <w:bCs w:val="0"/>
          <w:sz w:val="24"/>
          <w:u w:val="none"/>
          <w:vertAlign w:val="subscript"/>
        </w:rPr>
        <w:t>5</w:t>
      </w:r>
      <w:r>
        <w:rPr>
          <w:b w:val="0"/>
          <w:bCs w:val="0"/>
          <w:sz w:val="24"/>
          <w:u w:val="none"/>
        </w:rPr>
        <w:t>OMe)ZnMe</w:t>
      </w:r>
      <w:r w:rsidRPr="00972A0D">
        <w:rPr>
          <w:b w:val="0"/>
          <w:bCs w:val="0"/>
          <w:sz w:val="24"/>
          <w:u w:val="none"/>
          <w:vertAlign w:val="subscript"/>
        </w:rPr>
        <w:t>2</w:t>
      </w:r>
      <w:r>
        <w:rPr>
          <w:b w:val="0"/>
          <w:bCs w:val="0"/>
          <w:sz w:val="24"/>
          <w:u w:val="none"/>
        </w:rPr>
        <w:t>] (</w:t>
      </w:r>
      <w:r w:rsidRPr="00972A0D">
        <w:rPr>
          <w:bCs w:val="0"/>
          <w:sz w:val="24"/>
          <w:u w:val="none"/>
        </w:rPr>
        <w:t>2</w:t>
      </w:r>
      <w:r>
        <w:rPr>
          <w:bCs w:val="0"/>
          <w:sz w:val="24"/>
          <w:u w:val="none"/>
        </w:rPr>
        <w:t>8</w:t>
      </w:r>
      <w:r>
        <w:rPr>
          <w:b w:val="0"/>
          <w:bCs w:val="0"/>
          <w:sz w:val="24"/>
          <w:u w:val="none"/>
        </w:rPr>
        <w:t xml:space="preserve">), the same approach was used for </w:t>
      </w:r>
      <w:r>
        <w:rPr>
          <w:bCs w:val="0"/>
          <w:sz w:val="24"/>
          <w:u w:val="none"/>
        </w:rPr>
        <w:t>29</w:t>
      </w:r>
      <w:r>
        <w:rPr>
          <w:b w:val="0"/>
          <w:bCs w:val="0"/>
          <w:sz w:val="24"/>
          <w:u w:val="none"/>
        </w:rPr>
        <w:t xml:space="preserve">. Taking into account that </w:t>
      </w:r>
      <w:r>
        <w:rPr>
          <w:bCs w:val="0"/>
          <w:sz w:val="24"/>
          <w:u w:val="none"/>
        </w:rPr>
        <w:t>29</w:t>
      </w:r>
      <w:r>
        <w:rPr>
          <w:b w:val="0"/>
          <w:bCs w:val="0"/>
          <w:sz w:val="24"/>
          <w:u w:val="none"/>
        </w:rPr>
        <w:t xml:space="preserve"> appears to contain three molecules of THF, the tridentate amine PMDETA was </w:t>
      </w:r>
      <w:r w:rsidR="005D247E">
        <w:rPr>
          <w:b w:val="0"/>
          <w:bCs w:val="0"/>
          <w:sz w:val="24"/>
          <w:u w:val="none"/>
        </w:rPr>
        <w:t>employed</w:t>
      </w:r>
      <w:r>
        <w:rPr>
          <w:b w:val="0"/>
          <w:bCs w:val="0"/>
          <w:sz w:val="24"/>
          <w:u w:val="none"/>
        </w:rPr>
        <w:t xml:space="preserve"> in an attempt to stabilise the intermediate and prevent disproportionation to the tetraorganozincate </w:t>
      </w:r>
      <w:r w:rsidRPr="00962453">
        <w:rPr>
          <w:bCs w:val="0"/>
          <w:sz w:val="24"/>
          <w:u w:val="none"/>
        </w:rPr>
        <w:t>2</w:t>
      </w:r>
      <w:r>
        <w:rPr>
          <w:bCs w:val="0"/>
          <w:sz w:val="24"/>
          <w:u w:val="none"/>
        </w:rPr>
        <w:t>7</w:t>
      </w:r>
      <w:r>
        <w:rPr>
          <w:b w:val="0"/>
          <w:bCs w:val="0"/>
          <w:sz w:val="24"/>
          <w:u w:val="none"/>
        </w:rPr>
        <w:t xml:space="preserve">. </w:t>
      </w:r>
      <w:r w:rsidR="00FA195A">
        <w:rPr>
          <w:b w:val="0"/>
          <w:bCs w:val="0"/>
          <w:sz w:val="24"/>
          <w:u w:val="none"/>
        </w:rPr>
        <w:t xml:space="preserve">Thus, </w:t>
      </w:r>
      <w:r w:rsidR="00FA195A">
        <w:rPr>
          <w:b w:val="0"/>
          <w:sz w:val="24"/>
          <w:u w:val="none"/>
        </w:rPr>
        <w:t xml:space="preserve">anisole was first </w:t>
      </w:r>
      <w:r w:rsidR="00FA195A" w:rsidRPr="007F0884">
        <w:rPr>
          <w:b w:val="0"/>
          <w:i/>
          <w:sz w:val="24"/>
          <w:u w:val="none"/>
        </w:rPr>
        <w:t>ortho</w:t>
      </w:r>
      <w:r w:rsidR="00FA195A">
        <w:rPr>
          <w:b w:val="0"/>
          <w:sz w:val="24"/>
          <w:u w:val="none"/>
        </w:rPr>
        <w:t xml:space="preserve">-lithiated by </w:t>
      </w:r>
      <w:r w:rsidR="00FA195A" w:rsidRPr="007F0884">
        <w:rPr>
          <w:b w:val="0"/>
          <w:sz w:val="24"/>
          <w:u w:val="none"/>
          <w:vertAlign w:val="superscript"/>
        </w:rPr>
        <w:t>t</w:t>
      </w:r>
      <w:r w:rsidR="00FA195A">
        <w:rPr>
          <w:b w:val="0"/>
          <w:sz w:val="24"/>
          <w:u w:val="none"/>
        </w:rPr>
        <w:t>BuLi at 0</w:t>
      </w:r>
      <w:r w:rsidR="00FA195A" w:rsidRPr="007F0884">
        <w:rPr>
          <w:b w:val="0"/>
          <w:sz w:val="24"/>
          <w:u w:val="none"/>
          <w:vertAlign w:val="superscript"/>
        </w:rPr>
        <w:t>o</w:t>
      </w:r>
      <w:r w:rsidR="00FA195A">
        <w:rPr>
          <w:b w:val="0"/>
          <w:sz w:val="24"/>
          <w:u w:val="none"/>
        </w:rPr>
        <w:t>C in hexane in the presence of one molar equivalent of PMDETA, and to the resulting suspension was added Zn</w:t>
      </w:r>
      <w:r w:rsidR="00FA195A" w:rsidRPr="00A44F38">
        <w:rPr>
          <w:b w:val="0"/>
          <w:sz w:val="24"/>
          <w:u w:val="none"/>
          <w:vertAlign w:val="superscript"/>
        </w:rPr>
        <w:t>t</w:t>
      </w:r>
      <w:r w:rsidR="00FA195A">
        <w:rPr>
          <w:b w:val="0"/>
          <w:sz w:val="24"/>
          <w:u w:val="none"/>
        </w:rPr>
        <w:t>Bu</w:t>
      </w:r>
      <w:r w:rsidR="00FA195A" w:rsidRPr="007F0884">
        <w:rPr>
          <w:b w:val="0"/>
          <w:sz w:val="24"/>
          <w:u w:val="none"/>
          <w:vertAlign w:val="subscript"/>
        </w:rPr>
        <w:t>2</w:t>
      </w:r>
      <w:r w:rsidR="00FA195A">
        <w:rPr>
          <w:b w:val="0"/>
          <w:sz w:val="24"/>
          <w:u w:val="none"/>
        </w:rPr>
        <w:t xml:space="preserve">. After removing the volatiles </w:t>
      </w:r>
      <w:r w:rsidR="00FA195A" w:rsidRPr="00AE3324">
        <w:rPr>
          <w:b w:val="0"/>
          <w:i/>
          <w:sz w:val="24"/>
          <w:u w:val="none"/>
        </w:rPr>
        <w:t>in</w:t>
      </w:r>
      <w:r w:rsidR="00FA195A">
        <w:rPr>
          <w:b w:val="0"/>
          <w:sz w:val="24"/>
          <w:u w:val="none"/>
        </w:rPr>
        <w:t xml:space="preserve"> </w:t>
      </w:r>
      <w:r w:rsidR="00FA195A" w:rsidRPr="00A44F38">
        <w:rPr>
          <w:b w:val="0"/>
          <w:i/>
          <w:sz w:val="24"/>
          <w:u w:val="none"/>
        </w:rPr>
        <w:t>vacuo</w:t>
      </w:r>
      <w:r w:rsidR="00FA195A">
        <w:rPr>
          <w:b w:val="0"/>
          <w:sz w:val="24"/>
          <w:u w:val="none"/>
        </w:rPr>
        <w:t xml:space="preserve"> the resulting residue was dissolved in warm toluene and left to slowly cool to room temperature, affording a crop of cubic crystals [(PMDETA)Li(</w:t>
      </w:r>
      <w:r w:rsidR="00FA195A" w:rsidRPr="00D40990">
        <w:rPr>
          <w:b w:val="0"/>
          <w:bCs w:val="0"/>
          <w:i/>
          <w:sz w:val="24"/>
          <w:u w:val="none"/>
        </w:rPr>
        <w:t>o</w:t>
      </w:r>
      <w:r w:rsidR="00FA195A">
        <w:rPr>
          <w:b w:val="0"/>
          <w:bCs w:val="0"/>
          <w:sz w:val="24"/>
          <w:u w:val="none"/>
        </w:rPr>
        <w:t>-</w:t>
      </w:r>
      <w:r w:rsidR="00FA195A">
        <w:rPr>
          <w:b w:val="0"/>
          <w:sz w:val="24"/>
          <w:u w:val="none"/>
        </w:rPr>
        <w:t>C</w:t>
      </w:r>
      <w:r w:rsidR="00FA195A" w:rsidRPr="007F0884">
        <w:rPr>
          <w:b w:val="0"/>
          <w:sz w:val="24"/>
          <w:u w:val="none"/>
          <w:vertAlign w:val="subscript"/>
        </w:rPr>
        <w:t>6</w:t>
      </w:r>
      <w:r w:rsidR="00FA195A">
        <w:rPr>
          <w:b w:val="0"/>
          <w:sz w:val="24"/>
          <w:u w:val="none"/>
        </w:rPr>
        <w:t>H</w:t>
      </w:r>
      <w:r w:rsidR="00FA195A" w:rsidRPr="007F0884">
        <w:rPr>
          <w:b w:val="0"/>
          <w:sz w:val="24"/>
          <w:u w:val="none"/>
          <w:vertAlign w:val="subscript"/>
        </w:rPr>
        <w:t>4</w:t>
      </w:r>
      <w:r w:rsidR="00FA195A">
        <w:rPr>
          <w:b w:val="0"/>
          <w:sz w:val="24"/>
          <w:u w:val="none"/>
        </w:rPr>
        <w:t>OMe)Zn</w:t>
      </w:r>
      <w:r w:rsidR="00FA195A" w:rsidRPr="00BE797B">
        <w:rPr>
          <w:b w:val="0"/>
          <w:sz w:val="24"/>
          <w:u w:val="none"/>
          <w:vertAlign w:val="superscript"/>
        </w:rPr>
        <w:t>t</w:t>
      </w:r>
      <w:r w:rsidR="00FA195A">
        <w:rPr>
          <w:b w:val="0"/>
          <w:sz w:val="24"/>
          <w:u w:val="none"/>
        </w:rPr>
        <w:t>Bu</w:t>
      </w:r>
      <w:r w:rsidR="00FA195A" w:rsidRPr="007F0884">
        <w:rPr>
          <w:b w:val="0"/>
          <w:sz w:val="24"/>
          <w:u w:val="none"/>
          <w:vertAlign w:val="subscript"/>
        </w:rPr>
        <w:t>2</w:t>
      </w:r>
      <w:r w:rsidR="00FA195A">
        <w:rPr>
          <w:b w:val="0"/>
          <w:sz w:val="24"/>
          <w:u w:val="none"/>
        </w:rPr>
        <w:t>] (</w:t>
      </w:r>
      <w:r w:rsidR="00412E87">
        <w:rPr>
          <w:sz w:val="24"/>
          <w:u w:val="none"/>
        </w:rPr>
        <w:t>30</w:t>
      </w:r>
      <w:r w:rsidR="00FA195A">
        <w:rPr>
          <w:b w:val="0"/>
          <w:sz w:val="24"/>
          <w:u w:val="none"/>
        </w:rPr>
        <w:t>) (Isolated yield = 34%) (</w:t>
      </w:r>
      <w:r w:rsidR="00FA195A" w:rsidRPr="00AA0455">
        <w:rPr>
          <w:sz w:val="24"/>
          <w:u w:val="none"/>
        </w:rPr>
        <w:t xml:space="preserve">Scheme </w:t>
      </w:r>
      <w:r w:rsidR="00FA195A">
        <w:rPr>
          <w:sz w:val="24"/>
          <w:u w:val="none"/>
        </w:rPr>
        <w:t>3</w:t>
      </w:r>
      <w:r w:rsidR="00FA195A" w:rsidRPr="00AA0455">
        <w:rPr>
          <w:sz w:val="24"/>
          <w:u w:val="none"/>
        </w:rPr>
        <w:t>.</w:t>
      </w:r>
      <w:r w:rsidR="00FA195A">
        <w:rPr>
          <w:sz w:val="24"/>
          <w:u w:val="none"/>
        </w:rPr>
        <w:t>1</w:t>
      </w:r>
      <w:r w:rsidR="00B926B4">
        <w:rPr>
          <w:sz w:val="24"/>
          <w:u w:val="none"/>
        </w:rPr>
        <w:t>3</w:t>
      </w:r>
      <w:r w:rsidR="00FA195A">
        <w:rPr>
          <w:b w:val="0"/>
          <w:sz w:val="24"/>
          <w:u w:val="none"/>
        </w:rPr>
        <w:t xml:space="preserve">), which were analysed by </w:t>
      </w:r>
      <w:r w:rsidR="00FA195A" w:rsidRPr="007F0884">
        <w:rPr>
          <w:b w:val="0"/>
          <w:sz w:val="24"/>
          <w:u w:val="none"/>
          <w:vertAlign w:val="superscript"/>
        </w:rPr>
        <w:t>1</w:t>
      </w:r>
      <w:r w:rsidR="00FA195A">
        <w:rPr>
          <w:b w:val="0"/>
          <w:sz w:val="24"/>
          <w:u w:val="none"/>
        </w:rPr>
        <w:t xml:space="preserve">H, </w:t>
      </w:r>
      <w:r w:rsidR="00FA195A" w:rsidRPr="007F0884">
        <w:rPr>
          <w:b w:val="0"/>
          <w:sz w:val="24"/>
          <w:u w:val="none"/>
          <w:vertAlign w:val="superscript"/>
        </w:rPr>
        <w:t>7</w:t>
      </w:r>
      <w:r w:rsidR="00FA195A">
        <w:rPr>
          <w:b w:val="0"/>
          <w:sz w:val="24"/>
          <w:u w:val="none"/>
        </w:rPr>
        <w:t xml:space="preserve">Li and </w:t>
      </w:r>
      <w:r w:rsidR="00FA195A" w:rsidRPr="00DB6116">
        <w:rPr>
          <w:b w:val="0"/>
          <w:bCs w:val="0"/>
          <w:sz w:val="24"/>
          <w:u w:val="none"/>
          <w:vertAlign w:val="superscript"/>
        </w:rPr>
        <w:t>13</w:t>
      </w:r>
      <w:r w:rsidR="00FA195A">
        <w:rPr>
          <w:b w:val="0"/>
          <w:bCs w:val="0"/>
          <w:sz w:val="24"/>
          <w:u w:val="none"/>
        </w:rPr>
        <w:t>C</w:t>
      </w:r>
      <w:r w:rsidR="00FA195A" w:rsidRPr="00A141ED">
        <w:rPr>
          <w:b w:val="0"/>
          <w:sz w:val="24"/>
          <w:u w:val="none"/>
        </w:rPr>
        <w:t>{</w:t>
      </w:r>
      <w:r w:rsidR="00FA195A" w:rsidRPr="00A141ED">
        <w:rPr>
          <w:b w:val="0"/>
          <w:sz w:val="24"/>
          <w:u w:val="none"/>
          <w:vertAlign w:val="superscript"/>
        </w:rPr>
        <w:t>1</w:t>
      </w:r>
      <w:r w:rsidR="00FA195A" w:rsidRPr="00A141ED">
        <w:rPr>
          <w:b w:val="0"/>
          <w:sz w:val="24"/>
          <w:u w:val="none"/>
        </w:rPr>
        <w:t>H}</w:t>
      </w:r>
      <w:r w:rsidR="00FA195A">
        <w:rPr>
          <w:b w:val="0"/>
          <w:sz w:val="24"/>
          <w:u w:val="none"/>
        </w:rPr>
        <w:t xml:space="preserve"> NMR spectroscopy and X-ray crystallography.</w:t>
      </w:r>
      <w:r w:rsidR="00FA195A">
        <w:rPr>
          <w:b w:val="0"/>
          <w:bCs w:val="0"/>
          <w:sz w:val="24"/>
          <w:u w:val="none"/>
        </w:rPr>
        <w:t xml:space="preserve">  </w:t>
      </w:r>
    </w:p>
    <w:p w:rsidR="00FA195A" w:rsidRDefault="0090154E" w:rsidP="003C3D89">
      <w:pPr>
        <w:pStyle w:val="Title"/>
        <w:spacing w:after="0"/>
        <w:rPr>
          <w:b w:val="0"/>
          <w:bCs w:val="0"/>
          <w:sz w:val="24"/>
          <w:u w:val="none"/>
        </w:rPr>
      </w:pPr>
      <w:r w:rsidRPr="00694B76">
        <w:rPr>
          <w:u w:val="none"/>
        </w:rPr>
        <w:object w:dxaOrig="12206" w:dyaOrig="3352">
          <v:shape id="_x0000_i1173" type="#_x0000_t75" style="width:447.05pt;height:121.4pt" o:ole="">
            <v:imagedata r:id="rId341" o:title=""/>
          </v:shape>
          <o:OLEObject Type="Embed" ProgID="ChemDraw.Document.6.0" ShapeID="_x0000_i1173" DrawAspect="Content" ObjectID="_1387271708" r:id="rId342"/>
        </w:object>
      </w:r>
    </w:p>
    <w:p w:rsidR="00FA195A" w:rsidRDefault="00FA195A" w:rsidP="003C3D89">
      <w:pPr>
        <w:pStyle w:val="Title"/>
        <w:spacing w:after="0"/>
        <w:rPr>
          <w:b w:val="0"/>
          <w:bCs w:val="0"/>
          <w:sz w:val="24"/>
          <w:u w:val="none"/>
        </w:rPr>
      </w:pPr>
      <w:r w:rsidRPr="00AA0455">
        <w:rPr>
          <w:bCs w:val="0"/>
          <w:sz w:val="24"/>
          <w:u w:val="none"/>
        </w:rPr>
        <w:t xml:space="preserve">Scheme </w:t>
      </w:r>
      <w:r>
        <w:rPr>
          <w:bCs w:val="0"/>
          <w:sz w:val="24"/>
          <w:u w:val="none"/>
        </w:rPr>
        <w:t>3.1</w:t>
      </w:r>
      <w:r w:rsidR="00B926B4">
        <w:rPr>
          <w:bCs w:val="0"/>
          <w:sz w:val="24"/>
          <w:u w:val="none"/>
        </w:rPr>
        <w:t>3</w:t>
      </w:r>
      <w:r w:rsidRPr="00AA0455">
        <w:rPr>
          <w:bCs w:val="0"/>
          <w:sz w:val="24"/>
          <w:u w:val="none"/>
        </w:rPr>
        <w:t>:</w:t>
      </w:r>
      <w:r>
        <w:rPr>
          <w:b w:val="0"/>
          <w:bCs w:val="0"/>
          <w:sz w:val="24"/>
          <w:u w:val="none"/>
        </w:rPr>
        <w:t xml:space="preserve"> Synthesis of </w:t>
      </w:r>
      <w:r>
        <w:rPr>
          <w:b w:val="0"/>
          <w:sz w:val="24"/>
          <w:u w:val="none"/>
        </w:rPr>
        <w:t>[(PMDETA)Li(</w:t>
      </w:r>
      <w:r w:rsidRPr="00D40990">
        <w:rPr>
          <w:b w:val="0"/>
          <w:bCs w:val="0"/>
          <w:i/>
          <w:sz w:val="24"/>
          <w:u w:val="none"/>
        </w:rPr>
        <w:t>o</w:t>
      </w:r>
      <w:r>
        <w:rPr>
          <w:b w:val="0"/>
          <w:bCs w:val="0"/>
          <w:sz w:val="24"/>
          <w:u w:val="none"/>
        </w:rPr>
        <w:t>-</w:t>
      </w:r>
      <w:r>
        <w:rPr>
          <w:b w:val="0"/>
          <w:sz w:val="24"/>
          <w:u w:val="none"/>
        </w:rPr>
        <w:t>C</w:t>
      </w:r>
      <w:r w:rsidRPr="007F0884">
        <w:rPr>
          <w:b w:val="0"/>
          <w:sz w:val="24"/>
          <w:u w:val="none"/>
          <w:vertAlign w:val="subscript"/>
        </w:rPr>
        <w:t>6</w:t>
      </w:r>
      <w:r>
        <w:rPr>
          <w:b w:val="0"/>
          <w:sz w:val="24"/>
          <w:u w:val="none"/>
        </w:rPr>
        <w:t>H</w:t>
      </w:r>
      <w:r w:rsidRPr="007F0884">
        <w:rPr>
          <w:b w:val="0"/>
          <w:sz w:val="24"/>
          <w:u w:val="none"/>
          <w:vertAlign w:val="subscript"/>
        </w:rPr>
        <w:t>4</w:t>
      </w:r>
      <w:r>
        <w:rPr>
          <w:b w:val="0"/>
          <w:sz w:val="24"/>
          <w:u w:val="none"/>
        </w:rPr>
        <w:t>OMe)Zn</w:t>
      </w:r>
      <w:r w:rsidRPr="00BE797B">
        <w:rPr>
          <w:b w:val="0"/>
          <w:sz w:val="24"/>
          <w:u w:val="none"/>
          <w:vertAlign w:val="superscript"/>
        </w:rPr>
        <w:t>t</w:t>
      </w:r>
      <w:r>
        <w:rPr>
          <w:b w:val="0"/>
          <w:sz w:val="24"/>
          <w:u w:val="none"/>
        </w:rPr>
        <w:t>Bu</w:t>
      </w:r>
      <w:r w:rsidRPr="007F0884">
        <w:rPr>
          <w:b w:val="0"/>
          <w:sz w:val="24"/>
          <w:u w:val="none"/>
          <w:vertAlign w:val="subscript"/>
        </w:rPr>
        <w:t>2</w:t>
      </w:r>
      <w:r>
        <w:rPr>
          <w:b w:val="0"/>
          <w:sz w:val="24"/>
          <w:u w:val="none"/>
        </w:rPr>
        <w:t>] (</w:t>
      </w:r>
      <w:r w:rsidR="00412E87">
        <w:rPr>
          <w:sz w:val="24"/>
          <w:u w:val="none"/>
        </w:rPr>
        <w:t>30</w:t>
      </w:r>
      <w:r>
        <w:rPr>
          <w:b w:val="0"/>
          <w:sz w:val="24"/>
          <w:u w:val="none"/>
        </w:rPr>
        <w:t>)</w:t>
      </w:r>
      <w:r>
        <w:rPr>
          <w:b w:val="0"/>
          <w:bCs w:val="0"/>
          <w:sz w:val="24"/>
          <w:u w:val="none"/>
        </w:rPr>
        <w:t>.</w:t>
      </w:r>
    </w:p>
    <w:p w:rsidR="004A05E1" w:rsidRPr="005D41CD" w:rsidRDefault="004A05E1" w:rsidP="003C3D89">
      <w:pPr>
        <w:pStyle w:val="Title"/>
        <w:spacing w:after="0"/>
        <w:rPr>
          <w:b w:val="0"/>
          <w:bCs w:val="0"/>
          <w:sz w:val="24"/>
          <w:u w:val="none"/>
        </w:rPr>
      </w:pPr>
    </w:p>
    <w:p w:rsidR="00FA195A" w:rsidRDefault="00B926B4" w:rsidP="003C3D89">
      <w:pPr>
        <w:pStyle w:val="Title"/>
        <w:spacing w:after="0"/>
        <w:jc w:val="both"/>
        <w:rPr>
          <w:b w:val="0"/>
          <w:bCs w:val="0"/>
          <w:sz w:val="24"/>
          <w:u w:val="none"/>
        </w:rPr>
      </w:pPr>
      <w:r>
        <w:rPr>
          <w:b w:val="0"/>
          <w:sz w:val="24"/>
          <w:u w:val="none"/>
        </w:rPr>
        <w:t xml:space="preserve">As can be observed in </w:t>
      </w:r>
      <w:r w:rsidRPr="00B926B4">
        <w:rPr>
          <w:sz w:val="24"/>
          <w:u w:val="none"/>
        </w:rPr>
        <w:t>Table 3.2</w:t>
      </w:r>
      <w:r>
        <w:rPr>
          <w:b w:val="0"/>
          <w:sz w:val="24"/>
          <w:u w:val="none"/>
        </w:rPr>
        <w:t>, multinuclear NMR analysis confirmed the</w:t>
      </w:r>
      <w:r w:rsidR="00FA195A">
        <w:rPr>
          <w:b w:val="0"/>
          <w:sz w:val="24"/>
          <w:u w:val="none"/>
        </w:rPr>
        <w:t xml:space="preserve"> successful co-complexation of </w:t>
      </w:r>
      <w:r w:rsidR="00FA195A" w:rsidRPr="009364B3">
        <w:rPr>
          <w:b w:val="0"/>
          <w:sz w:val="24"/>
          <w:u w:val="none"/>
          <w:vertAlign w:val="superscript"/>
        </w:rPr>
        <w:t>t</w:t>
      </w:r>
      <w:r w:rsidR="00FA195A">
        <w:rPr>
          <w:b w:val="0"/>
          <w:sz w:val="24"/>
          <w:u w:val="none"/>
        </w:rPr>
        <w:t>Bu</w:t>
      </w:r>
      <w:r w:rsidR="00FA195A" w:rsidRPr="009364B3">
        <w:rPr>
          <w:b w:val="0"/>
          <w:sz w:val="24"/>
          <w:u w:val="none"/>
          <w:vertAlign w:val="subscript"/>
        </w:rPr>
        <w:t>2</w:t>
      </w:r>
      <w:r w:rsidR="00FA195A">
        <w:rPr>
          <w:b w:val="0"/>
          <w:sz w:val="24"/>
          <w:u w:val="none"/>
        </w:rPr>
        <w:t>Zn with [(PMDETA)</w:t>
      </w:r>
      <w:r w:rsidRPr="00B926B4">
        <w:rPr>
          <w:b w:val="0"/>
          <w:sz w:val="24"/>
          <w:u w:val="none"/>
          <w:vertAlign w:val="subscript"/>
        </w:rPr>
        <w:t>x</w:t>
      </w:r>
      <w:r w:rsidR="00FA195A">
        <w:rPr>
          <w:b w:val="0"/>
          <w:sz w:val="24"/>
          <w:u w:val="none"/>
        </w:rPr>
        <w:t>Li(</w:t>
      </w:r>
      <w:r w:rsidR="00FA195A" w:rsidRPr="00D40990">
        <w:rPr>
          <w:b w:val="0"/>
          <w:bCs w:val="0"/>
          <w:i/>
          <w:sz w:val="24"/>
          <w:u w:val="none"/>
        </w:rPr>
        <w:t>o</w:t>
      </w:r>
      <w:r w:rsidR="00FA195A">
        <w:rPr>
          <w:b w:val="0"/>
          <w:bCs w:val="0"/>
          <w:sz w:val="24"/>
          <w:u w:val="none"/>
        </w:rPr>
        <w:t>-</w:t>
      </w:r>
      <w:r w:rsidR="00FA195A">
        <w:rPr>
          <w:b w:val="0"/>
          <w:sz w:val="24"/>
          <w:u w:val="none"/>
        </w:rPr>
        <w:t>C</w:t>
      </w:r>
      <w:r w:rsidR="00FA195A" w:rsidRPr="00035B09">
        <w:rPr>
          <w:b w:val="0"/>
          <w:sz w:val="24"/>
          <w:u w:val="none"/>
          <w:vertAlign w:val="subscript"/>
        </w:rPr>
        <w:t>6</w:t>
      </w:r>
      <w:r w:rsidR="00FA195A">
        <w:rPr>
          <w:b w:val="0"/>
          <w:sz w:val="24"/>
          <w:u w:val="none"/>
        </w:rPr>
        <w:t>H</w:t>
      </w:r>
      <w:r w:rsidR="00FA195A" w:rsidRPr="00035B09">
        <w:rPr>
          <w:b w:val="0"/>
          <w:sz w:val="24"/>
          <w:u w:val="none"/>
          <w:vertAlign w:val="subscript"/>
        </w:rPr>
        <w:t>4</w:t>
      </w:r>
      <w:r w:rsidR="00FA195A">
        <w:rPr>
          <w:b w:val="0"/>
          <w:sz w:val="24"/>
          <w:u w:val="none"/>
        </w:rPr>
        <w:t>OMe)]</w:t>
      </w:r>
      <w:r>
        <w:rPr>
          <w:b w:val="0"/>
          <w:sz w:val="24"/>
          <w:u w:val="none"/>
        </w:rPr>
        <w:t>,</w:t>
      </w:r>
      <w:r w:rsidR="00FA195A">
        <w:rPr>
          <w:b w:val="0"/>
          <w:sz w:val="24"/>
          <w:u w:val="none"/>
        </w:rPr>
        <w:t xml:space="preserve"> with the </w:t>
      </w:r>
      <w:r>
        <w:rPr>
          <w:b w:val="0"/>
          <w:sz w:val="24"/>
          <w:u w:val="none"/>
        </w:rPr>
        <w:t xml:space="preserve">most </w:t>
      </w:r>
      <w:r w:rsidR="00AE3324">
        <w:rPr>
          <w:b w:val="0"/>
          <w:sz w:val="24"/>
          <w:u w:val="none"/>
        </w:rPr>
        <w:t>indicative</w:t>
      </w:r>
      <w:r>
        <w:rPr>
          <w:b w:val="0"/>
          <w:sz w:val="24"/>
          <w:u w:val="none"/>
        </w:rPr>
        <w:t xml:space="preserve"> resonance </w:t>
      </w:r>
      <w:r w:rsidR="00AE3324">
        <w:rPr>
          <w:b w:val="0"/>
          <w:sz w:val="24"/>
          <w:u w:val="none"/>
        </w:rPr>
        <w:t>being the</w:t>
      </w:r>
      <w:r>
        <w:rPr>
          <w:b w:val="0"/>
          <w:sz w:val="24"/>
          <w:u w:val="none"/>
        </w:rPr>
        <w:t xml:space="preserve"> </w:t>
      </w:r>
      <w:r w:rsidR="00FA195A">
        <w:rPr>
          <w:b w:val="0"/>
          <w:sz w:val="24"/>
          <w:u w:val="none"/>
        </w:rPr>
        <w:t xml:space="preserve">protons of the </w:t>
      </w:r>
      <w:r w:rsidR="00FA195A" w:rsidRPr="000462C2">
        <w:rPr>
          <w:b w:val="0"/>
          <w:i/>
          <w:sz w:val="24"/>
          <w:u w:val="none"/>
        </w:rPr>
        <w:t>tert</w:t>
      </w:r>
      <w:r w:rsidR="00FA195A">
        <w:rPr>
          <w:b w:val="0"/>
          <w:sz w:val="24"/>
          <w:u w:val="none"/>
        </w:rPr>
        <w:t>-butyl groups</w:t>
      </w:r>
      <w:r w:rsidR="00AE3324">
        <w:rPr>
          <w:b w:val="0"/>
          <w:sz w:val="24"/>
          <w:u w:val="none"/>
        </w:rPr>
        <w:t>,</w:t>
      </w:r>
      <w:r w:rsidR="00FA195A">
        <w:rPr>
          <w:b w:val="0"/>
          <w:sz w:val="24"/>
          <w:u w:val="none"/>
        </w:rPr>
        <w:t xml:space="preserve"> appearing at </w:t>
      </w:r>
      <w:r w:rsidR="00FA195A">
        <w:rPr>
          <w:rFonts w:ascii="Symbol" w:hAnsi="Symbol"/>
          <w:b w:val="0"/>
          <w:bCs w:val="0"/>
          <w:sz w:val="24"/>
          <w:u w:val="none"/>
        </w:rPr>
        <w:t></w:t>
      </w:r>
      <w:r w:rsidR="00AE3324">
        <w:rPr>
          <w:rFonts w:ascii="Symbol" w:hAnsi="Symbol"/>
          <w:b w:val="0"/>
          <w:bCs w:val="0"/>
          <w:sz w:val="24"/>
          <w:u w:val="none"/>
        </w:rPr>
        <w:t></w:t>
      </w:r>
      <w:r w:rsidR="00FA195A">
        <w:rPr>
          <w:b w:val="0"/>
          <w:sz w:val="24"/>
          <w:u w:val="none"/>
        </w:rPr>
        <w:t>1.75 ppm (compared to unco-complexed Zn</w:t>
      </w:r>
      <w:r w:rsidR="00FA195A" w:rsidRPr="000462C2">
        <w:rPr>
          <w:b w:val="0"/>
          <w:sz w:val="24"/>
          <w:u w:val="none"/>
          <w:vertAlign w:val="superscript"/>
        </w:rPr>
        <w:t>t</w:t>
      </w:r>
      <w:r w:rsidR="00FA195A">
        <w:rPr>
          <w:b w:val="0"/>
          <w:sz w:val="24"/>
          <w:u w:val="none"/>
        </w:rPr>
        <w:t>Bu</w:t>
      </w:r>
      <w:r w:rsidR="00FA195A" w:rsidRPr="000462C2">
        <w:rPr>
          <w:b w:val="0"/>
          <w:sz w:val="24"/>
          <w:u w:val="none"/>
          <w:vertAlign w:val="subscript"/>
        </w:rPr>
        <w:t>2</w:t>
      </w:r>
      <w:r w:rsidR="00FA195A">
        <w:rPr>
          <w:b w:val="0"/>
          <w:sz w:val="24"/>
          <w:u w:val="none"/>
        </w:rPr>
        <w:t xml:space="preserve"> </w:t>
      </w:r>
      <w:r w:rsidR="00FA195A">
        <w:rPr>
          <w:rFonts w:ascii="Symbol" w:hAnsi="Symbol"/>
          <w:b w:val="0"/>
          <w:bCs w:val="0"/>
          <w:sz w:val="24"/>
          <w:u w:val="none"/>
        </w:rPr>
        <w:t></w:t>
      </w:r>
      <w:r w:rsidR="00FA195A">
        <w:rPr>
          <w:b w:val="0"/>
          <w:sz w:val="24"/>
          <w:u w:val="none"/>
        </w:rPr>
        <w:t xml:space="preserve">1.02 ppm). </w:t>
      </w:r>
      <w:r w:rsidR="00E96FBF">
        <w:rPr>
          <w:b w:val="0"/>
          <w:sz w:val="24"/>
          <w:u w:val="none"/>
        </w:rPr>
        <w:t>The difference</w:t>
      </w:r>
      <w:r w:rsidR="00AE3324">
        <w:rPr>
          <w:b w:val="0"/>
          <w:sz w:val="24"/>
          <w:u w:val="none"/>
        </w:rPr>
        <w:t>s</w:t>
      </w:r>
      <w:r w:rsidR="00E96FBF">
        <w:rPr>
          <w:b w:val="0"/>
          <w:sz w:val="24"/>
          <w:u w:val="none"/>
        </w:rPr>
        <w:t xml:space="preserve"> between the </w:t>
      </w:r>
      <w:r w:rsidR="00E96FBF" w:rsidRPr="00AE3324">
        <w:rPr>
          <w:b w:val="0"/>
          <w:sz w:val="24"/>
          <w:u w:val="none"/>
          <w:vertAlign w:val="superscript"/>
        </w:rPr>
        <w:t>1</w:t>
      </w:r>
      <w:r w:rsidR="00E96FBF">
        <w:rPr>
          <w:b w:val="0"/>
          <w:sz w:val="24"/>
          <w:u w:val="none"/>
        </w:rPr>
        <w:t xml:space="preserve">H NMR spectra of </w:t>
      </w:r>
      <w:r w:rsidR="00E96FBF" w:rsidRPr="00E96FBF">
        <w:rPr>
          <w:sz w:val="24"/>
          <w:u w:val="none"/>
        </w:rPr>
        <w:t>29</w:t>
      </w:r>
      <w:r w:rsidR="00E96FBF">
        <w:rPr>
          <w:b w:val="0"/>
          <w:sz w:val="24"/>
          <w:u w:val="none"/>
        </w:rPr>
        <w:t xml:space="preserve"> and </w:t>
      </w:r>
      <w:r w:rsidR="00E96FBF" w:rsidRPr="00E96FBF">
        <w:rPr>
          <w:sz w:val="24"/>
          <w:u w:val="none"/>
        </w:rPr>
        <w:t>30</w:t>
      </w:r>
      <w:r w:rsidR="00E96FBF">
        <w:rPr>
          <w:b w:val="0"/>
          <w:sz w:val="24"/>
          <w:u w:val="none"/>
        </w:rPr>
        <w:t xml:space="preserve"> (</w:t>
      </w:r>
      <w:r w:rsidR="00E96FBF" w:rsidRPr="00E96FBF">
        <w:rPr>
          <w:sz w:val="24"/>
          <w:u w:val="none"/>
        </w:rPr>
        <w:t>Table 3.2</w:t>
      </w:r>
      <w:r w:rsidR="00E96FBF">
        <w:rPr>
          <w:b w:val="0"/>
          <w:sz w:val="24"/>
          <w:u w:val="none"/>
        </w:rPr>
        <w:t xml:space="preserve">) </w:t>
      </w:r>
      <w:r w:rsidR="00FA195A">
        <w:rPr>
          <w:b w:val="0"/>
          <w:bCs w:val="0"/>
          <w:sz w:val="24"/>
          <w:u w:val="none"/>
        </w:rPr>
        <w:t xml:space="preserve">are most likely caused by the stronger coordinating ability of the chelating </w:t>
      </w:r>
      <w:r w:rsidR="00FA195A">
        <w:rPr>
          <w:b w:val="0"/>
          <w:bCs w:val="0"/>
          <w:sz w:val="24"/>
          <w:u w:val="none"/>
        </w:rPr>
        <w:lastRenderedPageBreak/>
        <w:t>PMDETA compared to monode</w:t>
      </w:r>
      <w:r w:rsidR="00AE3324">
        <w:rPr>
          <w:b w:val="0"/>
          <w:bCs w:val="0"/>
          <w:sz w:val="24"/>
          <w:u w:val="none"/>
        </w:rPr>
        <w:t xml:space="preserve">ntate THF, which may result in </w:t>
      </w:r>
      <w:r w:rsidR="00FA195A" w:rsidRPr="00354E86">
        <w:rPr>
          <w:b w:val="0"/>
          <w:bCs w:val="0"/>
          <w:sz w:val="24"/>
          <w:u w:val="none"/>
        </w:rPr>
        <w:t xml:space="preserve">the THF molecules </w:t>
      </w:r>
      <w:r w:rsidR="00FA195A">
        <w:rPr>
          <w:b w:val="0"/>
          <w:bCs w:val="0"/>
          <w:sz w:val="24"/>
          <w:u w:val="none"/>
        </w:rPr>
        <w:t>co</w:t>
      </w:r>
      <w:r w:rsidR="00FA195A" w:rsidRPr="00354E86">
        <w:rPr>
          <w:b w:val="0"/>
          <w:bCs w:val="0"/>
          <w:sz w:val="24"/>
          <w:u w:val="none"/>
        </w:rPr>
        <w:t xml:space="preserve">ordinated to the Li centre </w:t>
      </w:r>
      <w:r w:rsidR="00FA195A">
        <w:rPr>
          <w:b w:val="0"/>
          <w:bCs w:val="0"/>
          <w:sz w:val="24"/>
          <w:u w:val="none"/>
        </w:rPr>
        <w:t xml:space="preserve">in </w:t>
      </w:r>
      <w:r w:rsidR="00412E87">
        <w:rPr>
          <w:bCs w:val="0"/>
          <w:sz w:val="24"/>
          <w:u w:val="none"/>
        </w:rPr>
        <w:t>29</w:t>
      </w:r>
      <w:r w:rsidR="00FA195A">
        <w:rPr>
          <w:b w:val="0"/>
          <w:bCs w:val="0"/>
          <w:sz w:val="24"/>
          <w:u w:val="none"/>
        </w:rPr>
        <w:t xml:space="preserve"> being partially labile in solution</w:t>
      </w:r>
      <w:r w:rsidR="00FA195A" w:rsidRPr="00354E86">
        <w:rPr>
          <w:b w:val="0"/>
          <w:bCs w:val="0"/>
          <w:sz w:val="24"/>
          <w:u w:val="none"/>
        </w:rPr>
        <w:t xml:space="preserve">, whereas in </w:t>
      </w:r>
      <w:r w:rsidR="00412E87">
        <w:rPr>
          <w:bCs w:val="0"/>
          <w:sz w:val="24"/>
          <w:u w:val="none"/>
        </w:rPr>
        <w:t>30</w:t>
      </w:r>
      <w:r w:rsidR="00FA195A" w:rsidRPr="00354E86">
        <w:rPr>
          <w:b w:val="0"/>
          <w:bCs w:val="0"/>
          <w:sz w:val="24"/>
          <w:u w:val="none"/>
        </w:rPr>
        <w:t xml:space="preserve"> this is unlikely to occur with </w:t>
      </w:r>
      <w:r w:rsidR="00FA195A">
        <w:rPr>
          <w:b w:val="0"/>
          <w:bCs w:val="0"/>
          <w:sz w:val="24"/>
          <w:u w:val="none"/>
        </w:rPr>
        <w:t xml:space="preserve">the tridentate </w:t>
      </w:r>
      <w:r w:rsidR="00FA195A" w:rsidRPr="00354E86">
        <w:rPr>
          <w:b w:val="0"/>
          <w:bCs w:val="0"/>
          <w:sz w:val="24"/>
          <w:u w:val="none"/>
        </w:rPr>
        <w:t>PMDETA</w:t>
      </w:r>
      <w:r w:rsidR="00FA195A">
        <w:rPr>
          <w:b w:val="0"/>
          <w:bCs w:val="0"/>
          <w:sz w:val="24"/>
          <w:u w:val="none"/>
        </w:rPr>
        <w:t xml:space="preserve"> ligand</w:t>
      </w:r>
      <w:r w:rsidR="00FA195A" w:rsidRPr="00354E86">
        <w:rPr>
          <w:b w:val="0"/>
          <w:bCs w:val="0"/>
          <w:sz w:val="24"/>
          <w:u w:val="none"/>
        </w:rPr>
        <w:t xml:space="preserve">. </w:t>
      </w:r>
    </w:p>
    <w:p w:rsidR="004A05E1" w:rsidRPr="00FF4AB4" w:rsidRDefault="004A05E1" w:rsidP="003C3D89">
      <w:pPr>
        <w:pStyle w:val="Title"/>
        <w:spacing w:after="0"/>
        <w:jc w:val="both"/>
        <w:rPr>
          <w:b w:val="0"/>
          <w:sz w:val="24"/>
          <w:u w:val="none"/>
        </w:rPr>
      </w:pPr>
    </w:p>
    <w:p w:rsidR="00FA195A" w:rsidRDefault="00FA195A" w:rsidP="003C3D89">
      <w:pPr>
        <w:pStyle w:val="Title"/>
        <w:spacing w:after="0"/>
        <w:jc w:val="both"/>
        <w:rPr>
          <w:b w:val="0"/>
          <w:sz w:val="24"/>
          <w:u w:val="none"/>
        </w:rPr>
      </w:pPr>
      <w:r w:rsidRPr="00D974BE">
        <w:rPr>
          <w:b w:val="0"/>
          <w:sz w:val="24"/>
          <w:u w:val="none"/>
        </w:rPr>
        <w:t xml:space="preserve">Analysis </w:t>
      </w:r>
      <w:r>
        <w:rPr>
          <w:b w:val="0"/>
          <w:sz w:val="24"/>
          <w:u w:val="none"/>
        </w:rPr>
        <w:t xml:space="preserve">of the crystalline material of </w:t>
      </w:r>
      <w:r w:rsidR="00412E87">
        <w:rPr>
          <w:sz w:val="24"/>
          <w:u w:val="none"/>
        </w:rPr>
        <w:t>30</w:t>
      </w:r>
      <w:r>
        <w:rPr>
          <w:b w:val="0"/>
          <w:sz w:val="24"/>
          <w:u w:val="none"/>
        </w:rPr>
        <w:t xml:space="preserve"> by X-ray crystallographic studies </w:t>
      </w:r>
      <w:r w:rsidR="00E96FBF">
        <w:rPr>
          <w:b w:val="0"/>
          <w:sz w:val="24"/>
          <w:u w:val="none"/>
        </w:rPr>
        <w:t xml:space="preserve">revealed </w:t>
      </w:r>
      <w:r>
        <w:rPr>
          <w:b w:val="0"/>
          <w:sz w:val="24"/>
          <w:u w:val="none"/>
        </w:rPr>
        <w:t xml:space="preserve">the </w:t>
      </w:r>
      <w:r w:rsidR="00E96FBF">
        <w:rPr>
          <w:b w:val="0"/>
          <w:sz w:val="24"/>
          <w:u w:val="none"/>
        </w:rPr>
        <w:t xml:space="preserve">molecular structure of </w:t>
      </w:r>
      <w:r>
        <w:rPr>
          <w:b w:val="0"/>
          <w:sz w:val="24"/>
          <w:u w:val="none"/>
        </w:rPr>
        <w:t>the CIP lithium zincate [(PMDETA)Li(</w:t>
      </w:r>
      <w:r w:rsidRPr="00D40990">
        <w:rPr>
          <w:b w:val="0"/>
          <w:bCs w:val="0"/>
          <w:i/>
          <w:sz w:val="24"/>
          <w:u w:val="none"/>
        </w:rPr>
        <w:t>o</w:t>
      </w:r>
      <w:r>
        <w:rPr>
          <w:b w:val="0"/>
          <w:bCs w:val="0"/>
          <w:sz w:val="24"/>
          <w:u w:val="none"/>
        </w:rPr>
        <w:t>-</w:t>
      </w:r>
      <w:r>
        <w:rPr>
          <w:b w:val="0"/>
          <w:sz w:val="24"/>
          <w:u w:val="none"/>
        </w:rPr>
        <w:t>C</w:t>
      </w:r>
      <w:r w:rsidRPr="003A1638">
        <w:rPr>
          <w:b w:val="0"/>
          <w:sz w:val="24"/>
          <w:u w:val="none"/>
          <w:vertAlign w:val="subscript"/>
        </w:rPr>
        <w:t>6</w:t>
      </w:r>
      <w:r>
        <w:rPr>
          <w:b w:val="0"/>
          <w:sz w:val="24"/>
          <w:u w:val="none"/>
        </w:rPr>
        <w:t>H</w:t>
      </w:r>
      <w:r w:rsidRPr="003A1638">
        <w:rPr>
          <w:b w:val="0"/>
          <w:sz w:val="24"/>
          <w:u w:val="none"/>
          <w:vertAlign w:val="subscript"/>
        </w:rPr>
        <w:t>4</w:t>
      </w:r>
      <w:r>
        <w:rPr>
          <w:b w:val="0"/>
          <w:sz w:val="24"/>
          <w:u w:val="none"/>
        </w:rPr>
        <w:t>OMe)Zn</w:t>
      </w:r>
      <w:r w:rsidRPr="00517EEA">
        <w:rPr>
          <w:b w:val="0"/>
          <w:sz w:val="24"/>
          <w:u w:val="none"/>
          <w:vertAlign w:val="superscript"/>
        </w:rPr>
        <w:t>t</w:t>
      </w:r>
      <w:r>
        <w:rPr>
          <w:b w:val="0"/>
          <w:sz w:val="24"/>
          <w:u w:val="none"/>
        </w:rPr>
        <w:t>Bu</w:t>
      </w:r>
      <w:r w:rsidRPr="00D974BE">
        <w:rPr>
          <w:b w:val="0"/>
          <w:sz w:val="24"/>
          <w:u w:val="none"/>
          <w:vertAlign w:val="subscript"/>
        </w:rPr>
        <w:t>2</w:t>
      </w:r>
      <w:r>
        <w:rPr>
          <w:b w:val="0"/>
          <w:sz w:val="24"/>
          <w:u w:val="none"/>
        </w:rPr>
        <w:t>] (</w:t>
      </w:r>
      <w:r w:rsidRPr="00B44323">
        <w:rPr>
          <w:sz w:val="24"/>
          <w:u w:val="none"/>
        </w:rPr>
        <w:t>Fig</w:t>
      </w:r>
      <w:r>
        <w:rPr>
          <w:sz w:val="24"/>
          <w:u w:val="none"/>
        </w:rPr>
        <w:t>ure</w:t>
      </w:r>
      <w:r w:rsidRPr="00B44323">
        <w:rPr>
          <w:sz w:val="24"/>
          <w:u w:val="none"/>
        </w:rPr>
        <w:t xml:space="preserve"> </w:t>
      </w:r>
      <w:r>
        <w:rPr>
          <w:sz w:val="24"/>
          <w:u w:val="none"/>
        </w:rPr>
        <w:t>3</w:t>
      </w:r>
      <w:r w:rsidRPr="00B44323">
        <w:rPr>
          <w:sz w:val="24"/>
          <w:u w:val="none"/>
        </w:rPr>
        <w:t>.</w:t>
      </w:r>
      <w:r w:rsidR="00412E87">
        <w:rPr>
          <w:sz w:val="24"/>
          <w:u w:val="none"/>
        </w:rPr>
        <w:t>7</w:t>
      </w:r>
      <w:r>
        <w:rPr>
          <w:b w:val="0"/>
          <w:sz w:val="24"/>
          <w:u w:val="none"/>
        </w:rPr>
        <w:t>)</w:t>
      </w:r>
      <w:r w:rsidR="00E96FBF">
        <w:rPr>
          <w:b w:val="0"/>
          <w:sz w:val="24"/>
          <w:u w:val="none"/>
        </w:rPr>
        <w:t>,</w:t>
      </w:r>
      <w:r>
        <w:rPr>
          <w:b w:val="0"/>
          <w:sz w:val="24"/>
          <w:u w:val="none"/>
        </w:rPr>
        <w:t xml:space="preserve"> </w:t>
      </w:r>
      <w:r w:rsidR="00E96FBF">
        <w:rPr>
          <w:b w:val="0"/>
          <w:sz w:val="24"/>
          <w:u w:val="none"/>
        </w:rPr>
        <w:t>evidence</w:t>
      </w:r>
      <w:r>
        <w:rPr>
          <w:b w:val="0"/>
          <w:sz w:val="24"/>
          <w:u w:val="none"/>
        </w:rPr>
        <w:t xml:space="preserve"> that the co-complexation of Zn</w:t>
      </w:r>
      <w:r w:rsidRPr="00517EEA">
        <w:rPr>
          <w:b w:val="0"/>
          <w:sz w:val="24"/>
          <w:u w:val="none"/>
          <w:vertAlign w:val="superscript"/>
        </w:rPr>
        <w:t>t</w:t>
      </w:r>
      <w:r>
        <w:rPr>
          <w:b w:val="0"/>
          <w:sz w:val="24"/>
          <w:u w:val="none"/>
        </w:rPr>
        <w:t>Bu</w:t>
      </w:r>
      <w:r w:rsidRPr="00B44323">
        <w:rPr>
          <w:b w:val="0"/>
          <w:sz w:val="24"/>
          <w:u w:val="none"/>
          <w:vertAlign w:val="subscript"/>
        </w:rPr>
        <w:t>2</w:t>
      </w:r>
      <w:r>
        <w:rPr>
          <w:b w:val="0"/>
          <w:sz w:val="24"/>
          <w:u w:val="none"/>
        </w:rPr>
        <w:t xml:space="preserve"> with lithiated anisole had taken place. As in the dimethylzincate </w:t>
      </w:r>
      <w:r w:rsidR="00E96FBF">
        <w:rPr>
          <w:b w:val="0"/>
          <w:sz w:val="24"/>
          <w:u w:val="none"/>
        </w:rPr>
        <w:t xml:space="preserve">derivative </w:t>
      </w:r>
      <w:r>
        <w:rPr>
          <w:b w:val="0"/>
          <w:sz w:val="24"/>
          <w:u w:val="none"/>
        </w:rPr>
        <w:t>[(TMEDA)Li(</w:t>
      </w:r>
      <w:r w:rsidRPr="00D40990">
        <w:rPr>
          <w:b w:val="0"/>
          <w:bCs w:val="0"/>
          <w:i/>
          <w:sz w:val="24"/>
          <w:u w:val="none"/>
        </w:rPr>
        <w:t>o</w:t>
      </w:r>
      <w:r>
        <w:rPr>
          <w:b w:val="0"/>
          <w:bCs w:val="0"/>
          <w:sz w:val="24"/>
          <w:u w:val="none"/>
        </w:rPr>
        <w:t>-</w:t>
      </w:r>
      <w:r>
        <w:rPr>
          <w:b w:val="0"/>
          <w:sz w:val="24"/>
          <w:u w:val="none"/>
        </w:rPr>
        <w:t>C</w:t>
      </w:r>
      <w:r w:rsidRPr="00EE497C">
        <w:rPr>
          <w:b w:val="0"/>
          <w:sz w:val="24"/>
          <w:u w:val="none"/>
          <w:vertAlign w:val="subscript"/>
        </w:rPr>
        <w:t>6</w:t>
      </w:r>
      <w:r>
        <w:rPr>
          <w:b w:val="0"/>
          <w:sz w:val="24"/>
          <w:u w:val="none"/>
        </w:rPr>
        <w:t>H</w:t>
      </w:r>
      <w:r w:rsidRPr="00EE497C">
        <w:rPr>
          <w:b w:val="0"/>
          <w:sz w:val="24"/>
          <w:u w:val="none"/>
          <w:vertAlign w:val="subscript"/>
        </w:rPr>
        <w:t>4</w:t>
      </w:r>
      <w:r>
        <w:rPr>
          <w:b w:val="0"/>
          <w:sz w:val="24"/>
          <w:u w:val="none"/>
        </w:rPr>
        <w:t>OMe)ZnMe</w:t>
      </w:r>
      <w:r w:rsidRPr="00EE497C">
        <w:rPr>
          <w:b w:val="0"/>
          <w:sz w:val="24"/>
          <w:u w:val="none"/>
          <w:vertAlign w:val="subscript"/>
        </w:rPr>
        <w:t>2</w:t>
      </w:r>
      <w:r w:rsidRPr="00E7437A">
        <w:rPr>
          <w:b w:val="0"/>
          <w:sz w:val="24"/>
          <w:u w:val="none"/>
        </w:rPr>
        <w:t>]</w:t>
      </w:r>
      <w:r>
        <w:rPr>
          <w:b w:val="0"/>
          <w:sz w:val="24"/>
          <w:u w:val="none"/>
        </w:rPr>
        <w:t xml:space="preserve"> (</w:t>
      </w:r>
      <w:r>
        <w:rPr>
          <w:sz w:val="24"/>
          <w:u w:val="none"/>
        </w:rPr>
        <w:t>2</w:t>
      </w:r>
      <w:r w:rsidR="00412E87">
        <w:rPr>
          <w:sz w:val="24"/>
          <w:u w:val="none"/>
        </w:rPr>
        <w:t>8</w:t>
      </w:r>
      <w:r>
        <w:rPr>
          <w:b w:val="0"/>
          <w:sz w:val="24"/>
          <w:u w:val="none"/>
        </w:rPr>
        <w:t xml:space="preserve">), the </w:t>
      </w:r>
      <w:r w:rsidRPr="00D71BF9">
        <w:rPr>
          <w:b w:val="0"/>
          <w:i/>
          <w:sz w:val="24"/>
          <w:u w:val="none"/>
        </w:rPr>
        <w:t>ortho</w:t>
      </w:r>
      <w:r w:rsidR="00E96FBF">
        <w:rPr>
          <w:b w:val="0"/>
          <w:sz w:val="24"/>
          <w:u w:val="none"/>
        </w:rPr>
        <w:t>-</w:t>
      </w:r>
      <w:r>
        <w:rPr>
          <w:b w:val="0"/>
          <w:sz w:val="24"/>
          <w:u w:val="none"/>
        </w:rPr>
        <w:t xml:space="preserve">carbon of the metallated anisole fragment is bonded to zinc, forming a strong σ-bond (Zn-C9 2.050(3) Å) and lithium bonds to the oxygen of anisole, </w:t>
      </w:r>
      <w:r w:rsidR="00AE3324">
        <w:rPr>
          <w:b w:val="0"/>
          <w:sz w:val="24"/>
          <w:u w:val="none"/>
        </w:rPr>
        <w:t>resulting in</w:t>
      </w:r>
      <w:r>
        <w:rPr>
          <w:b w:val="0"/>
          <w:sz w:val="24"/>
          <w:u w:val="none"/>
        </w:rPr>
        <w:t xml:space="preserve"> a molecule of </w:t>
      </w:r>
      <w:r w:rsidRPr="00F5706F">
        <w:rPr>
          <w:b w:val="0"/>
          <w:i/>
          <w:sz w:val="24"/>
          <w:u w:val="none"/>
        </w:rPr>
        <w:t>ortho</w:t>
      </w:r>
      <w:r>
        <w:rPr>
          <w:b w:val="0"/>
          <w:sz w:val="24"/>
          <w:u w:val="none"/>
        </w:rPr>
        <w:t xml:space="preserve">-metallated anisole which bridges the two metal centres in an ambidentate fashion. Zinc completes its coordination sphere by bonding to the two terminal </w:t>
      </w:r>
      <w:r w:rsidRPr="00D3646F">
        <w:rPr>
          <w:b w:val="0"/>
          <w:i/>
          <w:sz w:val="24"/>
          <w:u w:val="none"/>
        </w:rPr>
        <w:t>tert</w:t>
      </w:r>
      <w:r>
        <w:rPr>
          <w:b w:val="0"/>
          <w:sz w:val="24"/>
          <w:u w:val="none"/>
        </w:rPr>
        <w:t>-butyl groups in a trigonal planar geometry (sum of the angles around Zn 358.2</w:t>
      </w:r>
      <w:r w:rsidRPr="00EE497C">
        <w:rPr>
          <w:b w:val="0"/>
          <w:sz w:val="24"/>
          <w:u w:val="none"/>
          <w:vertAlign w:val="superscript"/>
        </w:rPr>
        <w:t>o</w:t>
      </w:r>
      <w:r>
        <w:rPr>
          <w:b w:val="0"/>
          <w:sz w:val="24"/>
          <w:u w:val="none"/>
        </w:rPr>
        <w:t>), whereas lithium exhibits a distorted tetrahedral geometry (average angle around Li 108.2</w:t>
      </w:r>
      <w:r w:rsidRPr="00A60D78">
        <w:rPr>
          <w:b w:val="0"/>
          <w:sz w:val="24"/>
          <w:u w:val="none"/>
          <w:vertAlign w:val="superscript"/>
        </w:rPr>
        <w:t>o</w:t>
      </w:r>
      <w:r>
        <w:rPr>
          <w:b w:val="0"/>
          <w:sz w:val="24"/>
          <w:u w:val="none"/>
        </w:rPr>
        <w:t xml:space="preserve">), bonded to the oxygen of anisole and the three nitrogen atoms of PMDETA. </w:t>
      </w:r>
    </w:p>
    <w:p w:rsidR="00FA195A" w:rsidRPr="00B44323" w:rsidRDefault="00FA195A" w:rsidP="003C3D89">
      <w:pPr>
        <w:pStyle w:val="Title"/>
        <w:spacing w:after="0"/>
        <w:jc w:val="both"/>
        <w:rPr>
          <w:b w:val="0"/>
          <w:sz w:val="4"/>
          <w:u w:val="none"/>
        </w:rPr>
      </w:pPr>
    </w:p>
    <w:p w:rsidR="00FA195A" w:rsidRPr="00D974BE" w:rsidRDefault="00FA195A" w:rsidP="003C3D89">
      <w:pPr>
        <w:pStyle w:val="Title"/>
        <w:spacing w:after="0"/>
        <w:rPr>
          <w:b w:val="0"/>
          <w:sz w:val="24"/>
          <w:u w:val="none"/>
        </w:rPr>
      </w:pPr>
      <w:r>
        <w:rPr>
          <w:b w:val="0"/>
          <w:noProof/>
          <w:sz w:val="24"/>
          <w:u w:val="none"/>
          <w:lang w:eastAsia="en-GB"/>
        </w:rPr>
        <w:drawing>
          <wp:inline distT="0" distB="0" distL="0" distR="0">
            <wp:extent cx="3209925" cy="2205408"/>
            <wp:effectExtent l="19050" t="0" r="9525" b="0"/>
            <wp:docPr id="111" name="Picture 111" descr="C:\Users\Matthew\Documents\Matt\Structures\JACS\(PMDETA)Li(anisole)ZntBu2\rem487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Matthew\Documents\Matt\Structures\JACS\(PMDETA)Li(anisole)ZntBu2\rem487 (2).bmp"/>
                    <pic:cNvPicPr>
                      <a:picLocks noChangeAspect="1" noChangeArrowheads="1"/>
                    </pic:cNvPicPr>
                  </pic:nvPicPr>
                  <pic:blipFill>
                    <a:blip r:embed="rId343" cstate="print"/>
                    <a:srcRect l="15123" t="5422" r="14248" b="6626"/>
                    <a:stretch>
                      <a:fillRect/>
                    </a:stretch>
                  </pic:blipFill>
                  <pic:spPr bwMode="auto">
                    <a:xfrm>
                      <a:off x="0" y="0"/>
                      <a:ext cx="3215518" cy="2209251"/>
                    </a:xfrm>
                    <a:prstGeom prst="rect">
                      <a:avLst/>
                    </a:prstGeom>
                    <a:noFill/>
                    <a:ln w="9525">
                      <a:noFill/>
                      <a:miter lim="800000"/>
                      <a:headEnd/>
                      <a:tailEnd/>
                    </a:ln>
                  </pic:spPr>
                </pic:pic>
              </a:graphicData>
            </a:graphic>
          </wp:inline>
        </w:drawing>
      </w:r>
      <w:r>
        <w:rPr>
          <w:b w:val="0"/>
          <w:sz w:val="24"/>
          <w:u w:val="none"/>
        </w:rPr>
        <w:tab/>
      </w:r>
    </w:p>
    <w:p w:rsidR="00FA195A" w:rsidRDefault="00FA195A" w:rsidP="003C3D89">
      <w:pPr>
        <w:pStyle w:val="Title"/>
        <w:spacing w:after="0"/>
        <w:jc w:val="both"/>
        <w:rPr>
          <w:b w:val="0"/>
          <w:i/>
          <w:sz w:val="24"/>
          <w:szCs w:val="22"/>
          <w:u w:val="none"/>
          <w:lang w:val="pt-BR"/>
        </w:rPr>
      </w:pPr>
      <w:r>
        <w:rPr>
          <w:sz w:val="24"/>
          <w:u w:val="none"/>
        </w:rPr>
        <w:t>Figure 3.</w:t>
      </w:r>
      <w:r w:rsidR="00412E87">
        <w:rPr>
          <w:sz w:val="24"/>
          <w:u w:val="none"/>
        </w:rPr>
        <w:t>7</w:t>
      </w:r>
      <w:r w:rsidRPr="006F5CAF">
        <w:rPr>
          <w:sz w:val="24"/>
          <w:u w:val="none"/>
        </w:rPr>
        <w:t>:</w:t>
      </w:r>
      <w:r>
        <w:rPr>
          <w:b w:val="0"/>
          <w:sz w:val="24"/>
          <w:u w:val="none"/>
        </w:rPr>
        <w:t xml:space="preserve"> Molecular structure of [(PMDETA)Li(</w:t>
      </w:r>
      <w:r w:rsidRPr="00D40990">
        <w:rPr>
          <w:b w:val="0"/>
          <w:bCs w:val="0"/>
          <w:i/>
          <w:sz w:val="24"/>
          <w:u w:val="none"/>
        </w:rPr>
        <w:t>o</w:t>
      </w:r>
      <w:r>
        <w:rPr>
          <w:b w:val="0"/>
          <w:bCs w:val="0"/>
          <w:sz w:val="24"/>
          <w:u w:val="none"/>
        </w:rPr>
        <w:t>-</w:t>
      </w:r>
      <w:r>
        <w:rPr>
          <w:b w:val="0"/>
          <w:sz w:val="24"/>
          <w:u w:val="none"/>
        </w:rPr>
        <w:t>C</w:t>
      </w:r>
      <w:r w:rsidRPr="003A1638">
        <w:rPr>
          <w:b w:val="0"/>
          <w:sz w:val="24"/>
          <w:u w:val="none"/>
          <w:vertAlign w:val="subscript"/>
        </w:rPr>
        <w:t>6</w:t>
      </w:r>
      <w:r>
        <w:rPr>
          <w:b w:val="0"/>
          <w:sz w:val="24"/>
          <w:u w:val="none"/>
        </w:rPr>
        <w:t>H</w:t>
      </w:r>
      <w:r w:rsidRPr="003A1638">
        <w:rPr>
          <w:b w:val="0"/>
          <w:sz w:val="24"/>
          <w:u w:val="none"/>
          <w:vertAlign w:val="subscript"/>
        </w:rPr>
        <w:t>4</w:t>
      </w:r>
      <w:r>
        <w:rPr>
          <w:b w:val="0"/>
          <w:sz w:val="24"/>
          <w:u w:val="none"/>
        </w:rPr>
        <w:t>OMe)Zn</w:t>
      </w:r>
      <w:r w:rsidRPr="00517EEA">
        <w:rPr>
          <w:b w:val="0"/>
          <w:sz w:val="24"/>
          <w:u w:val="none"/>
          <w:vertAlign w:val="superscript"/>
        </w:rPr>
        <w:t>t</w:t>
      </w:r>
      <w:r>
        <w:rPr>
          <w:b w:val="0"/>
          <w:sz w:val="24"/>
          <w:u w:val="none"/>
        </w:rPr>
        <w:t>Bu</w:t>
      </w:r>
      <w:r w:rsidRPr="00D974BE">
        <w:rPr>
          <w:b w:val="0"/>
          <w:sz w:val="24"/>
          <w:u w:val="none"/>
          <w:vertAlign w:val="subscript"/>
        </w:rPr>
        <w:t>2</w:t>
      </w:r>
      <w:r>
        <w:rPr>
          <w:b w:val="0"/>
          <w:sz w:val="24"/>
          <w:u w:val="none"/>
        </w:rPr>
        <w:t>] (</w:t>
      </w:r>
      <w:r w:rsidR="00412E87">
        <w:rPr>
          <w:sz w:val="24"/>
          <w:u w:val="none"/>
        </w:rPr>
        <w:t>30</w:t>
      </w:r>
      <w:r w:rsidRPr="003E632E">
        <w:rPr>
          <w:b w:val="0"/>
          <w:sz w:val="24"/>
          <w:u w:val="none"/>
        </w:rPr>
        <w:t>)</w:t>
      </w:r>
      <w:r>
        <w:rPr>
          <w:b w:val="0"/>
          <w:sz w:val="24"/>
          <w:u w:val="none"/>
        </w:rPr>
        <w:t xml:space="preserve"> with 30% probability ellipsoids. </w:t>
      </w:r>
      <w:r w:rsidRPr="00C16512">
        <w:rPr>
          <w:b w:val="0"/>
          <w:sz w:val="24"/>
          <w:u w:val="none"/>
        </w:rPr>
        <w:t>Hydrogen atoms have been omitted for clarity.</w:t>
      </w:r>
      <w:r>
        <w:rPr>
          <w:b w:val="0"/>
          <w:sz w:val="24"/>
          <w:u w:val="none"/>
        </w:rPr>
        <w:t xml:space="preserve"> </w:t>
      </w:r>
      <w:r w:rsidRPr="00FF4AB4">
        <w:rPr>
          <w:b w:val="0"/>
          <w:i/>
          <w:sz w:val="24"/>
          <w:u w:val="none"/>
        </w:rPr>
        <w:t>Selected bond distances (</w:t>
      </w:r>
      <w:r w:rsidRPr="00FF4AB4">
        <w:rPr>
          <w:b w:val="0"/>
          <w:i/>
          <w:sz w:val="24"/>
          <w:u w:val="none"/>
          <w:lang w:val="pt-BR" w:eastAsia="en-GB"/>
        </w:rPr>
        <w:t>Å) and bond angles (</w:t>
      </w:r>
      <w:r w:rsidRPr="00FF4AB4">
        <w:rPr>
          <w:b w:val="0"/>
          <w:i/>
          <w:sz w:val="24"/>
          <w:u w:val="none"/>
          <w:vertAlign w:val="superscript"/>
          <w:lang w:val="pt-BR" w:eastAsia="en-GB"/>
        </w:rPr>
        <w:t>o</w:t>
      </w:r>
      <w:r w:rsidRPr="00FF4AB4">
        <w:rPr>
          <w:b w:val="0"/>
          <w:i/>
          <w:sz w:val="24"/>
          <w:u w:val="none"/>
          <w:lang w:val="pt-BR" w:eastAsia="en-GB"/>
        </w:rPr>
        <w:t xml:space="preserve">): </w:t>
      </w:r>
      <w:r w:rsidRPr="00FF4AB4">
        <w:rPr>
          <w:b w:val="0"/>
          <w:bCs w:val="0"/>
          <w:i/>
          <w:sz w:val="24"/>
          <w:u w:val="none"/>
        </w:rPr>
        <w:t xml:space="preserve">Zn-C1 </w:t>
      </w:r>
      <w:r w:rsidRPr="00FF4AB4">
        <w:rPr>
          <w:b w:val="0"/>
          <w:i/>
          <w:sz w:val="24"/>
          <w:szCs w:val="22"/>
          <w:u w:val="none"/>
          <w:lang w:val="pt-BR"/>
        </w:rPr>
        <w:t>2.044(9),</w:t>
      </w:r>
      <w:r w:rsidRPr="00FF4AB4">
        <w:rPr>
          <w:b w:val="0"/>
          <w:bCs w:val="0"/>
          <w:i/>
          <w:sz w:val="24"/>
          <w:u w:val="none"/>
        </w:rPr>
        <w:t xml:space="preserve"> Zn-C5 </w:t>
      </w:r>
      <w:r w:rsidRPr="00FF4AB4">
        <w:rPr>
          <w:b w:val="0"/>
          <w:i/>
          <w:sz w:val="24"/>
          <w:szCs w:val="22"/>
          <w:u w:val="none"/>
          <w:lang w:val="pt-BR"/>
        </w:rPr>
        <w:t>1.975(8),</w:t>
      </w:r>
      <w:r w:rsidRPr="00FF4AB4">
        <w:rPr>
          <w:b w:val="0"/>
          <w:bCs w:val="0"/>
          <w:i/>
          <w:sz w:val="24"/>
          <w:u w:val="none"/>
        </w:rPr>
        <w:t xml:space="preserve"> Zn-C9 </w:t>
      </w:r>
      <w:r w:rsidRPr="00FF4AB4">
        <w:rPr>
          <w:b w:val="0"/>
          <w:i/>
          <w:sz w:val="24"/>
          <w:szCs w:val="22"/>
          <w:u w:val="none"/>
          <w:lang w:val="pt-BR"/>
        </w:rPr>
        <w:t>2.050(3),</w:t>
      </w:r>
      <w:r w:rsidRPr="00FF4AB4">
        <w:rPr>
          <w:b w:val="0"/>
          <w:bCs w:val="0"/>
          <w:i/>
          <w:sz w:val="24"/>
          <w:u w:val="none"/>
        </w:rPr>
        <w:t xml:space="preserve"> Li-O </w:t>
      </w:r>
      <w:r w:rsidRPr="00FF4AB4">
        <w:rPr>
          <w:b w:val="0"/>
          <w:i/>
          <w:sz w:val="24"/>
          <w:szCs w:val="22"/>
          <w:u w:val="none"/>
          <w:lang w:val="pt-BR"/>
        </w:rPr>
        <w:t>1.929(4),</w:t>
      </w:r>
      <w:r w:rsidRPr="00FF4AB4">
        <w:rPr>
          <w:b w:val="0"/>
          <w:bCs w:val="0"/>
          <w:i/>
          <w:sz w:val="24"/>
          <w:u w:val="none"/>
        </w:rPr>
        <w:t xml:space="preserve"> Li-N1 </w:t>
      </w:r>
      <w:r w:rsidRPr="00FF4AB4">
        <w:rPr>
          <w:b w:val="0"/>
          <w:i/>
          <w:sz w:val="24"/>
          <w:szCs w:val="22"/>
          <w:u w:val="none"/>
          <w:lang w:val="pt-BR"/>
        </w:rPr>
        <w:t>2.118(6),</w:t>
      </w:r>
      <w:r w:rsidRPr="00FF4AB4">
        <w:rPr>
          <w:b w:val="0"/>
          <w:bCs w:val="0"/>
          <w:i/>
          <w:sz w:val="24"/>
          <w:u w:val="none"/>
        </w:rPr>
        <w:t xml:space="preserve"> Li-N2 </w:t>
      </w:r>
      <w:r w:rsidRPr="00FF4AB4">
        <w:rPr>
          <w:b w:val="0"/>
          <w:i/>
          <w:sz w:val="24"/>
          <w:szCs w:val="22"/>
          <w:u w:val="none"/>
          <w:lang w:val="pt-BR"/>
        </w:rPr>
        <w:t>2.129(6),</w:t>
      </w:r>
      <w:r w:rsidRPr="00FF4AB4">
        <w:rPr>
          <w:b w:val="0"/>
          <w:bCs w:val="0"/>
          <w:i/>
          <w:sz w:val="24"/>
          <w:u w:val="none"/>
        </w:rPr>
        <w:t xml:space="preserve"> Li-N3 </w:t>
      </w:r>
      <w:r w:rsidRPr="00FF4AB4">
        <w:rPr>
          <w:b w:val="0"/>
          <w:i/>
          <w:sz w:val="24"/>
          <w:szCs w:val="22"/>
          <w:u w:val="none"/>
          <w:lang w:val="pt-BR"/>
        </w:rPr>
        <w:t>2.086(7)</w:t>
      </w:r>
      <w:r>
        <w:rPr>
          <w:b w:val="0"/>
          <w:i/>
          <w:sz w:val="24"/>
          <w:szCs w:val="22"/>
          <w:u w:val="none"/>
          <w:lang w:val="pt-BR"/>
        </w:rPr>
        <w:t>, Li-C7 4.869(12)</w:t>
      </w:r>
      <w:r w:rsidRPr="00FF4AB4">
        <w:rPr>
          <w:b w:val="0"/>
          <w:i/>
          <w:sz w:val="24"/>
          <w:szCs w:val="22"/>
          <w:u w:val="none"/>
          <w:lang w:val="pt-BR"/>
        </w:rPr>
        <w:t xml:space="preserve">; </w:t>
      </w:r>
      <w:r w:rsidRPr="00FF4AB4">
        <w:rPr>
          <w:b w:val="0"/>
          <w:bCs w:val="0"/>
          <w:i/>
          <w:sz w:val="24"/>
          <w:u w:val="none"/>
        </w:rPr>
        <w:t xml:space="preserve">C1-Zn-C5 </w:t>
      </w:r>
      <w:r w:rsidRPr="00FF4AB4">
        <w:rPr>
          <w:b w:val="0"/>
          <w:i/>
          <w:sz w:val="24"/>
          <w:szCs w:val="22"/>
          <w:u w:val="none"/>
          <w:lang w:val="pt-BR"/>
        </w:rPr>
        <w:t>124.2(5),</w:t>
      </w:r>
      <w:r w:rsidRPr="00FF4AB4">
        <w:rPr>
          <w:b w:val="0"/>
          <w:bCs w:val="0"/>
          <w:i/>
          <w:sz w:val="24"/>
          <w:u w:val="none"/>
        </w:rPr>
        <w:t xml:space="preserve"> C1-Zn-C9 </w:t>
      </w:r>
      <w:r w:rsidRPr="00FF4AB4">
        <w:rPr>
          <w:b w:val="0"/>
          <w:i/>
          <w:sz w:val="24"/>
          <w:szCs w:val="22"/>
          <w:u w:val="none"/>
          <w:lang w:val="pt-BR"/>
        </w:rPr>
        <w:t>117.2(3),</w:t>
      </w:r>
      <w:r w:rsidRPr="00FF4AB4">
        <w:rPr>
          <w:b w:val="0"/>
          <w:bCs w:val="0"/>
          <w:i/>
          <w:sz w:val="24"/>
          <w:u w:val="none"/>
        </w:rPr>
        <w:t xml:space="preserve"> C5-Zn-C9 </w:t>
      </w:r>
      <w:r w:rsidRPr="00FF4AB4">
        <w:rPr>
          <w:b w:val="0"/>
          <w:i/>
          <w:sz w:val="24"/>
          <w:szCs w:val="22"/>
          <w:u w:val="none"/>
          <w:lang w:val="pt-BR"/>
        </w:rPr>
        <w:t>116.8(3),</w:t>
      </w:r>
      <w:r w:rsidRPr="00FF4AB4">
        <w:rPr>
          <w:b w:val="0"/>
          <w:bCs w:val="0"/>
          <w:i/>
          <w:sz w:val="24"/>
          <w:u w:val="none"/>
        </w:rPr>
        <w:t xml:space="preserve"> O-Li-N1 </w:t>
      </w:r>
      <w:r w:rsidRPr="00FF4AB4">
        <w:rPr>
          <w:b w:val="0"/>
          <w:i/>
          <w:sz w:val="24"/>
          <w:szCs w:val="22"/>
          <w:u w:val="none"/>
          <w:lang w:val="pt-BR"/>
        </w:rPr>
        <w:t>117.8(2),</w:t>
      </w:r>
      <w:r w:rsidRPr="00FF4AB4">
        <w:rPr>
          <w:b w:val="0"/>
          <w:bCs w:val="0"/>
          <w:i/>
          <w:sz w:val="24"/>
          <w:u w:val="none"/>
        </w:rPr>
        <w:t xml:space="preserve"> O-Li-N2 </w:t>
      </w:r>
      <w:r w:rsidRPr="00FF4AB4">
        <w:rPr>
          <w:b w:val="0"/>
          <w:i/>
          <w:sz w:val="24"/>
          <w:szCs w:val="22"/>
          <w:u w:val="none"/>
          <w:lang w:val="pt-BR"/>
        </w:rPr>
        <w:t>123.3(2),</w:t>
      </w:r>
      <w:r w:rsidRPr="00FF4AB4">
        <w:rPr>
          <w:b w:val="0"/>
          <w:bCs w:val="0"/>
          <w:i/>
          <w:sz w:val="24"/>
          <w:u w:val="none"/>
        </w:rPr>
        <w:t xml:space="preserve"> O-Li-N3 </w:t>
      </w:r>
      <w:r w:rsidRPr="00FF4AB4">
        <w:rPr>
          <w:b w:val="0"/>
          <w:i/>
          <w:sz w:val="24"/>
          <w:szCs w:val="22"/>
          <w:u w:val="none"/>
          <w:lang w:val="pt-BR"/>
        </w:rPr>
        <w:t>116.2(2),</w:t>
      </w:r>
      <w:r w:rsidRPr="00FF4AB4">
        <w:rPr>
          <w:b w:val="0"/>
          <w:bCs w:val="0"/>
          <w:i/>
          <w:sz w:val="24"/>
          <w:u w:val="none"/>
        </w:rPr>
        <w:t xml:space="preserve"> N1-Li-N2 </w:t>
      </w:r>
      <w:r w:rsidRPr="00FF4AB4">
        <w:rPr>
          <w:b w:val="0"/>
          <w:i/>
          <w:sz w:val="24"/>
          <w:szCs w:val="22"/>
          <w:u w:val="none"/>
          <w:lang w:val="pt-BR"/>
        </w:rPr>
        <w:t>86.8(2),</w:t>
      </w:r>
      <w:r w:rsidRPr="00FF4AB4">
        <w:rPr>
          <w:b w:val="0"/>
          <w:bCs w:val="0"/>
          <w:i/>
          <w:sz w:val="24"/>
          <w:u w:val="none"/>
        </w:rPr>
        <w:t xml:space="preserve"> N1-Li-N3 </w:t>
      </w:r>
      <w:r w:rsidRPr="00FF4AB4">
        <w:rPr>
          <w:b w:val="0"/>
          <w:i/>
          <w:sz w:val="24"/>
          <w:szCs w:val="22"/>
          <w:u w:val="none"/>
          <w:lang w:val="pt-BR"/>
        </w:rPr>
        <w:t>119.2(2),</w:t>
      </w:r>
      <w:r w:rsidRPr="00FF4AB4">
        <w:rPr>
          <w:b w:val="0"/>
          <w:bCs w:val="0"/>
          <w:i/>
          <w:sz w:val="24"/>
          <w:u w:val="none"/>
        </w:rPr>
        <w:t xml:space="preserve"> N2-Li-N3 </w:t>
      </w:r>
      <w:r w:rsidRPr="00FF4AB4">
        <w:rPr>
          <w:b w:val="0"/>
          <w:i/>
          <w:sz w:val="24"/>
          <w:szCs w:val="22"/>
          <w:u w:val="none"/>
          <w:lang w:val="pt-BR"/>
        </w:rPr>
        <w:t>85.9(2).</w:t>
      </w:r>
    </w:p>
    <w:p w:rsidR="004A05E1" w:rsidRPr="005D41CD" w:rsidRDefault="004A05E1" w:rsidP="003C3D89">
      <w:pPr>
        <w:pStyle w:val="Title"/>
        <w:spacing w:after="0"/>
        <w:jc w:val="both"/>
        <w:rPr>
          <w:b w:val="0"/>
          <w:sz w:val="24"/>
          <w:u w:val="none"/>
        </w:rPr>
      </w:pPr>
    </w:p>
    <w:p w:rsidR="00FA195A" w:rsidRDefault="00FA195A" w:rsidP="003C3D89">
      <w:pPr>
        <w:pStyle w:val="Title"/>
        <w:spacing w:after="0"/>
        <w:jc w:val="both"/>
        <w:rPr>
          <w:b w:val="0"/>
          <w:sz w:val="24"/>
          <w:u w:val="none"/>
          <w:vertAlign w:val="subscript"/>
        </w:rPr>
      </w:pPr>
      <w:r>
        <w:rPr>
          <w:b w:val="0"/>
          <w:sz w:val="24"/>
          <w:u w:val="none"/>
        </w:rPr>
        <w:t xml:space="preserve">Importantly, where </w:t>
      </w:r>
      <w:r>
        <w:rPr>
          <w:sz w:val="24"/>
          <w:u w:val="none"/>
        </w:rPr>
        <w:t>2</w:t>
      </w:r>
      <w:r w:rsidR="00412E87">
        <w:rPr>
          <w:sz w:val="24"/>
          <w:u w:val="none"/>
        </w:rPr>
        <w:t>8</w:t>
      </w:r>
      <w:r>
        <w:rPr>
          <w:b w:val="0"/>
          <w:sz w:val="24"/>
          <w:u w:val="none"/>
        </w:rPr>
        <w:t xml:space="preserve"> had a closed structure, with the two metals </w:t>
      </w:r>
      <w:r w:rsidR="0038123C">
        <w:rPr>
          <w:b w:val="0"/>
          <w:sz w:val="24"/>
          <w:u w:val="none"/>
        </w:rPr>
        <w:t xml:space="preserve">also linked </w:t>
      </w:r>
      <w:r>
        <w:rPr>
          <w:b w:val="0"/>
          <w:sz w:val="24"/>
          <w:u w:val="none"/>
        </w:rPr>
        <w:t xml:space="preserve">by one of the methyl groups, </w:t>
      </w:r>
      <w:r w:rsidR="00412E87">
        <w:rPr>
          <w:sz w:val="24"/>
          <w:u w:val="none"/>
        </w:rPr>
        <w:t>30</w:t>
      </w:r>
      <w:r>
        <w:rPr>
          <w:b w:val="0"/>
          <w:sz w:val="24"/>
          <w:u w:val="none"/>
        </w:rPr>
        <w:t xml:space="preserve"> </w:t>
      </w:r>
      <w:r w:rsidR="0038123C">
        <w:rPr>
          <w:b w:val="0"/>
          <w:sz w:val="24"/>
          <w:u w:val="none"/>
        </w:rPr>
        <w:t xml:space="preserve">exhibits a much more open structural motif, having the </w:t>
      </w:r>
      <w:r w:rsidR="0038123C" w:rsidRPr="0038123C">
        <w:rPr>
          <w:b w:val="0"/>
          <w:i/>
          <w:sz w:val="24"/>
          <w:u w:val="none"/>
        </w:rPr>
        <w:t>ortho</w:t>
      </w:r>
      <w:r w:rsidR="0038123C">
        <w:rPr>
          <w:b w:val="0"/>
          <w:sz w:val="24"/>
          <w:u w:val="none"/>
        </w:rPr>
        <w:t xml:space="preserve">-metallated anisole fragment as </w:t>
      </w:r>
      <w:r w:rsidR="00D35FAD">
        <w:rPr>
          <w:b w:val="0"/>
          <w:sz w:val="24"/>
          <w:u w:val="none"/>
        </w:rPr>
        <w:t xml:space="preserve">the only ligand </w:t>
      </w:r>
      <w:r w:rsidR="0038123C">
        <w:rPr>
          <w:b w:val="0"/>
          <w:sz w:val="24"/>
          <w:u w:val="none"/>
        </w:rPr>
        <w:t>bridg</w:t>
      </w:r>
      <w:r w:rsidR="00D35FAD">
        <w:rPr>
          <w:b w:val="0"/>
          <w:sz w:val="24"/>
          <w:u w:val="none"/>
        </w:rPr>
        <w:t>ing</w:t>
      </w:r>
      <w:r w:rsidR="0038123C">
        <w:rPr>
          <w:b w:val="0"/>
          <w:sz w:val="24"/>
          <w:u w:val="none"/>
        </w:rPr>
        <w:t xml:space="preserve"> between the Li and Zn centres. </w:t>
      </w:r>
      <w:r>
        <w:rPr>
          <w:b w:val="0"/>
          <w:sz w:val="24"/>
          <w:u w:val="none"/>
        </w:rPr>
        <w:t xml:space="preserve">Thus, </w:t>
      </w:r>
      <w:r w:rsidRPr="00B7562C">
        <w:rPr>
          <w:b w:val="0"/>
          <w:color w:val="000000"/>
          <w:sz w:val="24"/>
          <w:u w:val="none"/>
        </w:rPr>
        <w:t xml:space="preserve">there is no </w:t>
      </w:r>
      <w:r w:rsidRPr="00B7562C">
        <w:rPr>
          <w:b w:val="0"/>
          <w:color w:val="000000"/>
          <w:sz w:val="24"/>
          <w:u w:val="none"/>
        </w:rPr>
        <w:lastRenderedPageBreak/>
        <w:t xml:space="preserve">secondary interaction between the lithium and </w:t>
      </w:r>
      <w:r w:rsidR="0038123C">
        <w:rPr>
          <w:b w:val="0"/>
          <w:color w:val="000000"/>
          <w:sz w:val="24"/>
          <w:u w:val="none"/>
        </w:rPr>
        <w:t xml:space="preserve">any of the methyl groups of </w:t>
      </w:r>
      <w:r w:rsidRPr="00B7562C">
        <w:rPr>
          <w:b w:val="0"/>
          <w:color w:val="000000"/>
          <w:sz w:val="24"/>
          <w:u w:val="none"/>
        </w:rPr>
        <w:t xml:space="preserve">the </w:t>
      </w:r>
      <w:r w:rsidRPr="00B7562C">
        <w:rPr>
          <w:b w:val="0"/>
          <w:i/>
          <w:color w:val="000000"/>
          <w:sz w:val="24"/>
          <w:u w:val="none"/>
        </w:rPr>
        <w:t>tert</w:t>
      </w:r>
      <w:r w:rsidRPr="00B7562C">
        <w:rPr>
          <w:b w:val="0"/>
          <w:color w:val="000000"/>
          <w:sz w:val="24"/>
          <w:u w:val="none"/>
        </w:rPr>
        <w:t xml:space="preserve">-butyl </w:t>
      </w:r>
      <w:r w:rsidR="0038123C">
        <w:rPr>
          <w:b w:val="0"/>
          <w:color w:val="000000"/>
          <w:sz w:val="24"/>
          <w:u w:val="none"/>
        </w:rPr>
        <w:t>ligands</w:t>
      </w:r>
      <w:r>
        <w:rPr>
          <w:b w:val="0"/>
          <w:color w:val="000000"/>
          <w:sz w:val="24"/>
          <w:u w:val="none"/>
        </w:rPr>
        <w:t xml:space="preserve"> of </w:t>
      </w:r>
      <w:r w:rsidR="00412E87">
        <w:rPr>
          <w:color w:val="000000"/>
          <w:sz w:val="24"/>
          <w:u w:val="none"/>
        </w:rPr>
        <w:t>30</w:t>
      </w:r>
      <w:r w:rsidR="0038123C">
        <w:rPr>
          <w:b w:val="0"/>
          <w:color w:val="000000"/>
          <w:sz w:val="24"/>
          <w:u w:val="none"/>
        </w:rPr>
        <w:t xml:space="preserve"> (shortest Li-CH</w:t>
      </w:r>
      <w:r w:rsidR="0038123C" w:rsidRPr="0038123C">
        <w:rPr>
          <w:b w:val="0"/>
          <w:color w:val="000000"/>
          <w:sz w:val="24"/>
          <w:u w:val="none"/>
          <w:vertAlign w:val="subscript"/>
        </w:rPr>
        <w:t>3</w:t>
      </w:r>
      <w:r w:rsidR="0038123C">
        <w:rPr>
          <w:b w:val="0"/>
          <w:color w:val="000000"/>
          <w:sz w:val="24"/>
          <w:u w:val="none"/>
        </w:rPr>
        <w:t xml:space="preserve"> bond distance </w:t>
      </w:r>
      <w:r w:rsidR="0038123C" w:rsidRPr="00B7562C">
        <w:rPr>
          <w:b w:val="0"/>
          <w:color w:val="000000"/>
          <w:sz w:val="24"/>
          <w:u w:val="none"/>
        </w:rPr>
        <w:t xml:space="preserve">4.869(12) </w:t>
      </w:r>
      <w:r w:rsidR="0038123C" w:rsidRPr="00B7562C">
        <w:rPr>
          <w:b w:val="0"/>
          <w:sz w:val="24"/>
          <w:u w:val="none"/>
        </w:rPr>
        <w:t>Å</w:t>
      </w:r>
      <w:r w:rsidR="0038123C">
        <w:rPr>
          <w:b w:val="0"/>
          <w:sz w:val="24"/>
          <w:u w:val="none"/>
        </w:rPr>
        <w:t xml:space="preserve"> for Li-C7), contrasting with the previously reported molecular structure of </w:t>
      </w:r>
      <w:r>
        <w:rPr>
          <w:b w:val="0"/>
          <w:color w:val="000000"/>
          <w:sz w:val="24"/>
          <w:u w:val="none"/>
        </w:rPr>
        <w:t>the mixed-metal base [(THF)Li(</w:t>
      </w:r>
      <w:smartTag w:uri="urn:schemas-microsoft-com:office:smarttags" w:element="stockticker">
        <w:r>
          <w:rPr>
            <w:b w:val="0"/>
            <w:color w:val="000000"/>
            <w:sz w:val="24"/>
            <w:u w:val="none"/>
          </w:rPr>
          <w:t>TMP</w:t>
        </w:r>
      </w:smartTag>
      <w:r>
        <w:rPr>
          <w:b w:val="0"/>
          <w:color w:val="000000"/>
          <w:sz w:val="24"/>
          <w:u w:val="none"/>
        </w:rPr>
        <w:t>)Zn</w:t>
      </w:r>
      <w:r w:rsidRPr="00D85AAC">
        <w:rPr>
          <w:b w:val="0"/>
          <w:color w:val="000000"/>
          <w:sz w:val="24"/>
          <w:u w:val="none"/>
          <w:vertAlign w:val="superscript"/>
        </w:rPr>
        <w:t>t</w:t>
      </w:r>
      <w:r>
        <w:rPr>
          <w:b w:val="0"/>
          <w:color w:val="000000"/>
          <w:sz w:val="24"/>
          <w:u w:val="none"/>
        </w:rPr>
        <w:t>Bu</w:t>
      </w:r>
      <w:r w:rsidRPr="00D85AAC">
        <w:rPr>
          <w:b w:val="0"/>
          <w:color w:val="000000"/>
          <w:sz w:val="24"/>
          <w:u w:val="none"/>
          <w:vertAlign w:val="subscript"/>
        </w:rPr>
        <w:t>2</w:t>
      </w:r>
      <w:r>
        <w:rPr>
          <w:b w:val="0"/>
          <w:color w:val="000000"/>
          <w:sz w:val="24"/>
          <w:u w:val="none"/>
        </w:rPr>
        <w:t>] (</w:t>
      </w:r>
      <w:r w:rsidRPr="00D85AAC">
        <w:rPr>
          <w:color w:val="000000"/>
          <w:sz w:val="24"/>
          <w:u w:val="none"/>
        </w:rPr>
        <w:t>1</w:t>
      </w:r>
      <w:r>
        <w:rPr>
          <w:b w:val="0"/>
          <w:color w:val="000000"/>
          <w:sz w:val="24"/>
          <w:u w:val="none"/>
        </w:rPr>
        <w:t xml:space="preserve">) </w:t>
      </w:r>
      <w:r>
        <w:rPr>
          <w:b w:val="0"/>
          <w:sz w:val="24"/>
          <w:u w:val="none"/>
        </w:rPr>
        <w:t>(</w:t>
      </w:r>
      <w:r w:rsidR="007C20CE">
        <w:rPr>
          <w:b w:val="0"/>
          <w:sz w:val="24"/>
          <w:u w:val="none"/>
        </w:rPr>
        <w:t xml:space="preserve">shortest </w:t>
      </w:r>
      <w:r>
        <w:rPr>
          <w:b w:val="0"/>
          <w:sz w:val="24"/>
          <w:u w:val="none"/>
        </w:rPr>
        <w:t>Li</w:t>
      </w:r>
      <w:r w:rsidR="0038123C">
        <w:rPr>
          <w:b w:val="0"/>
          <w:sz w:val="24"/>
          <w:u w:val="none"/>
        </w:rPr>
        <w:t>-</w:t>
      </w:r>
      <w:r>
        <w:rPr>
          <w:b w:val="0"/>
          <w:sz w:val="24"/>
          <w:u w:val="none"/>
        </w:rPr>
        <w:t>C</w:t>
      </w:r>
      <w:r w:rsidR="0038123C">
        <w:rPr>
          <w:b w:val="0"/>
          <w:sz w:val="24"/>
          <w:u w:val="none"/>
        </w:rPr>
        <w:t>H</w:t>
      </w:r>
      <w:r w:rsidR="0038123C" w:rsidRPr="0038123C">
        <w:rPr>
          <w:b w:val="0"/>
          <w:sz w:val="24"/>
          <w:u w:val="none"/>
          <w:vertAlign w:val="subscript"/>
        </w:rPr>
        <w:t>3</w:t>
      </w:r>
      <w:r>
        <w:rPr>
          <w:b w:val="0"/>
          <w:sz w:val="24"/>
          <w:u w:val="none"/>
        </w:rPr>
        <w:t xml:space="preserve"> </w:t>
      </w:r>
      <w:r w:rsidR="0038123C">
        <w:rPr>
          <w:b w:val="0"/>
          <w:sz w:val="24"/>
          <w:u w:val="none"/>
        </w:rPr>
        <w:t xml:space="preserve">bond </w:t>
      </w:r>
      <w:r>
        <w:rPr>
          <w:b w:val="0"/>
          <w:sz w:val="24"/>
          <w:u w:val="none"/>
        </w:rPr>
        <w:t xml:space="preserve">distance 2.4090(3) </w:t>
      </w:r>
      <w:r w:rsidRPr="00B7562C">
        <w:rPr>
          <w:b w:val="0"/>
          <w:sz w:val="24"/>
          <w:u w:val="none"/>
        </w:rPr>
        <w:t>Å</w:t>
      </w:r>
      <w:r>
        <w:rPr>
          <w:b w:val="0"/>
          <w:sz w:val="24"/>
          <w:u w:val="none"/>
        </w:rPr>
        <w:t>)</w:t>
      </w:r>
      <w:r w:rsidR="00A21FA5">
        <w:rPr>
          <w:b w:val="0"/>
          <w:color w:val="000000"/>
          <w:sz w:val="24"/>
          <w:u w:val="none"/>
        </w:rPr>
        <w:t>,</w:t>
      </w:r>
      <w:r w:rsidR="00122930">
        <w:rPr>
          <w:b w:val="0"/>
          <w:color w:val="000000"/>
          <w:sz w:val="24"/>
          <w:u w:val="none"/>
        </w:rPr>
        <w:fldChar w:fldCharType="begin"/>
      </w:r>
      <w:r w:rsidR="00E34FF9">
        <w:rPr>
          <w:b w:val="0"/>
          <w:color w:val="000000"/>
          <w:sz w:val="24"/>
          <w:u w:val="none"/>
        </w:rPr>
        <w:instrText xml:space="preserve"> ADDIN EN.CITE &lt;EndNote&gt;&lt;Cite&gt;&lt;Author&gt;W. Clegg&lt;/Author&gt;&lt;Year&gt;2006&lt;/Year&gt;&lt;RecNum&gt;45&lt;/RecNum&gt;&lt;DisplayText&gt;&lt;style face="superscript"&gt;[50]&lt;/style&gt;&lt;/DisplayText&gt;&lt;record&gt;&lt;rec-number&gt;45&lt;/rec-number&gt;&lt;foreign-keys&gt;&lt;key app="EN" db-id="ps2ez550yxtpxkez9wrx5zv3svwpxzeftvdd"&gt;45&lt;/key&gt;&lt;/foreign-keys&gt;&lt;ref-type name="Journal Article"&gt;17&lt;/ref-type&gt;&lt;contributors&gt;&lt;authors&gt;&lt;author&gt;W. Clegg,&lt;/author&gt;&lt;author&gt;S. H. Dale,&lt;/author&gt;&lt;author&gt;E. Hevia,&lt;/author&gt;&lt;author&gt;G. Honeyman,&lt;/author&gt;&lt;author&gt;R. E. Mulvey&lt;/author&gt;&lt;/authors&gt;&lt;/contributors&gt;&lt;titles&gt;&lt;secondary-title&gt;Angew. Chem. Int. Ed.&lt;/secondary-title&gt;&lt;/titles&gt;&lt;periodical&gt;&lt;full-title&gt;Angew. Chem. Int. Ed.&lt;/full-title&gt;&lt;/periodical&gt;&lt;pages&gt;2370-2374&lt;/pages&gt;&lt;volume&gt;45&lt;/volume&gt;&lt;dates&gt;&lt;year&gt;2006&lt;/year&gt;&lt;/dates&gt;&lt;urls&gt;&lt;/urls&gt;&lt;/record&gt;&lt;/Cite&gt;&lt;/EndNote&gt;</w:instrText>
      </w:r>
      <w:r w:rsidR="00122930">
        <w:rPr>
          <w:b w:val="0"/>
          <w:color w:val="000000"/>
          <w:sz w:val="24"/>
          <w:u w:val="none"/>
        </w:rPr>
        <w:fldChar w:fldCharType="separate"/>
      </w:r>
      <w:r w:rsidR="00E34FF9" w:rsidRPr="00E34FF9">
        <w:rPr>
          <w:b w:val="0"/>
          <w:noProof/>
          <w:color w:val="000000"/>
          <w:sz w:val="24"/>
          <w:u w:val="none"/>
          <w:vertAlign w:val="superscript"/>
        </w:rPr>
        <w:t>[</w:t>
      </w:r>
      <w:hyperlink w:anchor="_ENREF_65" w:tooltip="W. Clegg, 2006 #45" w:history="1">
        <w:r w:rsidR="00034F16" w:rsidRPr="00E34FF9">
          <w:rPr>
            <w:b w:val="0"/>
            <w:noProof/>
            <w:color w:val="000000"/>
            <w:sz w:val="24"/>
            <w:u w:val="none"/>
            <w:vertAlign w:val="superscript"/>
          </w:rPr>
          <w:t>50</w:t>
        </w:r>
      </w:hyperlink>
      <w:r w:rsidR="00E34FF9" w:rsidRPr="00E34FF9">
        <w:rPr>
          <w:b w:val="0"/>
          <w:noProof/>
          <w:color w:val="000000"/>
          <w:sz w:val="24"/>
          <w:u w:val="none"/>
          <w:vertAlign w:val="superscript"/>
        </w:rPr>
        <w:t>]</w:t>
      </w:r>
      <w:r w:rsidR="00122930">
        <w:rPr>
          <w:b w:val="0"/>
          <w:color w:val="000000"/>
          <w:sz w:val="24"/>
          <w:u w:val="none"/>
        </w:rPr>
        <w:fldChar w:fldCharType="end"/>
      </w:r>
      <w:r w:rsidRPr="00B7562C">
        <w:rPr>
          <w:b w:val="0"/>
          <w:color w:val="000000"/>
          <w:sz w:val="24"/>
          <w:u w:val="none"/>
        </w:rPr>
        <w:t xml:space="preserve"> </w:t>
      </w:r>
      <w:r w:rsidR="00A21FA5">
        <w:rPr>
          <w:b w:val="0"/>
          <w:color w:val="000000"/>
          <w:sz w:val="24"/>
          <w:u w:val="none"/>
        </w:rPr>
        <w:t xml:space="preserve">where Li and Zn are connected by both a TMP and one of the </w:t>
      </w:r>
      <w:r w:rsidR="00A21FA5" w:rsidRPr="00A21FA5">
        <w:rPr>
          <w:b w:val="0"/>
          <w:color w:val="000000"/>
          <w:sz w:val="24"/>
          <w:u w:val="none"/>
          <w:vertAlign w:val="superscript"/>
        </w:rPr>
        <w:t>t</w:t>
      </w:r>
      <w:r w:rsidR="00A21FA5">
        <w:rPr>
          <w:b w:val="0"/>
          <w:color w:val="000000"/>
          <w:sz w:val="24"/>
          <w:u w:val="none"/>
        </w:rPr>
        <w:t xml:space="preserve">Bu ligands. </w:t>
      </w:r>
      <w:r w:rsidRPr="00B7562C">
        <w:rPr>
          <w:b w:val="0"/>
          <w:sz w:val="24"/>
          <w:u w:val="none"/>
        </w:rPr>
        <w:t xml:space="preserve">A similar open structural motif </w:t>
      </w:r>
      <w:r w:rsidR="00A21FA5">
        <w:rPr>
          <w:b w:val="0"/>
          <w:sz w:val="24"/>
          <w:u w:val="none"/>
        </w:rPr>
        <w:t xml:space="preserve">to </w:t>
      </w:r>
      <w:r w:rsidR="00A21FA5" w:rsidRPr="00A21FA5">
        <w:rPr>
          <w:sz w:val="24"/>
          <w:u w:val="none"/>
        </w:rPr>
        <w:t>30</w:t>
      </w:r>
      <w:r w:rsidR="00A21FA5">
        <w:rPr>
          <w:b w:val="0"/>
          <w:sz w:val="24"/>
          <w:u w:val="none"/>
        </w:rPr>
        <w:t xml:space="preserve"> </w:t>
      </w:r>
      <w:r w:rsidRPr="00B7562C">
        <w:rPr>
          <w:b w:val="0"/>
          <w:sz w:val="24"/>
          <w:u w:val="none"/>
        </w:rPr>
        <w:t xml:space="preserve">has been </w:t>
      </w:r>
      <w:r w:rsidRPr="001268C6">
        <w:rPr>
          <w:b w:val="0"/>
          <w:sz w:val="24"/>
          <w:u w:val="none"/>
        </w:rPr>
        <w:t>reported for</w:t>
      </w:r>
      <w:r w:rsidRPr="00B7562C">
        <w:rPr>
          <w:b w:val="0"/>
          <w:sz w:val="24"/>
          <w:u w:val="none"/>
        </w:rPr>
        <w:t xml:space="preserve"> the related lithium aluminate [(THF)</w:t>
      </w:r>
      <w:r w:rsidRPr="00B7562C">
        <w:rPr>
          <w:b w:val="0"/>
          <w:sz w:val="24"/>
          <w:u w:val="none"/>
          <w:vertAlign w:val="subscript"/>
        </w:rPr>
        <w:t>3</w:t>
      </w:r>
      <w:r w:rsidRPr="00B7562C">
        <w:rPr>
          <w:b w:val="0"/>
          <w:sz w:val="24"/>
          <w:u w:val="none"/>
        </w:rPr>
        <w:t>Li{O(=C)N</w:t>
      </w:r>
      <w:r w:rsidRPr="00B7562C">
        <w:rPr>
          <w:b w:val="0"/>
          <w:sz w:val="24"/>
          <w:u w:val="none"/>
          <w:vertAlign w:val="superscript"/>
        </w:rPr>
        <w:t>i</w:t>
      </w:r>
      <w:r w:rsidRPr="00B7562C">
        <w:rPr>
          <w:b w:val="0"/>
          <w:sz w:val="24"/>
          <w:u w:val="none"/>
        </w:rPr>
        <w:t>Pr</w:t>
      </w:r>
      <w:r w:rsidRPr="00B7562C">
        <w:rPr>
          <w:b w:val="0"/>
          <w:sz w:val="24"/>
          <w:u w:val="none"/>
          <w:vertAlign w:val="subscript"/>
        </w:rPr>
        <w:t>2</w:t>
      </w:r>
      <w:r w:rsidRPr="00B7562C">
        <w:rPr>
          <w:b w:val="0"/>
          <w:sz w:val="24"/>
          <w:u w:val="none"/>
        </w:rPr>
        <w:t>(C</w:t>
      </w:r>
      <w:r w:rsidRPr="00B7562C">
        <w:rPr>
          <w:b w:val="0"/>
          <w:sz w:val="24"/>
          <w:u w:val="none"/>
          <w:vertAlign w:val="subscript"/>
        </w:rPr>
        <w:t>6</w:t>
      </w:r>
      <w:r w:rsidRPr="00B7562C">
        <w:rPr>
          <w:b w:val="0"/>
          <w:sz w:val="24"/>
          <w:u w:val="none"/>
        </w:rPr>
        <w:t>H</w:t>
      </w:r>
      <w:r w:rsidRPr="00B7562C">
        <w:rPr>
          <w:b w:val="0"/>
          <w:sz w:val="24"/>
          <w:u w:val="none"/>
          <w:vertAlign w:val="subscript"/>
        </w:rPr>
        <w:t>4</w:t>
      </w:r>
      <w:r w:rsidRPr="00B7562C">
        <w:rPr>
          <w:b w:val="0"/>
          <w:sz w:val="24"/>
          <w:u w:val="none"/>
        </w:rPr>
        <w:t>)}Al(</w:t>
      </w:r>
      <w:r w:rsidRPr="00B7562C">
        <w:rPr>
          <w:b w:val="0"/>
          <w:sz w:val="24"/>
          <w:u w:val="none"/>
          <w:vertAlign w:val="superscript"/>
        </w:rPr>
        <w:t>i</w:t>
      </w:r>
      <w:r w:rsidRPr="00B7562C">
        <w:rPr>
          <w:b w:val="0"/>
          <w:sz w:val="24"/>
          <w:u w:val="none"/>
        </w:rPr>
        <w:t>Bu)</w:t>
      </w:r>
      <w:r w:rsidRPr="00B7562C">
        <w:rPr>
          <w:b w:val="0"/>
          <w:sz w:val="24"/>
          <w:u w:val="none"/>
          <w:vertAlign w:val="subscript"/>
        </w:rPr>
        <w:t>3</w:t>
      </w:r>
      <w:r w:rsidRPr="00B7562C">
        <w:rPr>
          <w:b w:val="0"/>
          <w:sz w:val="24"/>
          <w:u w:val="none"/>
        </w:rPr>
        <w:t xml:space="preserve">], resulting from the direct </w:t>
      </w:r>
      <w:r w:rsidRPr="001268C6">
        <w:rPr>
          <w:b w:val="0"/>
          <w:i/>
          <w:sz w:val="24"/>
          <w:u w:val="none"/>
        </w:rPr>
        <w:t>ortho</w:t>
      </w:r>
      <w:r>
        <w:rPr>
          <w:b w:val="0"/>
          <w:sz w:val="24"/>
          <w:u w:val="none"/>
        </w:rPr>
        <w:t>-</w:t>
      </w:r>
      <w:r w:rsidRPr="00B7562C">
        <w:rPr>
          <w:b w:val="0"/>
          <w:sz w:val="24"/>
          <w:u w:val="none"/>
        </w:rPr>
        <w:t xml:space="preserve">alumination of </w:t>
      </w:r>
      <w:r w:rsidRPr="00A6284D">
        <w:rPr>
          <w:b w:val="0"/>
          <w:i/>
          <w:sz w:val="24"/>
          <w:u w:val="none"/>
        </w:rPr>
        <w:t>N</w:t>
      </w:r>
      <w:r w:rsidRPr="00B7562C">
        <w:rPr>
          <w:b w:val="0"/>
          <w:sz w:val="24"/>
          <w:u w:val="none"/>
        </w:rPr>
        <w:t>,</w:t>
      </w:r>
      <w:r w:rsidRPr="00A6284D">
        <w:rPr>
          <w:b w:val="0"/>
          <w:i/>
          <w:sz w:val="24"/>
          <w:u w:val="none"/>
        </w:rPr>
        <w:t>N</w:t>
      </w:r>
      <w:r w:rsidRPr="00B7562C">
        <w:rPr>
          <w:b w:val="0"/>
          <w:sz w:val="24"/>
          <w:u w:val="none"/>
        </w:rPr>
        <w:t xml:space="preserve">-diisopropylbenzamide by the </w:t>
      </w:r>
      <w:r>
        <w:rPr>
          <w:b w:val="0"/>
          <w:sz w:val="24"/>
          <w:u w:val="none"/>
        </w:rPr>
        <w:t>mixed-metal base</w:t>
      </w:r>
      <w:r w:rsidRPr="00B7562C">
        <w:rPr>
          <w:b w:val="0"/>
          <w:sz w:val="24"/>
          <w:u w:val="none"/>
        </w:rPr>
        <w:t xml:space="preserve"> [</w:t>
      </w:r>
      <w:r>
        <w:rPr>
          <w:b w:val="0"/>
          <w:sz w:val="24"/>
          <w:u w:val="none"/>
        </w:rPr>
        <w:t>(THF)</w:t>
      </w:r>
      <w:r w:rsidRPr="00460256">
        <w:rPr>
          <w:b w:val="0"/>
          <w:sz w:val="24"/>
          <w:u w:val="none"/>
          <w:vertAlign w:val="subscript"/>
        </w:rPr>
        <w:t>3</w:t>
      </w:r>
      <w:r w:rsidRPr="00B7562C">
        <w:rPr>
          <w:b w:val="0"/>
          <w:sz w:val="24"/>
          <w:u w:val="none"/>
        </w:rPr>
        <w:t>Li(</w:t>
      </w:r>
      <w:smartTag w:uri="urn:schemas-microsoft-com:office:smarttags" w:element="stockticker">
        <w:r w:rsidRPr="00B7562C">
          <w:rPr>
            <w:b w:val="0"/>
            <w:sz w:val="24"/>
            <w:u w:val="none"/>
          </w:rPr>
          <w:t>TMP</w:t>
        </w:r>
      </w:smartTag>
      <w:r w:rsidRPr="00B7562C">
        <w:rPr>
          <w:b w:val="0"/>
          <w:sz w:val="24"/>
          <w:u w:val="none"/>
        </w:rPr>
        <w:t>)Al</w:t>
      </w:r>
      <w:r w:rsidRPr="00B7562C">
        <w:rPr>
          <w:b w:val="0"/>
          <w:sz w:val="24"/>
          <w:u w:val="none"/>
          <w:vertAlign w:val="superscript"/>
        </w:rPr>
        <w:t>i</w:t>
      </w:r>
      <w:r w:rsidRPr="00B7562C">
        <w:rPr>
          <w:b w:val="0"/>
          <w:sz w:val="24"/>
          <w:u w:val="none"/>
        </w:rPr>
        <w:t>Bu</w:t>
      </w:r>
      <w:r w:rsidRPr="00B7562C">
        <w:rPr>
          <w:b w:val="0"/>
          <w:sz w:val="24"/>
          <w:u w:val="none"/>
          <w:vertAlign w:val="subscript"/>
        </w:rPr>
        <w:t>3</w:t>
      </w:r>
      <w:r w:rsidRPr="00B7562C">
        <w:rPr>
          <w:b w:val="0"/>
          <w:sz w:val="24"/>
          <w:u w:val="none"/>
        </w:rPr>
        <w:t>]</w:t>
      </w:r>
      <w:r>
        <w:rPr>
          <w:b w:val="0"/>
          <w:sz w:val="24"/>
          <w:u w:val="none"/>
        </w:rPr>
        <w:t xml:space="preserve"> </w:t>
      </w:r>
      <w:r w:rsidRPr="00B7562C">
        <w:rPr>
          <w:b w:val="0"/>
          <w:sz w:val="24"/>
          <w:u w:val="none"/>
        </w:rPr>
        <w:t>(</w:t>
      </w:r>
      <w:r w:rsidRPr="00B7562C">
        <w:rPr>
          <w:sz w:val="24"/>
          <w:u w:val="none"/>
        </w:rPr>
        <w:t>Fig</w:t>
      </w:r>
      <w:r>
        <w:rPr>
          <w:sz w:val="24"/>
          <w:u w:val="none"/>
        </w:rPr>
        <w:t>ure</w:t>
      </w:r>
      <w:r w:rsidRPr="00B7562C">
        <w:rPr>
          <w:sz w:val="24"/>
          <w:u w:val="none"/>
        </w:rPr>
        <w:t xml:space="preserve"> </w:t>
      </w:r>
      <w:r>
        <w:rPr>
          <w:sz w:val="24"/>
          <w:u w:val="none"/>
        </w:rPr>
        <w:t>3</w:t>
      </w:r>
      <w:r w:rsidRPr="00B7562C">
        <w:rPr>
          <w:sz w:val="24"/>
          <w:u w:val="none"/>
        </w:rPr>
        <w:t>.</w:t>
      </w:r>
      <w:r w:rsidR="00412E87">
        <w:rPr>
          <w:sz w:val="24"/>
          <w:u w:val="none"/>
        </w:rPr>
        <w:t>8</w:t>
      </w:r>
      <w:r w:rsidRPr="00B7562C">
        <w:rPr>
          <w:b w:val="0"/>
          <w:sz w:val="24"/>
          <w:u w:val="none"/>
        </w:rPr>
        <w:t>).</w:t>
      </w:r>
      <w:r w:rsidR="00122930">
        <w:rPr>
          <w:b w:val="0"/>
          <w:sz w:val="24"/>
          <w:u w:val="none"/>
        </w:rPr>
        <w:fldChar w:fldCharType="begin"/>
      </w:r>
      <w:r w:rsidR="00AE71C2">
        <w:rPr>
          <w:b w:val="0"/>
          <w:sz w:val="24"/>
          <w:u w:val="none"/>
        </w:rPr>
        <w:instrText xml:space="preserve"> ADDIN EN.CITE &lt;EndNote&gt;&lt;Cite&gt;&lt;Author&gt;B. Conway&lt;/Author&gt;&lt;Year&gt;2007&lt;/Year&gt;&lt;RecNum&gt;37&lt;/RecNum&gt;&lt;DisplayText&gt;&lt;style face="superscript"&gt;[109]&lt;/style&gt;&lt;/DisplayText&gt;&lt;record&gt;&lt;rec-number&gt;37&lt;/rec-number&gt;&lt;foreign-keys&gt;&lt;key app="EN" db-id="ps2ez550yxtpxkez9wrx5zv3svwpxzeftvdd"&gt;37&lt;/key&gt;&lt;/foreign-keys&gt;&lt;ref-type name="Journal Article"&gt;17&lt;/ref-type&gt;&lt;contributors&gt;&lt;authors&gt;&lt;author&gt;B. Conway,&lt;/author&gt;&lt;author&gt;E. Hevia,&lt;/author&gt;&lt;author&gt;J. Garcia-Alvarez,&lt;/author&gt;&lt;author&gt;D. V. Graham,&lt;/author&gt;&lt;author&gt;A. R. Kennedy,&lt;/author&gt;&lt;author&gt;R. E. Mulvey&lt;/author&gt;&lt;/authors&gt;&lt;/contributors&gt;&lt;titles&gt;&lt;secondary-title&gt;Chem. Commun.&lt;/secondary-title&gt;&lt;/titles&gt;&lt;periodical&gt;&lt;full-title&gt;Chem. Commun.&lt;/full-title&gt;&lt;/periodical&gt;&lt;pages&gt;5241&lt;/pages&gt;&lt;dates&gt;&lt;year&gt;2007&lt;/year&gt;&lt;/dates&gt;&lt;urls&gt;&lt;/urls&gt;&lt;/record&gt;&lt;/Cite&gt;&lt;/EndNote&gt;</w:instrText>
      </w:r>
      <w:r w:rsidR="00122930">
        <w:rPr>
          <w:b w:val="0"/>
          <w:sz w:val="24"/>
          <w:u w:val="none"/>
        </w:rPr>
        <w:fldChar w:fldCharType="separate"/>
      </w:r>
      <w:r w:rsidR="00AE71C2" w:rsidRPr="00AE71C2">
        <w:rPr>
          <w:b w:val="0"/>
          <w:noProof/>
          <w:sz w:val="24"/>
          <w:u w:val="none"/>
          <w:vertAlign w:val="superscript"/>
        </w:rPr>
        <w:t>[</w:t>
      </w:r>
      <w:hyperlink w:anchor="_ENREF_143" w:tooltip="B. Conway, 2007 #37" w:history="1">
        <w:r w:rsidR="00034F16" w:rsidRPr="00AE71C2">
          <w:rPr>
            <w:b w:val="0"/>
            <w:noProof/>
            <w:sz w:val="24"/>
            <w:u w:val="none"/>
            <w:vertAlign w:val="superscript"/>
          </w:rPr>
          <w:t>109</w:t>
        </w:r>
      </w:hyperlink>
      <w:r w:rsidR="00AE71C2" w:rsidRPr="00AE71C2">
        <w:rPr>
          <w:b w:val="0"/>
          <w:noProof/>
          <w:sz w:val="24"/>
          <w:u w:val="none"/>
          <w:vertAlign w:val="superscript"/>
        </w:rPr>
        <w:t>]</w:t>
      </w:r>
      <w:r w:rsidR="00122930">
        <w:rPr>
          <w:b w:val="0"/>
          <w:sz w:val="24"/>
          <w:u w:val="none"/>
        </w:rPr>
        <w:fldChar w:fldCharType="end"/>
      </w:r>
      <w:r w:rsidRPr="00B7562C">
        <w:rPr>
          <w:b w:val="0"/>
          <w:sz w:val="24"/>
          <w:u w:val="none"/>
        </w:rPr>
        <w:t xml:space="preserve"> Encouragingly, </w:t>
      </w:r>
      <w:r w:rsidRPr="00D708A2">
        <w:rPr>
          <w:b w:val="0"/>
          <w:sz w:val="24"/>
          <w:u w:val="none"/>
        </w:rPr>
        <w:t xml:space="preserve">this </w:t>
      </w:r>
      <w:r>
        <w:rPr>
          <w:b w:val="0"/>
          <w:sz w:val="24"/>
          <w:u w:val="none"/>
        </w:rPr>
        <w:t>compound</w:t>
      </w:r>
      <w:r>
        <w:rPr>
          <w:sz w:val="24"/>
          <w:u w:val="none"/>
        </w:rPr>
        <w:t xml:space="preserve"> </w:t>
      </w:r>
      <w:r w:rsidRPr="00D708A2">
        <w:rPr>
          <w:b w:val="0"/>
          <w:sz w:val="24"/>
          <w:u w:val="none"/>
        </w:rPr>
        <w:t>has a</w:t>
      </w:r>
      <w:r>
        <w:rPr>
          <w:sz w:val="24"/>
          <w:u w:val="none"/>
        </w:rPr>
        <w:t xml:space="preserve"> </w:t>
      </w:r>
      <w:r>
        <w:rPr>
          <w:b w:val="0"/>
          <w:sz w:val="24"/>
          <w:u w:val="none"/>
        </w:rPr>
        <w:t>contacted ion-</w:t>
      </w:r>
      <w:r w:rsidRPr="00B7562C">
        <w:rPr>
          <w:b w:val="0"/>
          <w:sz w:val="24"/>
          <w:u w:val="none"/>
        </w:rPr>
        <w:t xml:space="preserve">pair structure </w:t>
      </w:r>
      <w:r>
        <w:rPr>
          <w:b w:val="0"/>
          <w:sz w:val="24"/>
          <w:u w:val="none"/>
        </w:rPr>
        <w:t>containing</w:t>
      </w:r>
      <w:r w:rsidRPr="00B7562C">
        <w:rPr>
          <w:b w:val="0"/>
          <w:sz w:val="24"/>
          <w:u w:val="none"/>
        </w:rPr>
        <w:t xml:space="preserve"> a lithium atom </w:t>
      </w:r>
      <w:r>
        <w:rPr>
          <w:b w:val="0"/>
          <w:sz w:val="24"/>
          <w:u w:val="none"/>
        </w:rPr>
        <w:t>co</w:t>
      </w:r>
      <w:r w:rsidRPr="00B7562C">
        <w:rPr>
          <w:b w:val="0"/>
          <w:sz w:val="24"/>
          <w:u w:val="none"/>
        </w:rPr>
        <w:t xml:space="preserve">ordinated to three molecules of THF and to the oxygen of </w:t>
      </w:r>
      <w:r>
        <w:rPr>
          <w:b w:val="0"/>
          <w:sz w:val="24"/>
          <w:u w:val="none"/>
        </w:rPr>
        <w:t>the</w:t>
      </w:r>
      <w:r w:rsidRPr="00B7562C">
        <w:rPr>
          <w:b w:val="0"/>
          <w:sz w:val="24"/>
          <w:u w:val="none"/>
        </w:rPr>
        <w:t xml:space="preserve"> aromatic substrate, providing a similar motif to </w:t>
      </w:r>
      <w:r>
        <w:rPr>
          <w:b w:val="0"/>
          <w:sz w:val="24"/>
          <w:u w:val="none"/>
        </w:rPr>
        <w:t>t</w:t>
      </w:r>
      <w:r w:rsidRPr="00B7562C">
        <w:rPr>
          <w:b w:val="0"/>
          <w:sz w:val="24"/>
          <w:u w:val="none"/>
        </w:rPr>
        <w:t>hat</w:t>
      </w:r>
      <w:r>
        <w:rPr>
          <w:b w:val="0"/>
          <w:sz w:val="24"/>
          <w:u w:val="none"/>
        </w:rPr>
        <w:t xml:space="preserve"> which</w:t>
      </w:r>
      <w:r w:rsidRPr="00B7562C">
        <w:rPr>
          <w:b w:val="0"/>
          <w:sz w:val="24"/>
          <w:u w:val="none"/>
        </w:rPr>
        <w:t xml:space="preserve"> would be expected for </w:t>
      </w:r>
      <w:r>
        <w:rPr>
          <w:b w:val="0"/>
          <w:sz w:val="24"/>
          <w:u w:val="none"/>
        </w:rPr>
        <w:t>[</w:t>
      </w:r>
      <w:r w:rsidRPr="00B7562C">
        <w:rPr>
          <w:b w:val="0"/>
          <w:sz w:val="24"/>
          <w:u w:val="none"/>
        </w:rPr>
        <w:t>(THF)</w:t>
      </w:r>
      <w:r w:rsidRPr="00B7562C">
        <w:rPr>
          <w:b w:val="0"/>
          <w:sz w:val="24"/>
          <w:u w:val="none"/>
          <w:vertAlign w:val="subscript"/>
        </w:rPr>
        <w:t>3</w:t>
      </w:r>
      <w:r w:rsidRPr="00B7562C">
        <w:rPr>
          <w:b w:val="0"/>
          <w:sz w:val="24"/>
          <w:u w:val="none"/>
        </w:rPr>
        <w:t>Li(</w:t>
      </w:r>
      <w:r w:rsidRPr="001268C6">
        <w:rPr>
          <w:b w:val="0"/>
          <w:i/>
          <w:sz w:val="24"/>
          <w:u w:val="none"/>
        </w:rPr>
        <w:t>o</w:t>
      </w:r>
      <w:r>
        <w:rPr>
          <w:b w:val="0"/>
          <w:sz w:val="24"/>
          <w:u w:val="none"/>
        </w:rPr>
        <w:t>-</w:t>
      </w:r>
      <w:r w:rsidRPr="00B7562C">
        <w:rPr>
          <w:b w:val="0"/>
          <w:sz w:val="24"/>
          <w:u w:val="none"/>
        </w:rPr>
        <w:t>C</w:t>
      </w:r>
      <w:r w:rsidRPr="00B7562C">
        <w:rPr>
          <w:b w:val="0"/>
          <w:sz w:val="24"/>
          <w:u w:val="none"/>
          <w:vertAlign w:val="subscript"/>
        </w:rPr>
        <w:t>6</w:t>
      </w:r>
      <w:r w:rsidRPr="00B7562C">
        <w:rPr>
          <w:b w:val="0"/>
          <w:sz w:val="24"/>
          <w:u w:val="none"/>
        </w:rPr>
        <w:t>H</w:t>
      </w:r>
      <w:r w:rsidRPr="00B7562C">
        <w:rPr>
          <w:b w:val="0"/>
          <w:sz w:val="24"/>
          <w:u w:val="none"/>
          <w:vertAlign w:val="subscript"/>
        </w:rPr>
        <w:t>4</w:t>
      </w:r>
      <w:r w:rsidRPr="00B7562C">
        <w:rPr>
          <w:b w:val="0"/>
          <w:sz w:val="24"/>
          <w:u w:val="none"/>
        </w:rPr>
        <w:t>OMe)Zn</w:t>
      </w:r>
      <w:r w:rsidRPr="00B7562C">
        <w:rPr>
          <w:b w:val="0"/>
          <w:sz w:val="24"/>
          <w:u w:val="none"/>
          <w:vertAlign w:val="superscript"/>
        </w:rPr>
        <w:t>t</w:t>
      </w:r>
      <w:r w:rsidRPr="00B7562C">
        <w:rPr>
          <w:b w:val="0"/>
          <w:sz w:val="24"/>
          <w:u w:val="none"/>
        </w:rPr>
        <w:t>Bu</w:t>
      </w:r>
      <w:r w:rsidRPr="00B7562C">
        <w:rPr>
          <w:b w:val="0"/>
          <w:sz w:val="24"/>
          <w:u w:val="none"/>
          <w:vertAlign w:val="subscript"/>
        </w:rPr>
        <w:t>2</w:t>
      </w:r>
      <w:r w:rsidRPr="00D708A2">
        <w:rPr>
          <w:b w:val="0"/>
          <w:sz w:val="24"/>
          <w:u w:val="none"/>
        </w:rPr>
        <w:t>]</w:t>
      </w:r>
      <w:r w:rsidR="0038123C">
        <w:rPr>
          <w:b w:val="0"/>
          <w:sz w:val="24"/>
          <w:u w:val="none"/>
        </w:rPr>
        <w:t xml:space="preserve"> (</w:t>
      </w:r>
      <w:r w:rsidR="0038123C" w:rsidRPr="0038123C">
        <w:rPr>
          <w:sz w:val="24"/>
          <w:u w:val="none"/>
        </w:rPr>
        <w:t>29</w:t>
      </w:r>
      <w:r w:rsidR="0038123C">
        <w:rPr>
          <w:b w:val="0"/>
          <w:sz w:val="24"/>
          <w:u w:val="none"/>
        </w:rPr>
        <w:t>)</w:t>
      </w:r>
      <w:r w:rsidR="002144C0">
        <w:rPr>
          <w:b w:val="0"/>
          <w:sz w:val="24"/>
          <w:u w:val="none"/>
          <w:vertAlign w:val="subscript"/>
        </w:rPr>
        <w:t>.</w:t>
      </w:r>
    </w:p>
    <w:p w:rsidR="0090154E" w:rsidRPr="0090154E" w:rsidRDefault="0090154E" w:rsidP="003C3D89">
      <w:pPr>
        <w:pStyle w:val="Title"/>
        <w:spacing w:after="0"/>
        <w:jc w:val="both"/>
        <w:rPr>
          <w:b w:val="0"/>
          <w:sz w:val="12"/>
          <w:u w:val="none"/>
          <w:vertAlign w:val="subscript"/>
        </w:rPr>
      </w:pPr>
    </w:p>
    <w:p w:rsidR="0090154E" w:rsidRDefault="0090154E" w:rsidP="0090154E">
      <w:pPr>
        <w:pStyle w:val="Title"/>
        <w:spacing w:after="0"/>
        <w:rPr>
          <w:b w:val="0"/>
          <w:sz w:val="24"/>
          <w:u w:val="none"/>
        </w:rPr>
      </w:pPr>
      <w:r>
        <w:rPr>
          <w:b w:val="0"/>
          <w:noProof/>
          <w:sz w:val="24"/>
          <w:u w:val="none"/>
          <w:lang w:eastAsia="en-GB"/>
        </w:rPr>
        <w:drawing>
          <wp:inline distT="0" distB="0" distL="0" distR="0">
            <wp:extent cx="3196508" cy="2424223"/>
            <wp:effectExtent l="19050" t="0" r="3892" b="0"/>
            <wp:docPr id="926" name="Picture 926" descr="G:\Res\Al LiTHF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G:\Res\Al LiTHF3.bmp"/>
                    <pic:cNvPicPr>
                      <a:picLocks noChangeAspect="1" noChangeArrowheads="1"/>
                    </pic:cNvPicPr>
                  </pic:nvPicPr>
                  <pic:blipFill>
                    <a:blip r:embed="rId344" cstate="print"/>
                    <a:srcRect l="13313" t="5572" r="13311" b="5865"/>
                    <a:stretch>
                      <a:fillRect/>
                    </a:stretch>
                  </pic:blipFill>
                  <pic:spPr bwMode="auto">
                    <a:xfrm>
                      <a:off x="0" y="0"/>
                      <a:ext cx="3207171" cy="2432310"/>
                    </a:xfrm>
                    <a:prstGeom prst="rect">
                      <a:avLst/>
                    </a:prstGeom>
                    <a:noFill/>
                    <a:ln w="9525">
                      <a:noFill/>
                      <a:miter lim="800000"/>
                      <a:headEnd/>
                      <a:tailEnd/>
                    </a:ln>
                  </pic:spPr>
                </pic:pic>
              </a:graphicData>
            </a:graphic>
          </wp:inline>
        </w:drawing>
      </w:r>
    </w:p>
    <w:p w:rsidR="0090154E" w:rsidRPr="0090154E" w:rsidRDefault="0090154E" w:rsidP="0090154E">
      <w:pPr>
        <w:pStyle w:val="Title"/>
        <w:spacing w:after="0"/>
        <w:rPr>
          <w:b w:val="0"/>
          <w:sz w:val="12"/>
          <w:u w:val="none"/>
        </w:rPr>
      </w:pPr>
    </w:p>
    <w:p w:rsidR="00FA195A" w:rsidRDefault="00FA195A" w:rsidP="003C3D89">
      <w:pPr>
        <w:pStyle w:val="Title"/>
        <w:spacing w:after="0"/>
        <w:rPr>
          <w:b w:val="0"/>
          <w:sz w:val="24"/>
          <w:u w:val="none"/>
        </w:rPr>
      </w:pPr>
      <w:r>
        <w:rPr>
          <w:sz w:val="24"/>
          <w:u w:val="none"/>
        </w:rPr>
        <w:t>Figure 3.</w:t>
      </w:r>
      <w:r w:rsidR="002144C0">
        <w:rPr>
          <w:sz w:val="24"/>
          <w:u w:val="none"/>
        </w:rPr>
        <w:t>8</w:t>
      </w:r>
      <w:r>
        <w:rPr>
          <w:sz w:val="24"/>
          <w:u w:val="none"/>
        </w:rPr>
        <w:t xml:space="preserve">: </w:t>
      </w:r>
      <w:r w:rsidRPr="00047FF8">
        <w:rPr>
          <w:b w:val="0"/>
          <w:sz w:val="24"/>
          <w:u w:val="none"/>
        </w:rPr>
        <w:t>Molecular structure of</w:t>
      </w:r>
      <w:r>
        <w:rPr>
          <w:sz w:val="24"/>
          <w:u w:val="none"/>
        </w:rPr>
        <w:t xml:space="preserve"> </w:t>
      </w:r>
      <w:r>
        <w:rPr>
          <w:b w:val="0"/>
          <w:sz w:val="24"/>
          <w:u w:val="none"/>
        </w:rPr>
        <w:t xml:space="preserve">the </w:t>
      </w:r>
      <w:r w:rsidRPr="00B7562C">
        <w:rPr>
          <w:b w:val="0"/>
          <w:sz w:val="24"/>
          <w:u w:val="none"/>
        </w:rPr>
        <w:t>[(THF)</w:t>
      </w:r>
      <w:r w:rsidRPr="00B7562C">
        <w:rPr>
          <w:b w:val="0"/>
          <w:sz w:val="24"/>
          <w:u w:val="none"/>
          <w:vertAlign w:val="subscript"/>
        </w:rPr>
        <w:t>3</w:t>
      </w:r>
      <w:r w:rsidRPr="00B7562C">
        <w:rPr>
          <w:b w:val="0"/>
          <w:sz w:val="24"/>
          <w:u w:val="none"/>
        </w:rPr>
        <w:t>Li{O(=C)N</w:t>
      </w:r>
      <w:r w:rsidRPr="00B7562C">
        <w:rPr>
          <w:b w:val="0"/>
          <w:sz w:val="24"/>
          <w:u w:val="none"/>
          <w:vertAlign w:val="superscript"/>
        </w:rPr>
        <w:t>i</w:t>
      </w:r>
      <w:r w:rsidRPr="00B7562C">
        <w:rPr>
          <w:b w:val="0"/>
          <w:sz w:val="24"/>
          <w:u w:val="none"/>
        </w:rPr>
        <w:t>Pr</w:t>
      </w:r>
      <w:r w:rsidRPr="00B7562C">
        <w:rPr>
          <w:b w:val="0"/>
          <w:sz w:val="24"/>
          <w:u w:val="none"/>
          <w:vertAlign w:val="subscript"/>
        </w:rPr>
        <w:t>2</w:t>
      </w:r>
      <w:r w:rsidRPr="00B7562C">
        <w:rPr>
          <w:b w:val="0"/>
          <w:sz w:val="24"/>
          <w:u w:val="none"/>
        </w:rPr>
        <w:t>(C</w:t>
      </w:r>
      <w:r w:rsidRPr="00B7562C">
        <w:rPr>
          <w:b w:val="0"/>
          <w:sz w:val="24"/>
          <w:u w:val="none"/>
          <w:vertAlign w:val="subscript"/>
        </w:rPr>
        <w:t>6</w:t>
      </w:r>
      <w:r w:rsidRPr="00B7562C">
        <w:rPr>
          <w:b w:val="0"/>
          <w:sz w:val="24"/>
          <w:u w:val="none"/>
        </w:rPr>
        <w:t>H</w:t>
      </w:r>
      <w:r w:rsidRPr="00B7562C">
        <w:rPr>
          <w:b w:val="0"/>
          <w:sz w:val="24"/>
          <w:u w:val="none"/>
          <w:vertAlign w:val="subscript"/>
        </w:rPr>
        <w:t>4</w:t>
      </w:r>
      <w:r w:rsidRPr="00B7562C">
        <w:rPr>
          <w:b w:val="0"/>
          <w:sz w:val="24"/>
          <w:u w:val="none"/>
        </w:rPr>
        <w:t>)}Al(</w:t>
      </w:r>
      <w:r w:rsidRPr="00B7562C">
        <w:rPr>
          <w:b w:val="0"/>
          <w:sz w:val="24"/>
          <w:u w:val="none"/>
          <w:vertAlign w:val="superscript"/>
        </w:rPr>
        <w:t>i</w:t>
      </w:r>
      <w:r w:rsidRPr="00B7562C">
        <w:rPr>
          <w:b w:val="0"/>
          <w:sz w:val="24"/>
          <w:u w:val="none"/>
        </w:rPr>
        <w:t>Bu)</w:t>
      </w:r>
      <w:r w:rsidRPr="00B7562C">
        <w:rPr>
          <w:b w:val="0"/>
          <w:sz w:val="24"/>
          <w:u w:val="none"/>
          <w:vertAlign w:val="subscript"/>
        </w:rPr>
        <w:t>3</w:t>
      </w:r>
      <w:r w:rsidRPr="00B7562C">
        <w:rPr>
          <w:b w:val="0"/>
          <w:sz w:val="24"/>
          <w:u w:val="none"/>
        </w:rPr>
        <w:t>]</w:t>
      </w:r>
      <w:r>
        <w:rPr>
          <w:b w:val="0"/>
          <w:sz w:val="24"/>
          <w:u w:val="none"/>
        </w:rPr>
        <w:t>. Hydrogen atoms have been omitted for clarity.</w:t>
      </w:r>
    </w:p>
    <w:p w:rsidR="004A05E1" w:rsidRPr="000939E3" w:rsidRDefault="004A05E1" w:rsidP="003C3D89">
      <w:pPr>
        <w:pStyle w:val="Title"/>
        <w:spacing w:after="0"/>
        <w:rPr>
          <w:b w:val="0"/>
          <w:sz w:val="24"/>
          <w:u w:val="none"/>
        </w:rPr>
      </w:pPr>
    </w:p>
    <w:p w:rsidR="004A05E1" w:rsidRDefault="00FA195A" w:rsidP="003C3D89">
      <w:pPr>
        <w:pStyle w:val="Title"/>
        <w:spacing w:after="0"/>
        <w:jc w:val="both"/>
        <w:rPr>
          <w:b w:val="0"/>
          <w:sz w:val="24"/>
          <w:u w:val="none"/>
        </w:rPr>
      </w:pPr>
      <w:r w:rsidRPr="000939E3">
        <w:rPr>
          <w:b w:val="0"/>
          <w:sz w:val="24"/>
          <w:u w:val="none"/>
        </w:rPr>
        <w:t xml:space="preserve">Having </w:t>
      </w:r>
      <w:r>
        <w:rPr>
          <w:b w:val="0"/>
          <w:sz w:val="24"/>
          <w:u w:val="none"/>
        </w:rPr>
        <w:t>characterised both the dimethyl and di-</w:t>
      </w:r>
      <w:r w:rsidRPr="000939E3">
        <w:rPr>
          <w:b w:val="0"/>
          <w:i/>
          <w:sz w:val="24"/>
          <w:u w:val="none"/>
        </w:rPr>
        <w:t>tert</w:t>
      </w:r>
      <w:r>
        <w:rPr>
          <w:b w:val="0"/>
          <w:sz w:val="24"/>
          <w:u w:val="none"/>
        </w:rPr>
        <w:t xml:space="preserve">-butyl intermediates it has been shown that they posses </w:t>
      </w:r>
      <w:r w:rsidR="00D35FAD">
        <w:rPr>
          <w:b w:val="0"/>
          <w:sz w:val="24"/>
          <w:u w:val="none"/>
        </w:rPr>
        <w:t>remarkably</w:t>
      </w:r>
      <w:r>
        <w:rPr>
          <w:b w:val="0"/>
          <w:sz w:val="24"/>
          <w:u w:val="none"/>
        </w:rPr>
        <w:t xml:space="preserve"> different structural motifs, with [(THF)</w:t>
      </w:r>
      <w:r w:rsidRPr="000939E3">
        <w:rPr>
          <w:b w:val="0"/>
          <w:sz w:val="24"/>
          <w:u w:val="none"/>
          <w:vertAlign w:val="subscript"/>
        </w:rPr>
        <w:t>2</w:t>
      </w:r>
      <w:r>
        <w:rPr>
          <w:b w:val="0"/>
          <w:sz w:val="24"/>
          <w:u w:val="none"/>
        </w:rPr>
        <w:t>Li(</w:t>
      </w:r>
      <w:r w:rsidRPr="00D40990">
        <w:rPr>
          <w:b w:val="0"/>
          <w:bCs w:val="0"/>
          <w:i/>
          <w:sz w:val="24"/>
          <w:u w:val="none"/>
        </w:rPr>
        <w:t>o</w:t>
      </w:r>
      <w:r>
        <w:rPr>
          <w:b w:val="0"/>
          <w:bCs w:val="0"/>
          <w:sz w:val="24"/>
          <w:u w:val="none"/>
        </w:rPr>
        <w:t>-</w:t>
      </w:r>
      <w:r>
        <w:rPr>
          <w:b w:val="0"/>
          <w:sz w:val="24"/>
          <w:u w:val="none"/>
        </w:rPr>
        <w:t>C</w:t>
      </w:r>
      <w:r w:rsidRPr="000939E3">
        <w:rPr>
          <w:b w:val="0"/>
          <w:sz w:val="24"/>
          <w:u w:val="none"/>
          <w:vertAlign w:val="subscript"/>
        </w:rPr>
        <w:t>6</w:t>
      </w:r>
      <w:r>
        <w:rPr>
          <w:b w:val="0"/>
          <w:sz w:val="24"/>
          <w:u w:val="none"/>
        </w:rPr>
        <w:t>H</w:t>
      </w:r>
      <w:r w:rsidRPr="000939E3">
        <w:rPr>
          <w:b w:val="0"/>
          <w:sz w:val="24"/>
          <w:u w:val="none"/>
          <w:vertAlign w:val="subscript"/>
        </w:rPr>
        <w:t>4</w:t>
      </w:r>
      <w:r>
        <w:rPr>
          <w:b w:val="0"/>
          <w:sz w:val="24"/>
          <w:u w:val="none"/>
        </w:rPr>
        <w:t>OMe)ZnMe</w:t>
      </w:r>
      <w:r w:rsidRPr="000939E3">
        <w:rPr>
          <w:b w:val="0"/>
          <w:sz w:val="24"/>
          <w:u w:val="none"/>
          <w:vertAlign w:val="subscript"/>
        </w:rPr>
        <w:t>2</w:t>
      </w:r>
      <w:r>
        <w:rPr>
          <w:b w:val="0"/>
          <w:sz w:val="24"/>
          <w:u w:val="none"/>
        </w:rPr>
        <w:t>] (</w:t>
      </w:r>
      <w:r w:rsidR="002144C0">
        <w:rPr>
          <w:sz w:val="24"/>
          <w:u w:val="none"/>
        </w:rPr>
        <w:t>26</w:t>
      </w:r>
      <w:r>
        <w:rPr>
          <w:b w:val="0"/>
          <w:sz w:val="24"/>
          <w:u w:val="none"/>
        </w:rPr>
        <w:t>) adopting a closed structure compared to the open structure of [(THF)</w:t>
      </w:r>
      <w:r>
        <w:rPr>
          <w:b w:val="0"/>
          <w:sz w:val="24"/>
          <w:u w:val="none"/>
          <w:vertAlign w:val="subscript"/>
        </w:rPr>
        <w:t>3</w:t>
      </w:r>
      <w:r>
        <w:rPr>
          <w:b w:val="0"/>
          <w:sz w:val="24"/>
          <w:u w:val="none"/>
        </w:rPr>
        <w:t>Li(</w:t>
      </w:r>
      <w:r w:rsidRPr="00D40990">
        <w:rPr>
          <w:b w:val="0"/>
          <w:bCs w:val="0"/>
          <w:i/>
          <w:sz w:val="24"/>
          <w:u w:val="none"/>
        </w:rPr>
        <w:t>o</w:t>
      </w:r>
      <w:r>
        <w:rPr>
          <w:b w:val="0"/>
          <w:bCs w:val="0"/>
          <w:sz w:val="24"/>
          <w:u w:val="none"/>
        </w:rPr>
        <w:t>-</w:t>
      </w:r>
      <w:r>
        <w:rPr>
          <w:b w:val="0"/>
          <w:sz w:val="24"/>
          <w:u w:val="none"/>
        </w:rPr>
        <w:t>C</w:t>
      </w:r>
      <w:r w:rsidRPr="000939E3">
        <w:rPr>
          <w:b w:val="0"/>
          <w:sz w:val="24"/>
          <w:u w:val="none"/>
          <w:vertAlign w:val="subscript"/>
        </w:rPr>
        <w:t>6</w:t>
      </w:r>
      <w:r>
        <w:rPr>
          <w:b w:val="0"/>
          <w:sz w:val="24"/>
          <w:u w:val="none"/>
        </w:rPr>
        <w:t>H</w:t>
      </w:r>
      <w:r w:rsidRPr="000939E3">
        <w:rPr>
          <w:b w:val="0"/>
          <w:sz w:val="24"/>
          <w:u w:val="none"/>
          <w:vertAlign w:val="subscript"/>
        </w:rPr>
        <w:t>4</w:t>
      </w:r>
      <w:r>
        <w:rPr>
          <w:b w:val="0"/>
          <w:sz w:val="24"/>
          <w:u w:val="none"/>
        </w:rPr>
        <w:t>OMe)Zn</w:t>
      </w:r>
      <w:r w:rsidRPr="000939E3">
        <w:rPr>
          <w:b w:val="0"/>
          <w:sz w:val="24"/>
          <w:u w:val="none"/>
          <w:vertAlign w:val="superscript"/>
        </w:rPr>
        <w:t>t</w:t>
      </w:r>
      <w:r>
        <w:rPr>
          <w:b w:val="0"/>
          <w:sz w:val="24"/>
          <w:u w:val="none"/>
        </w:rPr>
        <w:t>Bu</w:t>
      </w:r>
      <w:r w:rsidRPr="000939E3">
        <w:rPr>
          <w:b w:val="0"/>
          <w:sz w:val="24"/>
          <w:u w:val="none"/>
          <w:vertAlign w:val="subscript"/>
        </w:rPr>
        <w:t>2</w:t>
      </w:r>
      <w:r>
        <w:rPr>
          <w:b w:val="0"/>
          <w:sz w:val="24"/>
          <w:u w:val="none"/>
        </w:rPr>
        <w:t>] (</w:t>
      </w:r>
      <w:r>
        <w:rPr>
          <w:sz w:val="24"/>
          <w:u w:val="none"/>
        </w:rPr>
        <w:t>2</w:t>
      </w:r>
      <w:r w:rsidR="002144C0">
        <w:rPr>
          <w:sz w:val="24"/>
          <w:u w:val="none"/>
        </w:rPr>
        <w:t>9</w:t>
      </w:r>
      <w:r>
        <w:rPr>
          <w:b w:val="0"/>
          <w:sz w:val="24"/>
          <w:u w:val="none"/>
        </w:rPr>
        <w:t xml:space="preserve">). The next step </w:t>
      </w:r>
      <w:r w:rsidR="00D35FAD">
        <w:rPr>
          <w:b w:val="0"/>
          <w:sz w:val="24"/>
          <w:u w:val="none"/>
        </w:rPr>
        <w:t xml:space="preserve">in these studies </w:t>
      </w:r>
      <w:r>
        <w:rPr>
          <w:b w:val="0"/>
          <w:sz w:val="24"/>
          <w:u w:val="none"/>
        </w:rPr>
        <w:t xml:space="preserve">was to investigate the reactivity of these bimetallic species with </w:t>
      </w:r>
      <w:smartTag w:uri="urn:schemas-microsoft-com:office:smarttags" w:element="stockticker">
        <w:r>
          <w:rPr>
            <w:b w:val="0"/>
            <w:sz w:val="24"/>
            <w:u w:val="none"/>
          </w:rPr>
          <w:t>TMP</w:t>
        </w:r>
      </w:smartTag>
      <w:r>
        <w:rPr>
          <w:b w:val="0"/>
          <w:sz w:val="24"/>
          <w:u w:val="none"/>
        </w:rPr>
        <w:t>(H) in order to mimic the second step of the mechanism for AMM</w:t>
      </w:r>
      <w:r w:rsidRPr="00B07A85">
        <w:rPr>
          <w:b w:val="0"/>
          <w:i/>
          <w:sz w:val="24"/>
          <w:u w:val="none"/>
        </w:rPr>
        <w:t>Zn</w:t>
      </w:r>
      <w:r>
        <w:rPr>
          <w:b w:val="0"/>
          <w:sz w:val="24"/>
          <w:u w:val="none"/>
        </w:rPr>
        <w:t xml:space="preserve"> proposed by Uchiyama in his theoretical studies</w:t>
      </w:r>
      <w:r w:rsidR="00D35FAD">
        <w:rPr>
          <w:b w:val="0"/>
          <w:sz w:val="24"/>
          <w:u w:val="none"/>
        </w:rPr>
        <w:t xml:space="preserve">, as well as assessing </w:t>
      </w:r>
      <w:r>
        <w:rPr>
          <w:b w:val="0"/>
          <w:sz w:val="24"/>
          <w:u w:val="none"/>
        </w:rPr>
        <w:t xml:space="preserve">the effect that the different alkyl groups (Me </w:t>
      </w:r>
      <w:r w:rsidR="008614B8">
        <w:rPr>
          <w:b w:val="0"/>
          <w:sz w:val="24"/>
          <w:u w:val="none"/>
        </w:rPr>
        <w:t>vs.</w:t>
      </w:r>
      <w:r>
        <w:rPr>
          <w:b w:val="0"/>
          <w:sz w:val="24"/>
          <w:u w:val="none"/>
        </w:rPr>
        <w:t xml:space="preserve"> </w:t>
      </w:r>
      <w:r w:rsidRPr="00D708A2">
        <w:rPr>
          <w:b w:val="0"/>
          <w:sz w:val="24"/>
          <w:u w:val="none"/>
          <w:vertAlign w:val="superscript"/>
        </w:rPr>
        <w:t>t</w:t>
      </w:r>
      <w:r>
        <w:rPr>
          <w:b w:val="0"/>
          <w:sz w:val="24"/>
          <w:u w:val="none"/>
        </w:rPr>
        <w:t>Bu)</w:t>
      </w:r>
      <w:r w:rsidR="00D35FAD">
        <w:rPr>
          <w:b w:val="0"/>
          <w:sz w:val="24"/>
          <w:u w:val="none"/>
        </w:rPr>
        <w:t xml:space="preserve"> may have on the reactivity of this family of alkali metal zincates.</w:t>
      </w:r>
    </w:p>
    <w:p w:rsidR="0038123C" w:rsidRDefault="0038123C" w:rsidP="003C3D89">
      <w:pPr>
        <w:pStyle w:val="Title"/>
        <w:spacing w:after="0"/>
        <w:jc w:val="both"/>
        <w:rPr>
          <w:b w:val="0"/>
          <w:sz w:val="24"/>
          <w:u w:val="none"/>
        </w:rPr>
      </w:pPr>
    </w:p>
    <w:p w:rsidR="0090154E" w:rsidRDefault="0090154E" w:rsidP="003C3D89">
      <w:pPr>
        <w:pStyle w:val="Title"/>
        <w:spacing w:after="0"/>
        <w:jc w:val="both"/>
        <w:rPr>
          <w:b w:val="0"/>
          <w:sz w:val="24"/>
          <w:u w:val="none"/>
        </w:rPr>
      </w:pPr>
    </w:p>
    <w:p w:rsidR="00FA195A" w:rsidRDefault="00FA195A" w:rsidP="003C3D89">
      <w:pPr>
        <w:pStyle w:val="Title"/>
        <w:spacing w:after="0"/>
        <w:jc w:val="both"/>
        <w:rPr>
          <w:sz w:val="24"/>
          <w:u w:val="none"/>
        </w:rPr>
      </w:pPr>
      <w:r w:rsidRPr="00EF59D3">
        <w:rPr>
          <w:sz w:val="24"/>
          <w:u w:val="none"/>
        </w:rPr>
        <w:lastRenderedPageBreak/>
        <w:t>3.3.3</w:t>
      </w:r>
      <w:r w:rsidRPr="00EF59D3">
        <w:rPr>
          <w:sz w:val="24"/>
          <w:u w:val="none"/>
        </w:rPr>
        <w:tab/>
      </w:r>
      <w:r>
        <w:rPr>
          <w:sz w:val="24"/>
          <w:u w:val="none"/>
        </w:rPr>
        <w:t xml:space="preserve">Investigating the </w:t>
      </w:r>
      <w:r w:rsidR="00D35FAD">
        <w:rPr>
          <w:sz w:val="24"/>
          <w:u w:val="none"/>
        </w:rPr>
        <w:t>r</w:t>
      </w:r>
      <w:r w:rsidRPr="00EF59D3">
        <w:rPr>
          <w:sz w:val="24"/>
          <w:u w:val="none"/>
        </w:rPr>
        <w:t>eactivity of [(THF)</w:t>
      </w:r>
      <w:r w:rsidRPr="00EF59D3">
        <w:rPr>
          <w:sz w:val="24"/>
          <w:u w:val="none"/>
          <w:vertAlign w:val="subscript"/>
        </w:rPr>
        <w:t>2</w:t>
      </w:r>
      <w:r w:rsidRPr="00EF59D3">
        <w:rPr>
          <w:sz w:val="24"/>
          <w:u w:val="none"/>
        </w:rPr>
        <w:t>Li(</w:t>
      </w:r>
      <w:r w:rsidRPr="00EF59D3">
        <w:rPr>
          <w:i/>
          <w:sz w:val="24"/>
          <w:u w:val="none"/>
        </w:rPr>
        <w:t>o</w:t>
      </w:r>
      <w:r w:rsidRPr="00EF59D3">
        <w:rPr>
          <w:sz w:val="24"/>
          <w:u w:val="none"/>
        </w:rPr>
        <w:t>-C</w:t>
      </w:r>
      <w:r w:rsidRPr="00EF59D3">
        <w:rPr>
          <w:sz w:val="24"/>
          <w:u w:val="none"/>
          <w:vertAlign w:val="subscript"/>
        </w:rPr>
        <w:t>6</w:t>
      </w:r>
      <w:r w:rsidRPr="00EF59D3">
        <w:rPr>
          <w:sz w:val="24"/>
          <w:u w:val="none"/>
        </w:rPr>
        <w:t>H</w:t>
      </w:r>
      <w:r w:rsidRPr="00EF59D3">
        <w:rPr>
          <w:sz w:val="24"/>
          <w:u w:val="none"/>
          <w:vertAlign w:val="subscript"/>
        </w:rPr>
        <w:t>4</w:t>
      </w:r>
      <w:r w:rsidRPr="00EF59D3">
        <w:rPr>
          <w:sz w:val="24"/>
          <w:u w:val="none"/>
        </w:rPr>
        <w:t>OMe)ZnMe</w:t>
      </w:r>
      <w:r w:rsidRPr="00EF59D3">
        <w:rPr>
          <w:sz w:val="24"/>
          <w:u w:val="none"/>
          <w:vertAlign w:val="subscript"/>
        </w:rPr>
        <w:t>2</w:t>
      </w:r>
      <w:r w:rsidRPr="00EF59D3">
        <w:rPr>
          <w:sz w:val="24"/>
          <w:u w:val="none"/>
        </w:rPr>
        <w:t>] (</w:t>
      </w:r>
      <w:r w:rsidR="002144C0">
        <w:rPr>
          <w:sz w:val="24"/>
          <w:u w:val="none"/>
        </w:rPr>
        <w:t>26</w:t>
      </w:r>
      <w:r w:rsidRPr="00EF59D3">
        <w:rPr>
          <w:sz w:val="24"/>
          <w:u w:val="none"/>
        </w:rPr>
        <w:t xml:space="preserve">) with </w:t>
      </w:r>
      <w:smartTag w:uri="urn:schemas-microsoft-com:office:smarttags" w:element="stockticker">
        <w:r w:rsidRPr="00EF59D3">
          <w:rPr>
            <w:sz w:val="24"/>
            <w:u w:val="none"/>
          </w:rPr>
          <w:t>TMP</w:t>
        </w:r>
      </w:smartTag>
      <w:r w:rsidRPr="00EF59D3">
        <w:rPr>
          <w:sz w:val="24"/>
          <w:u w:val="none"/>
        </w:rPr>
        <w:t>(H)</w:t>
      </w:r>
    </w:p>
    <w:p w:rsidR="004A05E1" w:rsidRPr="005D41CD" w:rsidRDefault="004A05E1" w:rsidP="003C3D89">
      <w:pPr>
        <w:pStyle w:val="Title"/>
        <w:spacing w:after="0"/>
        <w:jc w:val="both"/>
        <w:rPr>
          <w:b w:val="0"/>
          <w:sz w:val="24"/>
          <w:u w:val="none"/>
        </w:rPr>
      </w:pPr>
    </w:p>
    <w:p w:rsidR="00FA195A" w:rsidRDefault="008614B8" w:rsidP="003C3D89">
      <w:pPr>
        <w:pStyle w:val="Title"/>
        <w:spacing w:after="0"/>
        <w:jc w:val="both"/>
        <w:rPr>
          <w:b w:val="0"/>
          <w:bCs w:val="0"/>
          <w:sz w:val="24"/>
          <w:u w:val="none"/>
        </w:rPr>
      </w:pPr>
      <w:r>
        <w:rPr>
          <w:b w:val="0"/>
          <w:bCs w:val="0"/>
          <w:sz w:val="24"/>
          <w:u w:val="none"/>
        </w:rPr>
        <w:t>Based on the data provided by theoretical studies, the reaction of lithium dialkyl-amidozincates [(THF)Li(TMP)ZnR</w:t>
      </w:r>
      <w:r w:rsidRPr="009B03A7">
        <w:rPr>
          <w:b w:val="0"/>
          <w:bCs w:val="0"/>
          <w:sz w:val="24"/>
          <w:u w:val="none"/>
          <w:vertAlign w:val="subscript"/>
        </w:rPr>
        <w:t>2</w:t>
      </w:r>
      <w:r>
        <w:rPr>
          <w:b w:val="0"/>
          <w:bCs w:val="0"/>
          <w:sz w:val="24"/>
          <w:u w:val="none"/>
        </w:rPr>
        <w:t xml:space="preserve">] with anisole would be expected to afford an intermediate of similar structure to </w:t>
      </w:r>
      <w:r w:rsidRPr="001268C6">
        <w:rPr>
          <w:b w:val="0"/>
          <w:bCs w:val="0"/>
          <w:sz w:val="24"/>
          <w:u w:val="none"/>
        </w:rPr>
        <w:t>[(THF)</w:t>
      </w:r>
      <w:r w:rsidRPr="001268C6">
        <w:rPr>
          <w:b w:val="0"/>
          <w:bCs w:val="0"/>
          <w:sz w:val="24"/>
          <w:u w:val="none"/>
          <w:vertAlign w:val="subscript"/>
        </w:rPr>
        <w:t>2</w:t>
      </w:r>
      <w:r w:rsidRPr="001268C6">
        <w:rPr>
          <w:b w:val="0"/>
          <w:bCs w:val="0"/>
          <w:sz w:val="24"/>
          <w:u w:val="none"/>
        </w:rPr>
        <w:t>Li(</w:t>
      </w:r>
      <w:r w:rsidRPr="001268C6">
        <w:rPr>
          <w:b w:val="0"/>
          <w:bCs w:val="0"/>
          <w:i/>
          <w:sz w:val="24"/>
          <w:u w:val="none"/>
        </w:rPr>
        <w:t>o</w:t>
      </w:r>
      <w:r w:rsidRPr="001268C6">
        <w:rPr>
          <w:b w:val="0"/>
          <w:bCs w:val="0"/>
          <w:sz w:val="24"/>
          <w:u w:val="none"/>
        </w:rPr>
        <w:t>-C</w:t>
      </w:r>
      <w:r w:rsidRPr="001268C6">
        <w:rPr>
          <w:b w:val="0"/>
          <w:bCs w:val="0"/>
          <w:sz w:val="24"/>
          <w:u w:val="none"/>
          <w:vertAlign w:val="subscript"/>
        </w:rPr>
        <w:t>6</w:t>
      </w:r>
      <w:r w:rsidRPr="001268C6">
        <w:rPr>
          <w:b w:val="0"/>
          <w:bCs w:val="0"/>
          <w:sz w:val="24"/>
          <w:u w:val="none"/>
        </w:rPr>
        <w:t>H</w:t>
      </w:r>
      <w:r w:rsidRPr="001268C6">
        <w:rPr>
          <w:b w:val="0"/>
          <w:bCs w:val="0"/>
          <w:sz w:val="24"/>
          <w:u w:val="none"/>
          <w:vertAlign w:val="subscript"/>
        </w:rPr>
        <w:t>4</w:t>
      </w:r>
      <w:r w:rsidRPr="001268C6">
        <w:rPr>
          <w:b w:val="0"/>
          <w:bCs w:val="0"/>
          <w:sz w:val="24"/>
          <w:u w:val="none"/>
        </w:rPr>
        <w:t>OMe)ZnMe</w:t>
      </w:r>
      <w:r w:rsidRPr="001268C6">
        <w:rPr>
          <w:b w:val="0"/>
          <w:bCs w:val="0"/>
          <w:sz w:val="24"/>
          <w:u w:val="none"/>
          <w:vertAlign w:val="subscript"/>
        </w:rPr>
        <w:t>2</w:t>
      </w:r>
      <w:r w:rsidRPr="001268C6">
        <w:rPr>
          <w:b w:val="0"/>
          <w:bCs w:val="0"/>
          <w:sz w:val="24"/>
          <w:u w:val="none"/>
        </w:rPr>
        <w:t>]</w:t>
      </w:r>
      <w:r>
        <w:rPr>
          <w:b w:val="0"/>
          <w:bCs w:val="0"/>
          <w:sz w:val="24"/>
          <w:u w:val="none"/>
        </w:rPr>
        <w:t xml:space="preserve"> (</w:t>
      </w:r>
      <w:r>
        <w:rPr>
          <w:bCs w:val="0"/>
          <w:sz w:val="24"/>
          <w:u w:val="none"/>
        </w:rPr>
        <w:t>26</w:t>
      </w:r>
      <w:r>
        <w:rPr>
          <w:b w:val="0"/>
          <w:bCs w:val="0"/>
          <w:sz w:val="24"/>
          <w:u w:val="none"/>
        </w:rPr>
        <w:t>), which in turn reacts with concomitant TMP(H) to afford the final product of AMM</w:t>
      </w:r>
      <w:r w:rsidRPr="00D708A2">
        <w:rPr>
          <w:b w:val="0"/>
          <w:bCs w:val="0"/>
          <w:i/>
          <w:sz w:val="24"/>
          <w:u w:val="none"/>
        </w:rPr>
        <w:t>Zn</w:t>
      </w:r>
      <w:r>
        <w:rPr>
          <w:b w:val="0"/>
          <w:bCs w:val="0"/>
          <w:sz w:val="24"/>
          <w:u w:val="none"/>
        </w:rPr>
        <w:t xml:space="preserve"> </w:t>
      </w:r>
      <w:r w:rsidRPr="001268C6">
        <w:rPr>
          <w:b w:val="0"/>
          <w:bCs w:val="0"/>
          <w:sz w:val="24"/>
          <w:u w:val="none"/>
        </w:rPr>
        <w:t>[(THF)Li</w:t>
      </w:r>
      <w:r>
        <w:rPr>
          <w:b w:val="0"/>
          <w:bCs w:val="0"/>
          <w:sz w:val="24"/>
          <w:u w:val="none"/>
        </w:rPr>
        <w:t>(TMP)</w:t>
      </w:r>
      <w:r w:rsidRPr="001268C6">
        <w:rPr>
          <w:b w:val="0"/>
          <w:bCs w:val="0"/>
          <w:sz w:val="24"/>
          <w:u w:val="none"/>
        </w:rPr>
        <w:t>(</w:t>
      </w:r>
      <w:r w:rsidRPr="001268C6">
        <w:rPr>
          <w:b w:val="0"/>
          <w:bCs w:val="0"/>
          <w:i/>
          <w:sz w:val="24"/>
          <w:u w:val="none"/>
        </w:rPr>
        <w:t>o</w:t>
      </w:r>
      <w:r w:rsidRPr="001268C6">
        <w:rPr>
          <w:b w:val="0"/>
          <w:bCs w:val="0"/>
          <w:sz w:val="24"/>
          <w:u w:val="none"/>
        </w:rPr>
        <w:t>-C</w:t>
      </w:r>
      <w:r w:rsidRPr="001268C6">
        <w:rPr>
          <w:b w:val="0"/>
          <w:bCs w:val="0"/>
          <w:sz w:val="24"/>
          <w:u w:val="none"/>
          <w:vertAlign w:val="subscript"/>
        </w:rPr>
        <w:t>6</w:t>
      </w:r>
      <w:r w:rsidRPr="001268C6">
        <w:rPr>
          <w:b w:val="0"/>
          <w:bCs w:val="0"/>
          <w:sz w:val="24"/>
          <w:u w:val="none"/>
        </w:rPr>
        <w:t>H</w:t>
      </w:r>
      <w:r w:rsidRPr="001268C6">
        <w:rPr>
          <w:b w:val="0"/>
          <w:bCs w:val="0"/>
          <w:sz w:val="24"/>
          <w:u w:val="none"/>
          <w:vertAlign w:val="subscript"/>
        </w:rPr>
        <w:t>4</w:t>
      </w:r>
      <w:r w:rsidRPr="001268C6">
        <w:rPr>
          <w:b w:val="0"/>
          <w:bCs w:val="0"/>
          <w:sz w:val="24"/>
          <w:u w:val="none"/>
        </w:rPr>
        <w:t>OMe)ZnMe]</w:t>
      </w:r>
      <w:r>
        <w:rPr>
          <w:b w:val="0"/>
          <w:bCs w:val="0"/>
          <w:sz w:val="24"/>
          <w:u w:val="none"/>
        </w:rPr>
        <w:t xml:space="preserve"> (</w:t>
      </w:r>
      <w:r>
        <w:rPr>
          <w:bCs w:val="0"/>
          <w:sz w:val="24"/>
          <w:u w:val="none"/>
        </w:rPr>
        <w:t>31</w:t>
      </w:r>
      <w:r>
        <w:rPr>
          <w:b w:val="0"/>
          <w:bCs w:val="0"/>
          <w:sz w:val="24"/>
          <w:u w:val="none"/>
        </w:rPr>
        <w:t xml:space="preserve">) and methane. </w:t>
      </w:r>
      <w:r w:rsidR="00FA195A">
        <w:rPr>
          <w:b w:val="0"/>
          <w:bCs w:val="0"/>
          <w:sz w:val="24"/>
          <w:u w:val="none"/>
        </w:rPr>
        <w:t xml:space="preserve">Thus, in order to </w:t>
      </w:r>
      <w:r w:rsidR="00D35FAD">
        <w:rPr>
          <w:b w:val="0"/>
          <w:bCs w:val="0"/>
          <w:sz w:val="24"/>
          <w:u w:val="none"/>
        </w:rPr>
        <w:t xml:space="preserve">replicate experimentally the proposed second step </w:t>
      </w:r>
      <w:r w:rsidR="00FA195A">
        <w:rPr>
          <w:b w:val="0"/>
          <w:bCs w:val="0"/>
          <w:sz w:val="24"/>
          <w:u w:val="none"/>
        </w:rPr>
        <w:t>of this theoretical study</w:t>
      </w:r>
      <w:r w:rsidR="00D35FAD">
        <w:rPr>
          <w:b w:val="0"/>
          <w:bCs w:val="0"/>
          <w:sz w:val="24"/>
          <w:u w:val="none"/>
        </w:rPr>
        <w:t>,</w:t>
      </w:r>
      <w:r w:rsidR="00FA195A">
        <w:rPr>
          <w:b w:val="0"/>
          <w:bCs w:val="0"/>
          <w:sz w:val="24"/>
          <w:u w:val="none"/>
        </w:rPr>
        <w:t xml:space="preserve"> the reactivity of </w:t>
      </w:r>
      <w:r w:rsidR="002144C0">
        <w:rPr>
          <w:bCs w:val="0"/>
          <w:sz w:val="24"/>
          <w:u w:val="none"/>
        </w:rPr>
        <w:t>26</w:t>
      </w:r>
      <w:r w:rsidR="00FA195A" w:rsidRPr="000642FC">
        <w:rPr>
          <w:bCs w:val="0"/>
          <w:sz w:val="24"/>
          <w:u w:val="none"/>
        </w:rPr>
        <w:t xml:space="preserve"> </w:t>
      </w:r>
      <w:r w:rsidR="00FA195A">
        <w:rPr>
          <w:b w:val="0"/>
          <w:bCs w:val="0"/>
          <w:sz w:val="24"/>
          <w:u w:val="none"/>
        </w:rPr>
        <w:t xml:space="preserve">with equimolar amounts of </w:t>
      </w:r>
      <w:smartTag w:uri="urn:schemas-microsoft-com:office:smarttags" w:element="stockticker">
        <w:r w:rsidR="00FA195A">
          <w:rPr>
            <w:b w:val="0"/>
            <w:bCs w:val="0"/>
            <w:sz w:val="24"/>
            <w:u w:val="none"/>
          </w:rPr>
          <w:t>TMP</w:t>
        </w:r>
      </w:smartTag>
      <w:r w:rsidR="00FA195A">
        <w:rPr>
          <w:b w:val="0"/>
          <w:bCs w:val="0"/>
          <w:sz w:val="24"/>
          <w:u w:val="none"/>
        </w:rPr>
        <w:t>(H) was investigated (</w:t>
      </w:r>
      <w:r w:rsidR="00FA195A">
        <w:rPr>
          <w:sz w:val="24"/>
          <w:u w:val="none"/>
        </w:rPr>
        <w:t>Scheme 3.1</w:t>
      </w:r>
      <w:r w:rsidR="00D35FAD">
        <w:rPr>
          <w:sz w:val="24"/>
          <w:u w:val="none"/>
        </w:rPr>
        <w:t>4</w:t>
      </w:r>
      <w:r w:rsidR="00FA195A">
        <w:rPr>
          <w:b w:val="0"/>
          <w:bCs w:val="0"/>
          <w:sz w:val="24"/>
          <w:u w:val="none"/>
        </w:rPr>
        <w:t xml:space="preserve">). </w:t>
      </w:r>
    </w:p>
    <w:p w:rsidR="002144C0" w:rsidRPr="002144C0" w:rsidRDefault="002144C0" w:rsidP="003C3D89">
      <w:pPr>
        <w:pStyle w:val="Title"/>
        <w:spacing w:after="0"/>
        <w:jc w:val="both"/>
        <w:rPr>
          <w:b w:val="0"/>
          <w:bCs w:val="0"/>
          <w:sz w:val="10"/>
          <w:u w:val="none"/>
        </w:rPr>
      </w:pPr>
    </w:p>
    <w:p w:rsidR="00FA195A" w:rsidRDefault="006B46EF" w:rsidP="003C3D89">
      <w:pPr>
        <w:pStyle w:val="Title"/>
        <w:spacing w:after="0"/>
        <w:rPr>
          <w:b w:val="0"/>
          <w:bCs w:val="0"/>
          <w:sz w:val="24"/>
          <w:u w:val="none"/>
        </w:rPr>
      </w:pPr>
      <w:r w:rsidRPr="00F6423E">
        <w:rPr>
          <w:u w:val="none"/>
        </w:rPr>
        <w:object w:dxaOrig="8534" w:dyaOrig="2863">
          <v:shape id="_x0000_i1174" type="#_x0000_t75" style="width:307.25pt;height:105.5pt" o:ole="">
            <v:imagedata r:id="rId345" o:title=""/>
          </v:shape>
          <o:OLEObject Type="Embed" ProgID="ChemDraw.Document.6.0" ShapeID="_x0000_i1174" DrawAspect="Content" ObjectID="_1387271709" r:id="rId346"/>
        </w:object>
      </w:r>
    </w:p>
    <w:p w:rsidR="00FA195A" w:rsidRDefault="00FA195A" w:rsidP="003C3D89">
      <w:pPr>
        <w:pStyle w:val="Title"/>
        <w:spacing w:after="0"/>
        <w:rPr>
          <w:b w:val="0"/>
          <w:bCs w:val="0"/>
          <w:sz w:val="24"/>
          <w:u w:val="none"/>
        </w:rPr>
      </w:pPr>
      <w:r>
        <w:rPr>
          <w:sz w:val="24"/>
          <w:u w:val="none"/>
        </w:rPr>
        <w:t>Scheme 3.1</w:t>
      </w:r>
      <w:r w:rsidR="00D35FAD">
        <w:rPr>
          <w:sz w:val="24"/>
          <w:u w:val="none"/>
        </w:rPr>
        <w:t>4</w:t>
      </w:r>
      <w:r>
        <w:rPr>
          <w:sz w:val="24"/>
          <w:u w:val="none"/>
        </w:rPr>
        <w:t>:</w:t>
      </w:r>
      <w:r>
        <w:rPr>
          <w:b w:val="0"/>
          <w:bCs w:val="0"/>
          <w:sz w:val="24"/>
          <w:u w:val="none"/>
        </w:rPr>
        <w:t xml:space="preserve"> Proposed 2</w:t>
      </w:r>
      <w:r w:rsidRPr="00D35FAD">
        <w:rPr>
          <w:b w:val="0"/>
          <w:bCs w:val="0"/>
          <w:sz w:val="24"/>
          <w:u w:val="none"/>
          <w:vertAlign w:val="superscript"/>
        </w:rPr>
        <w:t>nd</w:t>
      </w:r>
      <w:r>
        <w:rPr>
          <w:b w:val="0"/>
          <w:bCs w:val="0"/>
          <w:sz w:val="24"/>
          <w:u w:val="none"/>
        </w:rPr>
        <w:t xml:space="preserve"> step for AMM</w:t>
      </w:r>
      <w:r w:rsidRPr="00B07A85">
        <w:rPr>
          <w:b w:val="0"/>
          <w:bCs w:val="0"/>
          <w:i/>
          <w:sz w:val="24"/>
          <w:u w:val="none"/>
        </w:rPr>
        <w:t>Zn</w:t>
      </w:r>
      <w:r>
        <w:rPr>
          <w:b w:val="0"/>
          <w:bCs w:val="0"/>
          <w:sz w:val="24"/>
          <w:u w:val="none"/>
        </w:rPr>
        <w:t xml:space="preserve"> of anisole: reaction of </w:t>
      </w:r>
      <w:r w:rsidRPr="00E95725">
        <w:rPr>
          <w:b w:val="0"/>
          <w:bCs w:val="0"/>
          <w:sz w:val="24"/>
          <w:u w:val="none"/>
        </w:rPr>
        <w:t>[(THF)</w:t>
      </w:r>
      <w:r w:rsidRPr="00E95725">
        <w:rPr>
          <w:b w:val="0"/>
          <w:bCs w:val="0"/>
          <w:sz w:val="24"/>
          <w:u w:val="none"/>
          <w:vertAlign w:val="subscript"/>
        </w:rPr>
        <w:t>2</w:t>
      </w:r>
      <w:r w:rsidRPr="00E95725">
        <w:rPr>
          <w:b w:val="0"/>
          <w:bCs w:val="0"/>
          <w:sz w:val="24"/>
          <w:u w:val="none"/>
        </w:rPr>
        <w:t>Li(</w:t>
      </w:r>
      <w:r w:rsidRPr="00E95725">
        <w:rPr>
          <w:b w:val="0"/>
          <w:bCs w:val="0"/>
          <w:i/>
          <w:sz w:val="24"/>
          <w:u w:val="none"/>
        </w:rPr>
        <w:t>o</w:t>
      </w:r>
      <w:r w:rsidRPr="00E95725">
        <w:rPr>
          <w:b w:val="0"/>
          <w:bCs w:val="0"/>
          <w:sz w:val="24"/>
          <w:u w:val="none"/>
        </w:rPr>
        <w:t>-C</w:t>
      </w:r>
      <w:r w:rsidRPr="00E95725">
        <w:rPr>
          <w:b w:val="0"/>
          <w:bCs w:val="0"/>
          <w:sz w:val="24"/>
          <w:u w:val="none"/>
          <w:vertAlign w:val="subscript"/>
        </w:rPr>
        <w:t>6</w:t>
      </w:r>
      <w:r w:rsidRPr="00E95725">
        <w:rPr>
          <w:b w:val="0"/>
          <w:bCs w:val="0"/>
          <w:sz w:val="24"/>
          <w:u w:val="none"/>
        </w:rPr>
        <w:t>H</w:t>
      </w:r>
      <w:r w:rsidRPr="00E95725">
        <w:rPr>
          <w:b w:val="0"/>
          <w:bCs w:val="0"/>
          <w:sz w:val="24"/>
          <w:u w:val="none"/>
          <w:vertAlign w:val="subscript"/>
        </w:rPr>
        <w:t>4</w:t>
      </w:r>
      <w:r w:rsidRPr="00E95725">
        <w:rPr>
          <w:b w:val="0"/>
          <w:bCs w:val="0"/>
          <w:sz w:val="24"/>
          <w:u w:val="none"/>
        </w:rPr>
        <w:t>OMe)ZnMe</w:t>
      </w:r>
      <w:r w:rsidRPr="00E95725">
        <w:rPr>
          <w:b w:val="0"/>
          <w:bCs w:val="0"/>
          <w:sz w:val="24"/>
          <w:u w:val="none"/>
          <w:vertAlign w:val="subscript"/>
        </w:rPr>
        <w:t>2</w:t>
      </w:r>
      <w:r w:rsidRPr="00E95725">
        <w:rPr>
          <w:b w:val="0"/>
          <w:bCs w:val="0"/>
          <w:sz w:val="24"/>
          <w:u w:val="none"/>
        </w:rPr>
        <w:t>]</w:t>
      </w:r>
      <w:r>
        <w:rPr>
          <w:b w:val="0"/>
          <w:bCs w:val="0"/>
          <w:sz w:val="24"/>
          <w:u w:val="none"/>
        </w:rPr>
        <w:t xml:space="preserve"> (</w:t>
      </w:r>
      <w:r w:rsidR="002144C0">
        <w:rPr>
          <w:sz w:val="24"/>
          <w:u w:val="none"/>
        </w:rPr>
        <w:t>26</w:t>
      </w:r>
      <w:r>
        <w:rPr>
          <w:b w:val="0"/>
          <w:sz w:val="24"/>
          <w:u w:val="none"/>
        </w:rPr>
        <w:t>)</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(H).</w:t>
      </w:r>
    </w:p>
    <w:p w:rsidR="004A05E1" w:rsidRPr="005D41CD" w:rsidRDefault="004A05E1" w:rsidP="003C3D89">
      <w:pPr>
        <w:pStyle w:val="Title"/>
        <w:spacing w:after="0"/>
        <w:rPr>
          <w:b w:val="0"/>
          <w:bCs w:val="0"/>
          <w:sz w:val="24"/>
          <w:u w:val="none"/>
        </w:rPr>
      </w:pPr>
    </w:p>
    <w:p w:rsidR="00FA195A" w:rsidRDefault="00FA195A" w:rsidP="003C3D89">
      <w:pPr>
        <w:pStyle w:val="Title"/>
        <w:spacing w:after="0"/>
        <w:jc w:val="both"/>
        <w:rPr>
          <w:b w:val="0"/>
          <w:bCs w:val="0"/>
          <w:sz w:val="24"/>
          <w:u w:val="none"/>
        </w:rPr>
      </w:pPr>
      <w:r>
        <w:rPr>
          <w:b w:val="0"/>
          <w:bCs w:val="0"/>
          <w:sz w:val="24"/>
          <w:u w:val="none"/>
        </w:rPr>
        <w:t>In general, it is well known that the reactivity of mixed-metal reagents is greatly influenced by the donor ability of the solvent employed,</w:t>
      </w:r>
      <w:r w:rsidR="00122930">
        <w:rPr>
          <w:b w:val="0"/>
          <w:bCs w:val="0"/>
          <w:sz w:val="24"/>
          <w:u w:val="none"/>
        </w:rPr>
        <w:fldChar w:fldCharType="begin"/>
      </w:r>
      <w:r w:rsidR="00A25666">
        <w:rPr>
          <w:b w:val="0"/>
          <w:bCs w:val="0"/>
          <w:sz w:val="24"/>
          <w:u w:val="none"/>
        </w:rPr>
        <w:instrText xml:space="preserve"> ADDIN EN.CITE &lt;EndNote&gt;&lt;Cite&gt;&lt;Author&gt;A. Seggio&lt;/Author&gt;&lt;Year&gt;2007&lt;/Year&gt;&lt;RecNum&gt;166&lt;/RecNum&gt;&lt;DisplayText&gt;&lt;style face="superscript"&gt;[73a]&lt;/style&gt;&lt;/DisplayText&gt;&lt;record&gt;&lt;rec-number&gt;166&lt;/rec-number&gt;&lt;foreign-keys&gt;&lt;key app="EN" db-id="ps2ez550yxtpxkez9wrx5zv3svwpxzeftvdd"&gt;166&lt;/key&gt;&lt;/foreign-keys&gt;&lt;ref-type name="Journal Article"&gt;17&lt;/ref-type&gt;&lt;contributors&gt;&lt;authors&gt;&lt;author&gt;A. Seggio, &lt;/author&gt;&lt;author&gt;M.-I. Lannou, &lt;/author&gt;&lt;author&gt;F. Chevallier, &lt;/author&gt;&lt;author&gt;D. Nobuto,&lt;/author&gt;&lt;author&gt;M. Uchiyama,&lt;/author&gt;&lt;author&gt;S. Golhen,&lt;/author&gt;&lt;author&gt;T. Roisnel,&lt;/author&gt;&lt;author&gt;F. Mongin&lt;/author&gt;&lt;/authors&gt;&lt;/contributors&gt;&lt;titles&gt;&lt;secondary-title&gt;Chem. Eur. J.&lt;/secondary-title&gt;&lt;/titles&gt;&lt;periodical&gt;&lt;full-title&gt;Chem. Eur. J.&lt;/full-title&gt;&lt;/periodical&gt;&lt;pages&gt;9982-9989&lt;/pages&gt;&lt;volume&gt;13&lt;/volume&gt;&lt;dates&gt;&lt;year&gt;2007&lt;/year&gt;&lt;/dates&gt;&lt;urls&gt;&lt;/urls&gt;&lt;/record&gt;&lt;/Cite&gt;&lt;/EndNote&gt;</w:instrText>
      </w:r>
      <w:r w:rsidR="00122930">
        <w:rPr>
          <w:b w:val="0"/>
          <w:bCs w:val="0"/>
          <w:sz w:val="24"/>
          <w:u w:val="none"/>
        </w:rPr>
        <w:fldChar w:fldCharType="separate"/>
      </w:r>
      <w:r w:rsidR="00A25666" w:rsidRPr="00A25666">
        <w:rPr>
          <w:b w:val="0"/>
          <w:bCs w:val="0"/>
          <w:noProof/>
          <w:sz w:val="24"/>
          <w:u w:val="none"/>
          <w:vertAlign w:val="superscript"/>
        </w:rPr>
        <w:t>[</w:t>
      </w:r>
      <w:hyperlink w:anchor="_ENREF_93" w:tooltip="A. Seggio, 2007 #166" w:history="1">
        <w:r w:rsidR="00034F16" w:rsidRPr="00A25666">
          <w:rPr>
            <w:b w:val="0"/>
            <w:bCs w:val="0"/>
            <w:noProof/>
            <w:sz w:val="24"/>
            <w:u w:val="none"/>
            <w:vertAlign w:val="superscript"/>
          </w:rPr>
          <w:t>73a</w:t>
        </w:r>
      </w:hyperlink>
      <w:r w:rsidR="00A25666" w:rsidRPr="00A25666">
        <w:rPr>
          <w:b w:val="0"/>
          <w:bCs w:val="0"/>
          <w:noProof/>
          <w:sz w:val="24"/>
          <w:u w:val="none"/>
          <w:vertAlign w:val="superscript"/>
        </w:rPr>
        <w:t>]</w:t>
      </w:r>
      <w:r w:rsidR="00122930">
        <w:rPr>
          <w:b w:val="0"/>
          <w:bCs w:val="0"/>
          <w:sz w:val="24"/>
          <w:u w:val="none"/>
        </w:rPr>
        <w:fldChar w:fldCharType="end"/>
      </w:r>
      <w:r>
        <w:rPr>
          <w:b w:val="0"/>
          <w:bCs w:val="0"/>
          <w:sz w:val="24"/>
          <w:u w:val="none"/>
        </w:rPr>
        <w:t xml:space="preserve"> so these reactivity studies have been carried out in both d</w:t>
      </w:r>
      <w:r w:rsidRPr="00EE12EB">
        <w:rPr>
          <w:b w:val="0"/>
          <w:bCs w:val="0"/>
          <w:sz w:val="24"/>
          <w:u w:val="none"/>
          <w:vertAlign w:val="subscript"/>
        </w:rPr>
        <w:t>6</w:t>
      </w:r>
      <w:r>
        <w:rPr>
          <w:b w:val="0"/>
          <w:bCs w:val="0"/>
          <w:sz w:val="24"/>
          <w:u w:val="none"/>
        </w:rPr>
        <w:t>-benzene and the more polar solvent d</w:t>
      </w:r>
      <w:r w:rsidRPr="00EE12EB">
        <w:rPr>
          <w:b w:val="0"/>
          <w:bCs w:val="0"/>
          <w:sz w:val="24"/>
          <w:u w:val="none"/>
          <w:vertAlign w:val="subscript"/>
        </w:rPr>
        <w:t>8</w:t>
      </w:r>
      <w:r>
        <w:rPr>
          <w:b w:val="0"/>
          <w:bCs w:val="0"/>
          <w:sz w:val="24"/>
          <w:u w:val="none"/>
        </w:rPr>
        <w:t>-THF. An advantage of carrying out such reactions in deuterated solvents is that the</w:t>
      </w:r>
      <w:r w:rsidR="006B46EF">
        <w:rPr>
          <w:b w:val="0"/>
          <w:bCs w:val="0"/>
          <w:sz w:val="24"/>
          <w:u w:val="none"/>
        </w:rPr>
        <w:t>y</w:t>
      </w:r>
      <w:r>
        <w:rPr>
          <w:b w:val="0"/>
          <w:bCs w:val="0"/>
          <w:sz w:val="24"/>
          <w:u w:val="none"/>
        </w:rPr>
        <w:t xml:space="preserve"> can be monitored </w:t>
      </w:r>
      <w:r w:rsidR="006B46EF">
        <w:rPr>
          <w:b w:val="0"/>
          <w:bCs w:val="0"/>
          <w:sz w:val="24"/>
          <w:u w:val="none"/>
        </w:rPr>
        <w:t>directly by</w:t>
      </w:r>
      <w:r>
        <w:rPr>
          <w:b w:val="0"/>
          <w:bCs w:val="0"/>
          <w:sz w:val="24"/>
          <w:u w:val="none"/>
        </w:rPr>
        <w:t xml:space="preserve"> NMR spectroscopy, which means that any volatile reagents or by-products formed can be detected, and therefore a more complete picture of the reaction can be observed.</w:t>
      </w:r>
    </w:p>
    <w:p w:rsidR="004A05E1" w:rsidRDefault="004A05E1" w:rsidP="003C3D89">
      <w:pPr>
        <w:pStyle w:val="Title"/>
        <w:spacing w:after="0"/>
        <w:jc w:val="both"/>
        <w:rPr>
          <w:b w:val="0"/>
          <w:bCs w:val="0"/>
          <w:sz w:val="24"/>
          <w:u w:val="none"/>
        </w:rPr>
      </w:pPr>
    </w:p>
    <w:p w:rsidR="006B46EF" w:rsidRPr="00805C8B" w:rsidRDefault="00FA195A" w:rsidP="006B46EF">
      <w:pPr>
        <w:pStyle w:val="Title"/>
        <w:spacing w:after="0"/>
        <w:jc w:val="both"/>
        <w:rPr>
          <w:b w:val="0"/>
          <w:bCs w:val="0"/>
          <w:sz w:val="24"/>
          <w:u w:val="none"/>
        </w:rPr>
      </w:pPr>
      <w:r>
        <w:rPr>
          <w:b w:val="0"/>
          <w:bCs w:val="0"/>
          <w:sz w:val="24"/>
          <w:u w:val="none"/>
        </w:rPr>
        <w:t xml:space="preserve">The reactivity of </w:t>
      </w:r>
      <w:r w:rsidR="002144C0">
        <w:rPr>
          <w:bCs w:val="0"/>
          <w:sz w:val="24"/>
          <w:u w:val="none"/>
        </w:rPr>
        <w:t>26</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(H) was first investigated in deuterated benzene</w:t>
      </w:r>
      <w:r w:rsidR="006B46EF">
        <w:rPr>
          <w:b w:val="0"/>
          <w:bCs w:val="0"/>
          <w:sz w:val="24"/>
          <w:u w:val="none"/>
        </w:rPr>
        <w:t>, with</w:t>
      </w:r>
      <w:r>
        <w:rPr>
          <w:b w:val="0"/>
          <w:bCs w:val="0"/>
          <w:sz w:val="24"/>
          <w:u w:val="none"/>
        </w:rPr>
        <w:t xml:space="preserve"> </w:t>
      </w:r>
      <w:r w:rsidR="006B46EF">
        <w:rPr>
          <w:b w:val="0"/>
          <w:bCs w:val="0"/>
          <w:sz w:val="24"/>
          <w:u w:val="none"/>
        </w:rPr>
        <w:t>t</w:t>
      </w:r>
      <w:r>
        <w:rPr>
          <w:b w:val="0"/>
          <w:bCs w:val="0"/>
          <w:sz w:val="24"/>
          <w:u w:val="none"/>
        </w:rPr>
        <w:t xml:space="preserve">he synthesis of </w:t>
      </w:r>
      <w:r w:rsidR="002144C0">
        <w:rPr>
          <w:sz w:val="24"/>
          <w:u w:val="none"/>
        </w:rPr>
        <w:t>26</w:t>
      </w:r>
      <w:r>
        <w:rPr>
          <w:sz w:val="24"/>
          <w:u w:val="none"/>
        </w:rPr>
        <w:t xml:space="preserve"> </w:t>
      </w:r>
      <w:r>
        <w:rPr>
          <w:b w:val="0"/>
          <w:sz w:val="24"/>
          <w:u w:val="none"/>
        </w:rPr>
        <w:t xml:space="preserve">carried out as described </w:t>
      </w:r>
      <w:r>
        <w:rPr>
          <w:b w:val="0"/>
          <w:bCs w:val="0"/>
          <w:sz w:val="24"/>
          <w:u w:val="none"/>
        </w:rPr>
        <w:t xml:space="preserve">in </w:t>
      </w:r>
      <w:r>
        <w:rPr>
          <w:sz w:val="24"/>
          <w:u w:val="none"/>
        </w:rPr>
        <w:t>Chapter</w:t>
      </w:r>
      <w:r>
        <w:rPr>
          <w:b w:val="0"/>
          <w:bCs w:val="0"/>
          <w:sz w:val="24"/>
          <w:u w:val="none"/>
        </w:rPr>
        <w:t xml:space="preserve"> </w:t>
      </w:r>
      <w:r>
        <w:rPr>
          <w:sz w:val="24"/>
          <w:u w:val="none"/>
        </w:rPr>
        <w:t>3.3.1</w:t>
      </w:r>
      <w:r>
        <w:rPr>
          <w:b w:val="0"/>
          <w:bCs w:val="0"/>
          <w:sz w:val="24"/>
          <w:u w:val="none"/>
        </w:rPr>
        <w:t xml:space="preserve">, followed by removal of the solvent and volatiles </w:t>
      </w:r>
      <w:r w:rsidRPr="006B46EF">
        <w:rPr>
          <w:b w:val="0"/>
          <w:bCs w:val="0"/>
          <w:i/>
          <w:iCs/>
          <w:sz w:val="24"/>
          <w:u w:val="none"/>
        </w:rPr>
        <w:t>in</w:t>
      </w:r>
      <w:r w:rsidRPr="007F2B93">
        <w:rPr>
          <w:b w:val="0"/>
          <w:bCs w:val="0"/>
          <w:iCs/>
          <w:sz w:val="24"/>
          <w:u w:val="none"/>
        </w:rPr>
        <w:t xml:space="preserve"> </w:t>
      </w:r>
      <w:r>
        <w:rPr>
          <w:b w:val="0"/>
          <w:bCs w:val="0"/>
          <w:i/>
          <w:iCs/>
          <w:sz w:val="24"/>
          <w:u w:val="none"/>
        </w:rPr>
        <w:t>vacuo</w:t>
      </w:r>
      <w:r>
        <w:rPr>
          <w:b w:val="0"/>
          <w:bCs w:val="0"/>
          <w:sz w:val="24"/>
          <w:u w:val="none"/>
        </w:rPr>
        <w:t>. The product was then dissolved in d</w:t>
      </w:r>
      <w:r>
        <w:rPr>
          <w:b w:val="0"/>
          <w:bCs w:val="0"/>
          <w:sz w:val="24"/>
          <w:u w:val="none"/>
          <w:vertAlign w:val="subscript"/>
        </w:rPr>
        <w:t>6</w:t>
      </w:r>
      <w:r>
        <w:rPr>
          <w:b w:val="0"/>
          <w:bCs w:val="0"/>
          <w:sz w:val="24"/>
          <w:u w:val="none"/>
        </w:rPr>
        <w:t xml:space="preserve">-benzene, and its purity confirmed by </w:t>
      </w:r>
      <w:r>
        <w:rPr>
          <w:b w:val="0"/>
          <w:bCs w:val="0"/>
          <w:sz w:val="24"/>
          <w:u w:val="none"/>
          <w:vertAlign w:val="superscript"/>
        </w:rPr>
        <w:t>1</w:t>
      </w:r>
      <w:r>
        <w:rPr>
          <w:b w:val="0"/>
          <w:bCs w:val="0"/>
          <w:sz w:val="24"/>
          <w:u w:val="none"/>
        </w:rPr>
        <w:t xml:space="preserve">H and </w:t>
      </w:r>
      <w:r>
        <w:rPr>
          <w:b w:val="0"/>
          <w:bCs w:val="0"/>
          <w:sz w:val="24"/>
          <w:u w:val="none"/>
          <w:vertAlign w:val="superscript"/>
        </w:rPr>
        <w:t>7</w:t>
      </w:r>
      <w:r>
        <w:rPr>
          <w:b w:val="0"/>
          <w:bCs w:val="0"/>
          <w:sz w:val="24"/>
          <w:u w:val="none"/>
        </w:rPr>
        <w:t>Li NMR spectroscopy (</w:t>
      </w:r>
      <w:r>
        <w:rPr>
          <w:sz w:val="24"/>
          <w:u w:val="none"/>
        </w:rPr>
        <w:t>Figure 3.</w:t>
      </w:r>
      <w:r w:rsidR="0027376E">
        <w:rPr>
          <w:sz w:val="24"/>
          <w:u w:val="none"/>
        </w:rPr>
        <w:t>9</w:t>
      </w:r>
      <w:r>
        <w:rPr>
          <w:sz w:val="24"/>
          <w:u w:val="none"/>
        </w:rPr>
        <w:t>(a)</w:t>
      </w:r>
      <w:r>
        <w:rPr>
          <w:b w:val="0"/>
          <w:bCs w:val="0"/>
          <w:sz w:val="24"/>
          <w:u w:val="none"/>
        </w:rPr>
        <w:t xml:space="preserve">). One equivalent of </w:t>
      </w:r>
      <w:smartTag w:uri="urn:schemas-microsoft-com:office:smarttags" w:element="stockticker">
        <w:r>
          <w:rPr>
            <w:b w:val="0"/>
            <w:bCs w:val="0"/>
            <w:sz w:val="24"/>
            <w:u w:val="none"/>
          </w:rPr>
          <w:t>TMP</w:t>
        </w:r>
      </w:smartTag>
      <w:r>
        <w:rPr>
          <w:b w:val="0"/>
          <w:bCs w:val="0"/>
          <w:sz w:val="24"/>
          <w:u w:val="none"/>
        </w:rPr>
        <w:t xml:space="preserve">(H) was then added to the NMR tube, and the reaction mixture analysed by </w:t>
      </w:r>
      <w:r>
        <w:rPr>
          <w:b w:val="0"/>
          <w:bCs w:val="0"/>
          <w:sz w:val="24"/>
          <w:u w:val="none"/>
          <w:vertAlign w:val="superscript"/>
        </w:rPr>
        <w:t>1</w:t>
      </w:r>
      <w:r>
        <w:rPr>
          <w:b w:val="0"/>
          <w:bCs w:val="0"/>
          <w:sz w:val="24"/>
          <w:u w:val="none"/>
        </w:rPr>
        <w:t>H NMR spectroscopy after 2 hours (</w:t>
      </w:r>
      <w:r>
        <w:rPr>
          <w:sz w:val="24"/>
          <w:u w:val="none"/>
        </w:rPr>
        <w:t>Figure 3.</w:t>
      </w:r>
      <w:r w:rsidR="0027376E">
        <w:rPr>
          <w:sz w:val="24"/>
          <w:u w:val="none"/>
        </w:rPr>
        <w:t>9</w:t>
      </w:r>
      <w:r>
        <w:rPr>
          <w:sz w:val="24"/>
          <w:u w:val="none"/>
        </w:rPr>
        <w:t>(b)</w:t>
      </w:r>
      <w:r w:rsidR="006B46EF" w:rsidRPr="006B46EF">
        <w:rPr>
          <w:b w:val="0"/>
          <w:sz w:val="24"/>
          <w:u w:val="none"/>
        </w:rPr>
        <w:t xml:space="preserve"> and </w:t>
      </w:r>
      <w:r w:rsidR="006B46EF">
        <w:rPr>
          <w:sz w:val="24"/>
          <w:u w:val="none"/>
        </w:rPr>
        <w:t>(c)</w:t>
      </w:r>
      <w:r>
        <w:rPr>
          <w:b w:val="0"/>
          <w:bCs w:val="0"/>
          <w:sz w:val="24"/>
          <w:u w:val="none"/>
        </w:rPr>
        <w:t xml:space="preserve">). </w:t>
      </w:r>
      <w:r w:rsidR="006B46EF">
        <w:rPr>
          <w:b w:val="0"/>
          <w:bCs w:val="0"/>
          <w:sz w:val="24"/>
          <w:u w:val="none"/>
        </w:rPr>
        <w:t xml:space="preserve">Analysis of the aliphatic region </w:t>
      </w:r>
      <w:r w:rsidR="006B46EF" w:rsidRPr="00130434">
        <w:rPr>
          <w:bCs w:val="0"/>
          <w:sz w:val="24"/>
          <w:u w:val="none"/>
        </w:rPr>
        <w:t>(Figure 3.</w:t>
      </w:r>
      <w:r w:rsidR="006B46EF">
        <w:rPr>
          <w:bCs w:val="0"/>
          <w:sz w:val="24"/>
          <w:u w:val="none"/>
        </w:rPr>
        <w:t>9</w:t>
      </w:r>
      <w:r w:rsidR="006B46EF" w:rsidRPr="00130434">
        <w:rPr>
          <w:bCs w:val="0"/>
          <w:sz w:val="24"/>
          <w:u w:val="none"/>
        </w:rPr>
        <w:t>(c))</w:t>
      </w:r>
      <w:r w:rsidR="006B46EF">
        <w:rPr>
          <w:b w:val="0"/>
          <w:bCs w:val="0"/>
          <w:sz w:val="24"/>
          <w:u w:val="none"/>
        </w:rPr>
        <w:t xml:space="preserve"> indicated that </w:t>
      </w:r>
      <w:smartTag w:uri="urn:schemas-microsoft-com:office:smarttags" w:element="stockticker">
        <w:r w:rsidR="006B46EF">
          <w:rPr>
            <w:b w:val="0"/>
            <w:bCs w:val="0"/>
            <w:sz w:val="24"/>
            <w:u w:val="none"/>
          </w:rPr>
          <w:t>TMP</w:t>
        </w:r>
      </w:smartTag>
      <w:r w:rsidR="006B46EF">
        <w:rPr>
          <w:b w:val="0"/>
          <w:bCs w:val="0"/>
          <w:sz w:val="24"/>
          <w:u w:val="none"/>
        </w:rPr>
        <w:t xml:space="preserve">(H) had been successfully metallated by the presence of two characteristic singlets at </w:t>
      </w:r>
      <w:r w:rsidR="006B46EF">
        <w:rPr>
          <w:rFonts w:ascii="Symbol" w:hAnsi="Symbol"/>
          <w:b w:val="0"/>
          <w:bCs w:val="0"/>
          <w:sz w:val="24"/>
          <w:u w:val="none"/>
        </w:rPr>
        <w:t></w:t>
      </w:r>
      <w:r w:rsidR="006B46EF">
        <w:rPr>
          <w:b w:val="0"/>
          <w:bCs w:val="0"/>
          <w:sz w:val="24"/>
          <w:u w:val="none"/>
        </w:rPr>
        <w:t xml:space="preserve"> 1.23 and 1.50 ppm, corresponding to the α-methyl groups of TMP. The inequivalence of these methyl groups is indicative of a fixed stereochemically rigid Li-</w:t>
      </w:r>
      <w:smartTag w:uri="urn:schemas-microsoft-com:office:smarttags" w:element="stockticker">
        <w:r w:rsidR="006B46EF">
          <w:rPr>
            <w:b w:val="0"/>
            <w:bCs w:val="0"/>
            <w:sz w:val="24"/>
            <w:u w:val="none"/>
          </w:rPr>
          <w:t>TMP</w:t>
        </w:r>
      </w:smartTag>
      <w:r w:rsidR="006B46EF">
        <w:rPr>
          <w:b w:val="0"/>
          <w:bCs w:val="0"/>
          <w:sz w:val="24"/>
          <w:u w:val="none"/>
        </w:rPr>
        <w:t xml:space="preserve">-Zn backbone in the </w:t>
      </w:r>
      <w:r w:rsidR="006B46EF">
        <w:rPr>
          <w:b w:val="0"/>
          <w:bCs w:val="0"/>
          <w:sz w:val="24"/>
          <w:u w:val="none"/>
        </w:rPr>
        <w:lastRenderedPageBreak/>
        <w:t xml:space="preserve">product. However, a second set of resonances was also present at </w:t>
      </w:r>
      <w:r w:rsidR="006B46EF">
        <w:rPr>
          <w:rFonts w:ascii="Symbol" w:hAnsi="Symbol"/>
          <w:b w:val="0"/>
          <w:bCs w:val="0"/>
          <w:sz w:val="24"/>
          <w:u w:val="none"/>
        </w:rPr>
        <w:t></w:t>
      </w:r>
      <w:r w:rsidR="006B46EF">
        <w:rPr>
          <w:rFonts w:ascii="Symbol" w:hAnsi="Symbol"/>
          <w:b w:val="0"/>
          <w:bCs w:val="0"/>
          <w:sz w:val="24"/>
          <w:u w:val="none"/>
        </w:rPr>
        <w:t></w:t>
      </w:r>
      <w:r w:rsidR="006B46EF">
        <w:rPr>
          <w:b w:val="0"/>
          <w:bCs w:val="0"/>
          <w:sz w:val="24"/>
          <w:u w:val="none"/>
        </w:rPr>
        <w:t>1.12 and 1.44 ppm, which would indicate the presence of a second species possessing a Li-</w:t>
      </w:r>
      <w:smartTag w:uri="urn:schemas-microsoft-com:office:smarttags" w:element="stockticker">
        <w:r w:rsidR="006B46EF">
          <w:rPr>
            <w:b w:val="0"/>
            <w:bCs w:val="0"/>
            <w:sz w:val="24"/>
            <w:u w:val="none"/>
          </w:rPr>
          <w:t>TMP</w:t>
        </w:r>
      </w:smartTag>
      <w:r w:rsidR="006B46EF">
        <w:rPr>
          <w:b w:val="0"/>
          <w:bCs w:val="0"/>
          <w:sz w:val="24"/>
          <w:u w:val="none"/>
        </w:rPr>
        <w:t xml:space="preserve">-Zn backbone, along with some unreacted TMP(H) as indicated by a singlet at </w:t>
      </w:r>
      <w:r w:rsidR="006B46EF">
        <w:rPr>
          <w:rFonts w:ascii="Symbol" w:hAnsi="Symbol"/>
          <w:b w:val="0"/>
          <w:bCs w:val="0"/>
          <w:sz w:val="24"/>
          <w:u w:val="none"/>
        </w:rPr>
        <w:t></w:t>
      </w:r>
      <w:r w:rsidR="006B46EF">
        <w:rPr>
          <w:b w:val="0"/>
          <w:bCs w:val="0"/>
          <w:sz w:val="24"/>
          <w:u w:val="none"/>
        </w:rPr>
        <w:t xml:space="preserve"> 1.06 ppm, corresponding to the α-methyl groups. Thus, it would appear that the reaction of TMP(H) with </w:t>
      </w:r>
      <w:r w:rsidR="006B46EF">
        <w:rPr>
          <w:bCs w:val="0"/>
          <w:sz w:val="24"/>
          <w:u w:val="none"/>
        </w:rPr>
        <w:t>26</w:t>
      </w:r>
      <w:r w:rsidR="006B46EF">
        <w:rPr>
          <w:b w:val="0"/>
          <w:bCs w:val="0"/>
          <w:sz w:val="24"/>
          <w:u w:val="none"/>
        </w:rPr>
        <w:t xml:space="preserve"> has yielded two different products. This was confirmed by analysis of the aromatic region (</w:t>
      </w:r>
      <w:r w:rsidR="006B46EF" w:rsidRPr="006B46EF">
        <w:rPr>
          <w:bCs w:val="0"/>
          <w:sz w:val="24"/>
          <w:u w:val="none"/>
        </w:rPr>
        <w:t>Figure 3.9(b)</w:t>
      </w:r>
      <w:r w:rsidR="006B46EF">
        <w:rPr>
          <w:b w:val="0"/>
          <w:bCs w:val="0"/>
          <w:sz w:val="24"/>
          <w:u w:val="none"/>
        </w:rPr>
        <w:t xml:space="preserve">), which showed four multiplets at </w:t>
      </w:r>
      <w:r w:rsidR="006B46EF">
        <w:rPr>
          <w:rFonts w:ascii="Symbol" w:hAnsi="Symbol"/>
          <w:b w:val="0"/>
          <w:bCs w:val="0"/>
          <w:sz w:val="24"/>
          <w:u w:val="none"/>
        </w:rPr>
        <w:t></w:t>
      </w:r>
      <w:r w:rsidR="006B46EF">
        <w:rPr>
          <w:b w:val="0"/>
          <w:bCs w:val="0"/>
          <w:sz w:val="24"/>
          <w:u w:val="none"/>
        </w:rPr>
        <w:t xml:space="preserve"> 7.96, 7.16, 7.10 and 6.53 ppm, which were consistent with the presence of </w:t>
      </w:r>
      <w:r w:rsidR="006B46EF" w:rsidRPr="004C7D6D">
        <w:rPr>
          <w:b w:val="0"/>
          <w:bCs w:val="0"/>
          <w:i/>
          <w:sz w:val="24"/>
          <w:u w:val="none"/>
        </w:rPr>
        <w:t>ortho</w:t>
      </w:r>
      <w:r w:rsidR="006B46EF">
        <w:rPr>
          <w:b w:val="0"/>
          <w:bCs w:val="0"/>
          <w:sz w:val="24"/>
          <w:u w:val="none"/>
        </w:rPr>
        <w:t xml:space="preserve">-metallated anisole, but shifted slightly compared to those of </w:t>
      </w:r>
      <w:r w:rsidR="006B46EF">
        <w:rPr>
          <w:bCs w:val="0"/>
          <w:sz w:val="24"/>
          <w:u w:val="none"/>
        </w:rPr>
        <w:t>26</w:t>
      </w:r>
      <w:r w:rsidR="006B46EF">
        <w:rPr>
          <w:b w:val="0"/>
          <w:bCs w:val="0"/>
          <w:sz w:val="24"/>
          <w:u w:val="none"/>
        </w:rPr>
        <w:t xml:space="preserve"> (</w:t>
      </w:r>
      <w:r w:rsidR="006B46EF">
        <w:rPr>
          <w:b w:val="0"/>
          <w:sz w:val="24"/>
          <w:u w:val="none"/>
        </w:rPr>
        <w:t>8.26, 7.24, 7.17 and 6.78 ppm). However, these resonances were only a minor product, the major species present was indicated by</w:t>
      </w:r>
      <w:r w:rsidR="006B46EF">
        <w:rPr>
          <w:b w:val="0"/>
          <w:bCs w:val="0"/>
          <w:sz w:val="24"/>
          <w:u w:val="none"/>
        </w:rPr>
        <w:t xml:space="preserve"> three resonances at </w:t>
      </w:r>
      <w:r w:rsidR="006B46EF">
        <w:rPr>
          <w:rFonts w:ascii="Symbol" w:hAnsi="Symbol"/>
          <w:b w:val="0"/>
          <w:bCs w:val="0"/>
          <w:sz w:val="24"/>
          <w:u w:val="none"/>
        </w:rPr>
        <w:t></w:t>
      </w:r>
      <w:r w:rsidR="006B46EF">
        <w:rPr>
          <w:b w:val="0"/>
          <w:bCs w:val="0"/>
          <w:sz w:val="24"/>
          <w:u w:val="none"/>
        </w:rPr>
        <w:t xml:space="preserve"> 7.11, 6.84 and 6.79 ppm (a triplet, triplet and doublet respectively), and a singlet at </w:t>
      </w:r>
      <w:r w:rsidR="006B46EF">
        <w:rPr>
          <w:rFonts w:ascii="Symbol" w:hAnsi="Symbol"/>
          <w:b w:val="0"/>
          <w:bCs w:val="0"/>
          <w:sz w:val="24"/>
          <w:u w:val="none"/>
        </w:rPr>
        <w:t></w:t>
      </w:r>
      <w:r w:rsidR="006B46EF">
        <w:rPr>
          <w:b w:val="0"/>
          <w:bCs w:val="0"/>
          <w:sz w:val="24"/>
          <w:u w:val="none"/>
        </w:rPr>
        <w:t xml:space="preserve"> 3.36 ppm, which were consistent with those of free anisole in the same deuterated solvent.</w:t>
      </w:r>
    </w:p>
    <w:p w:rsidR="00FA195A" w:rsidRDefault="00A65970" w:rsidP="00D35FAD">
      <w:pPr>
        <w:pStyle w:val="Title"/>
        <w:spacing w:after="0"/>
        <w:rPr>
          <w:b w:val="0"/>
          <w:bCs w:val="0"/>
          <w:sz w:val="24"/>
          <w:u w:val="none"/>
        </w:rPr>
      </w:pPr>
      <w:r>
        <w:rPr>
          <w:b w:val="0"/>
          <w:noProof/>
          <w:color w:val="0000FF"/>
          <w:lang w:eastAsia="en-GB"/>
        </w:rPr>
        <w:pict>
          <v:shape id="_x0000_s1550" type="#_x0000_t202" style="position:absolute;left:0;text-align:left;margin-left:44.5pt;margin-top:127.65pt;width:45pt;height:18pt;z-index:252076032" o:regroupid="11" filled="f" stroked="f">
            <v:textbox style="mso-next-textbox:#_x0000_s1550"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meta*</w:t>
                  </w:r>
                </w:p>
              </w:txbxContent>
            </v:textbox>
          </v:shape>
        </w:pict>
      </w:r>
      <w:r>
        <w:rPr>
          <w:b w:val="0"/>
          <w:noProof/>
          <w:color w:val="0000FF"/>
          <w:lang w:eastAsia="en-GB"/>
        </w:rPr>
        <w:pict>
          <v:shape id="_x0000_s1551" type="#_x0000_t202" style="position:absolute;left:0;text-align:left;margin-left:90.8pt;margin-top:119.4pt;width:45pt;height:18pt;z-index:252077056" o:regroupid="11" filled="f" stroked="f">
            <v:textbox style="mso-next-textbox:#_x0000_s1551"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para</w:t>
                  </w:r>
                </w:p>
              </w:txbxContent>
            </v:textbox>
          </v:shape>
        </w:pict>
      </w:r>
      <w:r>
        <w:rPr>
          <w:b w:val="0"/>
          <w:noProof/>
          <w:color w:val="0000FF"/>
          <w:lang w:eastAsia="en-GB"/>
        </w:rPr>
        <w:pict>
          <v:shape id="_x0000_s1549" type="#_x0000_t202" style="position:absolute;left:0;text-align:left;margin-left:97.15pt;margin-top:161.45pt;width:45pt;height:18pt;z-index:252075008;mso-wrap-edited:f" o:regroupid="11" filled="f" stroked="f">
            <v:textbox style="mso-next-textbox:#_x0000_s1549"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ortho*</w:t>
                  </w:r>
                </w:p>
              </w:txbxContent>
            </v:textbox>
          </v:shape>
        </w:pict>
      </w:r>
      <w:r>
        <w:rPr>
          <w:b w:val="0"/>
          <w:noProof/>
          <w:color w:val="0000FF"/>
          <w:lang w:eastAsia="en-GB"/>
        </w:rPr>
        <w:pict>
          <v:shape id="_x0000_s1577" type="#_x0000_t75" style="position:absolute;left:0;text-align:left;margin-left:51.75pt;margin-top:15.3pt;width:97.2pt;height:83.7pt;z-index:252084224" o:regroupid="11">
            <v:imagedata r:id="rId347" o:title=""/>
          </v:shape>
          <o:OLEObject Type="Embed" ProgID="ChemDraw.Document.6.0" ShapeID="_x0000_s1577" DrawAspect="Content" ObjectID="_1387271804" r:id="rId348"/>
        </w:pict>
      </w:r>
      <w:r>
        <w:rPr>
          <w:b w:val="0"/>
          <w:noProof/>
          <w:lang w:eastAsia="en-GB"/>
        </w:rPr>
        <w:pict>
          <v:shape id="_x0000_s1533" type="#_x0000_t202" style="position:absolute;left:0;text-align:left;margin-left:3pt;margin-top:13.05pt;width:18pt;height:18pt;z-index:252072960;mso-wrap-edited:f" wrapcoords="-900 0 -900 20700 21600 20700 21600 0 -900 0" o:regroupid="11" stroked="f">
            <v:textbox style="mso-next-textbox:#_x0000_s1533" inset="0,0,0,0">
              <w:txbxContent>
                <w:p w:rsidR="00A65970" w:rsidRPr="00180B11" w:rsidRDefault="00A65970" w:rsidP="00FA195A">
                  <w:pPr>
                    <w:rPr>
                      <w:b/>
                    </w:rPr>
                  </w:pPr>
                  <w:r w:rsidRPr="00180B11">
                    <w:rPr>
                      <w:b/>
                    </w:rPr>
                    <w:t>(a)</w:t>
                  </w:r>
                </w:p>
              </w:txbxContent>
            </v:textbox>
          </v:shape>
        </w:pict>
      </w:r>
      <w:r>
        <w:rPr>
          <w:b w:val="0"/>
          <w:bCs w:val="0"/>
          <w:noProof/>
          <w:color w:val="0000FF"/>
          <w:sz w:val="16"/>
          <w:u w:val="none"/>
          <w:lang w:eastAsia="en-GB"/>
        </w:rPr>
        <w:pict>
          <v:shape id="_x0000_s1556" type="#_x0000_t202" style="position:absolute;left:0;text-align:left;margin-left:367.5pt;margin-top:43.65pt;width:54pt;height:18pt;z-index:252082176;mso-wrap-edited:f" o:regroupid="11" filled="f" stroked="f">
            <v:textbox style="mso-next-textbox:#_x0000_s1556" inset="0,0,0,0">
              <w:txbxContent>
                <w:p w:rsidR="00A65970" w:rsidRPr="00E800EE" w:rsidRDefault="00A65970" w:rsidP="00FA195A">
                  <w:pPr>
                    <w:rPr>
                      <w:vertAlign w:val="superscript"/>
                    </w:rPr>
                  </w:pPr>
                  <w:proofErr w:type="gramStart"/>
                  <w:r w:rsidRPr="00E800EE">
                    <w:rPr>
                      <w:sz w:val="16"/>
                    </w:rPr>
                    <w:t>Zn(</w:t>
                  </w:r>
                  <w:proofErr w:type="gramEnd"/>
                  <w:r w:rsidRPr="00E800EE">
                    <w:rPr>
                      <w:sz w:val="16"/>
                    </w:rPr>
                    <w:t>C</w:t>
                  </w:r>
                  <w:r w:rsidRPr="00E800EE">
                    <w:rPr>
                      <w:i/>
                      <w:iCs/>
                      <w:sz w:val="16"/>
                    </w:rPr>
                    <w:t>H</w:t>
                  </w:r>
                  <w:r w:rsidRPr="00E800EE">
                    <w:rPr>
                      <w:sz w:val="16"/>
                      <w:vertAlign w:val="subscript"/>
                    </w:rPr>
                    <w:t>3</w:t>
                  </w:r>
                  <w:r w:rsidRPr="00E800EE">
                    <w:rPr>
                      <w:sz w:val="16"/>
                    </w:rPr>
                    <w:t>)</w:t>
                  </w:r>
                  <w:r w:rsidRPr="00E800EE">
                    <w:rPr>
                      <w:sz w:val="16"/>
                      <w:vertAlign w:val="subscript"/>
                    </w:rPr>
                    <w:t>2</w:t>
                  </w:r>
                </w:p>
              </w:txbxContent>
            </v:textbox>
          </v:shape>
        </w:pict>
      </w:r>
      <w:r>
        <w:rPr>
          <w:b w:val="0"/>
          <w:noProof/>
          <w:color w:val="0000FF"/>
          <w:lang w:eastAsia="en-GB"/>
        </w:rPr>
        <w:pict>
          <v:shape id="_x0000_s1557" type="#_x0000_t202" style="position:absolute;left:0;text-align:left;margin-left:218.25pt;margin-top:109.65pt;width:45pt;height:18pt;z-index:252083200;mso-wrap-edited:f" o:regroupid="11" filled="f" stroked="f">
            <v:textbox style="mso-next-textbox:#_x0000_s1557" inset="0,0,0,0">
              <w:txbxContent>
                <w:p w:rsidR="00A65970" w:rsidRPr="00E800EE" w:rsidRDefault="00A65970" w:rsidP="00FA195A">
                  <w:r w:rsidRPr="00E800EE">
                    <w:rPr>
                      <w:sz w:val="16"/>
                    </w:rPr>
                    <w:t>OC</w:t>
                  </w:r>
                  <w:r w:rsidRPr="00E800EE">
                    <w:rPr>
                      <w:i/>
                      <w:iCs/>
                      <w:sz w:val="16"/>
                    </w:rPr>
                    <w:t>H</w:t>
                  </w:r>
                  <w:r w:rsidRPr="00E800EE">
                    <w:rPr>
                      <w:sz w:val="16"/>
                      <w:vertAlign w:val="subscript"/>
                    </w:rPr>
                    <w:t>3</w:t>
                  </w:r>
                </w:p>
              </w:txbxContent>
            </v:textbox>
          </v:shape>
        </w:pict>
      </w:r>
      <w:r>
        <w:rPr>
          <w:b w:val="0"/>
          <w:noProof/>
          <w:color w:val="0000FF"/>
          <w:lang w:eastAsia="en-GB"/>
        </w:rPr>
        <w:pict>
          <v:shape id="_x0000_s1554" type="#_x0000_t202" style="position:absolute;left:0;text-align:left;margin-left:249pt;margin-top:110.4pt;width:54pt;height:18pt;z-index:252080128;mso-wrap-edited:f" o:regroupid="11" filled="f" stroked="f">
            <v:textbox style="mso-next-textbox:#_x0000_s1554" inset="0,0,0,0">
              <w:txbxContent>
                <w:p w:rsidR="00A65970" w:rsidRPr="00E800EE" w:rsidRDefault="00A65970" w:rsidP="00FA195A">
                  <w:r w:rsidRPr="00E800EE">
                    <w:rPr>
                      <w:sz w:val="16"/>
                    </w:rPr>
                    <w:t>OC</w:t>
                  </w:r>
                  <w:r w:rsidRPr="00E800EE">
                    <w:rPr>
                      <w:i/>
                      <w:iCs/>
                      <w:sz w:val="16"/>
                    </w:rPr>
                    <w:t>H</w:t>
                  </w:r>
                  <w:r w:rsidRPr="00E800EE">
                    <w:rPr>
                      <w:sz w:val="16"/>
                      <w:vertAlign w:val="subscript"/>
                    </w:rPr>
                    <w:t>2</w:t>
                  </w:r>
                  <w:r w:rsidRPr="00E800EE">
                    <w:rPr>
                      <w:sz w:val="16"/>
                    </w:rPr>
                    <w:t xml:space="preserve"> (THF)</w:t>
                  </w:r>
                </w:p>
              </w:txbxContent>
            </v:textbox>
          </v:shape>
        </w:pict>
      </w:r>
      <w:r>
        <w:rPr>
          <w:b w:val="0"/>
          <w:noProof/>
          <w:color w:val="0000FF"/>
          <w:lang w:eastAsia="en-GB"/>
        </w:rPr>
        <w:pict>
          <v:shape id="_x0000_s1555" type="#_x0000_t202" style="position:absolute;left:0;text-align:left;margin-left:323.25pt;margin-top:102.9pt;width:54pt;height:18pt;z-index:252081152;mso-wrap-edited:f" o:regroupid="11" filled="f" stroked="f">
            <v:textbox style="mso-next-textbox:#_x0000_s1555" inset="0,0,0,0">
              <w:txbxContent>
                <w:p w:rsidR="00A65970" w:rsidRPr="00E800EE" w:rsidRDefault="00A65970" w:rsidP="00FA195A">
                  <w:r w:rsidRPr="00E800EE">
                    <w:rPr>
                      <w:sz w:val="16"/>
                    </w:rPr>
                    <w:t>C</w:t>
                  </w:r>
                  <w:r w:rsidRPr="00E800EE">
                    <w:rPr>
                      <w:i/>
                      <w:iCs/>
                      <w:sz w:val="16"/>
                    </w:rPr>
                    <w:t>H</w:t>
                  </w:r>
                  <w:r w:rsidRPr="00E800EE">
                    <w:rPr>
                      <w:sz w:val="16"/>
                      <w:vertAlign w:val="subscript"/>
                    </w:rPr>
                    <w:t>2</w:t>
                  </w:r>
                  <w:r w:rsidRPr="00E800EE">
                    <w:rPr>
                      <w:sz w:val="16"/>
                    </w:rPr>
                    <w:t xml:space="preserve"> (THF)</w:t>
                  </w:r>
                </w:p>
              </w:txbxContent>
            </v:textbox>
          </v:shape>
        </w:pict>
      </w:r>
      <w:r>
        <w:rPr>
          <w:b w:val="0"/>
          <w:noProof/>
          <w:color w:val="0000FF"/>
          <w:lang w:eastAsia="en-GB"/>
        </w:rPr>
        <w:pict>
          <v:shape id="_x0000_s1548" type="#_x0000_t202" style="position:absolute;left:0;text-align:left;margin-left:30pt;margin-top:168.15pt;width:45pt;height:13.85pt;z-index:252073984;mso-wrap-edited:f" o:regroupid="11" filled="f" stroked="f">
            <v:textbox style="mso-next-textbox:#_x0000_s1548"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meta</w:t>
                  </w:r>
                </w:p>
              </w:txbxContent>
            </v:textbox>
          </v:shape>
        </w:pict>
      </w:r>
      <w:r>
        <w:rPr>
          <w:b w:val="0"/>
          <w:noProof/>
          <w:lang w:eastAsia="en-GB"/>
        </w:rPr>
        <w:pict>
          <v:line id="_x0000_s1553" style="position:absolute;left:0;text-align:left;flip:x;z-index:252079104" from="84pt,129.9pt" to="93pt,174.9pt" o:regroupid="11" strokecolor="black [3213]">
            <v:stroke endarrow="open"/>
          </v:line>
        </w:pict>
      </w:r>
      <w:r>
        <w:rPr>
          <w:b w:val="0"/>
          <w:noProof/>
          <w:lang w:eastAsia="en-GB"/>
        </w:rPr>
        <w:pict>
          <v:line id="_x0000_s1552" style="position:absolute;left:0;text-align:left;z-index:252078080" from="66pt,138.9pt" to="75pt,174.9pt" o:regroupid="11" strokecolor="black [3213]">
            <v:stroke endarrow="open"/>
          </v:line>
        </w:pict>
      </w:r>
      <w:r w:rsidR="00FA195A">
        <w:rPr>
          <w:b w:val="0"/>
          <w:bCs w:val="0"/>
          <w:noProof/>
          <w:u w:val="none"/>
          <w:lang w:eastAsia="en-GB"/>
        </w:rPr>
        <w:drawing>
          <wp:inline distT="0" distB="0" distL="0" distR="0">
            <wp:extent cx="5273675" cy="2552065"/>
            <wp:effectExtent l="1905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9" cstate="print"/>
                    <a:srcRect/>
                    <a:stretch>
                      <a:fillRect/>
                    </a:stretch>
                  </pic:blipFill>
                  <pic:spPr bwMode="auto">
                    <a:xfrm>
                      <a:off x="0" y="0"/>
                      <a:ext cx="5273675" cy="2552065"/>
                    </a:xfrm>
                    <a:prstGeom prst="rect">
                      <a:avLst/>
                    </a:prstGeom>
                    <a:noFill/>
                    <a:ln w="9525">
                      <a:noFill/>
                      <a:miter lim="800000"/>
                      <a:headEnd/>
                      <a:tailEnd/>
                    </a:ln>
                  </pic:spPr>
                </pic:pic>
              </a:graphicData>
            </a:graphic>
          </wp:inline>
        </w:drawing>
      </w:r>
    </w:p>
    <w:p w:rsidR="00FA195A" w:rsidRPr="0038504F" w:rsidRDefault="00FA195A" w:rsidP="003C3D89">
      <w:pPr>
        <w:pStyle w:val="Title"/>
        <w:spacing w:after="0"/>
        <w:jc w:val="both"/>
        <w:rPr>
          <w:sz w:val="8"/>
          <w:u w:val="none"/>
        </w:rPr>
      </w:pPr>
    </w:p>
    <w:p w:rsidR="00FA195A" w:rsidRDefault="00A65970" w:rsidP="00D35FAD">
      <w:pPr>
        <w:pStyle w:val="Title"/>
        <w:spacing w:after="0"/>
        <w:rPr>
          <w:sz w:val="24"/>
          <w:u w:val="none"/>
        </w:rPr>
      </w:pPr>
      <w:r>
        <w:rPr>
          <w:noProof/>
          <w:sz w:val="20"/>
          <w:lang w:eastAsia="en-GB"/>
        </w:rPr>
        <w:pict>
          <v:shape id="_x0000_s9768" type="#_x0000_t32" style="position:absolute;left:0;text-align:left;margin-left:117pt;margin-top:124.35pt;width:59.3pt;height:33.2pt;flip:y;z-index:252149760" o:connectortype="straight" strokecolor="green" strokeweight="1pt">
            <v:stroke dashstyle="dash"/>
          </v:shape>
        </w:pict>
      </w:r>
      <w:r>
        <w:rPr>
          <w:noProof/>
          <w:sz w:val="20"/>
          <w:lang w:eastAsia="en-GB"/>
        </w:rPr>
        <w:pict>
          <v:shape id="_x0000_s9767" type="#_x0000_t32" style="position:absolute;left:0;text-align:left;margin-left:25.45pt;margin-top:124.35pt;width:10.55pt;height:33.2pt;z-index:252148736" o:connectortype="straight" strokecolor="green" strokeweight="1pt">
            <v:stroke dashstyle="dash"/>
          </v:shape>
        </w:pict>
      </w:r>
      <w:r>
        <w:rPr>
          <w:noProof/>
          <w:sz w:val="20"/>
          <w:lang w:eastAsia="en-GB"/>
        </w:rPr>
        <w:pict>
          <v:shape id="_x0000_s1565" type="#_x0000_t202" style="position:absolute;left:0;text-align:left;margin-left:201.65pt;margin-top:41.85pt;width:45pt;height:27pt;z-index:-251336704;mso-wrap-edited:f" wrapcoords="-360 0 -360 21000 21600 21000 21600 0 -360 0" o:regroupid="4" stroked="f">
            <v:textbox style="mso-next-textbox:#_x0000_s1565" inset="0,0,0,0">
              <w:txbxContent>
                <w:p w:rsidR="00A65970" w:rsidRDefault="00A65970" w:rsidP="00D35FAD">
                  <w:pPr>
                    <w:spacing w:line="240" w:lineRule="auto"/>
                    <w:jc w:val="center"/>
                    <w:rPr>
                      <w:sz w:val="20"/>
                    </w:rPr>
                  </w:pPr>
                  <w:r>
                    <w:rPr>
                      <w:sz w:val="20"/>
                    </w:rPr>
                    <w:t>THF</w:t>
                  </w:r>
                </w:p>
                <w:p w:rsidR="00A65970" w:rsidRDefault="00A65970" w:rsidP="00D35FAD">
                  <w:pPr>
                    <w:spacing w:line="240" w:lineRule="auto"/>
                    <w:jc w:val="center"/>
                  </w:pPr>
                  <w:r>
                    <w:rPr>
                      <w:sz w:val="20"/>
                    </w:rPr>
                    <w:t>(OC</w:t>
                  </w:r>
                  <w:r>
                    <w:rPr>
                      <w:i/>
                      <w:iCs/>
                      <w:sz w:val="20"/>
                    </w:rPr>
                    <w:t>H</w:t>
                  </w:r>
                  <w:r>
                    <w:rPr>
                      <w:sz w:val="20"/>
                      <w:vertAlign w:val="subscript"/>
                    </w:rPr>
                    <w:t>2</w:t>
                  </w:r>
                  <w:r>
                    <w:rPr>
                      <w:sz w:val="20"/>
                    </w:rPr>
                    <w:t>)</w:t>
                  </w:r>
                </w:p>
              </w:txbxContent>
            </v:textbox>
          </v:shape>
        </w:pict>
      </w:r>
      <w:r w:rsidR="00D35FAD">
        <w:rPr>
          <w:noProof/>
          <w:sz w:val="20"/>
          <w:lang w:eastAsia="en-GB"/>
        </w:rPr>
        <w:drawing>
          <wp:anchor distT="0" distB="0" distL="114300" distR="114300" simplePos="0" relativeHeight="251981824" behindDoc="0" locked="0" layoutInCell="1" allowOverlap="1">
            <wp:simplePos x="0" y="0"/>
            <wp:positionH relativeFrom="column">
              <wp:posOffset>304800</wp:posOffset>
            </wp:positionH>
            <wp:positionV relativeFrom="paragraph">
              <wp:posOffset>492760</wp:posOffset>
            </wp:positionV>
            <wp:extent cx="1943100" cy="1095375"/>
            <wp:effectExtent l="1905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0" cstate="print"/>
                    <a:srcRect/>
                    <a:stretch>
                      <a:fillRect/>
                    </a:stretch>
                  </pic:blipFill>
                  <pic:spPr bwMode="auto">
                    <a:xfrm>
                      <a:off x="0" y="0"/>
                      <a:ext cx="1943100" cy="1095375"/>
                    </a:xfrm>
                    <a:prstGeom prst="rect">
                      <a:avLst/>
                    </a:prstGeom>
                    <a:noFill/>
                    <a:ln w="9525">
                      <a:noFill/>
                      <a:miter lim="800000"/>
                      <a:headEnd/>
                      <a:tailEnd/>
                    </a:ln>
                  </pic:spPr>
                </pic:pic>
              </a:graphicData>
            </a:graphic>
          </wp:anchor>
        </w:drawing>
      </w:r>
      <w:r>
        <w:rPr>
          <w:noProof/>
          <w:sz w:val="20"/>
          <w:lang w:eastAsia="en-GB"/>
        </w:rPr>
        <w:pict>
          <v:shape id="_x0000_s1562" type="#_x0000_t202" style="position:absolute;left:0;text-align:left;margin-left:248.9pt;margin-top:122.1pt;width:36pt;height:27pt;z-index:-251339776;mso-wrap-edited:f;mso-position-horizontal-relative:text;mso-position-vertical-relative:text" wrapcoords="-450 0 -450 21000 21600 21000 21600 0 -450 0" o:regroupid="4" stroked="f">
            <v:textbox style="mso-next-textbox:#_x0000_s1562" inset="0,0,0,0">
              <w:txbxContent>
                <w:p w:rsidR="00A65970" w:rsidRDefault="00A65970" w:rsidP="00F10822">
                  <w:pPr>
                    <w:spacing w:line="240" w:lineRule="auto"/>
                    <w:jc w:val="center"/>
                    <w:rPr>
                      <w:color w:val="FF0000"/>
                      <w:sz w:val="20"/>
                      <w:vertAlign w:val="subscript"/>
                    </w:rPr>
                  </w:pPr>
                  <w:r>
                    <w:rPr>
                      <w:color w:val="FF0000"/>
                      <w:sz w:val="20"/>
                    </w:rPr>
                    <w:t>-OC</w:t>
                  </w:r>
                  <w:r>
                    <w:rPr>
                      <w:i/>
                      <w:iCs/>
                      <w:color w:val="FF0000"/>
                      <w:sz w:val="20"/>
                    </w:rPr>
                    <w:t>H</w:t>
                  </w:r>
                  <w:r>
                    <w:rPr>
                      <w:color w:val="FF0000"/>
                      <w:sz w:val="20"/>
                      <w:vertAlign w:val="subscript"/>
                    </w:rPr>
                    <w:t>3</w:t>
                  </w:r>
                </w:p>
                <w:p w:rsidR="00A65970" w:rsidRDefault="00A65970" w:rsidP="00F10822">
                  <w:pPr>
                    <w:spacing w:line="240" w:lineRule="auto"/>
                    <w:jc w:val="center"/>
                    <w:rPr>
                      <w:b/>
                      <w:bCs/>
                      <w:color w:val="000080"/>
                    </w:rPr>
                  </w:pPr>
                  <w:r>
                    <w:rPr>
                      <w:b/>
                      <w:bCs/>
                      <w:color w:val="FF0000"/>
                      <w:sz w:val="20"/>
                    </w:rPr>
                    <w:t>(31)</w:t>
                  </w:r>
                </w:p>
              </w:txbxContent>
            </v:textbox>
          </v:shape>
        </w:pict>
      </w:r>
      <w:r>
        <w:rPr>
          <w:noProof/>
          <w:sz w:val="20"/>
          <w:lang w:eastAsia="en-GB"/>
        </w:rPr>
        <w:pict>
          <v:line id="_x0000_s1561" style="position:absolute;left:0;text-align:left;z-index:251975680;mso-wrap-edited:f;mso-position-horizontal-relative:text;mso-position-vertical-relative:text" from="221.15pt,142.35pt" to="239.15pt,151.35pt" o:regroupid="4" strokecolor="blue">
            <v:stroke endarrow="open"/>
          </v:line>
        </w:pict>
      </w:r>
      <w:r>
        <w:rPr>
          <w:noProof/>
          <w:sz w:val="20"/>
          <w:lang w:eastAsia="en-GB"/>
        </w:rPr>
        <w:pict>
          <v:shape id="_x0000_s1560" type="#_x0000_t202" style="position:absolute;left:0;text-align:left;margin-left:185.15pt;margin-top:124.35pt;width:36pt;height:27pt;z-index:251974656;mso-wrap-edited:f;mso-position-horizontal-relative:text;mso-position-vertical-relative:text" wrapcoords="-257 0 -257 21000 21600 21000 21600 0 -257 0" o:regroupid="4" stroked="f">
            <v:textbox style="mso-next-textbox:#_x0000_s1560" inset="0,0,0,0">
              <w:txbxContent>
                <w:p w:rsidR="00A65970" w:rsidRPr="00E800EE" w:rsidRDefault="00A65970" w:rsidP="00D35FAD">
                  <w:pPr>
                    <w:spacing w:line="240" w:lineRule="auto"/>
                    <w:jc w:val="center"/>
                    <w:rPr>
                      <w:color w:val="0000FF"/>
                      <w:sz w:val="20"/>
                      <w:vertAlign w:val="subscript"/>
                    </w:rPr>
                  </w:pPr>
                  <w:r w:rsidRPr="00E800EE">
                    <w:rPr>
                      <w:color w:val="0000FF"/>
                      <w:sz w:val="20"/>
                    </w:rPr>
                    <w:t>-OC</w:t>
                  </w:r>
                  <w:r w:rsidRPr="00E800EE">
                    <w:rPr>
                      <w:i/>
                      <w:iCs/>
                      <w:color w:val="0000FF"/>
                      <w:sz w:val="20"/>
                    </w:rPr>
                    <w:t>H</w:t>
                  </w:r>
                  <w:r w:rsidRPr="00E800EE">
                    <w:rPr>
                      <w:color w:val="0000FF"/>
                      <w:sz w:val="20"/>
                      <w:vertAlign w:val="subscript"/>
                    </w:rPr>
                    <w:t>3</w:t>
                  </w:r>
                </w:p>
                <w:p w:rsidR="00A65970" w:rsidRPr="00E800EE" w:rsidRDefault="00A65970" w:rsidP="00D35FAD">
                  <w:pPr>
                    <w:spacing w:line="240" w:lineRule="auto"/>
                    <w:jc w:val="center"/>
                    <w:rPr>
                      <w:color w:val="0000FF"/>
                    </w:rPr>
                  </w:pPr>
                  <w:r w:rsidRPr="00E800EE">
                    <w:rPr>
                      <w:color w:val="0000FF"/>
                      <w:sz w:val="20"/>
                    </w:rPr>
                    <w:t>(</w:t>
                  </w:r>
                  <w:proofErr w:type="gramStart"/>
                  <w:r w:rsidRPr="00E800EE">
                    <w:rPr>
                      <w:color w:val="0000FF"/>
                      <w:sz w:val="20"/>
                    </w:rPr>
                    <w:t>anisole</w:t>
                  </w:r>
                  <w:proofErr w:type="gramEnd"/>
                  <w:r w:rsidRPr="00E800EE">
                    <w:rPr>
                      <w:color w:val="0000FF"/>
                      <w:sz w:val="20"/>
                    </w:rPr>
                    <w:t>)</w:t>
                  </w:r>
                </w:p>
              </w:txbxContent>
            </v:textbox>
          </v:shape>
        </w:pict>
      </w:r>
      <w:r>
        <w:rPr>
          <w:noProof/>
          <w:sz w:val="20"/>
          <w:lang w:eastAsia="en-GB"/>
        </w:rPr>
        <w:pict>
          <v:shape id="_x0000_s1559" type="#_x0000_t202" style="position:absolute;left:0;text-align:left;margin-left:400.95pt;margin-top:133.35pt;width:45pt;height:18pt;z-index:-251342848;mso-wrap-edited:f;mso-position-horizontal-relative:text;mso-position-vertical-relative:text" wrapcoords="-360 0 -360 20700 21600 20700 21600 0 -360 0" o:regroupid="4" stroked="f">
            <v:textbox style="mso-next-textbox:#_x0000_s1559" inset="0,0,0,0">
              <w:txbxContent>
                <w:p w:rsidR="00A65970" w:rsidRDefault="00A65970" w:rsidP="00FA195A">
                  <w:pPr>
                    <w:jc w:val="center"/>
                  </w:pPr>
                  <w:r>
                    <w:rPr>
                      <w:sz w:val="20"/>
                    </w:rPr>
                    <w:t>Zn-C</w:t>
                  </w:r>
                  <w:r>
                    <w:rPr>
                      <w:i/>
                      <w:sz w:val="20"/>
                    </w:rPr>
                    <w:t>H</w:t>
                  </w:r>
                  <w:r>
                    <w:rPr>
                      <w:sz w:val="20"/>
                      <w:vertAlign w:val="subscript"/>
                    </w:rPr>
                    <w:t>3</w:t>
                  </w:r>
                </w:p>
              </w:txbxContent>
            </v:textbox>
          </v:shape>
        </w:pict>
      </w:r>
      <w:r>
        <w:rPr>
          <w:noProof/>
          <w:sz w:val="20"/>
          <w:lang w:eastAsia="en-GB"/>
        </w:rPr>
        <w:pict>
          <v:rect id="_x0000_s1558" style="position:absolute;left:0;text-align:left;margin-left:297pt;margin-top:73.55pt;width:63pt;height:110.55pt;z-index:251972608;mso-position-horizontal-relative:text;mso-position-vertical-relative:text" o:regroupid="4" filled="f" strokecolor="#060" strokeweight="1pt">
            <v:stroke dashstyle="dash"/>
          </v:rect>
        </w:pict>
      </w:r>
      <w:r>
        <w:rPr>
          <w:noProof/>
          <w:sz w:val="20"/>
          <w:lang w:eastAsia="en-GB"/>
        </w:rPr>
        <w:pict>
          <v:line id="_x0000_s1547" style="position:absolute;left:0;text-align:left;z-index:251971584;mso-wrap-edited:f;mso-position-horizontal-relative:text;mso-position-vertical-relative:text" from="81pt,70.95pt" to="162pt,106.95pt" o:regroupid="4" strokecolor="red">
            <v:stroke endarrow="open"/>
          </v:line>
        </w:pict>
      </w:r>
      <w:r>
        <w:rPr>
          <w:noProof/>
          <w:sz w:val="20"/>
          <w:lang w:eastAsia="en-GB"/>
        </w:rPr>
        <w:pict>
          <v:line id="_x0000_s1546" style="position:absolute;left:0;text-align:left;flip:x;z-index:251970560;mso-wrap-edited:f;mso-position-horizontal-relative:text;mso-position-vertical-relative:text" from="45.95pt,70.95pt" to="81pt,104.05pt" o:regroupid="4" strokecolor="red">
            <v:stroke endarrow="open"/>
          </v:line>
        </w:pict>
      </w:r>
      <w:r>
        <w:rPr>
          <w:noProof/>
          <w:sz w:val="20"/>
          <w:lang w:eastAsia="en-GB"/>
        </w:rPr>
        <w:pict>
          <v:line id="_x0000_s1545" style="position:absolute;left:0;text-align:left;z-index:251969536;mso-wrap-edited:f;mso-position-horizontal-relative:text;mso-position-vertical-relative:text" from="81pt,70.95pt" to="108pt,97.95pt" o:regroupid="4" strokecolor="red">
            <v:stroke endarrow="open"/>
          </v:line>
        </w:pict>
      </w:r>
      <w:r>
        <w:rPr>
          <w:noProof/>
          <w:sz w:val="20"/>
          <w:lang w:eastAsia="en-GB"/>
        </w:rPr>
        <w:pict>
          <v:line id="_x0000_s1544" style="position:absolute;left:0;text-align:left;z-index:251968512;mso-wrap-edited:f;mso-position-horizontal-relative:text;mso-position-vertical-relative:text" from="128.95pt,25.95pt" to="135pt,73.55pt" o:regroupid="4" strokecolor="blue">
            <v:stroke endarrow="open"/>
          </v:line>
        </w:pict>
      </w:r>
      <w:r>
        <w:rPr>
          <w:noProof/>
          <w:sz w:val="20"/>
          <w:lang w:eastAsia="en-GB"/>
        </w:rPr>
        <w:pict>
          <v:line id="_x0000_s1543" style="position:absolute;left:0;text-align:left;z-index:251967488;mso-wrap-edited:f;mso-position-horizontal-relative:text;mso-position-vertical-relative:text" from="128.95pt,25.95pt" to="138.75pt,53pt" o:regroupid="4" strokecolor="blue">
            <v:stroke endarrow="open"/>
          </v:line>
        </w:pict>
      </w:r>
      <w:r>
        <w:rPr>
          <w:noProof/>
          <w:sz w:val="20"/>
          <w:lang w:eastAsia="en-GB"/>
        </w:rPr>
        <w:pict>
          <v:line id="_x0000_s1542" style="position:absolute;left:0;text-align:left;flip:x;z-index:251966464;mso-wrap-edited:f;mso-position-horizontal-relative:text;mso-position-vertical-relative:text" from="117pt,25.95pt" to="128.95pt,53pt" o:regroupid="4" strokecolor="blue">
            <v:stroke endarrow="open"/>
          </v:line>
        </w:pict>
      </w:r>
      <w:r>
        <w:rPr>
          <w:noProof/>
          <w:sz w:val="20"/>
          <w:lang w:eastAsia="en-GB"/>
        </w:rPr>
        <w:pict>
          <v:shape id="_x0000_s1541" type="#_x0000_t202" style="position:absolute;left:0;text-align:left;margin-left:110.95pt;margin-top:7.35pt;width:63pt;height:18pt;z-index:251965440;mso-wrap-edited:f;mso-position-horizontal-relative:text;mso-position-vertical-relative:text" wrapcoords="-257 0 -257 21000 21600 21000 21600 0 -257 0" o:regroupid="4" stroked="f">
            <v:textbox style="mso-next-textbox:#_x0000_s1541" inset="0,0,0,0">
              <w:txbxContent>
                <w:p w:rsidR="00A65970" w:rsidRPr="00E800EE" w:rsidRDefault="00A65970" w:rsidP="00FA195A">
                  <w:pPr>
                    <w:rPr>
                      <w:color w:val="0000FF"/>
                      <w:sz w:val="10"/>
                    </w:rPr>
                  </w:pPr>
                </w:p>
                <w:p w:rsidR="00A65970" w:rsidRPr="00E800EE" w:rsidRDefault="00A65970" w:rsidP="00FA195A">
                  <w:pPr>
                    <w:rPr>
                      <w:color w:val="0000FF"/>
                    </w:rPr>
                  </w:pPr>
                  <w:r w:rsidRPr="00E800EE">
                    <w:rPr>
                      <w:color w:val="0000FF"/>
                      <w:sz w:val="20"/>
                    </w:rPr>
                    <w:t>Free anisole</w:t>
                  </w:r>
                </w:p>
              </w:txbxContent>
            </v:textbox>
          </v:shape>
        </w:pict>
      </w:r>
      <w:r>
        <w:rPr>
          <w:noProof/>
          <w:sz w:val="20"/>
          <w:lang w:eastAsia="en-GB"/>
        </w:rPr>
        <w:pict>
          <v:shape id="_x0000_s1540" type="#_x0000_t202" style="position:absolute;left:0;text-align:left;margin-left:9.75pt;margin-top:59.4pt;width:71.25pt;height:18pt;z-index:251964416;mso-wrap-edited:f;mso-position-horizontal-relative:text;mso-position-vertical-relative:text" wrapcoords="-360 0 -360 20700 21600 20700 21600 0 -360 0" o:regroupid="4" stroked="f">
            <v:textbox style="mso-next-textbox:#_x0000_s1540" inset="0,0,0,0">
              <w:txbxContent>
                <w:p w:rsidR="00A65970" w:rsidRDefault="00A65970" w:rsidP="00FA195A">
                  <w:pPr>
                    <w:jc w:val="right"/>
                    <w:rPr>
                      <w:color w:val="FF0000"/>
                    </w:rPr>
                  </w:pPr>
                  <w:r>
                    <w:rPr>
                      <w:color w:val="FF0000"/>
                      <w:sz w:val="20"/>
                    </w:rPr>
                    <w:t xml:space="preserve">  Ar-H </w:t>
                  </w:r>
                  <w:r>
                    <w:rPr>
                      <w:b/>
                      <w:bCs/>
                      <w:color w:val="FF0000"/>
                      <w:sz w:val="20"/>
                    </w:rPr>
                    <w:t>(31)</w:t>
                  </w:r>
                </w:p>
              </w:txbxContent>
            </v:textbox>
          </v:shape>
        </w:pict>
      </w:r>
      <w:r>
        <w:rPr>
          <w:noProof/>
          <w:sz w:val="20"/>
          <w:lang w:eastAsia="en-GB"/>
        </w:rPr>
        <w:pict>
          <v:rect id="_x0000_s1539" style="position:absolute;left:0;text-align:left;margin-left:36pt;margin-top:157.55pt;width:81pt;height:27pt;z-index:251963392;mso-position-horizontal-relative:text;mso-position-vertical-relative:text" o:regroupid="4" filled="f" strokecolor="#060" strokeweight="1pt">
            <v:stroke dashstyle="dash"/>
          </v:rect>
        </w:pict>
      </w:r>
      <w:r>
        <w:rPr>
          <w:noProof/>
          <w:sz w:val="20"/>
          <w:lang w:eastAsia="en-GB"/>
        </w:rPr>
        <w:pict>
          <v:rect id="_x0000_s1532" style="position:absolute;left:0;text-align:left;margin-left:90pt;margin-top:46.2pt;width:90.15pt;height:81pt;z-index:251961344;mso-position-horizontal-relative:text;mso-position-vertical-relative:text" o:regroupid="4" stroked="f"/>
        </w:pict>
      </w:r>
      <w:r>
        <w:rPr>
          <w:noProof/>
          <w:sz w:val="20"/>
          <w:lang w:eastAsia="en-GB"/>
        </w:rPr>
        <w:pict>
          <v:shape id="_x0000_s1646" type="#_x0000_t202" style="position:absolute;left:0;text-align:left;margin-left:345.3pt;margin-top:47.75pt;width:100.95pt;height:26.3pt;z-index:-251335680;mso-wrap-edited:f;mso-position-horizontal-relative:text;mso-position-vertical-relative:text" wrapcoords="-257 0 -257 20700 21600 20700 21600 0 -257 0" o:regroupid="4" stroked="f">
            <v:textbox style="mso-next-textbox:#_x0000_s1646" inset="0,0,0,0">
              <w:txbxContent>
                <w:p w:rsidR="00A65970" w:rsidRPr="0027376E" w:rsidRDefault="00A65970" w:rsidP="00FA195A">
                  <w:pPr>
                    <w:pStyle w:val="Heading3"/>
                    <w:rPr>
                      <w:rFonts w:ascii="Times New Roman" w:hAnsi="Times New Roman" w:cs="Times New Roman"/>
                      <w:color w:val="auto"/>
                      <w:sz w:val="20"/>
                      <w:szCs w:val="20"/>
                    </w:rPr>
                  </w:pPr>
                  <w:r w:rsidRPr="0027376E">
                    <w:rPr>
                      <w:rFonts w:ascii="Times New Roman" w:hAnsi="Times New Roman" w:cs="Times New Roman"/>
                      <w:color w:val="auto"/>
                      <w:sz w:val="20"/>
                      <w:szCs w:val="20"/>
                    </w:rPr>
                    <w:t xml:space="preserve">  (See Fig 3.</w:t>
                  </w:r>
                  <w:r>
                    <w:rPr>
                      <w:rFonts w:ascii="Times New Roman" w:hAnsi="Times New Roman" w:cs="Times New Roman"/>
                      <w:color w:val="auto"/>
                      <w:sz w:val="20"/>
                      <w:szCs w:val="20"/>
                    </w:rPr>
                    <w:t>9</w:t>
                  </w:r>
                  <w:r w:rsidRPr="0027376E">
                    <w:rPr>
                      <w:rFonts w:ascii="Times New Roman" w:hAnsi="Times New Roman" w:cs="Times New Roman"/>
                      <w:color w:val="auto"/>
                      <w:sz w:val="20"/>
                      <w:szCs w:val="20"/>
                    </w:rPr>
                    <w:t>(c))</w:t>
                  </w:r>
                </w:p>
              </w:txbxContent>
            </v:textbox>
          </v:shape>
        </w:pict>
      </w:r>
      <w:r>
        <w:rPr>
          <w:noProof/>
          <w:sz w:val="20"/>
          <w:lang w:eastAsia="en-GB"/>
        </w:rPr>
        <w:pict>
          <v:line id="_x0000_s1563" style="position:absolute;left:0;text-align:left;flip:x;z-index:251977728;mso-wrap-edited:f;mso-position-horizontal-relative:text;mso-position-vertical-relative:text" from="248.9pt,140.1pt" to="257.9pt,158.1pt" o:regroupid="4" strokecolor="red">
            <v:stroke endarrow="open"/>
          </v:line>
        </w:pict>
      </w:r>
      <w:r>
        <w:rPr>
          <w:noProof/>
          <w:sz w:val="20"/>
          <w:lang w:eastAsia="en-GB"/>
        </w:rPr>
        <w:pict>
          <v:shape id="_x0000_s1534" type="#_x0000_t202" style="position:absolute;left:0;text-align:left;margin-left:0;margin-top:7.95pt;width:18pt;height:18pt;z-index:251962368;mso-wrap-edited:f;mso-position-horizontal-relative:text;mso-position-vertical-relative:text" wrapcoords="-900 0 -900 20700 21600 20700 21600 0 -900 0" o:regroupid="4" stroked="f">
            <v:textbox style="mso-next-textbox:#_x0000_s1534" inset="0,0,0,0">
              <w:txbxContent>
                <w:p w:rsidR="00A65970" w:rsidRPr="00180B11" w:rsidRDefault="00A65970" w:rsidP="00FA195A">
                  <w:pPr>
                    <w:rPr>
                      <w:b/>
                    </w:rPr>
                  </w:pPr>
                  <w:r w:rsidRPr="00180B11">
                    <w:rPr>
                      <w:b/>
                    </w:rPr>
                    <w:t>(b)</w:t>
                  </w:r>
                </w:p>
              </w:txbxContent>
            </v:textbox>
          </v:shape>
        </w:pict>
      </w:r>
      <w:r w:rsidR="00FA195A" w:rsidRPr="00C4149D">
        <w:rPr>
          <w:noProof/>
          <w:sz w:val="24"/>
          <w:u w:val="none"/>
          <w:lang w:eastAsia="en-GB"/>
        </w:rPr>
        <w:drawing>
          <wp:inline distT="0" distB="0" distL="0" distR="0">
            <wp:extent cx="5270884" cy="2528247"/>
            <wp:effectExtent l="19050" t="0" r="5966" b="0"/>
            <wp:docPr id="1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1" cstate="print"/>
                    <a:srcRect/>
                    <a:stretch>
                      <a:fillRect/>
                    </a:stretch>
                  </pic:blipFill>
                  <pic:spPr bwMode="auto">
                    <a:xfrm>
                      <a:off x="0" y="0"/>
                      <a:ext cx="5274000" cy="2529742"/>
                    </a:xfrm>
                    <a:prstGeom prst="rect">
                      <a:avLst/>
                    </a:prstGeom>
                    <a:noFill/>
                    <a:ln w="9525">
                      <a:noFill/>
                      <a:miter lim="800000"/>
                      <a:headEnd/>
                      <a:tailEnd/>
                    </a:ln>
                  </pic:spPr>
                </pic:pic>
              </a:graphicData>
            </a:graphic>
          </wp:inline>
        </w:drawing>
      </w:r>
    </w:p>
    <w:p w:rsidR="0027376E" w:rsidRDefault="00FA195A" w:rsidP="00BB0ADE">
      <w:pPr>
        <w:pStyle w:val="Title"/>
        <w:spacing w:after="0"/>
        <w:rPr>
          <w:b w:val="0"/>
          <w:bCs w:val="0"/>
          <w:sz w:val="24"/>
          <w:u w:val="none"/>
        </w:rPr>
      </w:pPr>
      <w:r>
        <w:rPr>
          <w:sz w:val="24"/>
          <w:u w:val="none"/>
        </w:rPr>
        <w:t>Figure 3.</w:t>
      </w:r>
      <w:r w:rsidR="0027376E">
        <w:rPr>
          <w:sz w:val="24"/>
          <w:u w:val="none"/>
        </w:rPr>
        <w:t>9</w:t>
      </w:r>
      <w:r>
        <w:rPr>
          <w:sz w:val="24"/>
          <w:u w:val="none"/>
        </w:rPr>
        <w:t>:</w:t>
      </w:r>
      <w:r>
        <w:rPr>
          <w:b w:val="0"/>
          <w:bCs w:val="0"/>
          <w:sz w:val="24"/>
          <w:u w:val="none"/>
        </w:rPr>
        <w:t xml:space="preserve"> Reaction of </w:t>
      </w:r>
      <w:r w:rsidR="0027376E">
        <w:rPr>
          <w:sz w:val="24"/>
          <w:u w:val="none"/>
        </w:rPr>
        <w:t>26</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(H) in d</w:t>
      </w:r>
      <w:r>
        <w:rPr>
          <w:b w:val="0"/>
          <w:bCs w:val="0"/>
          <w:sz w:val="24"/>
          <w:u w:val="none"/>
          <w:vertAlign w:val="subscript"/>
        </w:rPr>
        <w:t>6</w:t>
      </w:r>
      <w:r>
        <w:rPr>
          <w:b w:val="0"/>
          <w:bCs w:val="0"/>
          <w:sz w:val="24"/>
          <w:u w:val="none"/>
        </w:rPr>
        <w:t xml:space="preserve">-benzene, monitored by </w:t>
      </w:r>
      <w:r>
        <w:rPr>
          <w:b w:val="0"/>
          <w:bCs w:val="0"/>
          <w:sz w:val="24"/>
          <w:u w:val="none"/>
          <w:vertAlign w:val="superscript"/>
        </w:rPr>
        <w:t>1</w:t>
      </w:r>
      <w:r>
        <w:rPr>
          <w:b w:val="0"/>
          <w:bCs w:val="0"/>
          <w:sz w:val="24"/>
          <w:u w:val="none"/>
        </w:rPr>
        <w:t xml:space="preserve">H NMR. </w:t>
      </w:r>
      <w:r w:rsidRPr="00130434">
        <w:rPr>
          <w:bCs w:val="0"/>
          <w:sz w:val="24"/>
          <w:u w:val="none"/>
        </w:rPr>
        <w:t>(a)</w:t>
      </w:r>
      <w:r>
        <w:rPr>
          <w:b w:val="0"/>
          <w:bCs w:val="0"/>
          <w:sz w:val="24"/>
          <w:u w:val="none"/>
        </w:rPr>
        <w:t xml:space="preserve"> before addition of </w:t>
      </w:r>
      <w:smartTag w:uri="urn:schemas-microsoft-com:office:smarttags" w:element="stockticker">
        <w:r>
          <w:rPr>
            <w:b w:val="0"/>
            <w:bCs w:val="0"/>
            <w:sz w:val="24"/>
            <w:u w:val="none"/>
          </w:rPr>
          <w:t>TMP</w:t>
        </w:r>
      </w:smartTag>
      <w:r>
        <w:rPr>
          <w:b w:val="0"/>
          <w:bCs w:val="0"/>
          <w:sz w:val="24"/>
          <w:u w:val="none"/>
        </w:rPr>
        <w:t xml:space="preserve">(H) and </w:t>
      </w:r>
      <w:r w:rsidRPr="008C762E">
        <w:rPr>
          <w:bCs w:val="0"/>
          <w:sz w:val="24"/>
          <w:u w:val="none"/>
        </w:rPr>
        <w:t>(b)</w:t>
      </w:r>
      <w:r w:rsidRPr="008C762E">
        <w:rPr>
          <w:b w:val="0"/>
          <w:bCs w:val="0"/>
          <w:sz w:val="24"/>
          <w:u w:val="none"/>
        </w:rPr>
        <w:t xml:space="preserve"> </w:t>
      </w:r>
      <w:r>
        <w:rPr>
          <w:b w:val="0"/>
          <w:bCs w:val="0"/>
          <w:sz w:val="24"/>
          <w:u w:val="none"/>
        </w:rPr>
        <w:t>2</w:t>
      </w:r>
      <w:r w:rsidRPr="008C762E">
        <w:rPr>
          <w:b w:val="0"/>
          <w:bCs w:val="0"/>
          <w:sz w:val="24"/>
          <w:u w:val="none"/>
        </w:rPr>
        <w:t xml:space="preserve"> hour</w:t>
      </w:r>
      <w:r>
        <w:rPr>
          <w:b w:val="0"/>
          <w:bCs w:val="0"/>
          <w:sz w:val="24"/>
          <w:u w:val="none"/>
        </w:rPr>
        <w:t>s</w:t>
      </w:r>
      <w:r w:rsidRPr="008C762E">
        <w:rPr>
          <w:b w:val="0"/>
          <w:bCs w:val="0"/>
          <w:sz w:val="24"/>
          <w:u w:val="none"/>
        </w:rPr>
        <w:t xml:space="preserve"> after addition </w:t>
      </w:r>
      <w:r w:rsidR="001C529D">
        <w:rPr>
          <w:b w:val="0"/>
          <w:bCs w:val="0"/>
          <w:sz w:val="24"/>
          <w:u w:val="none"/>
        </w:rPr>
        <w:t xml:space="preserve">one equivalent </w:t>
      </w:r>
      <w:r w:rsidRPr="008C762E">
        <w:rPr>
          <w:b w:val="0"/>
          <w:bCs w:val="0"/>
          <w:sz w:val="24"/>
          <w:u w:val="none"/>
        </w:rPr>
        <w:t xml:space="preserve">of </w:t>
      </w:r>
      <w:smartTag w:uri="urn:schemas-microsoft-com:office:smarttags" w:element="stockticker">
        <w:r w:rsidRPr="008C762E">
          <w:rPr>
            <w:b w:val="0"/>
            <w:bCs w:val="0"/>
            <w:sz w:val="24"/>
            <w:u w:val="none"/>
          </w:rPr>
          <w:t>TMP</w:t>
        </w:r>
      </w:smartTag>
      <w:r w:rsidRPr="008C762E">
        <w:rPr>
          <w:b w:val="0"/>
          <w:bCs w:val="0"/>
          <w:sz w:val="24"/>
          <w:u w:val="none"/>
        </w:rPr>
        <w:t>(H).</w:t>
      </w:r>
    </w:p>
    <w:p w:rsidR="00FA195A" w:rsidRDefault="00A65970" w:rsidP="003C3D89">
      <w:pPr>
        <w:pStyle w:val="Title"/>
        <w:spacing w:after="0"/>
        <w:rPr>
          <w:sz w:val="24"/>
          <w:u w:val="none"/>
        </w:rPr>
      </w:pPr>
      <w:r>
        <w:rPr>
          <w:b w:val="0"/>
          <w:noProof/>
          <w:u w:val="none"/>
          <w:lang w:eastAsia="en-GB"/>
        </w:rPr>
        <w:lastRenderedPageBreak/>
        <w:pict>
          <v:line id="_x0000_s1654" style="position:absolute;left:0;text-align:left;z-index:251917312;mso-wrap-edited:f" from="247.4pt,130.85pt" to="316.2pt,181.65pt" wrapcoords="-1800 0 5400 9600 14400 19200 12600 19800 19800 21600 27000 21600 27000 19800 21600 19200 3600 0 -1800 0" strokecolor="red" strokeweight=".5pt">
            <v:stroke endarrow="block" endarrowwidth="narrow" endarrowlength="short"/>
          </v:line>
        </w:pict>
      </w:r>
      <w:r>
        <w:rPr>
          <w:b w:val="0"/>
          <w:noProof/>
          <w:u w:val="none"/>
          <w:lang w:eastAsia="en-GB"/>
        </w:rPr>
        <w:pict>
          <v:shape id="_x0000_s1652" type="#_x0000_t202" style="position:absolute;left:0;text-align:left;margin-left:204.7pt;margin-top:103.85pt;width:1in;height:32.65pt;z-index:251915264;mso-wrap-edited:f" wrapcoords="-300 0 -300 20700 21600 20700 21600 0 -300 0" stroked="f">
            <v:textbox style="mso-next-textbox:#_x0000_s1652" inset="0,0,0,0">
              <w:txbxContent>
                <w:p w:rsidR="00A65970" w:rsidRDefault="00A65970" w:rsidP="0027376E">
                  <w:pPr>
                    <w:spacing w:line="22" w:lineRule="atLeast"/>
                    <w:jc w:val="center"/>
                    <w:rPr>
                      <w:color w:val="FF0000"/>
                    </w:rPr>
                  </w:pPr>
                  <w:r>
                    <w:rPr>
                      <w:color w:val="FF0000"/>
                      <w:sz w:val="20"/>
                    </w:rPr>
                    <w:t xml:space="preserve">Metallated </w:t>
                  </w:r>
                  <w:smartTag w:uri="urn:schemas-microsoft-com:office:smarttags" w:element="stockticker">
                    <w:r>
                      <w:rPr>
                        <w:color w:val="FF0000"/>
                        <w:sz w:val="20"/>
                      </w:rPr>
                      <w:t>TMP</w:t>
                    </w:r>
                  </w:smartTag>
                  <w:r>
                    <w:rPr>
                      <w:color w:val="FF0000"/>
                      <w:sz w:val="20"/>
                    </w:rPr>
                    <w:t xml:space="preserve"> (</w:t>
                  </w:r>
                  <w:r>
                    <w:rPr>
                      <w:color w:val="FF0000"/>
                      <w:sz w:val="20"/>
                    </w:rPr>
                    <w:sym w:font="Symbol" w:char="F061"/>
                  </w:r>
                  <w:r>
                    <w:rPr>
                      <w:color w:val="FF0000"/>
                      <w:sz w:val="20"/>
                    </w:rPr>
                    <w:t>-C</w:t>
                  </w:r>
                  <w:r>
                    <w:rPr>
                      <w:i/>
                      <w:color w:val="FF0000"/>
                      <w:sz w:val="20"/>
                    </w:rPr>
                    <w:t>H</w:t>
                  </w:r>
                  <w:r>
                    <w:rPr>
                      <w:color w:val="FF0000"/>
                      <w:sz w:val="20"/>
                      <w:vertAlign w:val="subscript"/>
                    </w:rPr>
                    <w:t>3</w:t>
                  </w:r>
                  <w:r>
                    <w:rPr>
                      <w:color w:val="FF0000"/>
                      <w:sz w:val="20"/>
                    </w:rPr>
                    <w:t>) (</w:t>
                  </w:r>
                  <w:r>
                    <w:rPr>
                      <w:b/>
                      <w:color w:val="FF0000"/>
                      <w:sz w:val="20"/>
                    </w:rPr>
                    <w:t>31</w:t>
                  </w:r>
                  <w:r>
                    <w:rPr>
                      <w:color w:val="FF0000"/>
                      <w:sz w:val="20"/>
                    </w:rPr>
                    <w:t>)</w:t>
                  </w:r>
                </w:p>
              </w:txbxContent>
            </v:textbox>
          </v:shape>
        </w:pict>
      </w:r>
      <w:r>
        <w:rPr>
          <w:b w:val="0"/>
          <w:noProof/>
          <w:color w:val="0038A8"/>
          <w:u w:val="none"/>
          <w:lang w:eastAsia="en-GB"/>
        </w:rPr>
        <w:pict>
          <v:shape id="_x0000_s1656" type="#_x0000_t202" style="position:absolute;left:0;text-align:left;margin-left:379.4pt;margin-top:103.45pt;width:1in;height:33.05pt;z-index:251919360;mso-wrap-edited:f" stroked="f" strokecolor="blue">
            <v:textbox style="mso-next-textbox:#_x0000_s1656" inset="0,0,0,0">
              <w:txbxContent>
                <w:p w:rsidR="00A65970" w:rsidRPr="0027376E" w:rsidRDefault="00A65970" w:rsidP="0027376E">
                  <w:pPr>
                    <w:spacing w:line="22" w:lineRule="atLeast"/>
                    <w:jc w:val="center"/>
                    <w:rPr>
                      <w:color w:val="0038A8"/>
                    </w:rPr>
                  </w:pPr>
                  <w:r w:rsidRPr="0027376E">
                    <w:rPr>
                      <w:color w:val="0038A8"/>
                      <w:sz w:val="20"/>
                    </w:rPr>
                    <w:t xml:space="preserve">Metallated </w:t>
                  </w:r>
                  <w:smartTag w:uri="urn:schemas-microsoft-com:office:smarttags" w:element="stockticker">
                    <w:r w:rsidRPr="0027376E">
                      <w:rPr>
                        <w:color w:val="0038A8"/>
                        <w:sz w:val="20"/>
                      </w:rPr>
                      <w:t>TMP</w:t>
                    </w:r>
                  </w:smartTag>
                  <w:r w:rsidRPr="0027376E">
                    <w:rPr>
                      <w:color w:val="0038A8"/>
                      <w:sz w:val="20"/>
                    </w:rPr>
                    <w:t xml:space="preserve"> (</w:t>
                  </w:r>
                  <w:r w:rsidRPr="0027376E">
                    <w:rPr>
                      <w:color w:val="0038A8"/>
                      <w:sz w:val="20"/>
                    </w:rPr>
                    <w:sym w:font="Symbol" w:char="F061"/>
                  </w:r>
                  <w:r w:rsidRPr="0027376E">
                    <w:rPr>
                      <w:color w:val="0038A8"/>
                      <w:sz w:val="20"/>
                    </w:rPr>
                    <w:t>-C</w:t>
                  </w:r>
                  <w:r w:rsidRPr="0027376E">
                    <w:rPr>
                      <w:i/>
                      <w:color w:val="0038A8"/>
                      <w:sz w:val="20"/>
                    </w:rPr>
                    <w:t>H</w:t>
                  </w:r>
                  <w:r w:rsidRPr="0027376E">
                    <w:rPr>
                      <w:color w:val="0038A8"/>
                      <w:sz w:val="20"/>
                      <w:vertAlign w:val="subscript"/>
                    </w:rPr>
                    <w:t>3</w:t>
                  </w:r>
                  <w:r w:rsidRPr="0027376E">
                    <w:rPr>
                      <w:color w:val="0038A8"/>
                      <w:sz w:val="20"/>
                    </w:rPr>
                    <w:t>) (</w:t>
                  </w:r>
                  <w:r w:rsidRPr="0027376E">
                    <w:rPr>
                      <w:b/>
                      <w:color w:val="0038A8"/>
                      <w:sz w:val="20"/>
                    </w:rPr>
                    <w:t>32</w:t>
                  </w:r>
                  <w:r w:rsidRPr="0027376E">
                    <w:rPr>
                      <w:color w:val="0038A8"/>
                      <w:sz w:val="20"/>
                    </w:rPr>
                    <w:t>)</w:t>
                  </w:r>
                </w:p>
              </w:txbxContent>
            </v:textbox>
          </v:shape>
        </w:pict>
      </w:r>
      <w:r>
        <w:rPr>
          <w:b w:val="0"/>
          <w:noProof/>
          <w:color w:val="0038A8"/>
          <w:u w:val="none"/>
          <w:lang w:eastAsia="en-GB"/>
        </w:rPr>
        <w:pict>
          <v:shape id="_x0000_s1655" type="#_x0000_t202" style="position:absolute;left:0;text-align:left;margin-left:297.1pt;margin-top:72.95pt;width:36.7pt;height:27pt;z-index:251918336;mso-wrap-edited:f" wrapcoords="-360 0 -360 20700 21600 20700 21600 0 -360 0" stroked="f">
            <v:textbox style="mso-next-textbox:#_x0000_s1655" inset="0,0,0,0">
              <w:txbxContent>
                <w:p w:rsidR="00A65970" w:rsidRDefault="00A65970" w:rsidP="0027376E">
                  <w:pPr>
                    <w:spacing w:line="22" w:lineRule="atLeast"/>
                    <w:jc w:val="center"/>
                    <w:rPr>
                      <w:sz w:val="20"/>
                    </w:rPr>
                  </w:pPr>
                  <w:r>
                    <w:rPr>
                      <w:sz w:val="20"/>
                    </w:rPr>
                    <w:t>THF</w:t>
                  </w:r>
                </w:p>
                <w:p w:rsidR="00A65970" w:rsidRDefault="00A65970" w:rsidP="0027376E">
                  <w:pPr>
                    <w:spacing w:line="22" w:lineRule="atLeast"/>
                    <w:jc w:val="center"/>
                  </w:pPr>
                  <w:r>
                    <w:rPr>
                      <w:sz w:val="20"/>
                    </w:rPr>
                    <w:t>(C</w:t>
                  </w:r>
                  <w:r>
                    <w:rPr>
                      <w:i/>
                      <w:iCs/>
                      <w:sz w:val="20"/>
                    </w:rPr>
                    <w:t>H</w:t>
                  </w:r>
                  <w:r>
                    <w:rPr>
                      <w:sz w:val="20"/>
                      <w:vertAlign w:val="subscript"/>
                    </w:rPr>
                    <w:t>2</w:t>
                  </w:r>
                  <w:r>
                    <w:rPr>
                      <w:sz w:val="20"/>
                    </w:rPr>
                    <w:t>)</w:t>
                  </w:r>
                </w:p>
              </w:txbxContent>
            </v:textbox>
          </v:shape>
        </w:pict>
      </w:r>
      <w:r>
        <w:rPr>
          <w:b w:val="0"/>
          <w:noProof/>
          <w:color w:val="0038A8"/>
          <w:u w:val="none"/>
          <w:lang w:eastAsia="en-GB"/>
        </w:rPr>
        <w:pict>
          <v:line id="_x0000_s1657" style="position:absolute;left:0;text-align:left;flip:x;z-index:251920384;mso-wrap-edited:f" from="247.4pt,114.7pt" to="379.4pt,175.8pt" wrapcoords="-1800 0 5400 9600 14400 19200 12600 19800 19800 21600 27000 21600 27000 19800 21600 19200 3600 0 -1800 0" strokecolor="blue" strokeweight=".5pt">
            <v:stroke endarrow="block" endarrowwidth="narrow" endarrowlength="short"/>
          </v:line>
        </w:pict>
      </w:r>
      <w:r>
        <w:rPr>
          <w:b w:val="0"/>
          <w:noProof/>
          <w:color w:val="0038A8"/>
          <w:u w:val="none"/>
          <w:lang w:eastAsia="en-GB"/>
        </w:rPr>
        <w:pict>
          <v:line id="_x0000_s1658" style="position:absolute;left:0;text-align:left;flip:x;z-index:251921408;mso-wrap-edited:f" from="355.8pt,114.7pt" to="379.4pt,171.25pt" wrapcoords="-1800 0 5400 9600 14400 19200 12600 19800 19800 21600 27000 21600 27000 19800 21600 19200 3600 0 -1800 0" strokecolor="blue" strokeweight=".5pt">
            <v:stroke endarrow="block" endarrowwidth="narrow" endarrowlength="short"/>
          </v:line>
        </w:pict>
      </w:r>
      <w:r>
        <w:rPr>
          <w:b w:val="0"/>
          <w:noProof/>
          <w:u w:val="none"/>
          <w:lang w:eastAsia="en-GB"/>
        </w:rPr>
        <w:pict>
          <v:line id="_x0000_s1653" style="position:absolute;left:0;text-align:left;flip:x;z-index:251916288;mso-wrap-edited:f" from="222.7pt,130.85pt" to="247.4pt,175.8pt" wrapcoords="-1800 0 5400 9600 14400 19200 12600 19800 19800 21600 27000 21600 27000 19800 21600 19200 3600 0 -1800 0" strokecolor="red" strokeweight=".5pt">
            <v:stroke endarrow="block" endarrowwidth="narrow" endarrowlength="short"/>
          </v:line>
        </w:pict>
      </w:r>
      <w:r>
        <w:rPr>
          <w:b w:val="0"/>
          <w:noProof/>
          <w:u w:val="none"/>
          <w:lang w:eastAsia="en-GB"/>
        </w:rPr>
        <w:pict>
          <v:shape id="_x0000_s1651" type="#_x0000_t202" style="position:absolute;left:0;text-align:left;margin-left:372.45pt;margin-top:24.45pt;width:54pt;height:27pt;z-index:-251402240;mso-wrap-edited:f" wrapcoords="-300 0 -300 20700 21600 20700 21600 0 -300 0" stroked="f">
            <v:fill opacity=".5"/>
            <v:textbox style="mso-next-textbox:#_x0000_s1651" inset="0,0,0,0">
              <w:txbxContent>
                <w:p w:rsidR="00A65970" w:rsidRPr="0090154E" w:rsidRDefault="00A65970" w:rsidP="0027376E">
                  <w:pPr>
                    <w:spacing w:line="22" w:lineRule="atLeast"/>
                    <w:jc w:val="center"/>
                    <w:rPr>
                      <w:sz w:val="20"/>
                    </w:rPr>
                  </w:pPr>
                  <w:r w:rsidRPr="0090154E">
                    <w:rPr>
                      <w:sz w:val="20"/>
                    </w:rPr>
                    <w:t>Unreacted</w:t>
                  </w:r>
                </w:p>
                <w:p w:rsidR="00A65970" w:rsidRPr="0090154E" w:rsidRDefault="00A65970" w:rsidP="0027376E">
                  <w:pPr>
                    <w:spacing w:line="22" w:lineRule="atLeast"/>
                    <w:jc w:val="center"/>
                  </w:pPr>
                  <w:proofErr w:type="gramStart"/>
                  <w:smartTag w:uri="urn:schemas-microsoft-com:office:smarttags" w:element="stockticker">
                    <w:r w:rsidRPr="0090154E">
                      <w:rPr>
                        <w:sz w:val="20"/>
                      </w:rPr>
                      <w:t>TMP</w:t>
                    </w:r>
                  </w:smartTag>
                  <w:r w:rsidRPr="0090154E">
                    <w:rPr>
                      <w:sz w:val="20"/>
                    </w:rPr>
                    <w:t>(</w:t>
                  </w:r>
                  <w:proofErr w:type="gramEnd"/>
                  <w:r w:rsidRPr="0090154E">
                    <w:rPr>
                      <w:sz w:val="20"/>
                    </w:rPr>
                    <w:t>H)</w:t>
                  </w:r>
                </w:p>
              </w:txbxContent>
            </v:textbox>
          </v:shape>
        </w:pict>
      </w:r>
      <w:r w:rsidR="00FA195A" w:rsidRPr="005A5584">
        <w:rPr>
          <w:b w:val="0"/>
          <w:noProof/>
          <w:u w:val="none"/>
          <w:lang w:eastAsia="en-GB"/>
        </w:rPr>
        <w:drawing>
          <wp:inline distT="0" distB="0" distL="0" distR="0">
            <wp:extent cx="5152655" cy="3474223"/>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2" cstate="print"/>
                    <a:srcRect/>
                    <a:stretch>
                      <a:fillRect/>
                    </a:stretch>
                  </pic:blipFill>
                  <pic:spPr bwMode="auto">
                    <a:xfrm>
                      <a:off x="0" y="0"/>
                      <a:ext cx="5152655" cy="3474223"/>
                    </a:xfrm>
                    <a:prstGeom prst="rect">
                      <a:avLst/>
                    </a:prstGeom>
                    <a:noFill/>
                    <a:ln w="9525">
                      <a:noFill/>
                      <a:miter lim="800000"/>
                      <a:headEnd/>
                      <a:tailEnd/>
                    </a:ln>
                  </pic:spPr>
                </pic:pic>
              </a:graphicData>
            </a:graphic>
          </wp:inline>
        </w:drawing>
      </w:r>
    </w:p>
    <w:p w:rsidR="00FA195A" w:rsidRDefault="00FA195A" w:rsidP="003C3D89">
      <w:pPr>
        <w:pStyle w:val="Title"/>
        <w:spacing w:after="0"/>
        <w:rPr>
          <w:b w:val="0"/>
          <w:bCs w:val="0"/>
          <w:sz w:val="24"/>
          <w:u w:val="none"/>
        </w:rPr>
      </w:pPr>
      <w:r>
        <w:rPr>
          <w:sz w:val="24"/>
          <w:u w:val="none"/>
        </w:rPr>
        <w:t>Figure 3.</w:t>
      </w:r>
      <w:r w:rsidR="0027376E">
        <w:rPr>
          <w:sz w:val="24"/>
          <w:u w:val="none"/>
        </w:rPr>
        <w:t>9</w:t>
      </w:r>
      <w:r>
        <w:rPr>
          <w:sz w:val="24"/>
          <w:u w:val="none"/>
        </w:rPr>
        <w:t>(c):</w:t>
      </w:r>
      <w:r>
        <w:rPr>
          <w:b w:val="0"/>
          <w:bCs w:val="0"/>
          <w:sz w:val="24"/>
          <w:u w:val="none"/>
        </w:rPr>
        <w:t xml:space="preserve"> Aliphatic </w:t>
      </w:r>
      <w:r w:rsidRPr="005A5584">
        <w:rPr>
          <w:b w:val="0"/>
          <w:bCs w:val="0"/>
          <w:sz w:val="24"/>
          <w:u w:val="none"/>
        </w:rPr>
        <w:t xml:space="preserve">region of the </w:t>
      </w:r>
      <w:r w:rsidRPr="005A5584">
        <w:rPr>
          <w:b w:val="0"/>
          <w:bCs w:val="0"/>
          <w:sz w:val="24"/>
          <w:u w:val="none"/>
          <w:vertAlign w:val="superscript"/>
        </w:rPr>
        <w:t>1</w:t>
      </w:r>
      <w:r w:rsidRPr="005A5584">
        <w:rPr>
          <w:b w:val="0"/>
          <w:bCs w:val="0"/>
          <w:sz w:val="24"/>
          <w:u w:val="none"/>
        </w:rPr>
        <w:t xml:space="preserve">H NMR spectrum of the reaction between </w:t>
      </w:r>
      <w:r w:rsidR="0027376E">
        <w:rPr>
          <w:bCs w:val="0"/>
          <w:sz w:val="24"/>
          <w:u w:val="none"/>
        </w:rPr>
        <w:t>26</w:t>
      </w:r>
      <w:r w:rsidRPr="005A5584">
        <w:rPr>
          <w:b w:val="0"/>
          <w:bCs w:val="0"/>
          <w:sz w:val="24"/>
          <w:u w:val="none"/>
        </w:rPr>
        <w:t xml:space="preserve"> and TMP(H) in d</w:t>
      </w:r>
      <w:r w:rsidRPr="005A5584">
        <w:rPr>
          <w:b w:val="0"/>
          <w:bCs w:val="0"/>
          <w:sz w:val="24"/>
          <w:u w:val="none"/>
          <w:vertAlign w:val="subscript"/>
        </w:rPr>
        <w:t>6</w:t>
      </w:r>
      <w:r w:rsidRPr="005A5584">
        <w:rPr>
          <w:b w:val="0"/>
          <w:bCs w:val="0"/>
          <w:sz w:val="24"/>
          <w:u w:val="none"/>
        </w:rPr>
        <w:t xml:space="preserve">-benzene after </w:t>
      </w:r>
      <w:r>
        <w:rPr>
          <w:b w:val="0"/>
          <w:bCs w:val="0"/>
          <w:sz w:val="24"/>
          <w:u w:val="none"/>
        </w:rPr>
        <w:t>2</w:t>
      </w:r>
      <w:r w:rsidRPr="005A5584">
        <w:rPr>
          <w:b w:val="0"/>
          <w:bCs w:val="0"/>
          <w:sz w:val="24"/>
          <w:u w:val="none"/>
        </w:rPr>
        <w:t xml:space="preserve"> hour</w:t>
      </w:r>
      <w:r>
        <w:rPr>
          <w:b w:val="0"/>
          <w:bCs w:val="0"/>
          <w:sz w:val="24"/>
          <w:u w:val="none"/>
        </w:rPr>
        <w:t>s</w:t>
      </w:r>
      <w:r w:rsidRPr="005A5584">
        <w:rPr>
          <w:b w:val="0"/>
          <w:bCs w:val="0"/>
          <w:sz w:val="24"/>
          <w:u w:val="none"/>
        </w:rPr>
        <w:t>.</w:t>
      </w:r>
      <w:r>
        <w:rPr>
          <w:b w:val="0"/>
          <w:bCs w:val="0"/>
          <w:sz w:val="24"/>
          <w:u w:val="none"/>
        </w:rPr>
        <w:t xml:space="preserve"> </w:t>
      </w:r>
    </w:p>
    <w:p w:rsidR="004A05E1" w:rsidRDefault="004A05E1" w:rsidP="0027376E">
      <w:pPr>
        <w:pStyle w:val="Title"/>
        <w:spacing w:after="0"/>
        <w:jc w:val="both"/>
        <w:rPr>
          <w:b w:val="0"/>
          <w:bCs w:val="0"/>
          <w:sz w:val="24"/>
          <w:u w:val="none"/>
        </w:rPr>
      </w:pPr>
    </w:p>
    <w:p w:rsidR="00BB0ADE" w:rsidRDefault="00FA195A" w:rsidP="00BB0ADE">
      <w:pPr>
        <w:pStyle w:val="Title"/>
        <w:spacing w:after="0"/>
        <w:jc w:val="both"/>
        <w:rPr>
          <w:b w:val="0"/>
          <w:bCs w:val="0"/>
          <w:sz w:val="24"/>
          <w:u w:val="none"/>
        </w:rPr>
      </w:pPr>
      <w:r>
        <w:rPr>
          <w:b w:val="0"/>
          <w:bCs w:val="0"/>
          <w:sz w:val="24"/>
          <w:u w:val="none"/>
        </w:rPr>
        <w:t xml:space="preserve">This data would suggest that although </w:t>
      </w:r>
      <w:smartTag w:uri="urn:schemas-microsoft-com:office:smarttags" w:element="stockticker">
        <w:r>
          <w:rPr>
            <w:b w:val="0"/>
            <w:bCs w:val="0"/>
            <w:sz w:val="24"/>
            <w:u w:val="none"/>
          </w:rPr>
          <w:t>TMP</w:t>
        </w:r>
      </w:smartTag>
      <w:r>
        <w:rPr>
          <w:b w:val="0"/>
          <w:bCs w:val="0"/>
          <w:sz w:val="24"/>
          <w:u w:val="none"/>
        </w:rPr>
        <w:t xml:space="preserve">(H) has reacted with </w:t>
      </w:r>
      <w:r w:rsidR="0027376E">
        <w:rPr>
          <w:bCs w:val="0"/>
          <w:sz w:val="24"/>
          <w:u w:val="none"/>
        </w:rPr>
        <w:t>26</w:t>
      </w:r>
      <w:r>
        <w:rPr>
          <w:b w:val="0"/>
          <w:bCs w:val="0"/>
          <w:sz w:val="24"/>
          <w:u w:val="none"/>
        </w:rPr>
        <w:t xml:space="preserve">, the expected product </w:t>
      </w:r>
      <w:r w:rsidRPr="001268C6">
        <w:rPr>
          <w:b w:val="0"/>
          <w:bCs w:val="0"/>
          <w:sz w:val="24"/>
          <w:u w:val="none"/>
        </w:rPr>
        <w:t>[(THF)</w:t>
      </w:r>
      <w:r w:rsidRPr="001268C6">
        <w:rPr>
          <w:b w:val="0"/>
          <w:bCs w:val="0"/>
          <w:sz w:val="24"/>
          <w:u w:val="none"/>
          <w:vertAlign w:val="subscript"/>
        </w:rPr>
        <w:t>2</w:t>
      </w:r>
      <w:r w:rsidRPr="001268C6">
        <w:rPr>
          <w:b w:val="0"/>
          <w:bCs w:val="0"/>
          <w:sz w:val="24"/>
          <w:u w:val="none"/>
        </w:rPr>
        <w:t>Li</w:t>
      </w:r>
      <w:r>
        <w:rPr>
          <w:b w:val="0"/>
          <w:bCs w:val="0"/>
          <w:sz w:val="24"/>
          <w:u w:val="none"/>
        </w:rPr>
        <w:t>(TMP)</w:t>
      </w:r>
      <w:r w:rsidRPr="001268C6">
        <w:rPr>
          <w:b w:val="0"/>
          <w:bCs w:val="0"/>
          <w:sz w:val="24"/>
          <w:u w:val="none"/>
        </w:rPr>
        <w:t>(</w:t>
      </w:r>
      <w:r w:rsidRPr="001268C6">
        <w:rPr>
          <w:b w:val="0"/>
          <w:bCs w:val="0"/>
          <w:i/>
          <w:sz w:val="24"/>
          <w:u w:val="none"/>
        </w:rPr>
        <w:t>o</w:t>
      </w:r>
      <w:r w:rsidRPr="001268C6">
        <w:rPr>
          <w:b w:val="0"/>
          <w:bCs w:val="0"/>
          <w:sz w:val="24"/>
          <w:u w:val="none"/>
        </w:rPr>
        <w:t>-C</w:t>
      </w:r>
      <w:r w:rsidRPr="001268C6">
        <w:rPr>
          <w:b w:val="0"/>
          <w:bCs w:val="0"/>
          <w:sz w:val="24"/>
          <w:u w:val="none"/>
          <w:vertAlign w:val="subscript"/>
        </w:rPr>
        <w:t>6</w:t>
      </w:r>
      <w:r w:rsidRPr="001268C6">
        <w:rPr>
          <w:b w:val="0"/>
          <w:bCs w:val="0"/>
          <w:sz w:val="24"/>
          <w:u w:val="none"/>
        </w:rPr>
        <w:t>H</w:t>
      </w:r>
      <w:r w:rsidRPr="001268C6">
        <w:rPr>
          <w:b w:val="0"/>
          <w:bCs w:val="0"/>
          <w:sz w:val="24"/>
          <w:u w:val="none"/>
          <w:vertAlign w:val="subscript"/>
        </w:rPr>
        <w:t>4</w:t>
      </w:r>
      <w:r w:rsidRPr="001268C6">
        <w:rPr>
          <w:b w:val="0"/>
          <w:bCs w:val="0"/>
          <w:sz w:val="24"/>
          <w:u w:val="none"/>
        </w:rPr>
        <w:t>OMe)ZnMe]</w:t>
      </w:r>
      <w:r>
        <w:rPr>
          <w:b w:val="0"/>
          <w:bCs w:val="0"/>
          <w:sz w:val="24"/>
          <w:u w:val="none"/>
        </w:rPr>
        <w:t xml:space="preserve"> (</w:t>
      </w:r>
      <w:r w:rsidR="0027376E">
        <w:rPr>
          <w:bCs w:val="0"/>
          <w:sz w:val="24"/>
          <w:u w:val="none"/>
        </w:rPr>
        <w:t>31</w:t>
      </w:r>
      <w:r>
        <w:rPr>
          <w:b w:val="0"/>
          <w:bCs w:val="0"/>
          <w:sz w:val="24"/>
          <w:u w:val="none"/>
        </w:rPr>
        <w:t xml:space="preserve">), formed by reaction of TMP(H) with one of the methyl groups of </w:t>
      </w:r>
      <w:r w:rsidR="0027376E">
        <w:rPr>
          <w:bCs w:val="0"/>
          <w:sz w:val="24"/>
          <w:u w:val="none"/>
        </w:rPr>
        <w:t>26</w:t>
      </w:r>
      <w:r>
        <w:rPr>
          <w:b w:val="0"/>
          <w:bCs w:val="0"/>
          <w:sz w:val="24"/>
          <w:u w:val="none"/>
        </w:rPr>
        <w:t xml:space="preserve">, is only the minor species present. The major product in the aromatic region is anisole, </w:t>
      </w:r>
      <w:r w:rsidR="001C529D">
        <w:rPr>
          <w:b w:val="0"/>
          <w:bCs w:val="0"/>
          <w:sz w:val="24"/>
          <w:u w:val="none"/>
        </w:rPr>
        <w:t>implying</w:t>
      </w:r>
      <w:r>
        <w:rPr>
          <w:b w:val="0"/>
          <w:bCs w:val="0"/>
          <w:sz w:val="24"/>
          <w:u w:val="none"/>
        </w:rPr>
        <w:t xml:space="preserve"> that </w:t>
      </w:r>
      <w:r w:rsidR="0027376E">
        <w:rPr>
          <w:bCs w:val="0"/>
          <w:sz w:val="24"/>
          <w:u w:val="none"/>
        </w:rPr>
        <w:t>26</w:t>
      </w:r>
      <w:r>
        <w:rPr>
          <w:b w:val="0"/>
          <w:bCs w:val="0"/>
          <w:sz w:val="24"/>
          <w:u w:val="none"/>
        </w:rPr>
        <w:t xml:space="preserve"> has reacted with TMP(H) in a completely different manner to that suggested by Uchiyama, and instead of the </w:t>
      </w:r>
      <w:smartTag w:uri="urn:schemas-microsoft-com:office:smarttags" w:element="stockticker">
        <w:r>
          <w:rPr>
            <w:b w:val="0"/>
            <w:bCs w:val="0"/>
            <w:sz w:val="24"/>
            <w:u w:val="none"/>
          </w:rPr>
          <w:t>TMP</w:t>
        </w:r>
      </w:smartTag>
      <w:r>
        <w:rPr>
          <w:b w:val="0"/>
          <w:bCs w:val="0"/>
          <w:sz w:val="24"/>
          <w:u w:val="none"/>
        </w:rPr>
        <w:t xml:space="preserve">(H) replacing one of the methyl ligands it has instead displaced the </w:t>
      </w:r>
      <w:r w:rsidRPr="00E648CD">
        <w:rPr>
          <w:b w:val="0"/>
          <w:bCs w:val="0"/>
          <w:i/>
          <w:sz w:val="24"/>
          <w:u w:val="none"/>
        </w:rPr>
        <w:t>ortho</w:t>
      </w:r>
      <w:r>
        <w:rPr>
          <w:b w:val="0"/>
          <w:bCs w:val="0"/>
          <w:sz w:val="24"/>
          <w:u w:val="none"/>
        </w:rPr>
        <w:t xml:space="preserve">-metallated anisole of </w:t>
      </w:r>
      <w:r w:rsidR="0027376E">
        <w:rPr>
          <w:bCs w:val="0"/>
          <w:sz w:val="24"/>
          <w:u w:val="none"/>
        </w:rPr>
        <w:t>26</w:t>
      </w:r>
      <w:r>
        <w:rPr>
          <w:b w:val="0"/>
          <w:bCs w:val="0"/>
          <w:sz w:val="24"/>
          <w:u w:val="none"/>
        </w:rPr>
        <w:t>, affording the lithium dimethyl-</w:t>
      </w:r>
      <w:smartTag w:uri="urn:schemas-microsoft-com:office:smarttags" w:element="stockticker">
        <w:r>
          <w:rPr>
            <w:b w:val="0"/>
            <w:bCs w:val="0"/>
            <w:sz w:val="24"/>
            <w:u w:val="none"/>
          </w:rPr>
          <w:t>TMP</w:t>
        </w:r>
      </w:smartTag>
      <w:r>
        <w:rPr>
          <w:b w:val="0"/>
          <w:bCs w:val="0"/>
          <w:sz w:val="24"/>
          <w:u w:val="none"/>
        </w:rPr>
        <w:t xml:space="preserve"> zincate [(THF)Li(</w:t>
      </w:r>
      <w:smartTag w:uri="urn:schemas-microsoft-com:office:smarttags" w:element="stockticker">
        <w:r>
          <w:rPr>
            <w:b w:val="0"/>
            <w:bCs w:val="0"/>
            <w:sz w:val="24"/>
            <w:u w:val="none"/>
          </w:rPr>
          <w:t>TMP</w:t>
        </w:r>
      </w:smartTag>
      <w:r>
        <w:rPr>
          <w:b w:val="0"/>
          <w:bCs w:val="0"/>
          <w:sz w:val="24"/>
          <w:u w:val="none"/>
        </w:rPr>
        <w:t xml:space="preserve">)(Me)ZnMe] </w:t>
      </w:r>
      <w:r w:rsidRPr="00B13025">
        <w:rPr>
          <w:b w:val="0"/>
          <w:sz w:val="24"/>
          <w:u w:val="none"/>
        </w:rPr>
        <w:t>(</w:t>
      </w:r>
      <w:r w:rsidR="0027376E">
        <w:rPr>
          <w:sz w:val="24"/>
          <w:u w:val="none"/>
        </w:rPr>
        <w:t>32</w:t>
      </w:r>
      <w:r w:rsidRPr="00B13025">
        <w:rPr>
          <w:b w:val="0"/>
          <w:sz w:val="24"/>
          <w:u w:val="none"/>
        </w:rPr>
        <w:t>)</w:t>
      </w:r>
      <w:r>
        <w:rPr>
          <w:sz w:val="24"/>
          <w:u w:val="none"/>
        </w:rPr>
        <w:t xml:space="preserve"> </w:t>
      </w:r>
      <w:r w:rsidRPr="008476D5">
        <w:rPr>
          <w:b w:val="0"/>
          <w:sz w:val="24"/>
          <w:u w:val="none"/>
        </w:rPr>
        <w:t>and free anisole</w:t>
      </w:r>
      <w:r>
        <w:rPr>
          <w:sz w:val="24"/>
          <w:u w:val="none"/>
        </w:rPr>
        <w:t xml:space="preserve"> </w:t>
      </w:r>
      <w:r>
        <w:rPr>
          <w:b w:val="0"/>
          <w:bCs w:val="0"/>
          <w:sz w:val="24"/>
          <w:u w:val="none"/>
        </w:rPr>
        <w:t>(</w:t>
      </w:r>
      <w:r>
        <w:rPr>
          <w:sz w:val="24"/>
          <w:u w:val="none"/>
        </w:rPr>
        <w:t>Scheme 3.1</w:t>
      </w:r>
      <w:r w:rsidR="00604BA0">
        <w:rPr>
          <w:sz w:val="24"/>
          <w:u w:val="none"/>
        </w:rPr>
        <w:t>5</w:t>
      </w:r>
      <w:r>
        <w:rPr>
          <w:b w:val="0"/>
          <w:bCs w:val="0"/>
          <w:sz w:val="24"/>
          <w:u w:val="none"/>
        </w:rPr>
        <w:t xml:space="preserve">). The formation of </w:t>
      </w:r>
      <w:r w:rsidR="0027376E">
        <w:rPr>
          <w:bCs w:val="0"/>
          <w:sz w:val="24"/>
          <w:u w:val="none"/>
        </w:rPr>
        <w:t>31</w:t>
      </w:r>
      <w:r>
        <w:rPr>
          <w:b w:val="0"/>
          <w:bCs w:val="0"/>
          <w:sz w:val="24"/>
          <w:u w:val="none"/>
        </w:rPr>
        <w:t xml:space="preserve"> and </w:t>
      </w:r>
      <w:r w:rsidR="0027376E">
        <w:rPr>
          <w:bCs w:val="0"/>
          <w:sz w:val="24"/>
          <w:u w:val="none"/>
        </w:rPr>
        <w:t>32</w:t>
      </w:r>
      <w:r>
        <w:rPr>
          <w:b w:val="0"/>
          <w:bCs w:val="0"/>
          <w:sz w:val="24"/>
          <w:u w:val="none"/>
        </w:rPr>
        <w:t xml:space="preserve"> is consistent with the presence of two sets of α-methyl resonances for two different Li-TMP-Zn fragments observed in the aliphatic region (</w:t>
      </w:r>
      <w:r>
        <w:rPr>
          <w:rFonts w:ascii="Symbol" w:hAnsi="Symbol"/>
          <w:b w:val="0"/>
          <w:bCs w:val="0"/>
          <w:sz w:val="24"/>
          <w:u w:val="none"/>
        </w:rPr>
        <w:t></w:t>
      </w:r>
      <w:r>
        <w:rPr>
          <w:b w:val="0"/>
          <w:bCs w:val="0"/>
          <w:sz w:val="24"/>
          <w:u w:val="none"/>
        </w:rPr>
        <w:t xml:space="preserve"> 1.23 and 1.50 ppm, </w:t>
      </w:r>
      <w:r>
        <w:rPr>
          <w:rFonts w:ascii="Symbol" w:hAnsi="Symbol"/>
          <w:b w:val="0"/>
          <w:bCs w:val="0"/>
          <w:sz w:val="24"/>
          <w:u w:val="none"/>
        </w:rPr>
        <w:t></w:t>
      </w:r>
      <w:r>
        <w:rPr>
          <w:rFonts w:ascii="Symbol" w:hAnsi="Symbol"/>
          <w:b w:val="0"/>
          <w:bCs w:val="0"/>
          <w:sz w:val="24"/>
          <w:u w:val="none"/>
        </w:rPr>
        <w:t></w:t>
      </w:r>
      <w:r>
        <w:rPr>
          <w:b w:val="0"/>
          <w:bCs w:val="0"/>
          <w:sz w:val="24"/>
          <w:u w:val="none"/>
        </w:rPr>
        <w:t xml:space="preserve">1.12 and 1.44 ppm). Analysis of the integration of the aromatic resonances reveals a ratio of </w:t>
      </w:r>
      <w:r w:rsidRPr="00A24723">
        <w:rPr>
          <w:b w:val="0"/>
          <w:bCs w:val="0"/>
          <w:i/>
          <w:sz w:val="24"/>
          <w:u w:val="none"/>
        </w:rPr>
        <w:t>ortho</w:t>
      </w:r>
      <w:r>
        <w:rPr>
          <w:b w:val="0"/>
          <w:bCs w:val="0"/>
          <w:sz w:val="24"/>
          <w:u w:val="none"/>
        </w:rPr>
        <w:t>-metallated anisole to free anisole of ~1:3.</w:t>
      </w:r>
      <w:r w:rsidR="00BB0ADE" w:rsidRPr="00BB0ADE">
        <w:rPr>
          <w:b w:val="0"/>
          <w:bCs w:val="0"/>
          <w:sz w:val="24"/>
          <w:u w:val="none"/>
        </w:rPr>
        <w:t xml:space="preserve"> </w:t>
      </w:r>
    </w:p>
    <w:p w:rsidR="00BB0ADE" w:rsidRDefault="00BB0ADE" w:rsidP="00BB0ADE">
      <w:pPr>
        <w:pStyle w:val="Title"/>
        <w:spacing w:after="0"/>
        <w:jc w:val="both"/>
        <w:rPr>
          <w:b w:val="0"/>
          <w:bCs w:val="0"/>
          <w:sz w:val="24"/>
          <w:u w:val="none"/>
        </w:rPr>
      </w:pPr>
    </w:p>
    <w:p w:rsidR="00BB0ADE" w:rsidRDefault="00BB0ADE" w:rsidP="00BB0ADE">
      <w:pPr>
        <w:pStyle w:val="Title"/>
        <w:spacing w:after="0"/>
        <w:jc w:val="both"/>
        <w:rPr>
          <w:b w:val="0"/>
          <w:sz w:val="24"/>
          <w:u w:val="none"/>
        </w:rPr>
      </w:pPr>
      <w:r>
        <w:rPr>
          <w:b w:val="0"/>
          <w:bCs w:val="0"/>
          <w:sz w:val="24"/>
          <w:u w:val="none"/>
        </w:rPr>
        <w:t>Furthermore, this reaction showed no dependence on the nature of the solvent employed, with the same results observed when the reaction was carried out in the more polar d</w:t>
      </w:r>
      <w:r w:rsidRPr="00DA06D9">
        <w:rPr>
          <w:b w:val="0"/>
          <w:bCs w:val="0"/>
          <w:sz w:val="24"/>
          <w:u w:val="none"/>
          <w:vertAlign w:val="subscript"/>
        </w:rPr>
        <w:t>8</w:t>
      </w:r>
      <w:r>
        <w:rPr>
          <w:b w:val="0"/>
          <w:bCs w:val="0"/>
          <w:sz w:val="24"/>
          <w:u w:val="none"/>
        </w:rPr>
        <w:t xml:space="preserve">-THF, giving an almost identical ratio of products. </w:t>
      </w:r>
      <w:r>
        <w:rPr>
          <w:b w:val="0"/>
          <w:sz w:val="24"/>
          <w:u w:val="none"/>
        </w:rPr>
        <w:t>It should also be noted that reaction of the TMEDA analogue, [(TMEDA)Li(</w:t>
      </w:r>
      <w:r w:rsidRPr="00D40990">
        <w:rPr>
          <w:b w:val="0"/>
          <w:bCs w:val="0"/>
          <w:i/>
          <w:sz w:val="24"/>
          <w:u w:val="none"/>
        </w:rPr>
        <w:t>o</w:t>
      </w:r>
      <w:r>
        <w:rPr>
          <w:b w:val="0"/>
          <w:bCs w:val="0"/>
          <w:sz w:val="24"/>
          <w:u w:val="none"/>
        </w:rPr>
        <w:t>-</w:t>
      </w:r>
      <w:r>
        <w:rPr>
          <w:b w:val="0"/>
          <w:sz w:val="24"/>
          <w:u w:val="none"/>
        </w:rPr>
        <w:t>C</w:t>
      </w:r>
      <w:r w:rsidRPr="009329CB">
        <w:rPr>
          <w:b w:val="0"/>
          <w:sz w:val="24"/>
          <w:u w:val="none"/>
          <w:vertAlign w:val="subscript"/>
        </w:rPr>
        <w:t>6</w:t>
      </w:r>
      <w:r>
        <w:rPr>
          <w:b w:val="0"/>
          <w:sz w:val="24"/>
          <w:u w:val="none"/>
        </w:rPr>
        <w:t>H</w:t>
      </w:r>
      <w:r w:rsidRPr="009329CB">
        <w:rPr>
          <w:b w:val="0"/>
          <w:sz w:val="24"/>
          <w:u w:val="none"/>
          <w:vertAlign w:val="subscript"/>
        </w:rPr>
        <w:t>4</w:t>
      </w:r>
      <w:r>
        <w:rPr>
          <w:b w:val="0"/>
          <w:sz w:val="24"/>
          <w:u w:val="none"/>
        </w:rPr>
        <w:t>OMe)ZnMe</w:t>
      </w:r>
      <w:r w:rsidRPr="007F2912">
        <w:rPr>
          <w:b w:val="0"/>
          <w:sz w:val="24"/>
          <w:u w:val="none"/>
          <w:vertAlign w:val="subscript"/>
        </w:rPr>
        <w:t>2</w:t>
      </w:r>
      <w:r>
        <w:rPr>
          <w:b w:val="0"/>
          <w:sz w:val="24"/>
          <w:u w:val="none"/>
        </w:rPr>
        <w:t>)] (</w:t>
      </w:r>
      <w:r>
        <w:rPr>
          <w:sz w:val="24"/>
          <w:u w:val="none"/>
        </w:rPr>
        <w:t>28</w:t>
      </w:r>
      <w:r>
        <w:rPr>
          <w:b w:val="0"/>
          <w:sz w:val="24"/>
          <w:u w:val="none"/>
        </w:rPr>
        <w:t xml:space="preserve">), with one equivalent of </w:t>
      </w:r>
      <w:smartTag w:uri="urn:schemas-microsoft-com:office:smarttags" w:element="stockticker">
        <w:r>
          <w:rPr>
            <w:b w:val="0"/>
            <w:sz w:val="24"/>
            <w:u w:val="none"/>
          </w:rPr>
          <w:t>TMP</w:t>
        </w:r>
      </w:smartTag>
      <w:r>
        <w:rPr>
          <w:b w:val="0"/>
          <w:sz w:val="24"/>
          <w:u w:val="none"/>
        </w:rPr>
        <w:t xml:space="preserve">(H) in </w:t>
      </w:r>
      <w:r>
        <w:rPr>
          <w:b w:val="0"/>
          <w:sz w:val="24"/>
          <w:u w:val="none"/>
        </w:rPr>
        <w:lastRenderedPageBreak/>
        <w:t xml:space="preserve">deuterated benzene gave the same result as was seen for </w:t>
      </w:r>
      <w:r>
        <w:rPr>
          <w:sz w:val="24"/>
          <w:u w:val="none"/>
        </w:rPr>
        <w:t>26</w:t>
      </w:r>
      <w:r>
        <w:rPr>
          <w:b w:val="0"/>
          <w:sz w:val="24"/>
          <w:u w:val="none"/>
        </w:rPr>
        <w:t>, with [(TMEDA)Li(</w:t>
      </w:r>
      <w:smartTag w:uri="urn:schemas-microsoft-com:office:smarttags" w:element="stockticker">
        <w:r>
          <w:rPr>
            <w:b w:val="0"/>
            <w:sz w:val="24"/>
            <w:u w:val="none"/>
          </w:rPr>
          <w:t>TMP</w:t>
        </w:r>
      </w:smartTag>
      <w:r>
        <w:rPr>
          <w:b w:val="0"/>
          <w:sz w:val="24"/>
          <w:u w:val="none"/>
        </w:rPr>
        <w:t>)ZnMe</w:t>
      </w:r>
      <w:r w:rsidRPr="007F2912">
        <w:rPr>
          <w:b w:val="0"/>
          <w:sz w:val="24"/>
          <w:u w:val="none"/>
          <w:vertAlign w:val="subscript"/>
        </w:rPr>
        <w:t>2</w:t>
      </w:r>
      <w:r w:rsidRPr="008B6107">
        <w:rPr>
          <w:b w:val="0"/>
          <w:sz w:val="24"/>
          <w:u w:val="none"/>
        </w:rPr>
        <w:t>]</w:t>
      </w:r>
      <w:r>
        <w:rPr>
          <w:b w:val="0"/>
          <w:sz w:val="24"/>
          <w:u w:val="none"/>
        </w:rPr>
        <w:t xml:space="preserve"> and free anisole being the main products formed.</w:t>
      </w:r>
    </w:p>
    <w:p w:rsidR="00FA195A" w:rsidRPr="009662AC" w:rsidRDefault="00FA195A" w:rsidP="003C3D89">
      <w:pPr>
        <w:pStyle w:val="Title"/>
        <w:spacing w:after="0"/>
        <w:jc w:val="both"/>
        <w:rPr>
          <w:b w:val="0"/>
          <w:bCs w:val="0"/>
          <w:sz w:val="24"/>
          <w:u w:val="none"/>
        </w:rPr>
      </w:pPr>
    </w:p>
    <w:p w:rsidR="00FA195A" w:rsidRPr="008476D5" w:rsidRDefault="0090154E" w:rsidP="003C3D89">
      <w:pPr>
        <w:pStyle w:val="Title"/>
        <w:spacing w:after="0"/>
        <w:rPr>
          <w:b w:val="0"/>
          <w:bCs w:val="0"/>
          <w:u w:val="none"/>
        </w:rPr>
      </w:pPr>
      <w:r w:rsidRPr="008476D5">
        <w:rPr>
          <w:b w:val="0"/>
          <w:u w:val="none"/>
        </w:rPr>
        <w:object w:dxaOrig="11042" w:dyaOrig="4055">
          <v:shape id="_x0000_i1176" type="#_x0000_t75" style="width:424.45pt;height:157.4pt" o:ole="">
            <v:imagedata r:id="rId353" o:title=""/>
          </v:shape>
          <o:OLEObject Type="Embed" ProgID="ChemDraw.Document.6.0" ShapeID="_x0000_i1176" DrawAspect="Content" ObjectID="_1387271710" r:id="rId354"/>
        </w:object>
      </w:r>
    </w:p>
    <w:p w:rsidR="00FA195A" w:rsidRDefault="00FA195A" w:rsidP="003C3D89">
      <w:pPr>
        <w:pStyle w:val="Title"/>
        <w:spacing w:after="0"/>
        <w:rPr>
          <w:b w:val="0"/>
          <w:bCs w:val="0"/>
          <w:sz w:val="24"/>
          <w:u w:val="none"/>
        </w:rPr>
      </w:pPr>
      <w:r>
        <w:rPr>
          <w:sz w:val="24"/>
          <w:u w:val="none"/>
        </w:rPr>
        <w:t>Scheme 3.1</w:t>
      </w:r>
      <w:r w:rsidR="00604BA0">
        <w:rPr>
          <w:sz w:val="24"/>
          <w:u w:val="none"/>
        </w:rPr>
        <w:t>5</w:t>
      </w:r>
      <w:r>
        <w:rPr>
          <w:sz w:val="24"/>
          <w:u w:val="none"/>
        </w:rPr>
        <w:t>:</w:t>
      </w:r>
      <w:r>
        <w:rPr>
          <w:b w:val="0"/>
          <w:bCs w:val="0"/>
          <w:sz w:val="24"/>
          <w:u w:val="none"/>
        </w:rPr>
        <w:t xml:space="preserve"> Reaction of </w:t>
      </w:r>
      <w:r w:rsidR="0027376E">
        <w:rPr>
          <w:bCs w:val="0"/>
          <w:sz w:val="24"/>
          <w:u w:val="none"/>
        </w:rPr>
        <w:t>26</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 xml:space="preserve">(H) to form </w:t>
      </w:r>
      <w:r w:rsidR="0027376E">
        <w:rPr>
          <w:bCs w:val="0"/>
          <w:sz w:val="24"/>
          <w:u w:val="none"/>
        </w:rPr>
        <w:t>31</w:t>
      </w:r>
      <w:r>
        <w:rPr>
          <w:b w:val="0"/>
          <w:bCs w:val="0"/>
          <w:sz w:val="24"/>
          <w:u w:val="none"/>
        </w:rPr>
        <w:t xml:space="preserve"> and methane, and </w:t>
      </w:r>
      <w:r w:rsidR="0027376E">
        <w:rPr>
          <w:sz w:val="24"/>
          <w:u w:val="none"/>
        </w:rPr>
        <w:t>32</w:t>
      </w:r>
      <w:r>
        <w:rPr>
          <w:b w:val="0"/>
          <w:bCs w:val="0"/>
          <w:sz w:val="24"/>
          <w:u w:val="none"/>
        </w:rPr>
        <w:t xml:space="preserve"> and free anisole.</w:t>
      </w:r>
    </w:p>
    <w:p w:rsidR="004A05E1" w:rsidRPr="005D41CD" w:rsidRDefault="004A05E1" w:rsidP="003C3D89">
      <w:pPr>
        <w:pStyle w:val="Title"/>
        <w:spacing w:after="0"/>
        <w:jc w:val="both"/>
        <w:rPr>
          <w:b w:val="0"/>
          <w:bCs w:val="0"/>
          <w:sz w:val="24"/>
          <w:u w:val="none"/>
        </w:rPr>
      </w:pPr>
    </w:p>
    <w:p w:rsidR="00FA195A" w:rsidRDefault="00FA195A" w:rsidP="003C3D89">
      <w:pPr>
        <w:pStyle w:val="Title"/>
        <w:spacing w:after="0"/>
        <w:jc w:val="both"/>
        <w:rPr>
          <w:b w:val="0"/>
          <w:bCs w:val="0"/>
          <w:sz w:val="24"/>
          <w:u w:val="none"/>
        </w:rPr>
      </w:pPr>
      <w:r>
        <w:rPr>
          <w:b w:val="0"/>
          <w:bCs w:val="0"/>
          <w:sz w:val="24"/>
          <w:u w:val="none"/>
        </w:rPr>
        <w:t>The unexpected formation of [(THF)Li(</w:t>
      </w:r>
      <w:smartTag w:uri="urn:schemas-microsoft-com:office:smarttags" w:element="stockticker">
        <w:r>
          <w:rPr>
            <w:b w:val="0"/>
            <w:bCs w:val="0"/>
            <w:sz w:val="24"/>
            <w:u w:val="none"/>
          </w:rPr>
          <w:t>TMP</w:t>
        </w:r>
      </w:smartTag>
      <w:r>
        <w:rPr>
          <w:b w:val="0"/>
          <w:bCs w:val="0"/>
          <w:sz w:val="24"/>
          <w:u w:val="none"/>
        </w:rPr>
        <w:t xml:space="preserve">)(Me)ZnMe] </w:t>
      </w:r>
      <w:r w:rsidRPr="00B13025">
        <w:rPr>
          <w:b w:val="0"/>
          <w:sz w:val="24"/>
          <w:u w:val="none"/>
        </w:rPr>
        <w:t>(</w:t>
      </w:r>
      <w:r w:rsidR="00BA7842">
        <w:rPr>
          <w:sz w:val="24"/>
          <w:u w:val="none"/>
        </w:rPr>
        <w:t>32</w:t>
      </w:r>
      <w:r w:rsidRPr="00B13025">
        <w:rPr>
          <w:b w:val="0"/>
          <w:sz w:val="24"/>
          <w:u w:val="none"/>
        </w:rPr>
        <w:t>)</w:t>
      </w:r>
      <w:r>
        <w:rPr>
          <w:b w:val="0"/>
          <w:bCs w:val="0"/>
          <w:sz w:val="24"/>
          <w:u w:val="none"/>
        </w:rPr>
        <w:t xml:space="preserve"> from the reaction of </w:t>
      </w:r>
      <w:r w:rsidR="00BA7842">
        <w:rPr>
          <w:sz w:val="24"/>
          <w:u w:val="none"/>
        </w:rPr>
        <w:t>26</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(H) was confirmed by preparing this dialkyl-TMP-zincate</w:t>
      </w:r>
      <w:r>
        <w:rPr>
          <w:sz w:val="24"/>
          <w:u w:val="none"/>
        </w:rPr>
        <w:t xml:space="preserve"> </w:t>
      </w:r>
      <w:r>
        <w:rPr>
          <w:b w:val="0"/>
          <w:bCs w:val="0"/>
          <w:sz w:val="24"/>
          <w:u w:val="none"/>
        </w:rPr>
        <w:t xml:space="preserve">via a rational co-complexation approach, by reacting </w:t>
      </w:r>
      <w:r w:rsidR="00B278C1">
        <w:rPr>
          <w:b w:val="0"/>
          <w:bCs w:val="0"/>
          <w:sz w:val="24"/>
          <w:u w:val="none"/>
        </w:rPr>
        <w:t xml:space="preserve">equimolar amounts of LiTMP, </w:t>
      </w:r>
      <w:r>
        <w:rPr>
          <w:b w:val="0"/>
          <w:bCs w:val="0"/>
          <w:sz w:val="24"/>
          <w:u w:val="none"/>
        </w:rPr>
        <w:t>Me</w:t>
      </w:r>
      <w:r>
        <w:rPr>
          <w:b w:val="0"/>
          <w:bCs w:val="0"/>
          <w:sz w:val="24"/>
          <w:u w:val="none"/>
          <w:vertAlign w:val="subscript"/>
        </w:rPr>
        <w:t>2</w:t>
      </w:r>
      <w:r>
        <w:rPr>
          <w:b w:val="0"/>
          <w:bCs w:val="0"/>
          <w:sz w:val="24"/>
          <w:u w:val="none"/>
        </w:rPr>
        <w:t>Zn and THF in hexane</w:t>
      </w:r>
      <w:r w:rsidR="00B278C1">
        <w:rPr>
          <w:b w:val="0"/>
          <w:bCs w:val="0"/>
          <w:sz w:val="24"/>
          <w:u w:val="none"/>
        </w:rPr>
        <w:t xml:space="preserve"> (</w:t>
      </w:r>
      <w:r w:rsidR="00B278C1">
        <w:rPr>
          <w:sz w:val="24"/>
          <w:u w:val="none"/>
        </w:rPr>
        <w:t>Scheme 3.16</w:t>
      </w:r>
      <w:r w:rsidR="00B278C1">
        <w:rPr>
          <w:b w:val="0"/>
          <w:bCs w:val="0"/>
          <w:sz w:val="24"/>
          <w:u w:val="none"/>
        </w:rPr>
        <w:t>)</w:t>
      </w:r>
      <w:r>
        <w:rPr>
          <w:b w:val="0"/>
          <w:bCs w:val="0"/>
          <w:sz w:val="24"/>
          <w:u w:val="none"/>
        </w:rPr>
        <w:t xml:space="preserve">. After stirring at room temperature for 1 hour the solvent was removed </w:t>
      </w:r>
      <w:r w:rsidRPr="005D247E">
        <w:rPr>
          <w:b w:val="0"/>
          <w:bCs w:val="0"/>
          <w:i/>
          <w:sz w:val="24"/>
          <w:u w:val="none"/>
        </w:rPr>
        <w:t>in</w:t>
      </w:r>
      <w:r>
        <w:rPr>
          <w:b w:val="0"/>
          <w:bCs w:val="0"/>
          <w:sz w:val="24"/>
          <w:u w:val="none"/>
        </w:rPr>
        <w:t xml:space="preserve"> </w:t>
      </w:r>
      <w:r w:rsidRPr="007F2B93">
        <w:rPr>
          <w:b w:val="0"/>
          <w:bCs w:val="0"/>
          <w:i/>
          <w:sz w:val="24"/>
          <w:u w:val="none"/>
        </w:rPr>
        <w:t>vacuo</w:t>
      </w:r>
      <w:r>
        <w:rPr>
          <w:b w:val="0"/>
          <w:bCs w:val="0"/>
          <w:sz w:val="24"/>
          <w:u w:val="none"/>
        </w:rPr>
        <w:t xml:space="preserve">, affording a colourless oil which was analysed by </w:t>
      </w:r>
      <w:r>
        <w:rPr>
          <w:b w:val="0"/>
          <w:bCs w:val="0"/>
          <w:sz w:val="24"/>
          <w:u w:val="none"/>
          <w:vertAlign w:val="superscript"/>
        </w:rPr>
        <w:t>1</w:t>
      </w:r>
      <w:r>
        <w:rPr>
          <w:b w:val="0"/>
          <w:bCs w:val="0"/>
          <w:sz w:val="24"/>
          <w:u w:val="none"/>
        </w:rPr>
        <w:t>H NMR spectroscopy, show</w:t>
      </w:r>
      <w:r w:rsidR="00A15503">
        <w:rPr>
          <w:b w:val="0"/>
          <w:bCs w:val="0"/>
          <w:sz w:val="24"/>
          <w:u w:val="none"/>
        </w:rPr>
        <w:t>ing</w:t>
      </w:r>
      <w:r>
        <w:rPr>
          <w:b w:val="0"/>
          <w:bCs w:val="0"/>
          <w:sz w:val="24"/>
          <w:u w:val="none"/>
        </w:rPr>
        <w:t xml:space="preserve"> almost identical resonances to those seen in the reaction of </w:t>
      </w:r>
      <w:r w:rsidR="00BA7842">
        <w:rPr>
          <w:sz w:val="24"/>
          <w:u w:val="none"/>
        </w:rPr>
        <w:t>26</w:t>
      </w:r>
      <w:r>
        <w:rPr>
          <w:b w:val="0"/>
          <w:bCs w:val="0"/>
          <w:sz w:val="24"/>
          <w:u w:val="none"/>
        </w:rPr>
        <w:t xml:space="preserve"> and </w:t>
      </w:r>
      <w:smartTag w:uri="urn:schemas-microsoft-com:office:smarttags" w:element="stockticker">
        <w:r>
          <w:rPr>
            <w:b w:val="0"/>
            <w:bCs w:val="0"/>
            <w:sz w:val="24"/>
            <w:u w:val="none"/>
          </w:rPr>
          <w:t>TMP</w:t>
        </w:r>
      </w:smartTag>
      <w:r>
        <w:rPr>
          <w:b w:val="0"/>
          <w:bCs w:val="0"/>
          <w:sz w:val="24"/>
          <w:u w:val="none"/>
        </w:rPr>
        <w:t>(H) in d</w:t>
      </w:r>
      <w:r w:rsidRPr="005404C3">
        <w:rPr>
          <w:b w:val="0"/>
          <w:bCs w:val="0"/>
          <w:sz w:val="24"/>
          <w:u w:val="none"/>
          <w:vertAlign w:val="subscript"/>
        </w:rPr>
        <w:t>6</w:t>
      </w:r>
      <w:r>
        <w:rPr>
          <w:b w:val="0"/>
          <w:bCs w:val="0"/>
          <w:sz w:val="24"/>
          <w:u w:val="none"/>
        </w:rPr>
        <w:t>-benzene, the most indicative</w:t>
      </w:r>
      <w:r w:rsidR="00A15503">
        <w:rPr>
          <w:b w:val="0"/>
          <w:bCs w:val="0"/>
          <w:sz w:val="24"/>
          <w:u w:val="none"/>
        </w:rPr>
        <w:t xml:space="preserve"> of which were </w:t>
      </w:r>
      <w:r>
        <w:rPr>
          <w:b w:val="0"/>
          <w:bCs w:val="0"/>
          <w:sz w:val="24"/>
          <w:u w:val="none"/>
        </w:rPr>
        <w:t xml:space="preserve">those of the α-methyl groups of the bridging TMP ligand at </w:t>
      </w:r>
      <w:r>
        <w:rPr>
          <w:rFonts w:ascii="Symbol" w:hAnsi="Symbol"/>
          <w:b w:val="0"/>
          <w:bCs w:val="0"/>
          <w:sz w:val="24"/>
          <w:u w:val="none"/>
        </w:rPr>
        <w:t></w:t>
      </w:r>
      <w:r>
        <w:rPr>
          <w:rFonts w:ascii="Symbol" w:hAnsi="Symbol"/>
          <w:b w:val="0"/>
          <w:bCs w:val="0"/>
          <w:sz w:val="24"/>
          <w:u w:val="none"/>
        </w:rPr>
        <w:t></w:t>
      </w:r>
      <w:r>
        <w:rPr>
          <w:b w:val="0"/>
          <w:bCs w:val="0"/>
          <w:sz w:val="24"/>
          <w:u w:val="none"/>
        </w:rPr>
        <w:t xml:space="preserve">1.10 and 1.45 ppm (compared to </w:t>
      </w:r>
      <w:r>
        <w:rPr>
          <w:rFonts w:ascii="Symbol" w:hAnsi="Symbol"/>
          <w:b w:val="0"/>
          <w:bCs w:val="0"/>
          <w:sz w:val="24"/>
          <w:u w:val="none"/>
        </w:rPr>
        <w:t></w:t>
      </w:r>
      <w:r>
        <w:rPr>
          <w:rFonts w:ascii="Symbol" w:hAnsi="Symbol"/>
          <w:b w:val="0"/>
          <w:bCs w:val="0"/>
          <w:sz w:val="24"/>
          <w:u w:val="none"/>
        </w:rPr>
        <w:t></w:t>
      </w:r>
      <w:r>
        <w:rPr>
          <w:b w:val="0"/>
          <w:bCs w:val="0"/>
          <w:sz w:val="24"/>
          <w:u w:val="none"/>
        </w:rPr>
        <w:t xml:space="preserve">1.12 and 1.44 ppm in the reaction between </w:t>
      </w:r>
      <w:r w:rsidR="00BA7842">
        <w:rPr>
          <w:bCs w:val="0"/>
          <w:sz w:val="24"/>
          <w:u w:val="none"/>
        </w:rPr>
        <w:t>26</w:t>
      </w:r>
      <w:r>
        <w:rPr>
          <w:b w:val="0"/>
          <w:bCs w:val="0"/>
          <w:sz w:val="24"/>
          <w:u w:val="none"/>
        </w:rPr>
        <w:t xml:space="preserve"> and TMP(H)</w:t>
      </w:r>
      <w:r w:rsidR="00604BA0">
        <w:rPr>
          <w:b w:val="0"/>
          <w:bCs w:val="0"/>
          <w:sz w:val="24"/>
          <w:u w:val="none"/>
        </w:rPr>
        <w:t xml:space="preserve"> -  </w:t>
      </w:r>
      <w:r w:rsidR="00604BA0" w:rsidRPr="00604BA0">
        <w:rPr>
          <w:bCs w:val="0"/>
          <w:sz w:val="24"/>
          <w:u w:val="none"/>
        </w:rPr>
        <w:t>Figure 3.9(c)</w:t>
      </w:r>
      <w:r>
        <w:rPr>
          <w:b w:val="0"/>
          <w:bCs w:val="0"/>
          <w:sz w:val="24"/>
          <w:u w:val="none"/>
        </w:rPr>
        <w:t xml:space="preserve">).  </w:t>
      </w:r>
    </w:p>
    <w:p w:rsidR="00FA195A" w:rsidRDefault="003D2942" w:rsidP="003C3D89">
      <w:pPr>
        <w:pStyle w:val="Title"/>
        <w:spacing w:after="0"/>
        <w:rPr>
          <w:b w:val="0"/>
          <w:bCs w:val="0"/>
          <w:sz w:val="24"/>
          <w:u w:val="none"/>
        </w:rPr>
      </w:pPr>
      <w:r w:rsidRPr="008B6107">
        <w:rPr>
          <w:b w:val="0"/>
          <w:u w:val="none"/>
        </w:rPr>
        <w:object w:dxaOrig="7523" w:dyaOrig="1934">
          <v:shape id="_x0000_i1177" type="#_x0000_t75" style="width:324.85pt;height:84.55pt" o:ole="">
            <v:imagedata r:id="rId355" o:title=""/>
          </v:shape>
          <o:OLEObject Type="Embed" ProgID="ChemDraw.Document.6.0" ShapeID="_x0000_i1177" DrawAspect="Content" ObjectID="_1387271711" r:id="rId356"/>
        </w:object>
      </w:r>
    </w:p>
    <w:p w:rsidR="005D41CD" w:rsidRDefault="00FA195A" w:rsidP="003C3D89">
      <w:pPr>
        <w:pStyle w:val="Title"/>
        <w:spacing w:after="0"/>
        <w:rPr>
          <w:b w:val="0"/>
          <w:bCs w:val="0"/>
          <w:sz w:val="24"/>
          <w:u w:val="none"/>
        </w:rPr>
      </w:pPr>
      <w:r>
        <w:rPr>
          <w:sz w:val="24"/>
          <w:u w:val="none"/>
        </w:rPr>
        <w:t>Scheme 3.1</w:t>
      </w:r>
      <w:r w:rsidR="00604BA0">
        <w:rPr>
          <w:sz w:val="24"/>
          <w:u w:val="none"/>
        </w:rPr>
        <w:t>6</w:t>
      </w:r>
      <w:r>
        <w:rPr>
          <w:sz w:val="24"/>
          <w:u w:val="none"/>
        </w:rPr>
        <w:t>:</w:t>
      </w:r>
      <w:r>
        <w:rPr>
          <w:b w:val="0"/>
          <w:bCs w:val="0"/>
          <w:sz w:val="24"/>
          <w:u w:val="none"/>
        </w:rPr>
        <w:t xml:space="preserve"> Rational synthesis of </w:t>
      </w:r>
      <w:r w:rsidR="00BA7842">
        <w:rPr>
          <w:sz w:val="24"/>
          <w:u w:val="none"/>
        </w:rPr>
        <w:t>32</w:t>
      </w:r>
      <w:r>
        <w:rPr>
          <w:b w:val="0"/>
          <w:bCs w:val="0"/>
          <w:sz w:val="24"/>
          <w:u w:val="none"/>
        </w:rPr>
        <w:t>.</w:t>
      </w:r>
    </w:p>
    <w:p w:rsidR="004A05E1" w:rsidRDefault="004A05E1" w:rsidP="003C3D89">
      <w:pPr>
        <w:pStyle w:val="Title"/>
        <w:spacing w:after="0"/>
        <w:rPr>
          <w:b w:val="0"/>
          <w:bCs w:val="0"/>
          <w:sz w:val="24"/>
          <w:u w:val="none"/>
        </w:rPr>
      </w:pPr>
    </w:p>
    <w:p w:rsidR="0013120E" w:rsidRDefault="00FA195A" w:rsidP="003C3D89">
      <w:pPr>
        <w:tabs>
          <w:tab w:val="left" w:pos="3060"/>
        </w:tabs>
      </w:pPr>
      <w:r w:rsidRPr="00C218F6">
        <w:t>These results fill an important gap in the understanding of the reactivity of dialkyl-</w:t>
      </w:r>
      <w:smartTag w:uri="urn:schemas-microsoft-com:office:smarttags" w:element="stockticker">
        <w:r w:rsidRPr="00C218F6">
          <w:t>TMP</w:t>
        </w:r>
      </w:smartTag>
      <w:r w:rsidRPr="00C218F6">
        <w:t xml:space="preserve"> zincates [(THF)Li(</w:t>
      </w:r>
      <w:smartTag w:uri="urn:schemas-microsoft-com:office:smarttags" w:element="stockticker">
        <w:r w:rsidRPr="00C218F6">
          <w:t>TMP</w:t>
        </w:r>
      </w:smartTag>
      <w:r w:rsidRPr="00C218F6">
        <w:t>)ZnR</w:t>
      </w:r>
      <w:r>
        <w:rPr>
          <w:vertAlign w:val="subscript"/>
        </w:rPr>
        <w:t>2</w:t>
      </w:r>
      <w:r w:rsidRPr="00C218F6">
        <w:t xml:space="preserve">]. In theory, if they behaved as amido bases it might be expected that the </w:t>
      </w:r>
      <w:r>
        <w:t>alkyl</w:t>
      </w:r>
      <w:r w:rsidRPr="00C218F6">
        <w:t xml:space="preserve"> groups would play </w:t>
      </w:r>
      <w:r w:rsidR="00B278C1">
        <w:t>only</w:t>
      </w:r>
      <w:r w:rsidR="00B278C1" w:rsidRPr="00C218F6">
        <w:t xml:space="preserve"> </w:t>
      </w:r>
      <w:r w:rsidRPr="00C218F6">
        <w:t xml:space="preserve">a spectating role in the </w:t>
      </w:r>
      <w:r>
        <w:t>reactivity</w:t>
      </w:r>
      <w:r w:rsidRPr="00C218F6">
        <w:t xml:space="preserve"> of these </w:t>
      </w:r>
      <w:r>
        <w:t>zincates</w:t>
      </w:r>
      <w:r w:rsidRPr="00C218F6">
        <w:t xml:space="preserve">, and that both </w:t>
      </w:r>
      <w:r w:rsidRPr="00C218F6">
        <w:rPr>
          <w:b/>
        </w:rPr>
        <w:t>1</w:t>
      </w:r>
      <w:r w:rsidRPr="00C218F6">
        <w:t xml:space="preserve"> (R= </w:t>
      </w:r>
      <w:r w:rsidRPr="00C218F6">
        <w:rPr>
          <w:i/>
          <w:vertAlign w:val="superscript"/>
        </w:rPr>
        <w:t>t</w:t>
      </w:r>
      <w:r w:rsidRPr="00C218F6">
        <w:t xml:space="preserve">Bu) and </w:t>
      </w:r>
      <w:r w:rsidR="00BA7842">
        <w:rPr>
          <w:b/>
        </w:rPr>
        <w:t>32</w:t>
      </w:r>
      <w:r w:rsidRPr="00C218F6">
        <w:t xml:space="preserve"> (R= Me) would exhibit similar reactivities. However, whereas [(THF)Li(TMP</w:t>
      </w:r>
      <w:r>
        <w:t>)</w:t>
      </w:r>
      <w:r w:rsidRPr="00C218F6">
        <w:t>Zn</w:t>
      </w:r>
      <w:r w:rsidRPr="00C218F6">
        <w:rPr>
          <w:i/>
          <w:vertAlign w:val="superscript"/>
        </w:rPr>
        <w:t>t</w:t>
      </w:r>
      <w:r w:rsidRPr="00C218F6">
        <w:t>Bu</w:t>
      </w:r>
      <w:r>
        <w:rPr>
          <w:vertAlign w:val="subscript"/>
        </w:rPr>
        <w:t>2</w:t>
      </w:r>
      <w:r w:rsidRPr="00C218F6">
        <w:t>] (</w:t>
      </w:r>
      <w:r w:rsidRPr="00C218F6">
        <w:rPr>
          <w:b/>
        </w:rPr>
        <w:t>1</w:t>
      </w:r>
      <w:r w:rsidRPr="00C218F6">
        <w:t xml:space="preserve">) </w:t>
      </w:r>
      <w:r w:rsidRPr="00C218F6">
        <w:rPr>
          <w:i/>
        </w:rPr>
        <w:t>ortho</w:t>
      </w:r>
      <w:r w:rsidRPr="00C218F6">
        <w:t xml:space="preserve">-deprotonates anisole at room </w:t>
      </w:r>
      <w:r w:rsidRPr="00C218F6">
        <w:lastRenderedPageBreak/>
        <w:t>temperature in hexane in an almost quantitative yield</w:t>
      </w:r>
      <w:r w:rsidR="00E800EE">
        <w:t xml:space="preserve"> after 2 hours</w:t>
      </w:r>
      <w:r w:rsidRPr="00C218F6">
        <w:t>,</w:t>
      </w:r>
      <w:r w:rsidR="00122930">
        <w:fldChar w:fldCharType="begin"/>
      </w:r>
      <w:r w:rsidR="00E800EE">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fldChar w:fldCharType="separate"/>
      </w:r>
      <w:r w:rsidR="00E800EE" w:rsidRPr="00E800EE">
        <w:rPr>
          <w:noProof/>
          <w:vertAlign w:val="superscript"/>
        </w:rPr>
        <w:t>[</w:t>
      </w:r>
      <w:hyperlink w:anchor="_ENREF_56" w:tooltip="W. Clegg, 2006 #152" w:history="1">
        <w:r w:rsidR="00034F16" w:rsidRPr="00E800EE">
          <w:rPr>
            <w:noProof/>
            <w:vertAlign w:val="superscript"/>
          </w:rPr>
          <w:t>41</w:t>
        </w:r>
      </w:hyperlink>
      <w:r w:rsidR="00E800EE" w:rsidRPr="00E800EE">
        <w:rPr>
          <w:noProof/>
          <w:vertAlign w:val="superscript"/>
        </w:rPr>
        <w:t>]</w:t>
      </w:r>
      <w:r w:rsidR="00122930">
        <w:fldChar w:fldCharType="end"/>
      </w:r>
      <w:r w:rsidRPr="00C218F6">
        <w:t xml:space="preserve"> </w:t>
      </w:r>
      <w:r>
        <w:t>the</w:t>
      </w:r>
      <w:r w:rsidRPr="00C218F6">
        <w:t xml:space="preserve"> methyl </w:t>
      </w:r>
      <w:r w:rsidR="00604BA0">
        <w:t xml:space="preserve">analogue </w:t>
      </w:r>
      <w:r w:rsidRPr="00C218F6">
        <w:t>[(THF)Li(</w:t>
      </w:r>
      <w:smartTag w:uri="urn:schemas-microsoft-com:office:smarttags" w:element="stockticker">
        <w:r w:rsidRPr="00C218F6">
          <w:t>TMP</w:t>
        </w:r>
      </w:smartTag>
      <w:r w:rsidRPr="00C218F6">
        <w:t>)ZnMe</w:t>
      </w:r>
      <w:r>
        <w:rPr>
          <w:vertAlign w:val="subscript"/>
        </w:rPr>
        <w:t>2</w:t>
      </w:r>
      <w:r w:rsidRPr="00C218F6">
        <w:t>] (</w:t>
      </w:r>
      <w:r w:rsidR="00BA7842">
        <w:rPr>
          <w:b/>
        </w:rPr>
        <w:t>32</w:t>
      </w:r>
      <w:r w:rsidRPr="00C218F6">
        <w:t xml:space="preserve">) </w:t>
      </w:r>
      <w:r>
        <w:t xml:space="preserve">showed very low reactivity, with only 20% of the aromatic substrate being metallated after </w:t>
      </w:r>
      <w:r w:rsidR="00604BA0">
        <w:t>48</w:t>
      </w:r>
      <w:r>
        <w:t xml:space="preserve"> hours at room temperature</w:t>
      </w:r>
      <w:r w:rsidR="0013120E">
        <w:t xml:space="preserve">. </w:t>
      </w:r>
      <w:r w:rsidR="003552D1">
        <w:t>T</w:t>
      </w:r>
      <w:r w:rsidR="003552D1" w:rsidRPr="00C218F6">
        <w:t xml:space="preserve">hese differences in reactivity </w:t>
      </w:r>
      <w:r w:rsidR="003552D1">
        <w:t xml:space="preserve">between </w:t>
      </w:r>
      <w:r w:rsidR="003552D1" w:rsidRPr="00C30E3B">
        <w:rPr>
          <w:b/>
        </w:rPr>
        <w:t>1</w:t>
      </w:r>
      <w:r w:rsidR="003552D1">
        <w:t xml:space="preserve"> and </w:t>
      </w:r>
      <w:r w:rsidR="003552D1">
        <w:rPr>
          <w:b/>
        </w:rPr>
        <w:t>32</w:t>
      </w:r>
      <w:r w:rsidR="003552D1">
        <w:t xml:space="preserve"> could be attributed to a one-step reaction, where the zincate acts solely as an alkyl base, and the lower basicity of methyl ligands compared to </w:t>
      </w:r>
      <w:r w:rsidR="003552D1" w:rsidRPr="003552D1">
        <w:rPr>
          <w:i/>
        </w:rPr>
        <w:t>tert</w:t>
      </w:r>
      <w:r w:rsidR="003552D1">
        <w:t xml:space="preserve">-butyl ligands accounting for the different levels of deprotonation. However, taking into account the results observed for the reaction of </w:t>
      </w:r>
      <w:r w:rsidR="003552D1" w:rsidRPr="003552D1">
        <w:rPr>
          <w:b/>
        </w:rPr>
        <w:t>26</w:t>
      </w:r>
      <w:r w:rsidR="003552D1">
        <w:t xml:space="preserve"> with one equivalent of TMP(H) (where t</w:t>
      </w:r>
      <w:r w:rsidR="00E800EE">
        <w:t xml:space="preserve">he yield of metallated anisole </w:t>
      </w:r>
      <w:r w:rsidR="003552D1">
        <w:t xml:space="preserve">is 26%), this study provides an alternative explanation for the poor reactivity exhibited by </w:t>
      </w:r>
      <w:r w:rsidR="003552D1" w:rsidRPr="003552D1">
        <w:rPr>
          <w:b/>
        </w:rPr>
        <w:t>3</w:t>
      </w:r>
      <w:r w:rsidR="00E800EE">
        <w:rPr>
          <w:b/>
        </w:rPr>
        <w:t>2</w:t>
      </w:r>
      <w:r w:rsidR="003552D1">
        <w:t xml:space="preserve">. </w:t>
      </w:r>
    </w:p>
    <w:p w:rsidR="0013120E" w:rsidRDefault="0013120E" w:rsidP="003C3D89">
      <w:pPr>
        <w:tabs>
          <w:tab w:val="left" w:pos="3060"/>
        </w:tabs>
      </w:pPr>
    </w:p>
    <w:p w:rsidR="00FA195A" w:rsidRDefault="003552D1" w:rsidP="003C3D89">
      <w:pPr>
        <w:tabs>
          <w:tab w:val="left" w:pos="3060"/>
        </w:tabs>
      </w:pPr>
      <w:r>
        <w:t xml:space="preserve">Thus, </w:t>
      </w:r>
      <w:r w:rsidR="0013120E">
        <w:t xml:space="preserve">if </w:t>
      </w:r>
      <w:r w:rsidRPr="00C218F6">
        <w:t>[(THF)Li(</w:t>
      </w:r>
      <w:smartTag w:uri="urn:schemas-microsoft-com:office:smarttags" w:element="stockticker">
        <w:r w:rsidRPr="00C218F6">
          <w:t>TMP</w:t>
        </w:r>
      </w:smartTag>
      <w:r w:rsidRPr="00C218F6">
        <w:t>)ZnMe</w:t>
      </w:r>
      <w:r>
        <w:rPr>
          <w:vertAlign w:val="subscript"/>
        </w:rPr>
        <w:t>2</w:t>
      </w:r>
      <w:r w:rsidRPr="00C218F6">
        <w:t>] (</w:t>
      </w:r>
      <w:r>
        <w:rPr>
          <w:b/>
        </w:rPr>
        <w:t>32</w:t>
      </w:r>
      <w:r w:rsidRPr="00C218F6">
        <w:t xml:space="preserve">) </w:t>
      </w:r>
      <w:r>
        <w:t xml:space="preserve">did </w:t>
      </w:r>
      <w:r w:rsidRPr="00C218F6">
        <w:t>behave</w:t>
      </w:r>
      <w:r>
        <w:t xml:space="preserve"> initially</w:t>
      </w:r>
      <w:r w:rsidRPr="00C218F6">
        <w:t xml:space="preserve"> as an amido base</w:t>
      </w:r>
      <w:r>
        <w:t xml:space="preserve">, </w:t>
      </w:r>
      <w:r w:rsidRPr="00C218F6">
        <w:t>it would first</w:t>
      </w:r>
      <w:r>
        <w:t xml:space="preserve"> metallate anisole forming th</w:t>
      </w:r>
      <w:r w:rsidR="00F10822">
        <w:t>e propose</w:t>
      </w:r>
      <w:r w:rsidR="00E57502">
        <w:t>d</w:t>
      </w:r>
      <w:r w:rsidR="00F10822">
        <w:t xml:space="preserve"> intermediate species </w:t>
      </w:r>
      <w:r>
        <w:rPr>
          <w:b/>
        </w:rPr>
        <w:t>26</w:t>
      </w:r>
      <w:r>
        <w:t xml:space="preserve"> </w:t>
      </w:r>
      <w:r w:rsidRPr="00C218F6">
        <w:t xml:space="preserve">and </w:t>
      </w:r>
      <w:smartTag w:uri="urn:schemas-microsoft-com:office:smarttags" w:element="stockticker">
        <w:r w:rsidRPr="00C218F6">
          <w:t>TMP</w:t>
        </w:r>
      </w:smartTag>
      <w:r w:rsidRPr="00C218F6">
        <w:t>(H)</w:t>
      </w:r>
      <w:r>
        <w:t xml:space="preserve">. However, due to the lower basicity of the methyl ligands (in comparison with </w:t>
      </w:r>
      <w:r w:rsidRPr="00CB3020">
        <w:rPr>
          <w:i/>
        </w:rPr>
        <w:t>tert</w:t>
      </w:r>
      <w:r>
        <w:t>-butyl ligands)</w:t>
      </w:r>
      <w:r w:rsidR="0013120E">
        <w:t>,</w:t>
      </w:r>
      <w:r>
        <w:t xml:space="preserve"> </w:t>
      </w:r>
      <w:smartTag w:uri="urn:schemas-microsoft-com:office:smarttags" w:element="stockticker">
        <w:r>
          <w:t>TMP</w:t>
        </w:r>
      </w:smartTag>
      <w:r>
        <w:t xml:space="preserve">(H) is able to react with the </w:t>
      </w:r>
      <w:r w:rsidR="00E800EE">
        <w:t xml:space="preserve">molecule of </w:t>
      </w:r>
      <w:r>
        <w:t>metallated</w:t>
      </w:r>
      <w:r w:rsidR="00E800EE">
        <w:t xml:space="preserve"> </w:t>
      </w:r>
      <w:r>
        <w:t xml:space="preserve">anisole more rapidly than it does with the methyl ligands of </w:t>
      </w:r>
      <w:r>
        <w:rPr>
          <w:b/>
        </w:rPr>
        <w:t>26</w:t>
      </w:r>
      <w:r>
        <w:t xml:space="preserve">. Therefore, a reversal of the first step of the reaction, where TMP(H) displaces anisole to regenerate </w:t>
      </w:r>
      <w:r>
        <w:rPr>
          <w:b/>
        </w:rPr>
        <w:t>32</w:t>
      </w:r>
      <w:r>
        <w:t xml:space="preserve"> and free anisole could compete with the formation o</w:t>
      </w:r>
      <w:r w:rsidR="00F10822">
        <w:t xml:space="preserve">f the final metallated species </w:t>
      </w:r>
      <w:r>
        <w:rPr>
          <w:b/>
        </w:rPr>
        <w:t>31</w:t>
      </w:r>
      <w:r>
        <w:t xml:space="preserve"> and methane </w:t>
      </w:r>
      <w:r w:rsidRPr="00452708">
        <w:rPr>
          <w:bCs/>
        </w:rPr>
        <w:t>(</w:t>
      </w:r>
      <w:r w:rsidRPr="00452708">
        <w:rPr>
          <w:b/>
        </w:rPr>
        <w:t xml:space="preserve">Scheme </w:t>
      </w:r>
      <w:r>
        <w:rPr>
          <w:b/>
        </w:rPr>
        <w:t>3.1</w:t>
      </w:r>
      <w:r w:rsidR="0013120E">
        <w:rPr>
          <w:b/>
        </w:rPr>
        <w:t>7</w:t>
      </w:r>
      <w:r w:rsidRPr="00452708">
        <w:rPr>
          <w:bCs/>
        </w:rPr>
        <w:t>)</w:t>
      </w:r>
      <w:r>
        <w:t xml:space="preserve">. The net result of which is that the metallation of anisole by </w:t>
      </w:r>
      <w:r>
        <w:rPr>
          <w:b/>
        </w:rPr>
        <w:t>32</w:t>
      </w:r>
      <w:r>
        <w:t xml:space="preserve"> occurs in very low yields (only 20%)</w:t>
      </w:r>
      <w:r w:rsidRPr="00C218F6">
        <w:rPr>
          <w:b/>
          <w:bCs/>
        </w:rPr>
        <w:t>.</w:t>
      </w:r>
    </w:p>
    <w:p w:rsidR="00FA195A" w:rsidRDefault="00FA195A" w:rsidP="003C3D89">
      <w:pPr>
        <w:tabs>
          <w:tab w:val="left" w:pos="3060"/>
        </w:tabs>
        <w:rPr>
          <w:sz w:val="12"/>
        </w:rPr>
      </w:pPr>
    </w:p>
    <w:p w:rsidR="00FA195A" w:rsidRPr="00A8027D" w:rsidRDefault="00F0719E" w:rsidP="003C3D89">
      <w:pPr>
        <w:tabs>
          <w:tab w:val="left" w:pos="3060"/>
        </w:tabs>
        <w:rPr>
          <w:sz w:val="12"/>
        </w:rPr>
      </w:pPr>
      <w:r>
        <w:object w:dxaOrig="12158" w:dyaOrig="2652">
          <v:shape id="_x0000_i1178" type="#_x0000_t75" style="width:436.2pt;height:97.95pt" o:ole="">
            <v:imagedata r:id="rId357" o:title=""/>
          </v:shape>
          <o:OLEObject Type="Embed" ProgID="ChemDraw.Document.6.0" ShapeID="_x0000_i1178" DrawAspect="Content" ObjectID="_1387271712" r:id="rId358"/>
        </w:object>
      </w:r>
    </w:p>
    <w:p w:rsidR="00FA195A" w:rsidRPr="00CD7A81" w:rsidRDefault="00FA195A" w:rsidP="003C3D89">
      <w:pPr>
        <w:pStyle w:val="Title"/>
        <w:spacing w:after="0"/>
        <w:rPr>
          <w:b w:val="0"/>
          <w:bCs w:val="0"/>
          <w:sz w:val="8"/>
          <w:u w:val="none"/>
        </w:rPr>
      </w:pPr>
    </w:p>
    <w:p w:rsidR="00FA195A" w:rsidRPr="005D41CD" w:rsidRDefault="00FA195A" w:rsidP="003C3D89">
      <w:pPr>
        <w:pStyle w:val="Title"/>
        <w:spacing w:after="0"/>
        <w:rPr>
          <w:b w:val="0"/>
          <w:bCs w:val="0"/>
          <w:sz w:val="24"/>
          <w:u w:val="none"/>
        </w:rPr>
      </w:pPr>
      <w:r>
        <w:rPr>
          <w:sz w:val="24"/>
          <w:u w:val="none"/>
        </w:rPr>
        <w:t>Scheme 3.1</w:t>
      </w:r>
      <w:r w:rsidR="0013120E">
        <w:rPr>
          <w:sz w:val="24"/>
          <w:u w:val="none"/>
        </w:rPr>
        <w:t>7</w:t>
      </w:r>
      <w:r>
        <w:rPr>
          <w:sz w:val="24"/>
          <w:u w:val="none"/>
        </w:rPr>
        <w:t xml:space="preserve">: </w:t>
      </w:r>
      <w:r>
        <w:rPr>
          <w:b w:val="0"/>
          <w:sz w:val="24"/>
          <w:u w:val="none"/>
        </w:rPr>
        <w:t>Summary of the</w:t>
      </w:r>
      <w:r w:rsidRPr="00452708">
        <w:rPr>
          <w:b w:val="0"/>
          <w:sz w:val="24"/>
          <w:u w:val="none"/>
        </w:rPr>
        <w:t xml:space="preserve"> reactivity </w:t>
      </w:r>
      <w:r>
        <w:rPr>
          <w:b w:val="0"/>
          <w:sz w:val="24"/>
          <w:u w:val="none"/>
        </w:rPr>
        <w:t>of [(THF)Li(TMP)ZnMe</w:t>
      </w:r>
      <w:r w:rsidRPr="00EA44D3">
        <w:rPr>
          <w:b w:val="0"/>
          <w:sz w:val="24"/>
          <w:u w:val="none"/>
          <w:vertAlign w:val="subscript"/>
        </w:rPr>
        <w:t>2</w:t>
      </w:r>
      <w:r>
        <w:rPr>
          <w:b w:val="0"/>
          <w:sz w:val="24"/>
          <w:u w:val="none"/>
        </w:rPr>
        <w:t>] (</w:t>
      </w:r>
      <w:r w:rsidR="00BA7842">
        <w:rPr>
          <w:sz w:val="24"/>
          <w:u w:val="none"/>
        </w:rPr>
        <w:t>32</w:t>
      </w:r>
      <w:r>
        <w:rPr>
          <w:b w:val="0"/>
          <w:sz w:val="24"/>
          <w:u w:val="none"/>
        </w:rPr>
        <w:t>) with anisole.</w:t>
      </w:r>
    </w:p>
    <w:p w:rsidR="00E800EE" w:rsidRDefault="00E800EE" w:rsidP="003C3D89">
      <w:pPr>
        <w:pStyle w:val="Title"/>
        <w:spacing w:after="0"/>
        <w:jc w:val="both"/>
        <w:rPr>
          <w:sz w:val="24"/>
          <w:u w:val="none"/>
        </w:rPr>
      </w:pPr>
    </w:p>
    <w:p w:rsidR="00FA195A" w:rsidRDefault="00FA195A" w:rsidP="003C3D89">
      <w:pPr>
        <w:pStyle w:val="Title"/>
        <w:spacing w:after="0"/>
        <w:jc w:val="both"/>
        <w:rPr>
          <w:sz w:val="28"/>
          <w:u w:val="none"/>
        </w:rPr>
      </w:pPr>
      <w:r w:rsidRPr="00DC3BAC">
        <w:rPr>
          <w:sz w:val="24"/>
          <w:u w:val="none"/>
        </w:rPr>
        <w:t>3.3.4</w:t>
      </w:r>
      <w:r w:rsidRPr="00DC3BAC">
        <w:rPr>
          <w:sz w:val="24"/>
          <w:u w:val="none"/>
        </w:rPr>
        <w:tab/>
      </w:r>
      <w:r>
        <w:rPr>
          <w:sz w:val="24"/>
          <w:u w:val="none"/>
        </w:rPr>
        <w:t xml:space="preserve">Investigating the </w:t>
      </w:r>
      <w:r w:rsidR="0013120E">
        <w:rPr>
          <w:sz w:val="24"/>
          <w:u w:val="none"/>
        </w:rPr>
        <w:t>r</w:t>
      </w:r>
      <w:r w:rsidRPr="00DC3BAC">
        <w:rPr>
          <w:sz w:val="24"/>
          <w:u w:val="none"/>
        </w:rPr>
        <w:t>eactivity of [(THF)</w:t>
      </w:r>
      <w:r w:rsidRPr="00DC3BAC">
        <w:rPr>
          <w:sz w:val="24"/>
          <w:u w:val="none"/>
          <w:vertAlign w:val="subscript"/>
        </w:rPr>
        <w:t>3</w:t>
      </w:r>
      <w:r w:rsidRPr="00DC3BAC">
        <w:rPr>
          <w:sz w:val="24"/>
          <w:u w:val="none"/>
        </w:rPr>
        <w:t>Li(</w:t>
      </w:r>
      <w:r w:rsidRPr="00DC3BAC">
        <w:rPr>
          <w:i/>
          <w:sz w:val="24"/>
          <w:u w:val="none"/>
        </w:rPr>
        <w:t>o</w:t>
      </w:r>
      <w:r w:rsidRPr="00DC3BAC">
        <w:rPr>
          <w:sz w:val="24"/>
          <w:u w:val="none"/>
        </w:rPr>
        <w:t>-C</w:t>
      </w:r>
      <w:r w:rsidRPr="00DC3BAC">
        <w:rPr>
          <w:sz w:val="24"/>
          <w:u w:val="none"/>
          <w:vertAlign w:val="subscript"/>
        </w:rPr>
        <w:t>6</w:t>
      </w:r>
      <w:r w:rsidRPr="00DC3BAC">
        <w:rPr>
          <w:sz w:val="24"/>
          <w:u w:val="none"/>
        </w:rPr>
        <w:t>H</w:t>
      </w:r>
      <w:r w:rsidRPr="00DC3BAC">
        <w:rPr>
          <w:sz w:val="24"/>
          <w:u w:val="none"/>
          <w:vertAlign w:val="subscript"/>
        </w:rPr>
        <w:t>4</w:t>
      </w:r>
      <w:r w:rsidRPr="00DC3BAC">
        <w:rPr>
          <w:sz w:val="24"/>
          <w:u w:val="none"/>
        </w:rPr>
        <w:t>OMe)Zn</w:t>
      </w:r>
      <w:r w:rsidRPr="00DC3BAC">
        <w:rPr>
          <w:sz w:val="24"/>
          <w:u w:val="none"/>
          <w:vertAlign w:val="superscript"/>
        </w:rPr>
        <w:t>t</w:t>
      </w:r>
      <w:r w:rsidRPr="00DC3BAC">
        <w:rPr>
          <w:sz w:val="24"/>
          <w:u w:val="none"/>
        </w:rPr>
        <w:t>Bu</w:t>
      </w:r>
      <w:r w:rsidRPr="00DC3BAC">
        <w:rPr>
          <w:sz w:val="24"/>
          <w:u w:val="none"/>
          <w:vertAlign w:val="subscript"/>
        </w:rPr>
        <w:t>2</w:t>
      </w:r>
      <w:r w:rsidRPr="00DC3BAC">
        <w:rPr>
          <w:sz w:val="24"/>
          <w:u w:val="none"/>
        </w:rPr>
        <w:t>]</w:t>
      </w:r>
      <w:r w:rsidRPr="00DC3BAC">
        <w:rPr>
          <w:sz w:val="24"/>
          <w:u w:val="none"/>
          <w:vertAlign w:val="subscript"/>
        </w:rPr>
        <w:t xml:space="preserve"> </w:t>
      </w:r>
      <w:r w:rsidRPr="00DC3BAC">
        <w:rPr>
          <w:sz w:val="24"/>
          <w:u w:val="none"/>
        </w:rPr>
        <w:t>(</w:t>
      </w:r>
      <w:r>
        <w:rPr>
          <w:sz w:val="24"/>
          <w:u w:val="none"/>
        </w:rPr>
        <w:t>2</w:t>
      </w:r>
      <w:r w:rsidR="00B30317">
        <w:rPr>
          <w:sz w:val="24"/>
          <w:u w:val="none"/>
        </w:rPr>
        <w:t>9</w:t>
      </w:r>
      <w:r w:rsidRPr="00DC3BAC">
        <w:rPr>
          <w:sz w:val="24"/>
          <w:u w:val="none"/>
        </w:rPr>
        <w:t xml:space="preserve">) with </w:t>
      </w:r>
      <w:smartTag w:uri="urn:schemas-microsoft-com:office:smarttags" w:element="stockticker">
        <w:r w:rsidRPr="00DC3BAC">
          <w:rPr>
            <w:sz w:val="24"/>
            <w:u w:val="none"/>
          </w:rPr>
          <w:t>TMP</w:t>
        </w:r>
      </w:smartTag>
      <w:r w:rsidRPr="00DC3BAC">
        <w:rPr>
          <w:sz w:val="24"/>
          <w:u w:val="none"/>
        </w:rPr>
        <w:t>(H)</w:t>
      </w:r>
    </w:p>
    <w:p w:rsidR="00FA195A" w:rsidRDefault="00FA195A" w:rsidP="003C3D89">
      <w:pPr>
        <w:pStyle w:val="Title"/>
        <w:spacing w:after="0"/>
        <w:jc w:val="both"/>
        <w:rPr>
          <w:b w:val="0"/>
          <w:bCs w:val="0"/>
          <w:sz w:val="24"/>
          <w:u w:val="none"/>
        </w:rPr>
      </w:pPr>
    </w:p>
    <w:p w:rsidR="00315BFB" w:rsidRDefault="0013120E" w:rsidP="00BB0ADE">
      <w:pPr>
        <w:pStyle w:val="Title"/>
        <w:spacing w:after="0"/>
        <w:jc w:val="both"/>
        <w:rPr>
          <w:b w:val="0"/>
          <w:bCs w:val="0"/>
          <w:sz w:val="24"/>
          <w:u w:val="none"/>
        </w:rPr>
      </w:pPr>
      <w:r>
        <w:rPr>
          <w:b w:val="0"/>
          <w:bCs w:val="0"/>
          <w:sz w:val="24"/>
          <w:u w:val="none"/>
        </w:rPr>
        <w:t>Building on these results, a</w:t>
      </w:r>
      <w:r w:rsidR="00FA195A">
        <w:rPr>
          <w:b w:val="0"/>
          <w:bCs w:val="0"/>
          <w:sz w:val="24"/>
          <w:u w:val="none"/>
        </w:rPr>
        <w:t xml:space="preserve">ttention next turned to investigating the reactivity of </w:t>
      </w:r>
      <w:r w:rsidR="00FA195A">
        <w:rPr>
          <w:b w:val="0"/>
          <w:sz w:val="24"/>
          <w:u w:val="none"/>
        </w:rPr>
        <w:t>[</w:t>
      </w:r>
      <w:r w:rsidR="00FA195A" w:rsidRPr="00B7562C">
        <w:rPr>
          <w:b w:val="0"/>
          <w:sz w:val="24"/>
          <w:u w:val="none"/>
        </w:rPr>
        <w:t>(THF)</w:t>
      </w:r>
      <w:r w:rsidR="00FA195A" w:rsidRPr="00B7562C">
        <w:rPr>
          <w:b w:val="0"/>
          <w:sz w:val="24"/>
          <w:u w:val="none"/>
          <w:vertAlign w:val="subscript"/>
        </w:rPr>
        <w:t>3</w:t>
      </w:r>
      <w:r w:rsidR="00FA195A" w:rsidRPr="00B7562C">
        <w:rPr>
          <w:b w:val="0"/>
          <w:sz w:val="24"/>
          <w:u w:val="none"/>
        </w:rPr>
        <w:t>Li(</w:t>
      </w:r>
      <w:r w:rsidR="00FA195A" w:rsidRPr="001268C6">
        <w:rPr>
          <w:b w:val="0"/>
          <w:i/>
          <w:sz w:val="24"/>
          <w:u w:val="none"/>
        </w:rPr>
        <w:t>o</w:t>
      </w:r>
      <w:r w:rsidR="00FA195A">
        <w:rPr>
          <w:b w:val="0"/>
          <w:sz w:val="24"/>
          <w:u w:val="none"/>
        </w:rPr>
        <w:t>-</w:t>
      </w:r>
      <w:r w:rsidR="00FA195A" w:rsidRPr="00B7562C">
        <w:rPr>
          <w:b w:val="0"/>
          <w:sz w:val="24"/>
          <w:u w:val="none"/>
        </w:rPr>
        <w:t>C</w:t>
      </w:r>
      <w:r w:rsidR="00FA195A" w:rsidRPr="00B7562C">
        <w:rPr>
          <w:b w:val="0"/>
          <w:sz w:val="24"/>
          <w:u w:val="none"/>
          <w:vertAlign w:val="subscript"/>
        </w:rPr>
        <w:t>6</w:t>
      </w:r>
      <w:r w:rsidR="00FA195A" w:rsidRPr="00B7562C">
        <w:rPr>
          <w:b w:val="0"/>
          <w:sz w:val="24"/>
          <w:u w:val="none"/>
        </w:rPr>
        <w:t>H</w:t>
      </w:r>
      <w:r w:rsidR="00FA195A" w:rsidRPr="00B7562C">
        <w:rPr>
          <w:b w:val="0"/>
          <w:sz w:val="24"/>
          <w:u w:val="none"/>
          <w:vertAlign w:val="subscript"/>
        </w:rPr>
        <w:t>4</w:t>
      </w:r>
      <w:r w:rsidR="00FA195A" w:rsidRPr="00B7562C">
        <w:rPr>
          <w:b w:val="0"/>
          <w:sz w:val="24"/>
          <w:u w:val="none"/>
        </w:rPr>
        <w:t>OMe)Zn</w:t>
      </w:r>
      <w:r w:rsidR="00FA195A" w:rsidRPr="00B7562C">
        <w:rPr>
          <w:b w:val="0"/>
          <w:sz w:val="24"/>
          <w:u w:val="none"/>
          <w:vertAlign w:val="superscript"/>
        </w:rPr>
        <w:t>t</w:t>
      </w:r>
      <w:r w:rsidR="00FA195A" w:rsidRPr="00B7562C">
        <w:rPr>
          <w:b w:val="0"/>
          <w:sz w:val="24"/>
          <w:u w:val="none"/>
        </w:rPr>
        <w:t>Bu</w:t>
      </w:r>
      <w:r w:rsidR="00FA195A" w:rsidRPr="00B7562C">
        <w:rPr>
          <w:b w:val="0"/>
          <w:sz w:val="24"/>
          <w:u w:val="none"/>
          <w:vertAlign w:val="subscript"/>
        </w:rPr>
        <w:t>2</w:t>
      </w:r>
      <w:r w:rsidR="00FA195A" w:rsidRPr="00D708A2">
        <w:rPr>
          <w:b w:val="0"/>
          <w:sz w:val="24"/>
          <w:u w:val="none"/>
        </w:rPr>
        <w:t>]</w:t>
      </w:r>
      <w:r w:rsidR="00FA195A" w:rsidRPr="00B7562C">
        <w:rPr>
          <w:b w:val="0"/>
          <w:sz w:val="24"/>
          <w:u w:val="none"/>
          <w:vertAlign w:val="subscript"/>
        </w:rPr>
        <w:t xml:space="preserve"> </w:t>
      </w:r>
      <w:r w:rsidR="00FA195A" w:rsidRPr="00B7562C">
        <w:rPr>
          <w:b w:val="0"/>
          <w:sz w:val="24"/>
          <w:u w:val="none"/>
        </w:rPr>
        <w:t>(</w:t>
      </w:r>
      <w:r w:rsidR="00FA195A">
        <w:rPr>
          <w:sz w:val="24"/>
          <w:u w:val="none"/>
        </w:rPr>
        <w:t>2</w:t>
      </w:r>
      <w:r w:rsidR="00B30317">
        <w:rPr>
          <w:sz w:val="24"/>
          <w:u w:val="none"/>
        </w:rPr>
        <w:t>9</w:t>
      </w:r>
      <w:r w:rsidR="00FA195A" w:rsidRPr="00B7562C">
        <w:rPr>
          <w:b w:val="0"/>
          <w:sz w:val="24"/>
          <w:u w:val="none"/>
        </w:rPr>
        <w:t>)</w:t>
      </w:r>
      <w:r w:rsidR="00FA195A">
        <w:rPr>
          <w:b w:val="0"/>
          <w:sz w:val="24"/>
          <w:u w:val="none"/>
        </w:rPr>
        <w:t xml:space="preserve"> </w:t>
      </w:r>
      <w:r w:rsidR="00FA195A">
        <w:rPr>
          <w:b w:val="0"/>
          <w:bCs w:val="0"/>
          <w:sz w:val="24"/>
          <w:u w:val="none"/>
        </w:rPr>
        <w:t xml:space="preserve">towards </w:t>
      </w:r>
      <w:smartTag w:uri="urn:schemas-microsoft-com:office:smarttags" w:element="stockticker">
        <w:r w:rsidR="00FA195A">
          <w:rPr>
            <w:b w:val="0"/>
            <w:bCs w:val="0"/>
            <w:sz w:val="24"/>
            <w:u w:val="none"/>
          </w:rPr>
          <w:t>TMP</w:t>
        </w:r>
      </w:smartTag>
      <w:r w:rsidR="00FA195A">
        <w:rPr>
          <w:b w:val="0"/>
          <w:bCs w:val="0"/>
          <w:sz w:val="24"/>
          <w:u w:val="none"/>
        </w:rPr>
        <w:t>(H). These reactivity studies were also carried out in both d</w:t>
      </w:r>
      <w:r w:rsidR="00FA195A" w:rsidRPr="00EE12EB">
        <w:rPr>
          <w:b w:val="0"/>
          <w:bCs w:val="0"/>
          <w:sz w:val="24"/>
          <w:u w:val="none"/>
          <w:vertAlign w:val="subscript"/>
        </w:rPr>
        <w:t>6</w:t>
      </w:r>
      <w:r w:rsidR="00FA195A">
        <w:rPr>
          <w:b w:val="0"/>
          <w:bCs w:val="0"/>
          <w:sz w:val="24"/>
          <w:u w:val="none"/>
        </w:rPr>
        <w:t>-benzene and d</w:t>
      </w:r>
      <w:r w:rsidR="00FA195A" w:rsidRPr="00EE12EB">
        <w:rPr>
          <w:b w:val="0"/>
          <w:bCs w:val="0"/>
          <w:sz w:val="24"/>
          <w:u w:val="none"/>
          <w:vertAlign w:val="subscript"/>
        </w:rPr>
        <w:t>8</w:t>
      </w:r>
      <w:r w:rsidR="00FA195A">
        <w:rPr>
          <w:b w:val="0"/>
          <w:bCs w:val="0"/>
          <w:sz w:val="24"/>
          <w:u w:val="none"/>
        </w:rPr>
        <w:t>-THF, to give an insight into the role of solvent in these metallation reactions.</w:t>
      </w:r>
      <w:r w:rsidR="00315BFB">
        <w:rPr>
          <w:b w:val="0"/>
          <w:bCs w:val="0"/>
          <w:sz w:val="24"/>
          <w:u w:val="none"/>
        </w:rPr>
        <w:t xml:space="preserve"> </w:t>
      </w:r>
      <w:r w:rsidR="00FA195A">
        <w:rPr>
          <w:b w:val="0"/>
          <w:bCs w:val="0"/>
          <w:sz w:val="24"/>
          <w:u w:val="none"/>
        </w:rPr>
        <w:t xml:space="preserve">Compound </w:t>
      </w:r>
      <w:r w:rsidR="00FA195A">
        <w:rPr>
          <w:sz w:val="24"/>
          <w:u w:val="none"/>
        </w:rPr>
        <w:t>2</w:t>
      </w:r>
      <w:r w:rsidR="003912DB">
        <w:rPr>
          <w:sz w:val="24"/>
          <w:u w:val="none"/>
        </w:rPr>
        <w:t>9</w:t>
      </w:r>
      <w:r w:rsidR="00FA195A">
        <w:rPr>
          <w:b w:val="0"/>
          <w:bCs w:val="0"/>
          <w:sz w:val="24"/>
          <w:u w:val="none"/>
        </w:rPr>
        <w:t xml:space="preserve"> was prepared </w:t>
      </w:r>
      <w:r w:rsidR="00FA195A" w:rsidRPr="0004629C">
        <w:rPr>
          <w:b w:val="0"/>
          <w:bCs w:val="0"/>
          <w:i/>
          <w:sz w:val="24"/>
          <w:u w:val="none"/>
        </w:rPr>
        <w:t>in situ</w:t>
      </w:r>
      <w:r w:rsidR="00FA195A">
        <w:rPr>
          <w:b w:val="0"/>
          <w:bCs w:val="0"/>
          <w:sz w:val="24"/>
          <w:u w:val="none"/>
        </w:rPr>
        <w:t>, then dissolved in d</w:t>
      </w:r>
      <w:r w:rsidR="00FA195A">
        <w:rPr>
          <w:b w:val="0"/>
          <w:bCs w:val="0"/>
          <w:sz w:val="24"/>
          <w:u w:val="none"/>
          <w:vertAlign w:val="subscript"/>
        </w:rPr>
        <w:t>6</w:t>
      </w:r>
      <w:r w:rsidR="00FA195A">
        <w:rPr>
          <w:b w:val="0"/>
          <w:bCs w:val="0"/>
          <w:sz w:val="24"/>
          <w:u w:val="none"/>
        </w:rPr>
        <w:t xml:space="preserve">-benzene, and a </w:t>
      </w:r>
      <w:r w:rsidR="00FA195A" w:rsidRPr="009766FA">
        <w:rPr>
          <w:b w:val="0"/>
          <w:bCs w:val="0"/>
          <w:sz w:val="24"/>
          <w:u w:val="none"/>
          <w:vertAlign w:val="superscript"/>
        </w:rPr>
        <w:t>1</w:t>
      </w:r>
      <w:r w:rsidR="00FA195A">
        <w:rPr>
          <w:b w:val="0"/>
          <w:bCs w:val="0"/>
          <w:sz w:val="24"/>
          <w:u w:val="none"/>
        </w:rPr>
        <w:t>H NMR spectrum was recorded which confirmed the purity of the bimetallic compound (</w:t>
      </w:r>
      <w:r w:rsidR="00FA195A">
        <w:rPr>
          <w:sz w:val="24"/>
          <w:u w:val="none"/>
        </w:rPr>
        <w:t>Figure 3.1</w:t>
      </w:r>
      <w:r w:rsidR="003912DB">
        <w:rPr>
          <w:sz w:val="24"/>
          <w:u w:val="none"/>
        </w:rPr>
        <w:t>0</w:t>
      </w:r>
      <w:r w:rsidR="00FA195A">
        <w:rPr>
          <w:sz w:val="24"/>
          <w:u w:val="none"/>
        </w:rPr>
        <w:t>(a)</w:t>
      </w:r>
      <w:r w:rsidR="00FA195A">
        <w:rPr>
          <w:b w:val="0"/>
          <w:bCs w:val="0"/>
          <w:sz w:val="24"/>
          <w:u w:val="none"/>
        </w:rPr>
        <w:t xml:space="preserve">). </w:t>
      </w:r>
    </w:p>
    <w:p w:rsidR="00FA195A" w:rsidRDefault="00A65970" w:rsidP="00315BFB">
      <w:pPr>
        <w:pStyle w:val="Title"/>
        <w:spacing w:after="0"/>
        <w:rPr>
          <w:bCs w:val="0"/>
          <w:sz w:val="24"/>
          <w:u w:val="none"/>
        </w:rPr>
      </w:pPr>
      <w:r>
        <w:rPr>
          <w:bCs w:val="0"/>
          <w:noProof/>
          <w:sz w:val="20"/>
          <w:u w:val="none"/>
          <w:lang w:eastAsia="en-GB"/>
        </w:rPr>
        <w:lastRenderedPageBreak/>
        <w:pict>
          <v:shape id="_x0000_s1567" type="#_x0000_t202" style="position:absolute;left:0;text-align:left;margin-left:49.6pt;margin-top:148.5pt;width:27.05pt;height:18pt;z-index:252087296;mso-wrap-edited:f" o:regroupid="12" filled="f" stroked="f">
            <v:textbox style="mso-next-textbox:#_x0000_s1567"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meta</w:t>
                  </w:r>
                </w:p>
              </w:txbxContent>
            </v:textbox>
          </v:shape>
        </w:pict>
      </w:r>
      <w:r>
        <w:rPr>
          <w:bCs w:val="0"/>
          <w:noProof/>
          <w:sz w:val="20"/>
          <w:u w:val="none"/>
          <w:lang w:eastAsia="en-GB"/>
        </w:rPr>
        <w:pict>
          <v:shape id="_x0000_s1570" type="#_x0000_t202" style="position:absolute;left:0;text-align:left;margin-left:98pt;margin-top:88.65pt;width:45pt;height:18pt;z-index:252090368;mso-wrap-edited:f" o:regroupid="12" filled="f" stroked="f">
            <v:textbox style="mso-next-textbox:#_x0000_s1570" inset="0,0,0,0">
              <w:txbxContent>
                <w:p w:rsidR="00A65970" w:rsidRPr="00184895" w:rsidRDefault="00A65970" w:rsidP="00FA195A">
                  <w:pPr>
                    <w:rPr>
                      <w:sz w:val="16"/>
                      <w:szCs w:val="16"/>
                    </w:rPr>
                  </w:pPr>
                  <w:r w:rsidRPr="00184895">
                    <w:rPr>
                      <w:i/>
                      <w:iCs/>
                      <w:sz w:val="16"/>
                      <w:szCs w:val="16"/>
                    </w:rPr>
                    <w:t xml:space="preserve"> </w:t>
                  </w:r>
                  <w:r w:rsidRPr="00184895">
                    <w:rPr>
                      <w:iCs/>
                      <w:sz w:val="16"/>
                      <w:szCs w:val="16"/>
                    </w:rPr>
                    <w:t>C</w:t>
                  </w:r>
                  <w:r w:rsidRPr="00184895">
                    <w:rPr>
                      <w:i/>
                      <w:iCs/>
                      <w:sz w:val="16"/>
                      <w:szCs w:val="16"/>
                    </w:rPr>
                    <w:t>H</w:t>
                  </w:r>
                  <w:r w:rsidRPr="00184895">
                    <w:rPr>
                      <w:sz w:val="16"/>
                      <w:szCs w:val="16"/>
                      <w:vertAlign w:val="subscript"/>
                    </w:rPr>
                    <w:t>para</w:t>
                  </w:r>
                </w:p>
              </w:txbxContent>
            </v:textbox>
          </v:shape>
        </w:pict>
      </w:r>
      <w:r>
        <w:rPr>
          <w:bCs w:val="0"/>
          <w:noProof/>
          <w:sz w:val="20"/>
          <w:u w:val="none"/>
          <w:lang w:eastAsia="en-GB"/>
        </w:rPr>
        <w:pict>
          <v:shape id="_x0000_s1569" type="#_x0000_t202" style="position:absolute;left:0;text-align:left;margin-left:44.45pt;margin-top:100.5pt;width:45pt;height:18pt;z-index:252089344;mso-wrap-edited:f" o:regroupid="12" filled="f" stroked="f">
            <v:textbox style="mso-next-textbox:#_x0000_s1569"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meta*</w:t>
                  </w:r>
                </w:p>
              </w:txbxContent>
            </v:textbox>
          </v:shape>
        </w:pict>
      </w:r>
      <w:r>
        <w:rPr>
          <w:bCs w:val="0"/>
          <w:noProof/>
          <w:sz w:val="20"/>
          <w:u w:val="none"/>
          <w:lang w:eastAsia="en-GB"/>
        </w:rPr>
        <w:pict>
          <v:shape id="_x0000_s1576" type="#_x0000_t202" style="position:absolute;left:0;text-align:left;margin-left:218.9pt;margin-top:96.35pt;width:45pt;height:18pt;z-index:252096512;mso-wrap-edited:f" o:regroupid="12" filled="f" stroked="f">
            <v:textbox style="mso-next-textbox:#_x0000_s1576" inset="0,0,0,0">
              <w:txbxContent>
                <w:p w:rsidR="00A65970" w:rsidRDefault="00A65970" w:rsidP="00FA195A">
                  <w:r>
                    <w:rPr>
                      <w:sz w:val="16"/>
                    </w:rPr>
                    <w:t>OC</w:t>
                  </w:r>
                  <w:r>
                    <w:rPr>
                      <w:i/>
                      <w:iCs/>
                      <w:sz w:val="16"/>
                    </w:rPr>
                    <w:t>H</w:t>
                  </w:r>
                  <w:r>
                    <w:rPr>
                      <w:sz w:val="16"/>
                      <w:vertAlign w:val="subscript"/>
                    </w:rPr>
                    <w:t>3</w:t>
                  </w:r>
                </w:p>
              </w:txbxContent>
            </v:textbox>
          </v:shape>
        </w:pict>
      </w:r>
      <w:r>
        <w:rPr>
          <w:bCs w:val="0"/>
          <w:noProof/>
          <w:sz w:val="20"/>
          <w:u w:val="none"/>
          <w:lang w:eastAsia="en-GB"/>
        </w:rPr>
        <w:pict>
          <v:shape id="_x0000_s1574" type="#_x0000_t202" style="position:absolute;left:0;text-align:left;margin-left:332.25pt;margin-top:97.65pt;width:54pt;height:18pt;z-index:252094464;mso-wrap-edited:f" o:regroupid="12" filled="f" stroked="f">
            <v:textbox style="mso-next-textbox:#_x0000_s1574" inset="0,0,0,0">
              <w:txbxContent>
                <w:p w:rsidR="00A65970" w:rsidRDefault="00A65970" w:rsidP="00FA195A">
                  <w:r>
                    <w:rPr>
                      <w:sz w:val="16"/>
                    </w:rPr>
                    <w:t>C</w:t>
                  </w:r>
                  <w:r>
                    <w:rPr>
                      <w:i/>
                      <w:iCs/>
                      <w:sz w:val="16"/>
                    </w:rPr>
                    <w:t>H</w:t>
                  </w:r>
                  <w:r>
                    <w:rPr>
                      <w:sz w:val="16"/>
                      <w:vertAlign w:val="subscript"/>
                    </w:rPr>
                    <w:t>2</w:t>
                  </w:r>
                  <w:r>
                    <w:rPr>
                      <w:sz w:val="16"/>
                    </w:rPr>
                    <w:t xml:space="preserve"> (THF)</w:t>
                  </w:r>
                </w:p>
              </w:txbxContent>
            </v:textbox>
          </v:shape>
        </w:pict>
      </w:r>
      <w:r>
        <w:rPr>
          <w:bCs w:val="0"/>
          <w:noProof/>
          <w:sz w:val="20"/>
          <w:u w:val="none"/>
          <w:lang w:eastAsia="en-GB"/>
        </w:rPr>
        <w:pict>
          <v:shape id="_x0000_s1566" type="#_x0000_t75" style="position:absolute;left:0;text-align:left;margin-left:342.75pt;margin-top:8.45pt;width:99.4pt;height:79.8pt;z-index:252086272" o:regroupid="12">
            <v:imagedata r:id="rId359" o:title=""/>
          </v:shape>
          <o:OLEObject Type="Embed" ProgID="ChemDraw.Document.6.0" ShapeID="_x0000_s1566" DrawAspect="Content" ObjectID="_1387271805" r:id="rId360"/>
        </w:pict>
      </w:r>
      <w:r>
        <w:rPr>
          <w:bCs w:val="0"/>
          <w:noProof/>
          <w:sz w:val="20"/>
          <w:u w:val="none"/>
          <w:lang w:eastAsia="en-GB"/>
        </w:rPr>
        <w:pict>
          <v:shape id="_x0000_s1575" type="#_x0000_t202" style="position:absolute;left:0;text-align:left;margin-left:288.75pt;margin-top:16.65pt;width:54pt;height:18pt;z-index:252095488;mso-wrap-edited:f" o:regroupid="12" filled="f" stroked="f">
            <v:textbox style="mso-next-textbox:#_x0000_s1575" inset="0,0,0,0">
              <w:txbxContent>
                <w:p w:rsidR="00A65970" w:rsidRDefault="00A65970" w:rsidP="00FA195A">
                  <w:proofErr w:type="gramStart"/>
                  <w:r>
                    <w:rPr>
                      <w:sz w:val="16"/>
                    </w:rPr>
                    <w:t>Zn(</w:t>
                  </w:r>
                  <w:proofErr w:type="gramEnd"/>
                  <w:r>
                    <w:rPr>
                      <w:sz w:val="16"/>
                      <w:vertAlign w:val="superscript"/>
                    </w:rPr>
                    <w:t>t</w:t>
                  </w:r>
                  <w:r>
                    <w:rPr>
                      <w:sz w:val="16"/>
                    </w:rPr>
                    <w:t>Bu)</w:t>
                  </w:r>
                  <w:r>
                    <w:rPr>
                      <w:sz w:val="16"/>
                      <w:vertAlign w:val="subscript"/>
                    </w:rPr>
                    <w:t>2</w:t>
                  </w:r>
                </w:p>
              </w:txbxContent>
            </v:textbox>
          </v:shape>
        </w:pict>
      </w:r>
      <w:r>
        <w:rPr>
          <w:bCs w:val="0"/>
          <w:noProof/>
          <w:sz w:val="20"/>
          <w:u w:val="none"/>
          <w:lang w:eastAsia="en-GB"/>
        </w:rPr>
        <w:pict>
          <v:shape id="_x0000_s1573" type="#_x0000_t202" style="position:absolute;left:0;text-align:left;margin-left:208.95pt;margin-top:36pt;width:54pt;height:18pt;z-index:252093440;mso-wrap-edited:f" o:regroupid="12" filled="f" stroked="f">
            <v:textbox style="mso-next-textbox:#_x0000_s1573" inset="0,0,0,0">
              <w:txbxContent>
                <w:p w:rsidR="00A65970" w:rsidRDefault="00A65970" w:rsidP="00FA195A">
                  <w:r>
                    <w:rPr>
                      <w:sz w:val="16"/>
                    </w:rPr>
                    <w:t>OC</w:t>
                  </w:r>
                  <w:r>
                    <w:rPr>
                      <w:i/>
                      <w:iCs/>
                      <w:sz w:val="16"/>
                    </w:rPr>
                    <w:t>H</w:t>
                  </w:r>
                  <w:r>
                    <w:rPr>
                      <w:sz w:val="16"/>
                      <w:vertAlign w:val="subscript"/>
                    </w:rPr>
                    <w:t>2</w:t>
                  </w:r>
                  <w:r>
                    <w:rPr>
                      <w:sz w:val="16"/>
                    </w:rPr>
                    <w:t xml:space="preserve"> (THF)</w:t>
                  </w:r>
                </w:p>
              </w:txbxContent>
            </v:textbox>
          </v:shape>
        </w:pict>
      </w:r>
      <w:r>
        <w:rPr>
          <w:bCs w:val="0"/>
          <w:noProof/>
          <w:sz w:val="20"/>
          <w:u w:val="none"/>
          <w:lang w:eastAsia="en-GB"/>
        </w:rPr>
        <w:pict>
          <v:line id="_x0000_s1572" style="position:absolute;left:0;text-align:left;flip:x;z-index:252092416;mso-wrap-edited:f" from="92.25pt,97.65pt" to="101.25pt,151.65pt" wrapcoords="-1800 0 5400 9600 14400 19200 12600 19800 19800 21600 27000 21600 27000 19800 21600 19200 3600 0 -1800 0" o:regroupid="12" strokeweight=".5pt">
            <v:stroke endarrow="block" endarrowwidth="narrow" endarrowlength="short"/>
          </v:line>
        </w:pict>
      </w:r>
      <w:r>
        <w:rPr>
          <w:bCs w:val="0"/>
          <w:noProof/>
          <w:sz w:val="20"/>
          <w:u w:val="none"/>
          <w:lang w:eastAsia="en-GB"/>
        </w:rPr>
        <w:pict>
          <v:line id="_x0000_s1571" style="position:absolute;left:0;text-align:left;z-index:252091392;mso-wrap-edited:f" from="68.85pt,109.5pt" to="77.85pt,154.5pt" wrapcoords="-900 0 1800 4114 6300 8229 9900 12343 14400 16457 16200 20571 19800 21600 24300 21600 24300 20571 18000 16457 13500 12343 9900 8229 5400 4114 1800 0 -900 0" o:regroupid="12" strokeweight=".5pt">
            <v:stroke endarrow="block" endarrowwidth="narrow" endarrowlength="short"/>
          </v:line>
        </w:pict>
      </w:r>
      <w:r>
        <w:rPr>
          <w:bCs w:val="0"/>
          <w:noProof/>
          <w:sz w:val="20"/>
          <w:u w:val="none"/>
          <w:lang w:eastAsia="en-GB"/>
        </w:rPr>
        <w:pict>
          <v:shape id="_x0000_s1568" type="#_x0000_t202" style="position:absolute;left:0;text-align:left;margin-left:98.25pt;margin-top:142.5pt;width:45pt;height:18pt;z-index:252088320;mso-wrap-edited:f" o:regroupid="12" filled="f" stroked="f">
            <v:textbox style="mso-next-textbox:#_x0000_s1568" inset="0,0,0,0">
              <w:txbxContent>
                <w:p w:rsidR="00A65970" w:rsidRPr="00184895" w:rsidRDefault="00A65970" w:rsidP="00FA195A">
                  <w:pPr>
                    <w:rPr>
                      <w:sz w:val="16"/>
                      <w:szCs w:val="16"/>
                    </w:rPr>
                  </w:pPr>
                  <w:r w:rsidRPr="00184895">
                    <w:rPr>
                      <w:iCs/>
                      <w:sz w:val="16"/>
                      <w:szCs w:val="16"/>
                    </w:rPr>
                    <w:t>C</w:t>
                  </w:r>
                  <w:r w:rsidRPr="00184895">
                    <w:rPr>
                      <w:i/>
                      <w:iCs/>
                      <w:sz w:val="16"/>
                      <w:szCs w:val="16"/>
                    </w:rPr>
                    <w:t>H</w:t>
                  </w:r>
                  <w:r w:rsidRPr="00184895">
                    <w:rPr>
                      <w:sz w:val="16"/>
                      <w:szCs w:val="16"/>
                      <w:vertAlign w:val="subscript"/>
                    </w:rPr>
                    <w:t>ortho*</w:t>
                  </w:r>
                </w:p>
              </w:txbxContent>
            </v:textbox>
          </v:shape>
        </w:pict>
      </w:r>
      <w:r>
        <w:rPr>
          <w:bCs w:val="0"/>
          <w:noProof/>
          <w:sz w:val="20"/>
          <w:u w:val="none"/>
          <w:lang w:eastAsia="en-GB"/>
        </w:rPr>
        <w:pict>
          <v:shape id="_x0000_s1515" type="#_x0000_t202" style="position:absolute;left:0;text-align:left;margin-left:0;margin-top:9.9pt;width:18pt;height:18pt;z-index:252085248;mso-wrap-edited:f" o:regroupid="12" filled="f" stroked="f">
            <v:textbox style="mso-next-textbox:#_x0000_s1515" inset="0,0,0,0">
              <w:txbxContent>
                <w:p w:rsidR="00A65970" w:rsidRPr="0077389A" w:rsidRDefault="00A65970" w:rsidP="00FA195A">
                  <w:pPr>
                    <w:rPr>
                      <w:b/>
                    </w:rPr>
                  </w:pPr>
                  <w:r w:rsidRPr="0077389A">
                    <w:rPr>
                      <w:b/>
                    </w:rPr>
                    <w:t>(a)</w:t>
                  </w:r>
                </w:p>
              </w:txbxContent>
            </v:textbox>
          </v:shape>
        </w:pict>
      </w:r>
      <w:r w:rsidR="00FA195A" w:rsidRPr="0077389A">
        <w:rPr>
          <w:bCs w:val="0"/>
          <w:noProof/>
          <w:u w:val="none"/>
          <w:lang w:eastAsia="en-GB"/>
        </w:rPr>
        <w:drawing>
          <wp:inline distT="0" distB="0" distL="0" distR="0">
            <wp:extent cx="5273675" cy="2282825"/>
            <wp:effectExtent l="1905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1" cstate="print"/>
                    <a:srcRect/>
                    <a:stretch>
                      <a:fillRect/>
                    </a:stretch>
                  </pic:blipFill>
                  <pic:spPr bwMode="auto">
                    <a:xfrm>
                      <a:off x="0" y="0"/>
                      <a:ext cx="5273675" cy="2282825"/>
                    </a:xfrm>
                    <a:prstGeom prst="rect">
                      <a:avLst/>
                    </a:prstGeom>
                    <a:noFill/>
                    <a:ln w="9525">
                      <a:noFill/>
                      <a:miter lim="800000"/>
                      <a:headEnd/>
                      <a:tailEnd/>
                    </a:ln>
                  </pic:spPr>
                </pic:pic>
              </a:graphicData>
            </a:graphic>
          </wp:inline>
        </w:drawing>
      </w:r>
    </w:p>
    <w:p w:rsidR="0035239C" w:rsidRPr="0035239C" w:rsidRDefault="0035239C" w:rsidP="003C3D89">
      <w:pPr>
        <w:pStyle w:val="Title"/>
        <w:spacing w:after="0"/>
        <w:jc w:val="both"/>
        <w:rPr>
          <w:bCs w:val="0"/>
          <w:sz w:val="4"/>
          <w:u w:val="none"/>
        </w:rPr>
      </w:pPr>
    </w:p>
    <w:p w:rsidR="00FA195A" w:rsidRDefault="00A65970" w:rsidP="00315BFB">
      <w:pPr>
        <w:pStyle w:val="Title"/>
        <w:spacing w:after="0"/>
        <w:rPr>
          <w:b w:val="0"/>
          <w:bCs w:val="0"/>
          <w:sz w:val="24"/>
          <w:u w:val="none"/>
        </w:rPr>
      </w:pPr>
      <w:r>
        <w:rPr>
          <w:b w:val="0"/>
          <w:bCs w:val="0"/>
          <w:noProof/>
          <w:sz w:val="20"/>
          <w:u w:val="none"/>
          <w:lang w:eastAsia="en-GB"/>
        </w:rPr>
        <w:pict>
          <v:shape id="_x0000_s9592" type="#_x0000_t32" style="position:absolute;left:0;text-align:left;margin-left:119.15pt;margin-top:136.25pt;width:78.6pt;height:12.7pt;flip:y;z-index:252111872" o:connectortype="straight" strokecolor="green" strokeweight="1pt">
            <v:stroke dashstyle="dash"/>
          </v:shape>
        </w:pict>
      </w:r>
      <w:r>
        <w:rPr>
          <w:b w:val="0"/>
          <w:bCs w:val="0"/>
          <w:noProof/>
          <w:sz w:val="20"/>
          <w:u w:val="none"/>
          <w:lang w:eastAsia="en-GB"/>
        </w:rPr>
        <w:pict>
          <v:shape id="_x0000_s9591" type="#_x0000_t32" style="position:absolute;left:0;text-align:left;margin-left:23.95pt;margin-top:136.25pt;width:14.2pt;height:12.7pt;flip:x y;z-index:252110848" o:connectortype="straight" strokecolor="green" strokeweight="1pt">
            <v:stroke dashstyle="dash"/>
          </v:shape>
        </w:pict>
      </w:r>
      <w:r>
        <w:rPr>
          <w:b w:val="0"/>
          <w:bCs w:val="0"/>
          <w:noProof/>
          <w:sz w:val="20"/>
          <w:u w:val="none"/>
          <w:lang w:eastAsia="en-GB"/>
        </w:rPr>
        <w:pict>
          <v:line id="_x0000_s9589" style="position:absolute;left:0;text-align:left;flip:x;z-index:252108800" from="138.7pt,68.25pt" to="143.25pt,105.7pt" strokecolor="red">
            <v:stroke endarrow="open"/>
          </v:line>
        </w:pict>
      </w:r>
      <w:r>
        <w:rPr>
          <w:b w:val="0"/>
          <w:bCs w:val="0"/>
          <w:noProof/>
          <w:sz w:val="20"/>
          <w:u w:val="none"/>
          <w:lang w:eastAsia="en-GB"/>
        </w:rPr>
        <w:pict>
          <v:line id="_x0000_s9588" style="position:absolute;left:0;text-align:left;z-index:252107776" from="143.25pt,68.25pt" to="143.25pt,95.25pt" strokecolor="red">
            <v:stroke endarrow="open"/>
          </v:line>
        </w:pict>
      </w:r>
      <w:r>
        <w:rPr>
          <w:b w:val="0"/>
          <w:bCs w:val="0"/>
          <w:noProof/>
          <w:sz w:val="20"/>
          <w:u w:val="none"/>
          <w:lang w:eastAsia="en-GB"/>
        </w:rPr>
        <w:pict>
          <v:line id="_x0000_s9590" style="position:absolute;left:0;text-align:left;flip:x;z-index:252109824" from="110.15pt,68.25pt" to="143.25pt,95.25pt" strokecolor="red">
            <v:stroke endarrow="open"/>
          </v:line>
        </w:pict>
      </w:r>
      <w:r>
        <w:rPr>
          <w:b w:val="0"/>
          <w:bCs w:val="0"/>
          <w:noProof/>
          <w:sz w:val="20"/>
          <w:u w:val="none"/>
          <w:lang w:eastAsia="en-GB"/>
        </w:rPr>
        <w:pict>
          <v:shape id="_x0000_s1441" type="#_x0000_t202" style="position:absolute;left:0;text-align:left;margin-left:122.9pt;margin-top:58.95pt;width:42pt;height:13.5pt;z-index:252097536;mso-wrap-edited:f" wrapcoords="-900 0 -900 20700 21600 20700 21600 0 -900 0" o:regroupid="13" stroked="f">
            <v:textbox style="mso-next-textbox:#_x0000_s1441" inset="0,0,0,0">
              <w:txbxContent>
                <w:p w:rsidR="00A65970" w:rsidRPr="00D026A1" w:rsidRDefault="00A65970" w:rsidP="00FA195A">
                  <w:pPr>
                    <w:pStyle w:val="BodyText2"/>
                    <w:jc w:val="center"/>
                    <w:rPr>
                      <w:color w:val="FF0000"/>
                      <w:sz w:val="18"/>
                    </w:rPr>
                  </w:pPr>
                  <w:r w:rsidRPr="00D026A1">
                    <w:rPr>
                      <w:color w:val="FF0000"/>
                      <w:sz w:val="18"/>
                    </w:rPr>
                    <w:t>Anisole</w:t>
                  </w:r>
                </w:p>
                <w:p w:rsidR="00A65970" w:rsidRPr="00D026A1" w:rsidRDefault="00A65970" w:rsidP="00FA195A">
                  <w:pPr>
                    <w:rPr>
                      <w:color w:val="FF0000"/>
                    </w:rPr>
                  </w:pPr>
                </w:p>
              </w:txbxContent>
            </v:textbox>
          </v:shape>
        </w:pict>
      </w:r>
      <w:r>
        <w:rPr>
          <w:b w:val="0"/>
          <w:bCs w:val="0"/>
          <w:noProof/>
          <w:sz w:val="20"/>
          <w:u w:val="none"/>
          <w:lang w:eastAsia="en-GB"/>
        </w:rPr>
        <w:pict>
          <v:line id="_x0000_s1521" style="position:absolute;left:0;text-align:left;flip:x;z-index:252103680" from="105.6pt,27.45pt" to="110.15pt,68.25pt" o:regroupid="13" strokecolor="blue">
            <v:stroke endarrow="open"/>
          </v:line>
        </w:pict>
      </w:r>
      <w:r>
        <w:rPr>
          <w:b w:val="0"/>
          <w:bCs w:val="0"/>
          <w:noProof/>
          <w:sz w:val="20"/>
          <w:u w:val="none"/>
          <w:lang w:eastAsia="en-GB"/>
        </w:rPr>
        <w:pict>
          <v:shape id="_x0000_s1536" type="#_x0000_t202" style="position:absolute;left:0;text-align:left;margin-left:368.15pt;margin-top:54.45pt;width:103.5pt;height:35.95pt;z-index:252106752;mso-wrap-edited:f" wrapcoords="-257 0 -257 20700 21600 20700 21600 0 -257 0" o:regroupid="13" stroked="f">
            <v:textbox style="mso-next-textbox:#_x0000_s1536" inset="0,0,0,0">
              <w:txbxContent>
                <w:p w:rsidR="00A65970" w:rsidRPr="0035239C" w:rsidRDefault="00A65970" w:rsidP="00FA195A">
                  <w:pPr>
                    <w:pStyle w:val="Heading3"/>
                    <w:rPr>
                      <w:rFonts w:ascii="Times New Roman" w:hAnsi="Times New Roman" w:cs="Times New Roman"/>
                      <w:color w:val="auto"/>
                      <w:sz w:val="20"/>
                    </w:rPr>
                  </w:pPr>
                  <w:r w:rsidRPr="0035239C">
                    <w:rPr>
                      <w:rFonts w:ascii="Times New Roman" w:hAnsi="Times New Roman" w:cs="Times New Roman"/>
                      <w:color w:val="auto"/>
                      <w:sz w:val="20"/>
                    </w:rPr>
                    <w:t xml:space="preserve">  (See Fig 3.12(c))</w:t>
                  </w:r>
                </w:p>
              </w:txbxContent>
            </v:textbox>
          </v:shape>
        </w:pict>
      </w:r>
      <w:r>
        <w:rPr>
          <w:b w:val="0"/>
          <w:bCs w:val="0"/>
          <w:noProof/>
          <w:sz w:val="20"/>
          <w:u w:val="none"/>
          <w:lang w:eastAsia="en-GB"/>
        </w:rPr>
        <w:pict>
          <v:rect id="_x0000_s1535" style="position:absolute;left:0;text-align:left;margin-left:299.15pt;margin-top:.45pt;width:63pt;height:180pt;z-index:252105728" o:regroupid="13" filled="f" strokecolor="#060" strokeweight="1pt">
            <v:stroke dashstyle="dash"/>
          </v:rect>
        </w:pict>
      </w:r>
      <w:r>
        <w:rPr>
          <w:b w:val="0"/>
          <w:bCs w:val="0"/>
          <w:noProof/>
          <w:sz w:val="20"/>
          <w:u w:val="none"/>
          <w:lang w:eastAsia="en-GB"/>
        </w:rPr>
        <w:pict>
          <v:line id="_x0000_s1522" style="position:absolute;left:0;text-align:left;z-index:252104704" from="110.15pt,27.45pt" to="119.15pt,54.45pt" o:regroupid="13" strokecolor="blue">
            <v:stroke endarrow="open"/>
          </v:line>
        </w:pict>
      </w:r>
      <w:r>
        <w:rPr>
          <w:b w:val="0"/>
          <w:bCs w:val="0"/>
          <w:noProof/>
          <w:sz w:val="20"/>
          <w:u w:val="none"/>
          <w:lang w:eastAsia="en-GB"/>
        </w:rPr>
        <w:pict>
          <v:line id="_x0000_s1520" style="position:absolute;left:0;text-align:left;z-index:252102656" from="110.15pt,27.45pt" to="164.15pt,54.45pt" o:regroupid="13" strokecolor="blue">
            <v:stroke endarrow="open"/>
          </v:line>
        </w:pict>
      </w:r>
      <w:r>
        <w:rPr>
          <w:b w:val="0"/>
          <w:bCs w:val="0"/>
          <w:noProof/>
          <w:sz w:val="20"/>
          <w:u w:val="none"/>
          <w:lang w:eastAsia="en-GB"/>
        </w:rPr>
        <w:pict>
          <v:line id="_x0000_s1519" style="position:absolute;left:0;text-align:left;flip:x;z-index:252101632" from="38.15pt,27.45pt" to="110.15pt,72.45pt" o:regroupid="13" strokecolor="blue">
            <v:stroke endarrow="open"/>
          </v:line>
        </w:pict>
      </w:r>
      <w:r>
        <w:rPr>
          <w:b w:val="0"/>
          <w:bCs w:val="0"/>
          <w:noProof/>
          <w:sz w:val="20"/>
          <w:u w:val="none"/>
          <w:lang w:eastAsia="en-GB"/>
        </w:rPr>
        <w:pict>
          <v:shape id="_x0000_s1518" type="#_x0000_t202" style="position:absolute;left:0;text-align:left;margin-left:92.9pt;margin-top:6.45pt;width:34.5pt;height:21pt;z-index:252100608;mso-wrap-edited:f" wrapcoords="-900 0 -900 20700 21600 20700 21600 0 -900 0" o:regroupid="13" stroked="f">
            <v:textbox style="mso-next-textbox:#_x0000_s1518" inset="0,0,0,0">
              <w:txbxContent>
                <w:p w:rsidR="00A65970" w:rsidRPr="00D026A1" w:rsidRDefault="00A65970" w:rsidP="00315BFB">
                  <w:pPr>
                    <w:spacing w:line="240" w:lineRule="auto"/>
                    <w:jc w:val="center"/>
                    <w:rPr>
                      <w:color w:val="0000FF"/>
                      <w:sz w:val="18"/>
                    </w:rPr>
                  </w:pPr>
                  <w:r w:rsidRPr="00D026A1">
                    <w:rPr>
                      <w:color w:val="0000FF"/>
                      <w:sz w:val="18"/>
                    </w:rPr>
                    <w:t>Ar-</w:t>
                  </w:r>
                  <w:r w:rsidRPr="00D026A1">
                    <w:rPr>
                      <w:i/>
                      <w:color w:val="0000FF"/>
                      <w:sz w:val="18"/>
                    </w:rPr>
                    <w:t>H</w:t>
                  </w:r>
                  <w:r w:rsidRPr="00D026A1">
                    <w:rPr>
                      <w:color w:val="0000FF"/>
                      <w:sz w:val="18"/>
                    </w:rPr>
                    <w:t xml:space="preserve"> </w:t>
                  </w:r>
                </w:p>
                <w:p w:rsidR="00A65970" w:rsidRPr="00D026A1" w:rsidRDefault="00A65970" w:rsidP="00315BFB">
                  <w:pPr>
                    <w:spacing w:line="240" w:lineRule="auto"/>
                    <w:jc w:val="center"/>
                    <w:rPr>
                      <w:color w:val="0000FF"/>
                      <w:sz w:val="26"/>
                    </w:rPr>
                  </w:pPr>
                  <w:r w:rsidRPr="00D026A1">
                    <w:rPr>
                      <w:color w:val="0000FF"/>
                      <w:sz w:val="18"/>
                    </w:rPr>
                    <w:t>(</w:t>
                  </w:r>
                  <w:r w:rsidRPr="00D026A1">
                    <w:rPr>
                      <w:b/>
                      <w:color w:val="0000FF"/>
                      <w:sz w:val="18"/>
                    </w:rPr>
                    <w:t>2</w:t>
                  </w:r>
                  <w:r w:rsidRPr="00D026A1">
                    <w:rPr>
                      <w:color w:val="0000FF"/>
                      <w:sz w:val="18"/>
                    </w:rPr>
                    <w:t>)</w:t>
                  </w:r>
                </w:p>
              </w:txbxContent>
            </v:textbox>
          </v:shape>
        </w:pict>
      </w:r>
      <w:r>
        <w:rPr>
          <w:b w:val="0"/>
          <w:bCs w:val="0"/>
          <w:noProof/>
          <w:sz w:val="20"/>
          <w:u w:val="none"/>
          <w:lang w:eastAsia="en-GB"/>
        </w:rPr>
        <w:pict>
          <v:rect id="_x0000_s1517" style="position:absolute;left:0;text-align:left;margin-left:38.15pt;margin-top:148.95pt;width:81pt;height:27pt;z-index:252099584" o:regroupid="13" filled="f" strokecolor="#060" strokeweight="1pt">
            <v:stroke dashstyle="dash"/>
          </v:rect>
        </w:pict>
      </w:r>
      <w:r>
        <w:rPr>
          <w:b w:val="0"/>
          <w:bCs w:val="0"/>
          <w:noProof/>
          <w:sz w:val="20"/>
          <w:u w:val="none"/>
          <w:lang w:eastAsia="en-GB"/>
        </w:rPr>
        <w:pict>
          <v:shape id="_x0000_s1516" type="#_x0000_t202" style="position:absolute;left:0;text-align:left;margin-left:0;margin-top:19.35pt;width:18pt;height:18pt;z-index:252098560;mso-wrap-edited:f" wrapcoords="-900 0 -900 20700 21600 20700 21600 0 -900 0" o:regroupid="13" stroked="f">
            <v:textbox style="mso-next-textbox:#_x0000_s1516" inset="0,0,0,0">
              <w:txbxContent>
                <w:p w:rsidR="00A65970" w:rsidRPr="0077389A" w:rsidRDefault="00A65970" w:rsidP="00FA195A">
                  <w:pPr>
                    <w:rPr>
                      <w:b/>
                    </w:rPr>
                  </w:pPr>
                  <w:r w:rsidRPr="0077389A">
                    <w:rPr>
                      <w:b/>
                    </w:rPr>
                    <w:t>(b)</w:t>
                  </w:r>
                </w:p>
              </w:txbxContent>
            </v:textbox>
          </v:shape>
        </w:pict>
      </w:r>
      <w:r w:rsidR="00315BFB">
        <w:rPr>
          <w:b w:val="0"/>
          <w:bCs w:val="0"/>
          <w:noProof/>
          <w:sz w:val="20"/>
          <w:u w:val="none"/>
          <w:lang w:eastAsia="en-GB"/>
        </w:rPr>
        <w:drawing>
          <wp:anchor distT="0" distB="0" distL="114300" distR="114300" simplePos="0" relativeHeight="251748352" behindDoc="0" locked="0" layoutInCell="1" allowOverlap="1">
            <wp:simplePos x="0" y="0"/>
            <wp:positionH relativeFrom="column">
              <wp:posOffset>249638</wp:posOffset>
            </wp:positionH>
            <wp:positionV relativeFrom="paragraph">
              <wp:posOffset>639031</wp:posOffset>
            </wp:positionV>
            <wp:extent cx="2286828" cy="1073426"/>
            <wp:effectExtent l="1905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2" cstate="print"/>
                    <a:srcRect/>
                    <a:stretch>
                      <a:fillRect/>
                    </a:stretch>
                  </pic:blipFill>
                  <pic:spPr bwMode="auto">
                    <a:xfrm>
                      <a:off x="0" y="0"/>
                      <a:ext cx="2286828" cy="1073426"/>
                    </a:xfrm>
                    <a:prstGeom prst="rect">
                      <a:avLst/>
                    </a:prstGeom>
                    <a:noFill/>
                    <a:ln w="9525">
                      <a:noFill/>
                      <a:miter lim="800000"/>
                      <a:headEnd/>
                      <a:tailEnd/>
                    </a:ln>
                  </pic:spPr>
                </pic:pic>
              </a:graphicData>
            </a:graphic>
          </wp:anchor>
        </w:drawing>
      </w:r>
      <w:r w:rsidR="00FA195A">
        <w:rPr>
          <w:b w:val="0"/>
          <w:bCs w:val="0"/>
          <w:noProof/>
          <w:u w:val="none"/>
          <w:lang w:eastAsia="en-GB"/>
        </w:rPr>
        <w:drawing>
          <wp:inline distT="0" distB="0" distL="0" distR="0">
            <wp:extent cx="5273675" cy="2378075"/>
            <wp:effectExtent l="1905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3" cstate="print"/>
                    <a:srcRect/>
                    <a:stretch>
                      <a:fillRect/>
                    </a:stretch>
                  </pic:blipFill>
                  <pic:spPr bwMode="auto">
                    <a:xfrm>
                      <a:off x="0" y="0"/>
                      <a:ext cx="5273675" cy="2378075"/>
                    </a:xfrm>
                    <a:prstGeom prst="rect">
                      <a:avLst/>
                    </a:prstGeom>
                    <a:noFill/>
                    <a:ln w="9525">
                      <a:noFill/>
                      <a:miter lim="800000"/>
                      <a:headEnd/>
                      <a:tailEnd/>
                    </a:ln>
                  </pic:spPr>
                </pic:pic>
              </a:graphicData>
            </a:graphic>
          </wp:inline>
        </w:drawing>
      </w:r>
    </w:p>
    <w:p w:rsidR="0035239C" w:rsidRPr="0035239C" w:rsidRDefault="0035239C" w:rsidP="003C3D89">
      <w:pPr>
        <w:pStyle w:val="Title"/>
        <w:spacing w:after="0"/>
        <w:jc w:val="both"/>
        <w:rPr>
          <w:b w:val="0"/>
          <w:bCs w:val="0"/>
          <w:sz w:val="8"/>
          <w:u w:val="none"/>
        </w:rPr>
      </w:pPr>
    </w:p>
    <w:p w:rsidR="00FA195A" w:rsidRDefault="00A65970" w:rsidP="00315BFB">
      <w:pPr>
        <w:pStyle w:val="Title"/>
        <w:spacing w:after="0"/>
        <w:rPr>
          <w:sz w:val="24"/>
          <w:u w:val="none"/>
        </w:rPr>
      </w:pPr>
      <w:r>
        <w:rPr>
          <w:b w:val="0"/>
          <w:bCs w:val="0"/>
          <w:noProof/>
          <w:sz w:val="20"/>
          <w:u w:val="none"/>
          <w:lang w:eastAsia="en-GB"/>
        </w:rPr>
        <w:pict>
          <v:shape id="_x0000_s1502" type="#_x0000_t202" style="position:absolute;left:0;text-align:left;margin-left:173.05pt;margin-top:9.5pt;width:39.95pt;height:31.75pt;z-index:252112896;mso-wrap-edited:f" o:regroupid="14" filled="f" stroked="f">
            <v:fill opacity="0"/>
            <v:textbox style="mso-next-textbox:#_x0000_s1502" inset="0,0,0,0">
              <w:txbxContent>
                <w:p w:rsidR="00A65970" w:rsidRPr="00722F00" w:rsidRDefault="00A65970" w:rsidP="0035239C">
                  <w:pPr>
                    <w:spacing w:line="264" w:lineRule="auto"/>
                    <w:jc w:val="center"/>
                    <w:rPr>
                      <w:color w:val="0000FF"/>
                      <w:sz w:val="20"/>
                    </w:rPr>
                  </w:pPr>
                  <w:proofErr w:type="gramStart"/>
                  <w:r w:rsidRPr="00722F00">
                    <w:rPr>
                      <w:color w:val="0000FF"/>
                      <w:sz w:val="20"/>
                      <w:vertAlign w:val="superscript"/>
                    </w:rPr>
                    <w:t>t</w:t>
                  </w:r>
                  <w:r w:rsidRPr="00722F00">
                    <w:rPr>
                      <w:color w:val="0000FF"/>
                      <w:sz w:val="20"/>
                    </w:rPr>
                    <w:t>Bu</w:t>
                  </w:r>
                  <w:proofErr w:type="gramEnd"/>
                </w:p>
                <w:p w:rsidR="00A65970" w:rsidRPr="00722F00" w:rsidRDefault="00A65970" w:rsidP="0035239C">
                  <w:pPr>
                    <w:spacing w:line="264" w:lineRule="auto"/>
                    <w:jc w:val="center"/>
                    <w:rPr>
                      <w:color w:val="0000FF"/>
                    </w:rPr>
                  </w:pPr>
                  <w:r w:rsidRPr="00722F00">
                    <w:rPr>
                      <w:color w:val="0000FF"/>
                      <w:sz w:val="20"/>
                    </w:rPr>
                    <w:t>(CH</w:t>
                  </w:r>
                  <w:r w:rsidRPr="00722F00">
                    <w:rPr>
                      <w:color w:val="0000FF"/>
                      <w:sz w:val="20"/>
                      <w:vertAlign w:val="subscript"/>
                    </w:rPr>
                    <w:t>3</w:t>
                  </w:r>
                  <w:r w:rsidRPr="00722F00">
                    <w:rPr>
                      <w:color w:val="0000FF"/>
                      <w:sz w:val="20"/>
                    </w:rPr>
                    <w:t>)</w:t>
                  </w:r>
                  <w:r>
                    <w:rPr>
                      <w:color w:val="0000FF"/>
                      <w:sz w:val="20"/>
                    </w:rPr>
                    <w:t xml:space="preserve"> (</w:t>
                  </w:r>
                  <w:r w:rsidRPr="00D026A1">
                    <w:rPr>
                      <w:b/>
                      <w:color w:val="0000FF"/>
                      <w:sz w:val="20"/>
                    </w:rPr>
                    <w:t>2</w:t>
                  </w:r>
                  <w:r>
                    <w:rPr>
                      <w:color w:val="0000FF"/>
                      <w:sz w:val="20"/>
                    </w:rPr>
                    <w:t>)</w:t>
                  </w:r>
                </w:p>
              </w:txbxContent>
            </v:textbox>
          </v:shape>
        </w:pict>
      </w:r>
      <w:r>
        <w:rPr>
          <w:b w:val="0"/>
          <w:bCs w:val="0"/>
          <w:noProof/>
          <w:sz w:val="20"/>
          <w:u w:val="none"/>
          <w:lang w:eastAsia="en-GB"/>
        </w:rPr>
        <w:pict>
          <v:line id="_x0000_s1527" style="position:absolute;left:0;text-align:left;z-index:252118016" from="259.2pt,62pt" to="281.85pt,111.75pt" o:regroupid="14" strokecolor="blue">
            <v:stroke endarrow="block" endarrowwidth="narrow" endarrowlength="short"/>
          </v:line>
        </w:pict>
      </w:r>
      <w:r>
        <w:rPr>
          <w:b w:val="0"/>
          <w:bCs w:val="0"/>
          <w:noProof/>
          <w:sz w:val="20"/>
          <w:u w:val="none"/>
          <w:lang w:eastAsia="en-GB"/>
        </w:rPr>
        <w:pict>
          <v:shape id="_x0000_s1815" type="#_x0000_t202" style="position:absolute;left:0;text-align:left;margin-left:227.7pt;margin-top:167.5pt;width:63pt;height:25.1pt;z-index:252127232;mso-wrap-edited:f" o:regroupid="14" filled="f" stroked="f">
            <v:textbox style="mso-next-textbox:#_x0000_s1815" inset="0,0,0,0">
              <w:txbxContent>
                <w:p w:rsidR="00A65970" w:rsidRDefault="00A65970" w:rsidP="00365A68">
                  <w:pPr>
                    <w:spacing w:line="264" w:lineRule="auto"/>
                    <w:jc w:val="center"/>
                    <w:rPr>
                      <w:color w:val="FF0000"/>
                      <w:sz w:val="20"/>
                    </w:rPr>
                  </w:pPr>
                  <w:proofErr w:type="gramStart"/>
                  <w:smartTag w:uri="urn:schemas-microsoft-com:office:smarttags" w:element="stockticker">
                    <w:r w:rsidRPr="00722F00">
                      <w:rPr>
                        <w:color w:val="FF0000"/>
                        <w:sz w:val="20"/>
                      </w:rPr>
                      <w:t>TMP</w:t>
                    </w:r>
                  </w:smartTag>
                  <w:r w:rsidRPr="00722F00">
                    <w:rPr>
                      <w:color w:val="FF0000"/>
                      <w:sz w:val="20"/>
                    </w:rPr>
                    <w:t>(</w:t>
                  </w:r>
                  <w:proofErr w:type="gramEnd"/>
                  <w:r w:rsidRPr="00722F00">
                    <w:rPr>
                      <w:color w:val="FF0000"/>
                      <w:sz w:val="20"/>
                    </w:rPr>
                    <w:t>H)</w:t>
                  </w:r>
                </w:p>
                <w:p w:rsidR="00A65970" w:rsidRPr="00722F00" w:rsidRDefault="00A65970" w:rsidP="00365A68">
                  <w:pPr>
                    <w:spacing w:line="264" w:lineRule="auto"/>
                    <w:jc w:val="center"/>
                    <w:rPr>
                      <w:color w:val="FF0000"/>
                    </w:rPr>
                  </w:pPr>
                  <w:r>
                    <w:rPr>
                      <w:color w:val="FF0000"/>
                      <w:sz w:val="20"/>
                    </w:rPr>
                    <w:t>(</w:t>
                  </w:r>
                  <w:proofErr w:type="gramStart"/>
                  <w:r>
                    <w:rPr>
                      <w:rFonts w:cs="Times New Roman"/>
                      <w:color w:val="FF0000"/>
                      <w:sz w:val="20"/>
                    </w:rPr>
                    <w:t>β</w:t>
                  </w:r>
                  <w:r>
                    <w:rPr>
                      <w:color w:val="FF0000"/>
                      <w:sz w:val="20"/>
                    </w:rPr>
                    <w:t>-H</w:t>
                  </w:r>
                  <w:proofErr w:type="gramEnd"/>
                  <w:r>
                    <w:rPr>
                      <w:color w:val="FF0000"/>
                      <w:sz w:val="20"/>
                    </w:rPr>
                    <w:t>)</w:t>
                  </w:r>
                </w:p>
              </w:txbxContent>
            </v:textbox>
          </v:shape>
        </w:pict>
      </w:r>
      <w:r>
        <w:rPr>
          <w:b w:val="0"/>
          <w:bCs w:val="0"/>
          <w:noProof/>
          <w:sz w:val="20"/>
          <w:u w:val="none"/>
          <w:lang w:eastAsia="en-GB"/>
        </w:rPr>
        <w:pict>
          <v:shape id="_x0000_s1647" type="#_x0000_t202" style="position:absolute;left:0;text-align:left;margin-left:5.95pt;margin-top:3pt;width:18pt;height:18pt;z-index:252126208;mso-wrap-edited:f" o:regroupid="14" filled="f" stroked="f">
            <v:textbox style="mso-next-textbox:#_x0000_s1647" inset="0,0,0,0">
              <w:txbxContent>
                <w:p w:rsidR="00A65970" w:rsidRPr="0077389A" w:rsidRDefault="00A65970" w:rsidP="0035239C">
                  <w:pPr>
                    <w:spacing w:line="264" w:lineRule="auto"/>
                    <w:rPr>
                      <w:b/>
                    </w:rPr>
                  </w:pPr>
                  <w:r w:rsidRPr="0077389A">
                    <w:rPr>
                      <w:b/>
                    </w:rPr>
                    <w:t>(</w:t>
                  </w:r>
                  <w:r>
                    <w:rPr>
                      <w:b/>
                    </w:rPr>
                    <w:t>c</w:t>
                  </w:r>
                  <w:r w:rsidRPr="0077389A">
                    <w:rPr>
                      <w:b/>
                    </w:rPr>
                    <w:t>)</w:t>
                  </w:r>
                </w:p>
              </w:txbxContent>
            </v:textbox>
          </v:shape>
        </w:pict>
      </w:r>
      <w:r>
        <w:rPr>
          <w:b w:val="0"/>
          <w:bCs w:val="0"/>
          <w:noProof/>
          <w:sz w:val="20"/>
          <w:u w:val="none"/>
          <w:lang w:eastAsia="en-GB"/>
        </w:rPr>
        <w:pict>
          <v:shape id="_x0000_s1643" type="#_x0000_t202" style="position:absolute;left:0;text-align:left;margin-left:228.5pt;margin-top:121.4pt;width:36pt;height:27pt;z-index:252125184;mso-wrap-edited:f" o:regroupid="14" filled="f" stroked="f">
            <v:textbox style="mso-next-textbox:#_x0000_s1643" inset="0,0,0,0">
              <w:txbxContent>
                <w:p w:rsidR="00A65970" w:rsidRPr="00722F00" w:rsidRDefault="00A65970" w:rsidP="0035239C">
                  <w:pPr>
                    <w:spacing w:line="264" w:lineRule="auto"/>
                    <w:rPr>
                      <w:color w:val="0000FF"/>
                      <w:sz w:val="20"/>
                    </w:rPr>
                  </w:pPr>
                  <w:r w:rsidRPr="00722F00">
                    <w:rPr>
                      <w:color w:val="0000FF"/>
                      <w:sz w:val="20"/>
                    </w:rPr>
                    <w:t xml:space="preserve"> THF</w:t>
                  </w:r>
                </w:p>
                <w:p w:rsidR="00A65970" w:rsidRPr="00722F00" w:rsidRDefault="00A65970" w:rsidP="0035239C">
                  <w:pPr>
                    <w:spacing w:line="264" w:lineRule="auto"/>
                    <w:rPr>
                      <w:color w:val="0000FF"/>
                    </w:rPr>
                  </w:pPr>
                  <w:r w:rsidRPr="00722F00">
                    <w:rPr>
                      <w:color w:val="0000FF"/>
                      <w:sz w:val="20"/>
                    </w:rPr>
                    <w:t>(-C</w:t>
                  </w:r>
                  <w:r w:rsidRPr="00722F00">
                    <w:rPr>
                      <w:i/>
                      <w:iCs/>
                      <w:color w:val="0000FF"/>
                      <w:sz w:val="20"/>
                    </w:rPr>
                    <w:t>H</w:t>
                  </w:r>
                  <w:r w:rsidRPr="00722F00">
                    <w:rPr>
                      <w:color w:val="0000FF"/>
                      <w:sz w:val="20"/>
                      <w:vertAlign w:val="subscript"/>
                    </w:rPr>
                    <w:t>2</w:t>
                  </w:r>
                  <w:r w:rsidRPr="00722F00">
                    <w:rPr>
                      <w:color w:val="0000FF"/>
                      <w:sz w:val="20"/>
                    </w:rPr>
                    <w:t>)</w:t>
                  </w:r>
                </w:p>
              </w:txbxContent>
            </v:textbox>
          </v:shape>
        </w:pict>
      </w:r>
      <w:r>
        <w:rPr>
          <w:b w:val="0"/>
          <w:bCs w:val="0"/>
          <w:noProof/>
          <w:sz w:val="20"/>
          <w:u w:val="none"/>
          <w:lang w:eastAsia="en-GB"/>
        </w:rPr>
        <w:pict>
          <v:line id="_x0000_s1538" style="position:absolute;left:0;text-align:left;flip:x;z-index:252124160" from="161.8pt,175.65pt" to="170.8pt,199.65pt" o:regroupid="14" strokecolor="green">
            <v:stroke endarrow="block" endarrowwidth="narrow" endarrowlength="short"/>
          </v:line>
        </w:pict>
      </w:r>
      <w:r>
        <w:rPr>
          <w:b w:val="0"/>
          <w:bCs w:val="0"/>
          <w:noProof/>
          <w:sz w:val="20"/>
          <w:u w:val="none"/>
          <w:lang w:eastAsia="en-GB"/>
        </w:rPr>
        <w:pict>
          <v:shape id="_x0000_s1537" type="#_x0000_t202" style="position:absolute;left:0;text-align:left;margin-left:154.9pt;margin-top:151.85pt;width:36pt;height:27.15pt;z-index:252123136;mso-wrap-edited:f" o:regroupid="14" filled="f" stroked="f">
            <v:textbox style="mso-next-textbox:#_x0000_s1537" inset="0,0,0,0">
              <w:txbxContent>
                <w:p w:rsidR="00A65970" w:rsidRPr="00722F00" w:rsidRDefault="00A65970" w:rsidP="0035239C">
                  <w:pPr>
                    <w:spacing w:line="264" w:lineRule="auto"/>
                    <w:jc w:val="center"/>
                    <w:rPr>
                      <w:color w:val="008000"/>
                      <w:sz w:val="20"/>
                    </w:rPr>
                  </w:pPr>
                  <w:proofErr w:type="gramStart"/>
                  <w:r w:rsidRPr="00722F00">
                    <w:rPr>
                      <w:color w:val="008000"/>
                      <w:sz w:val="20"/>
                      <w:vertAlign w:val="superscript"/>
                    </w:rPr>
                    <w:t>t</w:t>
                  </w:r>
                  <w:r w:rsidRPr="00722F00">
                    <w:rPr>
                      <w:color w:val="008000"/>
                      <w:sz w:val="20"/>
                    </w:rPr>
                    <w:t>BuH</w:t>
                  </w:r>
                  <w:proofErr w:type="gramEnd"/>
                </w:p>
                <w:p w:rsidR="00A65970" w:rsidRPr="00722F00" w:rsidRDefault="00A65970" w:rsidP="0035239C">
                  <w:pPr>
                    <w:spacing w:line="264" w:lineRule="auto"/>
                    <w:jc w:val="center"/>
                    <w:rPr>
                      <w:color w:val="008000"/>
                    </w:rPr>
                  </w:pPr>
                  <w:r w:rsidRPr="00722F00">
                    <w:rPr>
                      <w:color w:val="008000"/>
                      <w:sz w:val="20"/>
                    </w:rPr>
                    <w:t>(C</w:t>
                  </w:r>
                  <w:r w:rsidRPr="00722F00">
                    <w:rPr>
                      <w:i/>
                      <w:iCs/>
                      <w:color w:val="008000"/>
                      <w:sz w:val="20"/>
                    </w:rPr>
                    <w:t>H</w:t>
                  </w:r>
                  <w:r w:rsidRPr="00722F00">
                    <w:rPr>
                      <w:color w:val="008000"/>
                      <w:sz w:val="20"/>
                    </w:rPr>
                    <w:t>)</w:t>
                  </w:r>
                </w:p>
              </w:txbxContent>
            </v:textbox>
          </v:shape>
        </w:pict>
      </w:r>
      <w:r>
        <w:rPr>
          <w:b w:val="0"/>
          <w:bCs w:val="0"/>
          <w:noProof/>
          <w:sz w:val="20"/>
          <w:u w:val="none"/>
          <w:lang w:eastAsia="en-GB"/>
        </w:rPr>
        <w:pict>
          <v:line id="_x0000_s1531" style="position:absolute;left:0;text-align:left;z-index:252122112" from="49.4pt,164.4pt" to="58.4pt,191.4pt" o:regroupid="14" strokecolor="blue">
            <v:stroke endarrow="block" endarrowwidth="narrow" endarrowlength="short"/>
          </v:line>
        </w:pict>
      </w:r>
      <w:r>
        <w:rPr>
          <w:b w:val="0"/>
          <w:bCs w:val="0"/>
          <w:noProof/>
          <w:sz w:val="20"/>
          <w:u w:val="none"/>
          <w:lang w:eastAsia="en-GB"/>
        </w:rPr>
        <w:pict>
          <v:line id="_x0000_s1530" style="position:absolute;left:0;text-align:left;z-index:252121088" from="112.4pt,164.4pt" to="121.4pt,191.4pt" o:regroupid="14" strokecolor="blue">
            <v:stroke endarrow="block" endarrowwidth="narrow" endarrowlength="short"/>
          </v:line>
        </w:pict>
      </w:r>
      <w:r>
        <w:rPr>
          <w:b w:val="0"/>
          <w:bCs w:val="0"/>
          <w:noProof/>
          <w:sz w:val="20"/>
          <w:u w:val="none"/>
          <w:lang w:eastAsia="en-GB"/>
        </w:rPr>
        <w:pict>
          <v:shape id="_x0000_s1529" type="#_x0000_t202" style="position:absolute;left:0;text-align:left;margin-left:13.4pt;margin-top:137.4pt;width:1in;height:27pt;z-index:252120064;mso-wrap-edited:f" o:regroupid="14" filled="f" stroked="f">
            <v:textbox style="mso-next-textbox:#_x0000_s1529" inset="0,0,0,0">
              <w:txbxContent>
                <w:p w:rsidR="00A65970" w:rsidRPr="00722F00" w:rsidRDefault="00A65970" w:rsidP="0035239C">
                  <w:pPr>
                    <w:pStyle w:val="BodyText3"/>
                    <w:spacing w:line="264" w:lineRule="auto"/>
                    <w:rPr>
                      <w:color w:val="0000FF"/>
                    </w:rPr>
                  </w:pPr>
                  <w:r w:rsidRPr="00722F00">
                    <w:rPr>
                      <w:color w:val="0000FF"/>
                    </w:rPr>
                    <w:t xml:space="preserve">Metallated </w:t>
                  </w:r>
                  <w:smartTag w:uri="urn:schemas-microsoft-com:office:smarttags" w:element="stockticker">
                    <w:r w:rsidRPr="00722F00">
                      <w:rPr>
                        <w:color w:val="0000FF"/>
                      </w:rPr>
                      <w:t>TMP</w:t>
                    </w:r>
                  </w:smartTag>
                  <w:r w:rsidRPr="00722F00">
                    <w:rPr>
                      <w:color w:val="0000FF"/>
                    </w:rPr>
                    <w:t xml:space="preserve"> (</w:t>
                  </w:r>
                  <w:r w:rsidRPr="00722F00">
                    <w:rPr>
                      <w:color w:val="0000FF"/>
                    </w:rPr>
                    <w:sym w:font="Symbol" w:char="F067"/>
                  </w:r>
                  <w:r w:rsidRPr="00722F00">
                    <w:rPr>
                      <w:color w:val="0000FF"/>
                    </w:rPr>
                    <w:t>-</w:t>
                  </w:r>
                  <w:r w:rsidRPr="00722F00">
                    <w:rPr>
                      <w:i/>
                      <w:iCs/>
                      <w:color w:val="0000FF"/>
                    </w:rPr>
                    <w:t>H</w:t>
                  </w:r>
                  <w:r w:rsidRPr="00722F00">
                    <w:rPr>
                      <w:color w:val="0000FF"/>
                    </w:rPr>
                    <w:t>)</w:t>
                  </w:r>
                </w:p>
              </w:txbxContent>
            </v:textbox>
          </v:shape>
        </w:pict>
      </w:r>
      <w:r>
        <w:rPr>
          <w:b w:val="0"/>
          <w:bCs w:val="0"/>
          <w:noProof/>
          <w:sz w:val="20"/>
          <w:u w:val="none"/>
          <w:lang w:eastAsia="en-GB"/>
        </w:rPr>
        <w:pict>
          <v:line id="_x0000_s1528" style="position:absolute;left:0;text-align:left;flip:x;z-index:252119040" from="209.45pt,62pt" to="259.2pt,111.75pt" o:regroupid="14" strokecolor="blue">
            <v:stroke endarrow="block" endarrowwidth="narrow" endarrowlength="short"/>
          </v:line>
        </w:pict>
      </w:r>
      <w:r>
        <w:rPr>
          <w:b w:val="0"/>
          <w:bCs w:val="0"/>
          <w:noProof/>
          <w:sz w:val="20"/>
          <w:u w:val="none"/>
          <w:lang w:eastAsia="en-GB"/>
        </w:rPr>
        <w:pict>
          <v:shape id="_x0000_s1526" type="#_x0000_t202" style="position:absolute;left:0;text-align:left;margin-left:85.4pt;margin-top:137.4pt;width:1in;height:36pt;z-index:252116992;mso-wrap-edited:f" o:regroupid="14" filled="f" stroked="f">
            <v:textbox style="mso-next-textbox:#_x0000_s1526" inset="0,0,0,0">
              <w:txbxContent>
                <w:p w:rsidR="00A65970" w:rsidRPr="00722F00" w:rsidRDefault="00A65970" w:rsidP="0035239C">
                  <w:pPr>
                    <w:spacing w:line="264" w:lineRule="auto"/>
                    <w:jc w:val="center"/>
                    <w:rPr>
                      <w:color w:val="0000FF"/>
                    </w:rPr>
                  </w:pPr>
                  <w:r w:rsidRPr="00722F00">
                    <w:rPr>
                      <w:color w:val="0000FF"/>
                      <w:sz w:val="20"/>
                    </w:rPr>
                    <w:t xml:space="preserve">Metallated </w:t>
                  </w:r>
                  <w:smartTag w:uri="urn:schemas-microsoft-com:office:smarttags" w:element="stockticker">
                    <w:r w:rsidRPr="00722F00">
                      <w:rPr>
                        <w:color w:val="0000FF"/>
                        <w:sz w:val="20"/>
                      </w:rPr>
                      <w:t>TMP</w:t>
                    </w:r>
                  </w:smartTag>
                  <w:r w:rsidRPr="00722F00">
                    <w:rPr>
                      <w:color w:val="0000FF"/>
                      <w:sz w:val="20"/>
                    </w:rPr>
                    <w:t xml:space="preserve"> (</w:t>
                  </w:r>
                  <w:r w:rsidRPr="00722F00">
                    <w:rPr>
                      <w:color w:val="0000FF"/>
                      <w:sz w:val="20"/>
                    </w:rPr>
                    <w:sym w:font="Symbol" w:char="F062"/>
                  </w:r>
                  <w:r w:rsidRPr="00722F00">
                    <w:rPr>
                      <w:color w:val="0000FF"/>
                      <w:sz w:val="20"/>
                    </w:rPr>
                    <w:t>-</w:t>
                  </w:r>
                  <w:r w:rsidRPr="00722F00">
                    <w:rPr>
                      <w:i/>
                      <w:iCs/>
                      <w:color w:val="0000FF"/>
                      <w:sz w:val="20"/>
                    </w:rPr>
                    <w:t>H</w:t>
                  </w:r>
                  <w:r w:rsidRPr="00722F00">
                    <w:rPr>
                      <w:color w:val="0000FF"/>
                      <w:sz w:val="20"/>
                    </w:rPr>
                    <w:t>’s)</w:t>
                  </w:r>
                </w:p>
              </w:txbxContent>
            </v:textbox>
          </v:shape>
        </w:pict>
      </w:r>
      <w:r>
        <w:rPr>
          <w:b w:val="0"/>
          <w:bCs w:val="0"/>
          <w:noProof/>
          <w:sz w:val="20"/>
          <w:u w:val="none"/>
          <w:lang w:eastAsia="en-GB"/>
        </w:rPr>
        <w:pict>
          <v:shape id="_x0000_s1525" type="#_x0000_t202" style="position:absolute;left:0;text-align:left;margin-left:403.1pt;margin-top:58.6pt;width:45pt;height:27.15pt;z-index:252115968;mso-wrap-edited:f" o:regroupid="14" filled="f" stroked="f">
            <v:textbox style="mso-next-textbox:#_x0000_s1525" inset="0,0,0,0">
              <w:txbxContent>
                <w:p w:rsidR="00A65970" w:rsidRPr="00722F00" w:rsidRDefault="00A65970" w:rsidP="0035239C">
                  <w:pPr>
                    <w:spacing w:line="264" w:lineRule="auto"/>
                    <w:jc w:val="center"/>
                    <w:rPr>
                      <w:color w:val="008000"/>
                      <w:sz w:val="20"/>
                    </w:rPr>
                  </w:pPr>
                  <w:proofErr w:type="gramStart"/>
                  <w:r w:rsidRPr="00722F00">
                    <w:rPr>
                      <w:color w:val="008000"/>
                      <w:sz w:val="20"/>
                      <w:vertAlign w:val="superscript"/>
                    </w:rPr>
                    <w:t>t</w:t>
                  </w:r>
                  <w:r w:rsidRPr="00722F00">
                    <w:rPr>
                      <w:color w:val="008000"/>
                      <w:sz w:val="20"/>
                    </w:rPr>
                    <w:t>BuH</w:t>
                  </w:r>
                  <w:proofErr w:type="gramEnd"/>
                </w:p>
                <w:p w:rsidR="00A65970" w:rsidRPr="00722F00" w:rsidRDefault="00A65970" w:rsidP="0035239C">
                  <w:pPr>
                    <w:spacing w:line="264" w:lineRule="auto"/>
                    <w:jc w:val="center"/>
                    <w:rPr>
                      <w:color w:val="008000"/>
                    </w:rPr>
                  </w:pPr>
                  <w:r w:rsidRPr="00722F00">
                    <w:rPr>
                      <w:color w:val="008000"/>
                      <w:sz w:val="20"/>
                    </w:rPr>
                    <w:t>(C</w:t>
                  </w:r>
                  <w:r w:rsidRPr="00722F00">
                    <w:rPr>
                      <w:i/>
                      <w:iCs/>
                      <w:color w:val="008000"/>
                      <w:sz w:val="20"/>
                    </w:rPr>
                    <w:t>H</w:t>
                  </w:r>
                  <w:r w:rsidRPr="00722F00">
                    <w:rPr>
                      <w:color w:val="008000"/>
                      <w:sz w:val="20"/>
                      <w:vertAlign w:val="subscript"/>
                    </w:rPr>
                    <w:t>3</w:t>
                  </w:r>
                  <w:r w:rsidRPr="00722F00">
                    <w:rPr>
                      <w:color w:val="008000"/>
                      <w:sz w:val="20"/>
                    </w:rPr>
                    <w:t>)</w:t>
                  </w:r>
                </w:p>
              </w:txbxContent>
            </v:textbox>
          </v:shape>
        </w:pict>
      </w:r>
      <w:r>
        <w:rPr>
          <w:b w:val="0"/>
          <w:bCs w:val="0"/>
          <w:noProof/>
          <w:sz w:val="20"/>
          <w:u w:val="none"/>
          <w:lang w:eastAsia="en-GB"/>
        </w:rPr>
        <w:pict>
          <v:shape id="_x0000_s1524" type="#_x0000_t202" style="position:absolute;left:0;text-align:left;margin-left:232.2pt;margin-top:35pt;width:1in;height:27pt;z-index:252114944;mso-wrap-edited:f" o:regroupid="14" filled="f" stroked="f">
            <v:textbox style="mso-next-textbox:#_x0000_s1524" inset="0,0,0,0">
              <w:txbxContent>
                <w:p w:rsidR="00A65970" w:rsidRPr="00722F00" w:rsidRDefault="00A65970" w:rsidP="0035239C">
                  <w:pPr>
                    <w:spacing w:line="264" w:lineRule="auto"/>
                    <w:jc w:val="center"/>
                    <w:rPr>
                      <w:color w:val="0000FF"/>
                    </w:rPr>
                  </w:pPr>
                  <w:r w:rsidRPr="00722F00">
                    <w:rPr>
                      <w:color w:val="0000FF"/>
                      <w:sz w:val="20"/>
                    </w:rPr>
                    <w:t xml:space="preserve">Metallated </w:t>
                  </w:r>
                  <w:smartTag w:uri="urn:schemas-microsoft-com:office:smarttags" w:element="stockticker">
                    <w:r w:rsidRPr="00722F00">
                      <w:rPr>
                        <w:color w:val="0000FF"/>
                        <w:sz w:val="20"/>
                      </w:rPr>
                      <w:t>TMP</w:t>
                    </w:r>
                  </w:smartTag>
                  <w:r w:rsidRPr="00722F00">
                    <w:rPr>
                      <w:color w:val="0000FF"/>
                      <w:sz w:val="20"/>
                    </w:rPr>
                    <w:t xml:space="preserve"> (</w:t>
                  </w:r>
                  <w:r w:rsidRPr="00722F00">
                    <w:rPr>
                      <w:color w:val="0000FF"/>
                      <w:sz w:val="20"/>
                    </w:rPr>
                    <w:sym w:font="Symbol" w:char="F061"/>
                  </w:r>
                  <w:r w:rsidRPr="00722F00">
                    <w:rPr>
                      <w:color w:val="0000FF"/>
                      <w:sz w:val="20"/>
                    </w:rPr>
                    <w:t>-C</w:t>
                  </w:r>
                  <w:r w:rsidRPr="00722F00">
                    <w:rPr>
                      <w:i/>
                      <w:iCs/>
                      <w:color w:val="0000FF"/>
                      <w:sz w:val="20"/>
                    </w:rPr>
                    <w:t>H</w:t>
                  </w:r>
                  <w:r w:rsidRPr="00722F00">
                    <w:rPr>
                      <w:color w:val="0000FF"/>
                      <w:sz w:val="20"/>
                      <w:vertAlign w:val="subscript"/>
                    </w:rPr>
                    <w:t>3</w:t>
                  </w:r>
                  <w:r w:rsidRPr="00722F00">
                    <w:rPr>
                      <w:color w:val="0000FF"/>
                      <w:sz w:val="20"/>
                    </w:rPr>
                    <w:t>’s)</w:t>
                  </w:r>
                  <w:r>
                    <w:rPr>
                      <w:color w:val="0000FF"/>
                      <w:sz w:val="20"/>
                    </w:rPr>
                    <w:t xml:space="preserve"> (</w:t>
                  </w:r>
                  <w:r w:rsidRPr="00D026A1">
                    <w:rPr>
                      <w:b/>
                      <w:color w:val="0000FF"/>
                      <w:sz w:val="20"/>
                    </w:rPr>
                    <w:t>2</w:t>
                  </w:r>
                  <w:r>
                    <w:rPr>
                      <w:color w:val="0000FF"/>
                      <w:sz w:val="20"/>
                    </w:rPr>
                    <w:t>)</w:t>
                  </w:r>
                </w:p>
              </w:txbxContent>
            </v:textbox>
          </v:shape>
        </w:pict>
      </w:r>
      <w:r>
        <w:rPr>
          <w:b w:val="0"/>
          <w:bCs w:val="0"/>
          <w:noProof/>
          <w:sz w:val="20"/>
          <w:u w:val="none"/>
          <w:lang w:eastAsia="en-GB"/>
        </w:rPr>
        <w:pict>
          <v:shape id="_x0000_s1523" type="#_x0000_t202" style="position:absolute;left:0;text-align:left;margin-left:309.9pt;margin-top:9.1pt;width:63pt;height:25.1pt;z-index:252113920;mso-wrap-edited:f" o:regroupid="14" filled="f" stroked="f">
            <v:textbox style="mso-next-textbox:#_x0000_s1523" inset="0,0,0,0">
              <w:txbxContent>
                <w:p w:rsidR="00A65970" w:rsidRDefault="00A65970" w:rsidP="00365A68">
                  <w:pPr>
                    <w:spacing w:line="264" w:lineRule="auto"/>
                    <w:jc w:val="center"/>
                    <w:rPr>
                      <w:color w:val="FF0000"/>
                      <w:sz w:val="20"/>
                    </w:rPr>
                  </w:pPr>
                  <w:proofErr w:type="gramStart"/>
                  <w:smartTag w:uri="urn:schemas-microsoft-com:office:smarttags" w:element="stockticker">
                    <w:r w:rsidRPr="00722F00">
                      <w:rPr>
                        <w:color w:val="FF0000"/>
                        <w:sz w:val="20"/>
                      </w:rPr>
                      <w:t>TMP</w:t>
                    </w:r>
                  </w:smartTag>
                  <w:r w:rsidRPr="00722F00">
                    <w:rPr>
                      <w:color w:val="FF0000"/>
                      <w:sz w:val="20"/>
                    </w:rPr>
                    <w:t>(</w:t>
                  </w:r>
                  <w:proofErr w:type="gramEnd"/>
                  <w:r w:rsidRPr="00722F00">
                    <w:rPr>
                      <w:color w:val="FF0000"/>
                      <w:sz w:val="20"/>
                    </w:rPr>
                    <w:t>H)</w:t>
                  </w:r>
                </w:p>
                <w:p w:rsidR="00A65970" w:rsidRPr="00722F00" w:rsidRDefault="00A65970" w:rsidP="00315BFB">
                  <w:pPr>
                    <w:spacing w:line="264" w:lineRule="auto"/>
                    <w:jc w:val="center"/>
                    <w:rPr>
                      <w:color w:val="FF0000"/>
                    </w:rPr>
                  </w:pPr>
                  <w:r>
                    <w:rPr>
                      <w:color w:val="FF0000"/>
                      <w:sz w:val="20"/>
                    </w:rPr>
                    <w:t>(</w:t>
                  </w:r>
                  <w:r>
                    <w:rPr>
                      <w:rFonts w:cs="Times New Roman"/>
                      <w:color w:val="FF0000"/>
                      <w:sz w:val="20"/>
                    </w:rPr>
                    <w:t>α</w:t>
                  </w:r>
                  <w:r>
                    <w:rPr>
                      <w:color w:val="FF0000"/>
                      <w:sz w:val="20"/>
                    </w:rPr>
                    <w:t>-Me)</w:t>
                  </w:r>
                </w:p>
              </w:txbxContent>
            </v:textbox>
          </v:shape>
        </w:pict>
      </w:r>
      <w:r w:rsidR="00FA195A">
        <w:rPr>
          <w:b w:val="0"/>
          <w:bCs w:val="0"/>
          <w:noProof/>
          <w:u w:val="none"/>
          <w:lang w:eastAsia="en-GB"/>
        </w:rPr>
        <w:drawing>
          <wp:inline distT="0" distB="0" distL="0" distR="0">
            <wp:extent cx="5419725" cy="2883331"/>
            <wp:effectExtent l="1905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4" cstate="print"/>
                    <a:srcRect/>
                    <a:stretch>
                      <a:fillRect/>
                    </a:stretch>
                  </pic:blipFill>
                  <pic:spPr bwMode="auto">
                    <a:xfrm>
                      <a:off x="0" y="0"/>
                      <a:ext cx="5429874" cy="2888730"/>
                    </a:xfrm>
                    <a:prstGeom prst="rect">
                      <a:avLst/>
                    </a:prstGeom>
                    <a:noFill/>
                    <a:ln w="9525">
                      <a:noFill/>
                      <a:miter lim="800000"/>
                      <a:headEnd/>
                      <a:tailEnd/>
                    </a:ln>
                  </pic:spPr>
                </pic:pic>
              </a:graphicData>
            </a:graphic>
          </wp:inline>
        </w:drawing>
      </w:r>
    </w:p>
    <w:p w:rsidR="00FA195A" w:rsidRPr="0038504F" w:rsidRDefault="00FA195A" w:rsidP="003C3D89">
      <w:pPr>
        <w:pStyle w:val="Title"/>
        <w:spacing w:after="0"/>
        <w:rPr>
          <w:sz w:val="2"/>
          <w:u w:val="none"/>
        </w:rPr>
      </w:pPr>
    </w:p>
    <w:p w:rsidR="0035239C" w:rsidRPr="0035239C" w:rsidRDefault="0035239C" w:rsidP="003912DB">
      <w:pPr>
        <w:pStyle w:val="Title"/>
        <w:spacing w:after="0"/>
        <w:rPr>
          <w:sz w:val="12"/>
          <w:u w:val="none"/>
        </w:rPr>
      </w:pPr>
    </w:p>
    <w:p w:rsidR="00BB0ADE" w:rsidRDefault="00FA195A" w:rsidP="00BB0ADE">
      <w:pPr>
        <w:pStyle w:val="Title"/>
        <w:spacing w:after="0"/>
        <w:rPr>
          <w:b w:val="0"/>
          <w:bCs w:val="0"/>
          <w:sz w:val="24"/>
          <w:u w:val="none"/>
        </w:rPr>
      </w:pPr>
      <w:r>
        <w:rPr>
          <w:sz w:val="24"/>
          <w:u w:val="none"/>
        </w:rPr>
        <w:t>Figure 3.1</w:t>
      </w:r>
      <w:r w:rsidR="0035239C">
        <w:rPr>
          <w:sz w:val="24"/>
          <w:u w:val="none"/>
        </w:rPr>
        <w:t>0</w:t>
      </w:r>
      <w:r>
        <w:rPr>
          <w:sz w:val="24"/>
          <w:u w:val="none"/>
        </w:rPr>
        <w:t>:</w:t>
      </w:r>
      <w:r>
        <w:rPr>
          <w:b w:val="0"/>
          <w:bCs w:val="0"/>
          <w:sz w:val="24"/>
          <w:u w:val="none"/>
        </w:rPr>
        <w:t xml:space="preserve"> Reaction of </w:t>
      </w:r>
      <w:r>
        <w:rPr>
          <w:sz w:val="24"/>
          <w:u w:val="none"/>
        </w:rPr>
        <w:t>2</w:t>
      </w:r>
      <w:r w:rsidR="00320422">
        <w:rPr>
          <w:sz w:val="24"/>
          <w:u w:val="none"/>
        </w:rPr>
        <w:t>9</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(H) in d</w:t>
      </w:r>
      <w:r>
        <w:rPr>
          <w:b w:val="0"/>
          <w:bCs w:val="0"/>
          <w:sz w:val="24"/>
          <w:u w:val="none"/>
          <w:vertAlign w:val="subscript"/>
        </w:rPr>
        <w:t>6</w:t>
      </w:r>
      <w:r>
        <w:rPr>
          <w:b w:val="0"/>
          <w:bCs w:val="0"/>
          <w:sz w:val="24"/>
          <w:u w:val="none"/>
        </w:rPr>
        <w:t xml:space="preserve">-benzene, monitored by </w:t>
      </w:r>
      <w:r>
        <w:rPr>
          <w:b w:val="0"/>
          <w:bCs w:val="0"/>
          <w:sz w:val="24"/>
          <w:u w:val="none"/>
          <w:vertAlign w:val="superscript"/>
        </w:rPr>
        <w:t>1</w:t>
      </w:r>
      <w:r>
        <w:rPr>
          <w:b w:val="0"/>
          <w:bCs w:val="0"/>
          <w:sz w:val="24"/>
          <w:u w:val="none"/>
        </w:rPr>
        <w:t xml:space="preserve">H NMR </w:t>
      </w:r>
      <w:r w:rsidRPr="002560ED">
        <w:rPr>
          <w:bCs w:val="0"/>
          <w:sz w:val="24"/>
          <w:u w:val="none"/>
        </w:rPr>
        <w:t>(a)</w:t>
      </w:r>
      <w:r>
        <w:rPr>
          <w:b w:val="0"/>
          <w:bCs w:val="0"/>
          <w:sz w:val="24"/>
          <w:u w:val="none"/>
        </w:rPr>
        <w:t xml:space="preserve"> before addition of </w:t>
      </w:r>
      <w:smartTag w:uri="urn:schemas-microsoft-com:office:smarttags" w:element="stockticker">
        <w:r>
          <w:rPr>
            <w:b w:val="0"/>
            <w:bCs w:val="0"/>
            <w:sz w:val="24"/>
            <w:u w:val="none"/>
          </w:rPr>
          <w:t>TMP</w:t>
        </w:r>
      </w:smartTag>
      <w:r>
        <w:rPr>
          <w:b w:val="0"/>
          <w:bCs w:val="0"/>
          <w:sz w:val="24"/>
          <w:u w:val="none"/>
        </w:rPr>
        <w:t xml:space="preserve">(H), </w:t>
      </w:r>
      <w:r w:rsidRPr="002560ED">
        <w:rPr>
          <w:bCs w:val="0"/>
          <w:sz w:val="24"/>
          <w:u w:val="none"/>
        </w:rPr>
        <w:t>(b)</w:t>
      </w:r>
      <w:r>
        <w:rPr>
          <w:b w:val="0"/>
          <w:bCs w:val="0"/>
          <w:sz w:val="24"/>
          <w:u w:val="none"/>
        </w:rPr>
        <w:t xml:space="preserve"> </w:t>
      </w:r>
      <w:r w:rsidR="00365A68">
        <w:rPr>
          <w:b w:val="0"/>
          <w:bCs w:val="0"/>
          <w:sz w:val="24"/>
          <w:u w:val="none"/>
        </w:rPr>
        <w:t>2</w:t>
      </w:r>
      <w:r>
        <w:rPr>
          <w:b w:val="0"/>
          <w:bCs w:val="0"/>
          <w:sz w:val="24"/>
          <w:u w:val="none"/>
        </w:rPr>
        <w:t xml:space="preserve"> hour</w:t>
      </w:r>
      <w:r w:rsidR="00365A68">
        <w:rPr>
          <w:b w:val="0"/>
          <w:bCs w:val="0"/>
          <w:sz w:val="24"/>
          <w:u w:val="none"/>
        </w:rPr>
        <w:t>s</w:t>
      </w:r>
      <w:r>
        <w:rPr>
          <w:b w:val="0"/>
          <w:bCs w:val="0"/>
          <w:sz w:val="24"/>
          <w:u w:val="none"/>
        </w:rPr>
        <w:t xml:space="preserve"> after addition of </w:t>
      </w:r>
      <w:smartTag w:uri="urn:schemas-microsoft-com:office:smarttags" w:element="stockticker">
        <w:r>
          <w:rPr>
            <w:b w:val="0"/>
            <w:bCs w:val="0"/>
            <w:sz w:val="24"/>
            <w:u w:val="none"/>
          </w:rPr>
          <w:t>TMP</w:t>
        </w:r>
      </w:smartTag>
      <w:r>
        <w:rPr>
          <w:b w:val="0"/>
          <w:bCs w:val="0"/>
          <w:sz w:val="24"/>
          <w:u w:val="none"/>
        </w:rPr>
        <w:t xml:space="preserve">(H), and </w:t>
      </w:r>
      <w:r w:rsidRPr="002560ED">
        <w:rPr>
          <w:bCs w:val="0"/>
          <w:sz w:val="24"/>
          <w:u w:val="none"/>
        </w:rPr>
        <w:t>(c)</w:t>
      </w:r>
      <w:r>
        <w:rPr>
          <w:b w:val="0"/>
          <w:bCs w:val="0"/>
          <w:sz w:val="24"/>
          <w:u w:val="none"/>
        </w:rPr>
        <w:t xml:space="preserve"> Expanded aliphatic region </w:t>
      </w:r>
      <w:r w:rsidR="00365A68">
        <w:rPr>
          <w:b w:val="0"/>
          <w:bCs w:val="0"/>
          <w:sz w:val="24"/>
          <w:u w:val="none"/>
        </w:rPr>
        <w:t>2</w:t>
      </w:r>
      <w:r>
        <w:rPr>
          <w:b w:val="0"/>
          <w:bCs w:val="0"/>
          <w:sz w:val="24"/>
          <w:u w:val="none"/>
        </w:rPr>
        <w:t xml:space="preserve"> hour</w:t>
      </w:r>
      <w:r w:rsidR="00365A68">
        <w:rPr>
          <w:b w:val="0"/>
          <w:bCs w:val="0"/>
          <w:sz w:val="24"/>
          <w:u w:val="none"/>
        </w:rPr>
        <w:t>s</w:t>
      </w:r>
      <w:r>
        <w:rPr>
          <w:b w:val="0"/>
          <w:bCs w:val="0"/>
          <w:sz w:val="24"/>
          <w:u w:val="none"/>
        </w:rPr>
        <w:t xml:space="preserve"> after addition of TMP(H).</w:t>
      </w:r>
    </w:p>
    <w:p w:rsidR="00BB0ADE" w:rsidRDefault="00BB0ADE" w:rsidP="00BB0ADE">
      <w:pPr>
        <w:pStyle w:val="Title"/>
        <w:spacing w:after="0"/>
        <w:jc w:val="both"/>
        <w:rPr>
          <w:b w:val="0"/>
          <w:bCs w:val="0"/>
          <w:sz w:val="24"/>
          <w:u w:val="none"/>
        </w:rPr>
      </w:pPr>
      <w:r>
        <w:rPr>
          <w:b w:val="0"/>
          <w:bCs w:val="0"/>
          <w:sz w:val="24"/>
          <w:u w:val="none"/>
        </w:rPr>
        <w:lastRenderedPageBreak/>
        <w:t xml:space="preserve">To the NMR tube was added one equivalent of </w:t>
      </w:r>
      <w:smartTag w:uri="urn:schemas-microsoft-com:office:smarttags" w:element="stockticker">
        <w:r>
          <w:rPr>
            <w:b w:val="0"/>
            <w:bCs w:val="0"/>
            <w:sz w:val="24"/>
            <w:u w:val="none"/>
          </w:rPr>
          <w:t>TMP</w:t>
        </w:r>
      </w:smartTag>
      <w:r>
        <w:rPr>
          <w:b w:val="0"/>
          <w:bCs w:val="0"/>
          <w:sz w:val="24"/>
          <w:u w:val="none"/>
        </w:rPr>
        <w:t>(H), and the reaction mixture analysed after 2 hours (</w:t>
      </w:r>
      <w:r>
        <w:rPr>
          <w:sz w:val="24"/>
          <w:u w:val="none"/>
        </w:rPr>
        <w:t>Figure 3.10(b)</w:t>
      </w:r>
      <w:r>
        <w:rPr>
          <w:b w:val="0"/>
          <w:bCs w:val="0"/>
          <w:sz w:val="24"/>
          <w:u w:val="none"/>
        </w:rPr>
        <w:t xml:space="preserve">). In this case, analysis of the aliphatic region revealed the presence of only one set of α-methyl resonances for metallated </w:t>
      </w:r>
      <w:smartTag w:uri="urn:schemas-microsoft-com:office:smarttags" w:element="stockticker">
        <w:r>
          <w:rPr>
            <w:b w:val="0"/>
            <w:bCs w:val="0"/>
            <w:sz w:val="24"/>
            <w:u w:val="none"/>
          </w:rPr>
          <w:t>TMP</w:t>
        </w:r>
      </w:smartTag>
      <w:r>
        <w:rPr>
          <w:b w:val="0"/>
          <w:bCs w:val="0"/>
          <w:sz w:val="24"/>
          <w:u w:val="none"/>
        </w:rPr>
        <w:t xml:space="preserve">, with two distinct singlets at </w:t>
      </w:r>
      <w:r>
        <w:rPr>
          <w:b w:val="0"/>
          <w:bCs w:val="0"/>
          <w:sz w:val="24"/>
          <w:u w:val="none"/>
        </w:rPr>
        <w:sym w:font="Symbol" w:char="F064"/>
      </w:r>
      <w:r>
        <w:rPr>
          <w:b w:val="0"/>
          <w:bCs w:val="0"/>
          <w:sz w:val="24"/>
          <w:u w:val="none"/>
        </w:rPr>
        <w:t xml:space="preserve"> 1.21 and </w:t>
      </w:r>
      <w:r>
        <w:rPr>
          <w:b w:val="0"/>
          <w:bCs w:val="0"/>
          <w:sz w:val="24"/>
          <w:u w:val="none"/>
        </w:rPr>
        <w:sym w:font="Symbol" w:char="F064"/>
      </w:r>
      <w:r>
        <w:rPr>
          <w:b w:val="0"/>
          <w:bCs w:val="0"/>
          <w:sz w:val="24"/>
          <w:u w:val="none"/>
        </w:rPr>
        <w:t xml:space="preserve"> 1.40 ppm consistent with a bridging </w:t>
      </w:r>
      <w:smartTag w:uri="urn:schemas-microsoft-com:office:smarttags" w:element="stockticker">
        <w:r>
          <w:rPr>
            <w:b w:val="0"/>
            <w:bCs w:val="0"/>
            <w:sz w:val="24"/>
            <w:u w:val="none"/>
          </w:rPr>
          <w:t>TMP</w:t>
        </w:r>
      </w:smartTag>
      <w:r>
        <w:rPr>
          <w:b w:val="0"/>
          <w:bCs w:val="0"/>
          <w:sz w:val="24"/>
          <w:u w:val="none"/>
        </w:rPr>
        <w:t xml:space="preserve"> ligand, along with a further peak at </w:t>
      </w:r>
      <w:r>
        <w:rPr>
          <w:b w:val="0"/>
          <w:bCs w:val="0"/>
          <w:sz w:val="24"/>
          <w:u w:val="none"/>
        </w:rPr>
        <w:sym w:font="Symbol" w:char="F064"/>
      </w:r>
      <w:r>
        <w:rPr>
          <w:b w:val="0"/>
          <w:bCs w:val="0"/>
          <w:sz w:val="24"/>
          <w:u w:val="none"/>
        </w:rPr>
        <w:t xml:space="preserve"> 1.04 ppm corresponding to the α-methyl groups from some remaining unreacted </w:t>
      </w:r>
      <w:smartTag w:uri="urn:schemas-microsoft-com:office:smarttags" w:element="stockticker">
        <w:r>
          <w:rPr>
            <w:b w:val="0"/>
            <w:bCs w:val="0"/>
            <w:sz w:val="24"/>
            <w:u w:val="none"/>
          </w:rPr>
          <w:t>TMP</w:t>
        </w:r>
      </w:smartTag>
      <w:r>
        <w:rPr>
          <w:b w:val="0"/>
          <w:bCs w:val="0"/>
          <w:sz w:val="24"/>
          <w:u w:val="none"/>
        </w:rPr>
        <w:t>(H)</w:t>
      </w:r>
      <w:r w:rsidRPr="002B5D72">
        <w:rPr>
          <w:b w:val="0"/>
          <w:bCs w:val="0"/>
          <w:sz w:val="24"/>
          <w:u w:val="none"/>
        </w:rPr>
        <w:t xml:space="preserve"> (</w:t>
      </w:r>
      <w:r w:rsidRPr="002B5D72">
        <w:rPr>
          <w:sz w:val="24"/>
          <w:u w:val="none"/>
        </w:rPr>
        <w:t>Figure 3.10(c)</w:t>
      </w:r>
      <w:r w:rsidRPr="002B5D72">
        <w:rPr>
          <w:b w:val="0"/>
          <w:bCs w:val="0"/>
          <w:sz w:val="24"/>
          <w:u w:val="none"/>
        </w:rPr>
        <w:t>)</w:t>
      </w:r>
      <w:r>
        <w:rPr>
          <w:b w:val="0"/>
          <w:bCs w:val="0"/>
          <w:sz w:val="24"/>
          <w:u w:val="none"/>
        </w:rPr>
        <w:t>.</w:t>
      </w:r>
    </w:p>
    <w:p w:rsidR="00BB0ADE" w:rsidRDefault="00BB0ADE" w:rsidP="00BB0ADE">
      <w:pPr>
        <w:pStyle w:val="Title"/>
        <w:spacing w:after="0"/>
        <w:jc w:val="both"/>
        <w:rPr>
          <w:b w:val="0"/>
          <w:bCs w:val="0"/>
          <w:sz w:val="24"/>
          <w:u w:val="none"/>
        </w:rPr>
      </w:pPr>
    </w:p>
    <w:p w:rsidR="00BB0ADE" w:rsidRDefault="00BB0ADE" w:rsidP="00BB0ADE">
      <w:pPr>
        <w:pStyle w:val="Title"/>
        <w:spacing w:after="0"/>
        <w:jc w:val="both"/>
        <w:rPr>
          <w:b w:val="0"/>
          <w:bCs w:val="0"/>
          <w:sz w:val="24"/>
          <w:u w:val="none"/>
        </w:rPr>
      </w:pPr>
      <w:r>
        <w:rPr>
          <w:b w:val="0"/>
          <w:bCs w:val="0"/>
          <w:sz w:val="24"/>
          <w:u w:val="none"/>
        </w:rPr>
        <w:t xml:space="preserve">Analysis of the aromatic region again showed the presence of two different sets of aromatic resonances. A set of four multiplets (δ 7.76, 7.11, 7.02 and 6.50 ppm) indicated the presence of a molecule of </w:t>
      </w:r>
      <w:r w:rsidRPr="00791EA5">
        <w:rPr>
          <w:b w:val="0"/>
          <w:bCs w:val="0"/>
          <w:i/>
          <w:sz w:val="24"/>
          <w:u w:val="none"/>
        </w:rPr>
        <w:t>ortho</w:t>
      </w:r>
      <w:r>
        <w:rPr>
          <w:b w:val="0"/>
          <w:bCs w:val="0"/>
          <w:sz w:val="24"/>
          <w:u w:val="none"/>
        </w:rPr>
        <w:t xml:space="preserve">-metallated anisole, which were different to those of observed for </w:t>
      </w:r>
      <w:r w:rsidRPr="00791EA5">
        <w:rPr>
          <w:bCs w:val="0"/>
          <w:sz w:val="24"/>
          <w:u w:val="none"/>
        </w:rPr>
        <w:t>2</w:t>
      </w:r>
      <w:r>
        <w:rPr>
          <w:bCs w:val="0"/>
          <w:sz w:val="24"/>
          <w:u w:val="none"/>
        </w:rPr>
        <w:t>9</w:t>
      </w:r>
      <w:r>
        <w:rPr>
          <w:b w:val="0"/>
          <w:bCs w:val="0"/>
          <w:sz w:val="24"/>
          <w:u w:val="none"/>
        </w:rPr>
        <w:t xml:space="preserve"> (δ </w:t>
      </w:r>
      <w:r>
        <w:rPr>
          <w:b w:val="0"/>
          <w:sz w:val="24"/>
          <w:u w:val="none"/>
        </w:rPr>
        <w:t>7.26, 7.14, 6.80, 6.74 ppm</w:t>
      </w:r>
      <w:r>
        <w:rPr>
          <w:b w:val="0"/>
          <w:bCs w:val="0"/>
          <w:sz w:val="24"/>
          <w:u w:val="none"/>
        </w:rPr>
        <w:t>), but consistent with those found for the product of direct AMM</w:t>
      </w:r>
      <w:r w:rsidRPr="00980938">
        <w:rPr>
          <w:b w:val="0"/>
          <w:bCs w:val="0"/>
          <w:i/>
          <w:sz w:val="24"/>
          <w:u w:val="none"/>
        </w:rPr>
        <w:t>Zn</w:t>
      </w:r>
      <w:r>
        <w:rPr>
          <w:b w:val="0"/>
          <w:bCs w:val="0"/>
          <w:sz w:val="24"/>
          <w:u w:val="none"/>
        </w:rPr>
        <w:t xml:space="preserve"> of anisole by the lithium </w:t>
      </w:r>
      <w:smartTag w:uri="urn:schemas-microsoft-com:office:smarttags" w:element="stockticker">
        <w:r>
          <w:rPr>
            <w:b w:val="0"/>
            <w:bCs w:val="0"/>
            <w:sz w:val="24"/>
            <w:u w:val="none"/>
          </w:rPr>
          <w:t>TMP</w:t>
        </w:r>
      </w:smartTag>
      <w:r>
        <w:rPr>
          <w:b w:val="0"/>
          <w:bCs w:val="0"/>
          <w:sz w:val="24"/>
          <w:u w:val="none"/>
        </w:rPr>
        <w:t>-zincate (</w:t>
      </w:r>
      <w:r w:rsidRPr="00C84445">
        <w:rPr>
          <w:bCs w:val="0"/>
          <w:sz w:val="24"/>
          <w:u w:val="none"/>
        </w:rPr>
        <w:t>1</w:t>
      </w:r>
      <w:r>
        <w:rPr>
          <w:b w:val="0"/>
          <w:bCs w:val="0"/>
          <w:sz w:val="24"/>
          <w:u w:val="none"/>
        </w:rPr>
        <w:t>), [(THF)Li(</w:t>
      </w:r>
      <w:smartTag w:uri="urn:schemas-microsoft-com:office:smarttags" w:element="stockticker">
        <w:r>
          <w:rPr>
            <w:b w:val="0"/>
            <w:bCs w:val="0"/>
            <w:sz w:val="24"/>
            <w:u w:val="none"/>
          </w:rPr>
          <w:t>TMP</w:t>
        </w:r>
      </w:smartTag>
      <w:r>
        <w:rPr>
          <w:b w:val="0"/>
          <w:bCs w:val="0"/>
          <w:sz w:val="24"/>
          <w:u w:val="none"/>
        </w:rPr>
        <w:t>)(</w:t>
      </w:r>
      <w:r w:rsidRPr="00152740">
        <w:rPr>
          <w:b w:val="0"/>
          <w:bCs w:val="0"/>
          <w:i/>
          <w:sz w:val="24"/>
          <w:u w:val="none"/>
        </w:rPr>
        <w:t>o</w:t>
      </w:r>
      <w:r>
        <w:rPr>
          <w:b w:val="0"/>
          <w:bCs w:val="0"/>
          <w:sz w:val="24"/>
          <w:u w:val="none"/>
        </w:rPr>
        <w:t>-C</w:t>
      </w:r>
      <w:r>
        <w:rPr>
          <w:b w:val="0"/>
          <w:bCs w:val="0"/>
          <w:sz w:val="24"/>
          <w:u w:val="none"/>
          <w:vertAlign w:val="subscript"/>
        </w:rPr>
        <w:t>6</w:t>
      </w:r>
      <w:r>
        <w:rPr>
          <w:b w:val="0"/>
          <w:bCs w:val="0"/>
          <w:sz w:val="24"/>
          <w:u w:val="none"/>
        </w:rPr>
        <w:t>H</w:t>
      </w:r>
      <w:r>
        <w:rPr>
          <w:b w:val="0"/>
          <w:bCs w:val="0"/>
          <w:sz w:val="24"/>
          <w:u w:val="none"/>
          <w:vertAlign w:val="subscript"/>
        </w:rPr>
        <w:t>4</w:t>
      </w:r>
      <w:r>
        <w:rPr>
          <w:b w:val="0"/>
          <w:bCs w:val="0"/>
          <w:sz w:val="24"/>
          <w:u w:val="none"/>
        </w:rPr>
        <w:t>OMe)Zn</w:t>
      </w:r>
      <w:r>
        <w:rPr>
          <w:b w:val="0"/>
          <w:bCs w:val="0"/>
          <w:sz w:val="24"/>
          <w:u w:val="none"/>
          <w:vertAlign w:val="superscript"/>
        </w:rPr>
        <w:t>t</w:t>
      </w:r>
      <w:r>
        <w:rPr>
          <w:b w:val="0"/>
          <w:bCs w:val="0"/>
          <w:sz w:val="24"/>
          <w:u w:val="none"/>
        </w:rPr>
        <w:t>Bu]</w:t>
      </w:r>
      <w:r>
        <w:rPr>
          <w:b w:val="0"/>
          <w:bCs w:val="0"/>
          <w:sz w:val="24"/>
          <w:u w:val="none"/>
          <w:vertAlign w:val="superscript"/>
        </w:rPr>
        <w:t xml:space="preserve"> </w:t>
      </w:r>
      <w:r>
        <w:rPr>
          <w:sz w:val="24"/>
          <w:u w:val="none"/>
        </w:rPr>
        <w:t xml:space="preserve">(2) </w:t>
      </w:r>
      <w:r w:rsidRPr="00791EA5">
        <w:rPr>
          <w:b w:val="0"/>
          <w:sz w:val="24"/>
          <w:u w:val="none"/>
        </w:rPr>
        <w:t>(</w:t>
      </w:r>
      <w:r>
        <w:rPr>
          <w:b w:val="0"/>
          <w:sz w:val="24"/>
          <w:u w:val="none"/>
        </w:rPr>
        <w:t>δ 7.94, 7.22, 7.16, 6.56 ppm</w:t>
      </w:r>
      <w:r w:rsidRPr="00791EA5">
        <w:rPr>
          <w:b w:val="0"/>
          <w:sz w:val="24"/>
          <w:u w:val="none"/>
        </w:rPr>
        <w:t>)</w:t>
      </w:r>
      <w:r>
        <w:rPr>
          <w:b w:val="0"/>
          <w:bCs w:val="0"/>
          <w:sz w:val="24"/>
          <w:u w:val="none"/>
        </w:rPr>
        <w:t>.</w:t>
      </w:r>
      <w:r w:rsidR="00122930">
        <w:rPr>
          <w:b w:val="0"/>
          <w:bCs w:val="0"/>
          <w:sz w:val="24"/>
          <w:u w:val="none"/>
        </w:rPr>
        <w:fldChar w:fldCharType="begin"/>
      </w:r>
      <w:r>
        <w:rPr>
          <w:b w:val="0"/>
          <w:bCs w:val="0"/>
          <w:sz w:val="24"/>
          <w:u w:val="none"/>
        </w:rPr>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rPr>
          <w:b w:val="0"/>
          <w:bCs w:val="0"/>
          <w:sz w:val="24"/>
          <w:u w:val="none"/>
        </w:rPr>
        <w:fldChar w:fldCharType="separate"/>
      </w:r>
      <w:r w:rsidRPr="006F08E5">
        <w:rPr>
          <w:b w:val="0"/>
          <w:bCs w:val="0"/>
          <w:noProof/>
          <w:sz w:val="24"/>
          <w:u w:val="none"/>
          <w:vertAlign w:val="superscript"/>
        </w:rPr>
        <w:t>[</w:t>
      </w:r>
      <w:hyperlink w:anchor="_ENREF_56" w:tooltip="W. Clegg, 2006 #152" w:history="1">
        <w:r w:rsidR="00034F16" w:rsidRPr="006F08E5">
          <w:rPr>
            <w:b w:val="0"/>
            <w:bCs w:val="0"/>
            <w:noProof/>
            <w:sz w:val="24"/>
            <w:u w:val="none"/>
            <w:vertAlign w:val="superscript"/>
          </w:rPr>
          <w:t>41</w:t>
        </w:r>
      </w:hyperlink>
      <w:r w:rsidRPr="006F08E5">
        <w:rPr>
          <w:b w:val="0"/>
          <w:bCs w:val="0"/>
          <w:noProof/>
          <w:sz w:val="24"/>
          <w:u w:val="none"/>
          <w:vertAlign w:val="superscript"/>
        </w:rPr>
        <w:t>]</w:t>
      </w:r>
      <w:r w:rsidR="00122930">
        <w:rPr>
          <w:b w:val="0"/>
          <w:bCs w:val="0"/>
          <w:sz w:val="24"/>
          <w:u w:val="none"/>
        </w:rPr>
        <w:fldChar w:fldCharType="end"/>
      </w:r>
      <w:r>
        <w:rPr>
          <w:b w:val="0"/>
          <w:bCs w:val="0"/>
          <w:sz w:val="24"/>
          <w:u w:val="none"/>
        </w:rPr>
        <w:t xml:space="preserve"> In addition, there were three resonances at </w:t>
      </w:r>
      <w:r>
        <w:rPr>
          <w:rFonts w:ascii="Symbol" w:hAnsi="Symbol"/>
          <w:b w:val="0"/>
          <w:bCs w:val="0"/>
          <w:sz w:val="24"/>
          <w:u w:val="none"/>
        </w:rPr>
        <w:t></w:t>
      </w:r>
      <w:r>
        <w:rPr>
          <w:b w:val="0"/>
          <w:bCs w:val="0"/>
          <w:sz w:val="24"/>
          <w:u w:val="none"/>
        </w:rPr>
        <w:t xml:space="preserve"> 7.11, 6.84 and 6.79 ppm indicating the presence of free anisole, which was the minor product of this reaction, with integration of the aromatic resonances indicating a ratio of approximately 4:1 between the product [(THF)Li(</w:t>
      </w:r>
      <w:smartTag w:uri="urn:schemas-microsoft-com:office:smarttags" w:element="stockticker">
        <w:r>
          <w:rPr>
            <w:b w:val="0"/>
            <w:bCs w:val="0"/>
            <w:sz w:val="24"/>
            <w:u w:val="none"/>
          </w:rPr>
          <w:t>TMP</w:t>
        </w:r>
      </w:smartTag>
      <w:r>
        <w:rPr>
          <w:b w:val="0"/>
          <w:bCs w:val="0"/>
          <w:sz w:val="24"/>
          <w:u w:val="none"/>
        </w:rPr>
        <w:t>)(</w:t>
      </w:r>
      <w:r w:rsidRPr="00152740">
        <w:rPr>
          <w:b w:val="0"/>
          <w:bCs w:val="0"/>
          <w:i/>
          <w:sz w:val="24"/>
          <w:u w:val="none"/>
        </w:rPr>
        <w:t>o</w:t>
      </w:r>
      <w:r>
        <w:rPr>
          <w:b w:val="0"/>
          <w:bCs w:val="0"/>
          <w:sz w:val="24"/>
          <w:u w:val="none"/>
        </w:rPr>
        <w:t>-C</w:t>
      </w:r>
      <w:r>
        <w:rPr>
          <w:b w:val="0"/>
          <w:bCs w:val="0"/>
          <w:sz w:val="24"/>
          <w:u w:val="none"/>
          <w:vertAlign w:val="subscript"/>
        </w:rPr>
        <w:t>6</w:t>
      </w:r>
      <w:r>
        <w:rPr>
          <w:b w:val="0"/>
          <w:bCs w:val="0"/>
          <w:sz w:val="24"/>
          <w:u w:val="none"/>
        </w:rPr>
        <w:t>H</w:t>
      </w:r>
      <w:r>
        <w:rPr>
          <w:b w:val="0"/>
          <w:bCs w:val="0"/>
          <w:sz w:val="24"/>
          <w:u w:val="none"/>
          <w:vertAlign w:val="subscript"/>
        </w:rPr>
        <w:t>4</w:t>
      </w:r>
      <w:r>
        <w:rPr>
          <w:b w:val="0"/>
          <w:bCs w:val="0"/>
          <w:sz w:val="24"/>
          <w:u w:val="none"/>
        </w:rPr>
        <w:t>OMe)Zn</w:t>
      </w:r>
      <w:r>
        <w:rPr>
          <w:b w:val="0"/>
          <w:bCs w:val="0"/>
          <w:sz w:val="24"/>
          <w:u w:val="none"/>
          <w:vertAlign w:val="superscript"/>
        </w:rPr>
        <w:t>t</w:t>
      </w:r>
      <w:r>
        <w:rPr>
          <w:b w:val="0"/>
          <w:bCs w:val="0"/>
          <w:sz w:val="24"/>
          <w:u w:val="none"/>
        </w:rPr>
        <w:t>Bu]</w:t>
      </w:r>
      <w:r>
        <w:rPr>
          <w:b w:val="0"/>
          <w:bCs w:val="0"/>
          <w:sz w:val="24"/>
          <w:u w:val="none"/>
          <w:vertAlign w:val="superscript"/>
        </w:rPr>
        <w:t xml:space="preserve"> </w:t>
      </w:r>
      <w:r>
        <w:rPr>
          <w:sz w:val="24"/>
          <w:u w:val="none"/>
        </w:rPr>
        <w:t xml:space="preserve">(2) </w:t>
      </w:r>
      <w:r>
        <w:rPr>
          <w:b w:val="0"/>
          <w:bCs w:val="0"/>
          <w:sz w:val="24"/>
          <w:u w:val="none"/>
        </w:rPr>
        <w:t xml:space="preserve">and free anisole. Thus, the expected reaction of </w:t>
      </w:r>
      <w:r>
        <w:rPr>
          <w:bCs w:val="0"/>
          <w:sz w:val="24"/>
          <w:u w:val="none"/>
        </w:rPr>
        <w:t>29</w:t>
      </w:r>
      <w:r>
        <w:rPr>
          <w:b w:val="0"/>
          <w:bCs w:val="0"/>
          <w:sz w:val="24"/>
          <w:u w:val="none"/>
        </w:rPr>
        <w:t xml:space="preserve"> with TMP(H) to form </w:t>
      </w:r>
      <w:r w:rsidRPr="002560ED">
        <w:rPr>
          <w:bCs w:val="0"/>
          <w:sz w:val="24"/>
          <w:u w:val="none"/>
        </w:rPr>
        <w:t>2</w:t>
      </w:r>
      <w:r>
        <w:rPr>
          <w:b w:val="0"/>
          <w:bCs w:val="0"/>
          <w:sz w:val="24"/>
          <w:u w:val="none"/>
        </w:rPr>
        <w:t xml:space="preserve"> is favoured over the reaction of TMP(H) with the metallated anisole ligand to regenerate </w:t>
      </w:r>
      <w:r w:rsidRPr="002560ED">
        <w:rPr>
          <w:bCs w:val="0"/>
          <w:sz w:val="24"/>
          <w:u w:val="none"/>
        </w:rPr>
        <w:t>1</w:t>
      </w:r>
      <w:r>
        <w:rPr>
          <w:b w:val="0"/>
          <w:bCs w:val="0"/>
          <w:sz w:val="24"/>
          <w:u w:val="none"/>
        </w:rPr>
        <w:t xml:space="preserve"> and anisole (</w:t>
      </w:r>
      <w:r w:rsidRPr="002E0FCB">
        <w:rPr>
          <w:bCs w:val="0"/>
          <w:sz w:val="24"/>
          <w:u w:val="none"/>
        </w:rPr>
        <w:t>Scheme 3.18</w:t>
      </w:r>
      <w:r>
        <w:rPr>
          <w:b w:val="0"/>
          <w:bCs w:val="0"/>
          <w:sz w:val="24"/>
          <w:u w:val="none"/>
        </w:rPr>
        <w:t xml:space="preserve">), showing a contrasting reactivity pattern to that which was observed for the dimethyl derivative </w:t>
      </w:r>
      <w:r>
        <w:rPr>
          <w:bCs w:val="0"/>
          <w:sz w:val="24"/>
          <w:u w:val="none"/>
        </w:rPr>
        <w:t>26</w:t>
      </w:r>
      <w:r>
        <w:rPr>
          <w:b w:val="0"/>
          <w:bCs w:val="0"/>
          <w:sz w:val="24"/>
          <w:u w:val="none"/>
        </w:rPr>
        <w:t>.</w:t>
      </w:r>
      <w:r w:rsidRPr="00BB0ADE">
        <w:rPr>
          <w:b w:val="0"/>
          <w:bCs w:val="0"/>
          <w:sz w:val="24"/>
          <w:u w:val="none"/>
        </w:rPr>
        <w:t xml:space="preserve"> </w:t>
      </w:r>
      <w:r w:rsidRPr="002B5D72">
        <w:rPr>
          <w:b w:val="0"/>
          <w:bCs w:val="0"/>
          <w:sz w:val="24"/>
          <w:u w:val="none"/>
        </w:rPr>
        <w:t xml:space="preserve">Further confirmation that the reaction of </w:t>
      </w:r>
      <w:r w:rsidRPr="002B5D72">
        <w:rPr>
          <w:bCs w:val="0"/>
          <w:sz w:val="24"/>
          <w:u w:val="none"/>
        </w:rPr>
        <w:t>29</w:t>
      </w:r>
      <w:r w:rsidRPr="002B5D72">
        <w:rPr>
          <w:b w:val="0"/>
          <w:bCs w:val="0"/>
          <w:sz w:val="24"/>
          <w:u w:val="none"/>
        </w:rPr>
        <w:t xml:space="preserve"> and TMP(H) had proceeded to form </w:t>
      </w:r>
      <w:r w:rsidRPr="002B5D72">
        <w:rPr>
          <w:bCs w:val="0"/>
          <w:sz w:val="24"/>
          <w:u w:val="none"/>
        </w:rPr>
        <w:t>2</w:t>
      </w:r>
      <w:r w:rsidRPr="002B5D72">
        <w:rPr>
          <w:b w:val="0"/>
          <w:bCs w:val="0"/>
          <w:sz w:val="24"/>
          <w:u w:val="none"/>
        </w:rPr>
        <w:t xml:space="preserve"> is the presence of a distinct doublet at </w:t>
      </w:r>
      <w:r w:rsidRPr="002B5D72">
        <w:rPr>
          <w:b w:val="0"/>
          <w:bCs w:val="0"/>
          <w:sz w:val="24"/>
          <w:u w:val="none"/>
        </w:rPr>
        <w:sym w:font="Symbol" w:char="F064"/>
      </w:r>
      <w:r w:rsidRPr="002B5D72">
        <w:rPr>
          <w:b w:val="0"/>
          <w:bCs w:val="0"/>
          <w:sz w:val="24"/>
          <w:u w:val="none"/>
        </w:rPr>
        <w:t xml:space="preserve"> 0.87 ppm and a multiplet at </w:t>
      </w:r>
      <w:r w:rsidRPr="002B5D72">
        <w:rPr>
          <w:b w:val="0"/>
          <w:bCs w:val="0"/>
          <w:sz w:val="24"/>
          <w:u w:val="none"/>
        </w:rPr>
        <w:sym w:font="Symbol" w:char="F064"/>
      </w:r>
      <w:r w:rsidRPr="002B5D72">
        <w:rPr>
          <w:b w:val="0"/>
          <w:bCs w:val="0"/>
          <w:sz w:val="24"/>
          <w:u w:val="none"/>
        </w:rPr>
        <w:t xml:space="preserve"> 1.56 ppm (</w:t>
      </w:r>
      <w:r w:rsidRPr="002B5D72">
        <w:rPr>
          <w:sz w:val="24"/>
          <w:u w:val="none"/>
        </w:rPr>
        <w:t>Figure 3.10(c)</w:t>
      </w:r>
      <w:r w:rsidRPr="002B5D72">
        <w:rPr>
          <w:b w:val="0"/>
          <w:bCs w:val="0"/>
          <w:sz w:val="24"/>
          <w:u w:val="none"/>
        </w:rPr>
        <w:t xml:space="preserve">), which </w:t>
      </w:r>
      <w:r>
        <w:rPr>
          <w:b w:val="0"/>
          <w:bCs w:val="0"/>
          <w:sz w:val="24"/>
          <w:u w:val="none"/>
        </w:rPr>
        <w:t xml:space="preserve">can be assigned to </w:t>
      </w:r>
      <w:r w:rsidRPr="002B5D72">
        <w:rPr>
          <w:b w:val="0"/>
          <w:bCs w:val="0"/>
          <w:sz w:val="24"/>
          <w:u w:val="none"/>
        </w:rPr>
        <w:t>the C</w:t>
      </w:r>
      <w:r w:rsidRPr="00D026A1">
        <w:rPr>
          <w:b w:val="0"/>
          <w:bCs w:val="0"/>
          <w:i/>
          <w:sz w:val="24"/>
          <w:u w:val="none"/>
        </w:rPr>
        <w:t>H</w:t>
      </w:r>
      <w:r w:rsidRPr="002B5D72">
        <w:rPr>
          <w:b w:val="0"/>
          <w:bCs w:val="0"/>
          <w:sz w:val="24"/>
          <w:u w:val="none"/>
          <w:vertAlign w:val="subscript"/>
        </w:rPr>
        <w:t>3</w:t>
      </w:r>
      <w:r w:rsidRPr="002B5D72">
        <w:rPr>
          <w:b w:val="0"/>
          <w:bCs w:val="0"/>
          <w:sz w:val="24"/>
          <w:u w:val="none"/>
        </w:rPr>
        <w:t xml:space="preserve"> and C</w:t>
      </w:r>
      <w:r w:rsidRPr="00D026A1">
        <w:rPr>
          <w:b w:val="0"/>
          <w:bCs w:val="0"/>
          <w:i/>
          <w:sz w:val="24"/>
          <w:u w:val="none"/>
        </w:rPr>
        <w:t>H</w:t>
      </w:r>
      <w:r w:rsidRPr="002B5D72">
        <w:rPr>
          <w:b w:val="0"/>
          <w:bCs w:val="0"/>
          <w:sz w:val="24"/>
          <w:u w:val="none"/>
        </w:rPr>
        <w:t xml:space="preserve"> </w:t>
      </w:r>
      <w:r>
        <w:rPr>
          <w:b w:val="0"/>
          <w:bCs w:val="0"/>
          <w:sz w:val="24"/>
          <w:u w:val="none"/>
        </w:rPr>
        <w:t xml:space="preserve">groups respectively </w:t>
      </w:r>
      <w:r w:rsidRPr="002B5D72">
        <w:rPr>
          <w:b w:val="0"/>
          <w:bCs w:val="0"/>
          <w:sz w:val="24"/>
          <w:u w:val="none"/>
        </w:rPr>
        <w:t>of isobutane (</w:t>
      </w:r>
      <w:r w:rsidRPr="002B5D72">
        <w:rPr>
          <w:b w:val="0"/>
          <w:bCs w:val="0"/>
          <w:sz w:val="24"/>
          <w:u w:val="none"/>
          <w:vertAlign w:val="superscript"/>
        </w:rPr>
        <w:t>t</w:t>
      </w:r>
      <w:r w:rsidRPr="002B5D72">
        <w:rPr>
          <w:b w:val="0"/>
          <w:bCs w:val="0"/>
          <w:sz w:val="24"/>
          <w:u w:val="none"/>
        </w:rPr>
        <w:t>BuH), the expected by-product of this reaction</w:t>
      </w:r>
      <w:r>
        <w:rPr>
          <w:b w:val="0"/>
          <w:bCs w:val="0"/>
          <w:sz w:val="24"/>
          <w:u w:val="none"/>
        </w:rPr>
        <w:t xml:space="preserve"> (</w:t>
      </w:r>
      <w:r w:rsidRPr="00B12C16">
        <w:rPr>
          <w:bCs w:val="0"/>
          <w:sz w:val="24"/>
          <w:u w:val="none"/>
        </w:rPr>
        <w:t xml:space="preserve">Scheme </w:t>
      </w:r>
      <w:r>
        <w:rPr>
          <w:bCs w:val="0"/>
          <w:sz w:val="24"/>
          <w:u w:val="none"/>
        </w:rPr>
        <w:t>3</w:t>
      </w:r>
      <w:r w:rsidRPr="00B12C16">
        <w:rPr>
          <w:bCs w:val="0"/>
          <w:sz w:val="24"/>
          <w:u w:val="none"/>
        </w:rPr>
        <w:t>.</w:t>
      </w:r>
      <w:r>
        <w:rPr>
          <w:bCs w:val="0"/>
          <w:sz w:val="24"/>
          <w:u w:val="none"/>
        </w:rPr>
        <w:t>18</w:t>
      </w:r>
      <w:r>
        <w:rPr>
          <w:b w:val="0"/>
          <w:bCs w:val="0"/>
          <w:sz w:val="24"/>
          <w:u w:val="none"/>
        </w:rPr>
        <w:t>)</w:t>
      </w:r>
      <w:r w:rsidRPr="002B5D72">
        <w:rPr>
          <w:b w:val="0"/>
          <w:bCs w:val="0"/>
          <w:sz w:val="24"/>
          <w:u w:val="none"/>
        </w:rPr>
        <w:t xml:space="preserve">. </w:t>
      </w:r>
    </w:p>
    <w:p w:rsidR="00BB0ADE" w:rsidRPr="00F0719E" w:rsidRDefault="00BB0ADE" w:rsidP="00BB0ADE">
      <w:pPr>
        <w:pStyle w:val="Title"/>
        <w:spacing w:after="0"/>
        <w:jc w:val="both"/>
        <w:rPr>
          <w:b w:val="0"/>
          <w:bCs w:val="0"/>
          <w:sz w:val="16"/>
          <w:u w:val="none"/>
        </w:rPr>
      </w:pPr>
    </w:p>
    <w:p w:rsidR="00BB0ADE" w:rsidRPr="00E800EE" w:rsidRDefault="00BB0ADE" w:rsidP="00BB0ADE">
      <w:pPr>
        <w:pStyle w:val="Title"/>
        <w:spacing w:after="0"/>
        <w:rPr>
          <w:b w:val="0"/>
          <w:bCs w:val="0"/>
          <w:sz w:val="20"/>
          <w:highlight w:val="yellow"/>
          <w:u w:val="none"/>
        </w:rPr>
      </w:pPr>
      <w:r w:rsidRPr="005E2BE9">
        <w:rPr>
          <w:u w:val="none"/>
        </w:rPr>
        <w:object w:dxaOrig="14351" w:dyaOrig="2801">
          <v:shape id="_x0000_i1180" type="#_x0000_t75" style="width:444.55pt;height:87.05pt" o:ole="">
            <v:imagedata r:id="rId365" o:title=""/>
          </v:shape>
          <o:OLEObject Type="Embed" ProgID="ChemDraw.Document.6.0" ShapeID="_x0000_i1180" DrawAspect="Content" ObjectID="_1387271713" r:id="rId366"/>
        </w:object>
      </w:r>
    </w:p>
    <w:p w:rsidR="00BB0ADE" w:rsidRPr="00F0719E" w:rsidRDefault="00BB0ADE" w:rsidP="00BB0ADE">
      <w:pPr>
        <w:pStyle w:val="Title"/>
        <w:spacing w:after="0"/>
        <w:rPr>
          <w:sz w:val="12"/>
          <w:u w:val="none"/>
        </w:rPr>
      </w:pPr>
    </w:p>
    <w:p w:rsidR="004A05E1" w:rsidRDefault="00BB0ADE" w:rsidP="00BB0ADE">
      <w:pPr>
        <w:pStyle w:val="Title"/>
        <w:spacing w:after="0"/>
        <w:rPr>
          <w:b w:val="0"/>
          <w:bCs w:val="0"/>
          <w:sz w:val="24"/>
          <w:u w:val="none"/>
        </w:rPr>
      </w:pPr>
      <w:r w:rsidRPr="005E2BE9">
        <w:rPr>
          <w:sz w:val="24"/>
          <w:u w:val="none"/>
        </w:rPr>
        <w:t>Scheme 3.18:</w:t>
      </w:r>
      <w:r w:rsidRPr="005E2BE9">
        <w:rPr>
          <w:b w:val="0"/>
          <w:bCs w:val="0"/>
          <w:sz w:val="24"/>
          <w:u w:val="none"/>
        </w:rPr>
        <w:t xml:space="preserve"> </w:t>
      </w:r>
      <w:r>
        <w:rPr>
          <w:b w:val="0"/>
          <w:bCs w:val="0"/>
          <w:sz w:val="24"/>
          <w:u w:val="none"/>
        </w:rPr>
        <w:t>R</w:t>
      </w:r>
      <w:r w:rsidRPr="005E2BE9">
        <w:rPr>
          <w:b w:val="0"/>
          <w:bCs w:val="0"/>
          <w:sz w:val="24"/>
          <w:u w:val="none"/>
        </w:rPr>
        <w:t xml:space="preserve">eaction of </w:t>
      </w:r>
      <w:r w:rsidRPr="005E2BE9">
        <w:rPr>
          <w:sz w:val="24"/>
          <w:u w:val="none"/>
        </w:rPr>
        <w:t>29</w:t>
      </w:r>
      <w:r w:rsidRPr="005E2BE9">
        <w:rPr>
          <w:b w:val="0"/>
          <w:bCs w:val="0"/>
          <w:sz w:val="24"/>
          <w:u w:val="none"/>
        </w:rPr>
        <w:t xml:space="preserve"> with </w:t>
      </w:r>
      <w:smartTag w:uri="urn:schemas-microsoft-com:office:smarttags" w:element="stockticker">
        <w:r w:rsidRPr="005E2BE9">
          <w:rPr>
            <w:b w:val="0"/>
            <w:bCs w:val="0"/>
            <w:sz w:val="24"/>
            <w:u w:val="none"/>
          </w:rPr>
          <w:t>TMP</w:t>
        </w:r>
      </w:smartTag>
      <w:r w:rsidRPr="005E2BE9">
        <w:rPr>
          <w:b w:val="0"/>
          <w:bCs w:val="0"/>
          <w:sz w:val="24"/>
          <w:u w:val="none"/>
        </w:rPr>
        <w:t>(H)</w:t>
      </w:r>
      <w:r>
        <w:rPr>
          <w:b w:val="0"/>
          <w:bCs w:val="0"/>
          <w:sz w:val="24"/>
          <w:u w:val="none"/>
        </w:rPr>
        <w:t>,</w:t>
      </w:r>
      <w:r w:rsidRPr="005E2BE9">
        <w:rPr>
          <w:b w:val="0"/>
          <w:bCs w:val="0"/>
          <w:sz w:val="24"/>
          <w:u w:val="none"/>
        </w:rPr>
        <w:t xml:space="preserve"> form</w:t>
      </w:r>
      <w:r>
        <w:rPr>
          <w:b w:val="0"/>
          <w:bCs w:val="0"/>
          <w:sz w:val="24"/>
          <w:u w:val="none"/>
        </w:rPr>
        <w:t>ing</w:t>
      </w:r>
      <w:r w:rsidRPr="005E2BE9">
        <w:rPr>
          <w:b w:val="0"/>
          <w:bCs w:val="0"/>
          <w:sz w:val="24"/>
          <w:u w:val="none"/>
        </w:rPr>
        <w:t xml:space="preserve"> </w:t>
      </w:r>
      <w:r w:rsidRPr="005E2BE9">
        <w:rPr>
          <w:bCs w:val="0"/>
          <w:sz w:val="24"/>
          <w:u w:val="none"/>
        </w:rPr>
        <w:t>2</w:t>
      </w:r>
      <w:r>
        <w:rPr>
          <w:b w:val="0"/>
          <w:bCs w:val="0"/>
          <w:sz w:val="24"/>
          <w:u w:val="none"/>
        </w:rPr>
        <w:t xml:space="preserve"> and isobutane preferentially, over </w:t>
      </w:r>
      <w:r w:rsidRPr="005E2BE9">
        <w:rPr>
          <w:bCs w:val="0"/>
          <w:sz w:val="24"/>
          <w:u w:val="none"/>
        </w:rPr>
        <w:t>1</w:t>
      </w:r>
      <w:r>
        <w:rPr>
          <w:b w:val="0"/>
          <w:bCs w:val="0"/>
          <w:sz w:val="24"/>
          <w:u w:val="none"/>
        </w:rPr>
        <w:t xml:space="preserve"> and anisole.</w:t>
      </w:r>
    </w:p>
    <w:p w:rsidR="00BB0ADE" w:rsidRPr="005D41CD" w:rsidRDefault="00BB0ADE" w:rsidP="00BB0ADE">
      <w:pPr>
        <w:pStyle w:val="Title"/>
        <w:spacing w:after="0"/>
        <w:rPr>
          <w:b w:val="0"/>
          <w:bCs w:val="0"/>
          <w:sz w:val="24"/>
          <w:u w:val="none"/>
        </w:rPr>
      </w:pPr>
    </w:p>
    <w:p w:rsidR="0035239C" w:rsidRDefault="00FA195A" w:rsidP="003C3D89">
      <w:pPr>
        <w:pStyle w:val="Title"/>
        <w:spacing w:after="0"/>
        <w:jc w:val="both"/>
        <w:rPr>
          <w:b w:val="0"/>
          <w:sz w:val="24"/>
          <w:u w:val="none"/>
        </w:rPr>
      </w:pPr>
      <w:r w:rsidRPr="0000439E">
        <w:rPr>
          <w:b w:val="0"/>
          <w:bCs w:val="0"/>
          <w:sz w:val="24"/>
          <w:u w:val="none"/>
        </w:rPr>
        <w:t xml:space="preserve">Since </w:t>
      </w:r>
      <w:r w:rsidRPr="0000439E">
        <w:rPr>
          <w:bCs w:val="0"/>
          <w:sz w:val="24"/>
          <w:u w:val="none"/>
        </w:rPr>
        <w:t>2</w:t>
      </w:r>
      <w:r w:rsidRPr="0000439E">
        <w:rPr>
          <w:b w:val="0"/>
          <w:bCs w:val="0"/>
          <w:sz w:val="24"/>
          <w:u w:val="none"/>
        </w:rPr>
        <w:t xml:space="preserve"> is the product obtained from </w:t>
      </w:r>
      <w:r>
        <w:rPr>
          <w:b w:val="0"/>
          <w:bCs w:val="0"/>
          <w:sz w:val="24"/>
          <w:u w:val="none"/>
        </w:rPr>
        <w:t xml:space="preserve">direct </w:t>
      </w:r>
      <w:r w:rsidRPr="0000439E">
        <w:rPr>
          <w:b w:val="0"/>
          <w:bCs w:val="0"/>
          <w:sz w:val="24"/>
          <w:u w:val="none"/>
        </w:rPr>
        <w:t>zincation of anisole by [(THF)Li(</w:t>
      </w:r>
      <w:smartTag w:uri="urn:schemas-microsoft-com:office:smarttags" w:element="stockticker">
        <w:r w:rsidRPr="0000439E">
          <w:rPr>
            <w:b w:val="0"/>
            <w:bCs w:val="0"/>
            <w:sz w:val="24"/>
            <w:u w:val="none"/>
          </w:rPr>
          <w:t>TMP</w:t>
        </w:r>
      </w:smartTag>
      <w:r w:rsidRPr="0000439E">
        <w:rPr>
          <w:b w:val="0"/>
          <w:bCs w:val="0"/>
          <w:sz w:val="24"/>
          <w:u w:val="none"/>
        </w:rPr>
        <w:t>)Zn</w:t>
      </w:r>
      <w:r w:rsidRPr="0000439E">
        <w:rPr>
          <w:b w:val="0"/>
          <w:bCs w:val="0"/>
          <w:sz w:val="24"/>
          <w:u w:val="none"/>
          <w:vertAlign w:val="superscript"/>
        </w:rPr>
        <w:t>t</w:t>
      </w:r>
      <w:r w:rsidRPr="0000439E">
        <w:rPr>
          <w:b w:val="0"/>
          <w:bCs w:val="0"/>
          <w:sz w:val="24"/>
          <w:u w:val="none"/>
        </w:rPr>
        <w:t>Bu</w:t>
      </w:r>
      <w:r w:rsidRPr="0000439E">
        <w:rPr>
          <w:b w:val="0"/>
          <w:bCs w:val="0"/>
          <w:sz w:val="24"/>
          <w:u w:val="none"/>
          <w:vertAlign w:val="subscript"/>
        </w:rPr>
        <w:t>2</w:t>
      </w:r>
      <w:r w:rsidRPr="0000439E">
        <w:rPr>
          <w:b w:val="0"/>
          <w:bCs w:val="0"/>
          <w:sz w:val="24"/>
          <w:u w:val="none"/>
        </w:rPr>
        <w:t>] (</w:t>
      </w:r>
      <w:r w:rsidRPr="0000439E">
        <w:rPr>
          <w:bCs w:val="0"/>
          <w:sz w:val="24"/>
          <w:u w:val="none"/>
        </w:rPr>
        <w:t>1</w:t>
      </w:r>
      <w:r w:rsidRPr="0000439E">
        <w:rPr>
          <w:b w:val="0"/>
          <w:bCs w:val="0"/>
          <w:sz w:val="24"/>
          <w:u w:val="none"/>
        </w:rPr>
        <w:t xml:space="preserve">), these results constitute the first experimental evidence </w:t>
      </w:r>
      <w:r>
        <w:rPr>
          <w:b w:val="0"/>
          <w:bCs w:val="0"/>
          <w:sz w:val="24"/>
          <w:u w:val="none"/>
        </w:rPr>
        <w:t>to support</w:t>
      </w:r>
      <w:r w:rsidRPr="0000439E">
        <w:rPr>
          <w:b w:val="0"/>
          <w:bCs w:val="0"/>
          <w:sz w:val="24"/>
          <w:u w:val="none"/>
        </w:rPr>
        <w:t xml:space="preserve"> </w:t>
      </w:r>
      <w:r w:rsidR="00D026A1">
        <w:rPr>
          <w:b w:val="0"/>
          <w:bCs w:val="0"/>
          <w:sz w:val="24"/>
          <w:u w:val="none"/>
        </w:rPr>
        <w:t xml:space="preserve">the </w:t>
      </w:r>
      <w:r w:rsidRPr="0000439E">
        <w:rPr>
          <w:b w:val="0"/>
          <w:bCs w:val="0"/>
          <w:sz w:val="24"/>
          <w:u w:val="none"/>
        </w:rPr>
        <w:t xml:space="preserve">two-step </w:t>
      </w:r>
      <w:r w:rsidRPr="0000439E">
        <w:rPr>
          <w:b w:val="0"/>
          <w:bCs w:val="0"/>
          <w:sz w:val="24"/>
          <w:u w:val="none"/>
        </w:rPr>
        <w:lastRenderedPageBreak/>
        <w:t>mechanism, previously suggested by Uchiyama’s theoretical stud</w:t>
      </w:r>
      <w:r w:rsidR="0035239C">
        <w:rPr>
          <w:b w:val="0"/>
          <w:bCs w:val="0"/>
          <w:sz w:val="24"/>
          <w:u w:val="none"/>
        </w:rPr>
        <w:t>ies</w:t>
      </w:r>
      <w:r w:rsidRPr="0000439E">
        <w:rPr>
          <w:b w:val="0"/>
          <w:bCs w:val="0"/>
          <w:sz w:val="24"/>
          <w:u w:val="none"/>
        </w:rPr>
        <w:t xml:space="preserve">. </w:t>
      </w:r>
      <w:r>
        <w:rPr>
          <w:b w:val="0"/>
          <w:bCs w:val="0"/>
          <w:sz w:val="24"/>
          <w:u w:val="none"/>
        </w:rPr>
        <w:t xml:space="preserve">Thus, </w:t>
      </w:r>
      <w:r w:rsidRPr="0000439E">
        <w:rPr>
          <w:b w:val="0"/>
          <w:bCs w:val="0"/>
          <w:sz w:val="24"/>
          <w:u w:val="none"/>
        </w:rPr>
        <w:t>zincate (</w:t>
      </w:r>
      <w:r w:rsidRPr="0000439E">
        <w:rPr>
          <w:bCs w:val="0"/>
          <w:sz w:val="24"/>
          <w:u w:val="none"/>
        </w:rPr>
        <w:t>1</w:t>
      </w:r>
      <w:r w:rsidRPr="0000439E">
        <w:rPr>
          <w:b w:val="0"/>
          <w:bCs w:val="0"/>
          <w:sz w:val="24"/>
          <w:u w:val="none"/>
        </w:rPr>
        <w:t xml:space="preserve">) first acts as an amido base, </w:t>
      </w:r>
      <w:r>
        <w:rPr>
          <w:b w:val="0"/>
          <w:bCs w:val="0"/>
          <w:sz w:val="24"/>
          <w:u w:val="none"/>
        </w:rPr>
        <w:t>metallating</w:t>
      </w:r>
      <w:r w:rsidRPr="0000439E">
        <w:rPr>
          <w:b w:val="0"/>
          <w:bCs w:val="0"/>
          <w:sz w:val="24"/>
          <w:u w:val="none"/>
        </w:rPr>
        <w:t xml:space="preserve"> anisole to yield </w:t>
      </w:r>
      <w:r>
        <w:rPr>
          <w:bCs w:val="0"/>
          <w:sz w:val="24"/>
          <w:u w:val="none"/>
        </w:rPr>
        <w:t>2</w:t>
      </w:r>
      <w:r w:rsidR="0035239C">
        <w:rPr>
          <w:bCs w:val="0"/>
          <w:sz w:val="24"/>
          <w:u w:val="none"/>
        </w:rPr>
        <w:t>9</w:t>
      </w:r>
      <w:r w:rsidRPr="0000439E">
        <w:rPr>
          <w:b w:val="0"/>
          <w:bCs w:val="0"/>
          <w:sz w:val="24"/>
          <w:u w:val="none"/>
        </w:rPr>
        <w:t xml:space="preserve"> and liberating </w:t>
      </w:r>
      <w:smartTag w:uri="urn:schemas-microsoft-com:office:smarttags" w:element="stockticker">
        <w:r w:rsidRPr="0000439E">
          <w:rPr>
            <w:b w:val="0"/>
            <w:bCs w:val="0"/>
            <w:sz w:val="24"/>
            <w:u w:val="none"/>
          </w:rPr>
          <w:t>TMP</w:t>
        </w:r>
      </w:smartTag>
      <w:r w:rsidRPr="0000439E">
        <w:rPr>
          <w:b w:val="0"/>
          <w:bCs w:val="0"/>
          <w:sz w:val="24"/>
          <w:u w:val="none"/>
        </w:rPr>
        <w:t xml:space="preserve">(H), which </w:t>
      </w:r>
      <w:r>
        <w:rPr>
          <w:b w:val="0"/>
          <w:bCs w:val="0"/>
          <w:sz w:val="24"/>
          <w:u w:val="none"/>
        </w:rPr>
        <w:t xml:space="preserve">can </w:t>
      </w:r>
      <w:r w:rsidRPr="0000439E">
        <w:rPr>
          <w:b w:val="0"/>
          <w:bCs w:val="0"/>
          <w:sz w:val="24"/>
          <w:u w:val="none"/>
        </w:rPr>
        <w:t>in turn react in a second step to afford the</w:t>
      </w:r>
      <w:r>
        <w:rPr>
          <w:b w:val="0"/>
          <w:bCs w:val="0"/>
          <w:sz w:val="24"/>
          <w:u w:val="none"/>
        </w:rPr>
        <w:t xml:space="preserve"> final</w:t>
      </w:r>
      <w:r w:rsidRPr="0000439E">
        <w:rPr>
          <w:b w:val="0"/>
          <w:bCs w:val="0"/>
          <w:sz w:val="24"/>
          <w:u w:val="none"/>
        </w:rPr>
        <w:t xml:space="preserve"> </w:t>
      </w:r>
      <w:r>
        <w:rPr>
          <w:b w:val="0"/>
          <w:bCs w:val="0"/>
          <w:sz w:val="24"/>
          <w:u w:val="none"/>
        </w:rPr>
        <w:t>metallated</w:t>
      </w:r>
      <w:r w:rsidRPr="0000439E">
        <w:rPr>
          <w:b w:val="0"/>
          <w:bCs w:val="0"/>
          <w:sz w:val="24"/>
          <w:u w:val="none"/>
        </w:rPr>
        <w:t xml:space="preserve"> </w:t>
      </w:r>
      <w:r>
        <w:rPr>
          <w:b w:val="0"/>
          <w:bCs w:val="0"/>
          <w:sz w:val="24"/>
          <w:u w:val="none"/>
        </w:rPr>
        <w:t>species</w:t>
      </w:r>
      <w:r w:rsidRPr="0000439E">
        <w:rPr>
          <w:b w:val="0"/>
          <w:bCs w:val="0"/>
          <w:sz w:val="24"/>
          <w:u w:val="none"/>
        </w:rPr>
        <w:t xml:space="preserve"> [(THF)Li(</w:t>
      </w:r>
      <w:smartTag w:uri="urn:schemas-microsoft-com:office:smarttags" w:element="stockticker">
        <w:r w:rsidRPr="0000439E">
          <w:rPr>
            <w:b w:val="0"/>
            <w:bCs w:val="0"/>
            <w:sz w:val="24"/>
            <w:u w:val="none"/>
          </w:rPr>
          <w:t>TMP</w:t>
        </w:r>
      </w:smartTag>
      <w:r w:rsidRPr="0000439E">
        <w:rPr>
          <w:b w:val="0"/>
          <w:bCs w:val="0"/>
          <w:sz w:val="24"/>
          <w:u w:val="none"/>
        </w:rPr>
        <w:t>)(</w:t>
      </w:r>
      <w:r w:rsidRPr="003D356F">
        <w:rPr>
          <w:b w:val="0"/>
          <w:bCs w:val="0"/>
          <w:i/>
          <w:sz w:val="24"/>
          <w:u w:val="none"/>
        </w:rPr>
        <w:t>o</w:t>
      </w:r>
      <w:r>
        <w:rPr>
          <w:b w:val="0"/>
          <w:bCs w:val="0"/>
          <w:sz w:val="24"/>
          <w:u w:val="none"/>
        </w:rPr>
        <w:t>-</w:t>
      </w:r>
      <w:r w:rsidRPr="0000439E">
        <w:rPr>
          <w:b w:val="0"/>
          <w:bCs w:val="0"/>
          <w:sz w:val="24"/>
          <w:u w:val="none"/>
        </w:rPr>
        <w:t>C</w:t>
      </w:r>
      <w:r w:rsidRPr="0000439E">
        <w:rPr>
          <w:b w:val="0"/>
          <w:bCs w:val="0"/>
          <w:sz w:val="24"/>
          <w:u w:val="none"/>
          <w:vertAlign w:val="subscript"/>
        </w:rPr>
        <w:t>6</w:t>
      </w:r>
      <w:r w:rsidRPr="0000439E">
        <w:rPr>
          <w:b w:val="0"/>
          <w:bCs w:val="0"/>
          <w:sz w:val="24"/>
          <w:u w:val="none"/>
        </w:rPr>
        <w:t>H</w:t>
      </w:r>
      <w:r w:rsidRPr="0000439E">
        <w:rPr>
          <w:b w:val="0"/>
          <w:bCs w:val="0"/>
          <w:sz w:val="24"/>
          <w:u w:val="none"/>
          <w:vertAlign w:val="subscript"/>
        </w:rPr>
        <w:t>4</w:t>
      </w:r>
      <w:r w:rsidRPr="0000439E">
        <w:rPr>
          <w:b w:val="0"/>
          <w:bCs w:val="0"/>
          <w:sz w:val="24"/>
          <w:u w:val="none"/>
        </w:rPr>
        <w:t>OMe)Zn</w:t>
      </w:r>
      <w:r w:rsidRPr="0000439E">
        <w:rPr>
          <w:b w:val="0"/>
          <w:bCs w:val="0"/>
          <w:sz w:val="24"/>
          <w:u w:val="none"/>
          <w:vertAlign w:val="superscript"/>
        </w:rPr>
        <w:t>t</w:t>
      </w:r>
      <w:r w:rsidRPr="0000439E">
        <w:rPr>
          <w:b w:val="0"/>
          <w:bCs w:val="0"/>
          <w:sz w:val="24"/>
          <w:u w:val="none"/>
        </w:rPr>
        <w:t>Bu]</w:t>
      </w:r>
      <w:r w:rsidRPr="0000439E">
        <w:rPr>
          <w:b w:val="0"/>
          <w:bCs w:val="0"/>
          <w:sz w:val="24"/>
          <w:u w:val="none"/>
          <w:vertAlign w:val="superscript"/>
        </w:rPr>
        <w:t xml:space="preserve"> </w:t>
      </w:r>
      <w:r w:rsidRPr="0000439E">
        <w:rPr>
          <w:b w:val="0"/>
          <w:sz w:val="24"/>
          <w:u w:val="none"/>
        </w:rPr>
        <w:t>(</w:t>
      </w:r>
      <w:r w:rsidRPr="0000439E">
        <w:rPr>
          <w:sz w:val="24"/>
          <w:u w:val="none"/>
        </w:rPr>
        <w:t>2</w:t>
      </w:r>
      <w:r w:rsidRPr="0000439E">
        <w:rPr>
          <w:b w:val="0"/>
          <w:sz w:val="24"/>
          <w:u w:val="none"/>
        </w:rPr>
        <w:t>) and release isobutane.</w:t>
      </w:r>
      <w:r>
        <w:rPr>
          <w:b w:val="0"/>
          <w:sz w:val="24"/>
          <w:u w:val="none"/>
        </w:rPr>
        <w:t xml:space="preserve"> The reaction shows overall alkyl basicity, although kinetically it is the </w:t>
      </w:r>
      <w:smartTag w:uri="urn:schemas-microsoft-com:office:smarttags" w:element="stockticker">
        <w:r>
          <w:rPr>
            <w:b w:val="0"/>
            <w:sz w:val="24"/>
            <w:u w:val="none"/>
          </w:rPr>
          <w:t>TMP</w:t>
        </w:r>
      </w:smartTag>
      <w:r>
        <w:rPr>
          <w:b w:val="0"/>
          <w:sz w:val="24"/>
          <w:u w:val="none"/>
        </w:rPr>
        <w:t xml:space="preserve"> ligand which has removed the proton from the aromatic molecule. </w:t>
      </w:r>
    </w:p>
    <w:p w:rsidR="0035239C" w:rsidRDefault="0035239C" w:rsidP="003C3D89">
      <w:pPr>
        <w:pStyle w:val="Title"/>
        <w:spacing w:after="0"/>
        <w:jc w:val="both"/>
        <w:rPr>
          <w:b w:val="0"/>
          <w:sz w:val="24"/>
          <w:u w:val="none"/>
        </w:rPr>
      </w:pPr>
    </w:p>
    <w:p w:rsidR="00FA195A" w:rsidRDefault="0035239C" w:rsidP="003C3D89">
      <w:pPr>
        <w:pStyle w:val="Title"/>
        <w:spacing w:after="0"/>
        <w:jc w:val="both"/>
        <w:rPr>
          <w:b w:val="0"/>
          <w:sz w:val="24"/>
          <w:u w:val="none"/>
        </w:rPr>
      </w:pPr>
      <w:r>
        <w:rPr>
          <w:b w:val="0"/>
          <w:sz w:val="24"/>
          <w:u w:val="none"/>
        </w:rPr>
        <w:t>These studies</w:t>
      </w:r>
      <w:r w:rsidR="00FA195A">
        <w:rPr>
          <w:b w:val="0"/>
          <w:sz w:val="24"/>
          <w:u w:val="none"/>
        </w:rPr>
        <w:t xml:space="preserve"> </w:t>
      </w:r>
      <w:r>
        <w:rPr>
          <w:b w:val="0"/>
          <w:sz w:val="24"/>
          <w:u w:val="none"/>
        </w:rPr>
        <w:t xml:space="preserve">also </w:t>
      </w:r>
      <w:r w:rsidR="002B5D72">
        <w:rPr>
          <w:b w:val="0"/>
          <w:sz w:val="24"/>
          <w:u w:val="none"/>
        </w:rPr>
        <w:t>highlight</w:t>
      </w:r>
      <w:r w:rsidR="00FA195A">
        <w:rPr>
          <w:b w:val="0"/>
          <w:sz w:val="24"/>
          <w:u w:val="none"/>
        </w:rPr>
        <w:t xml:space="preserve"> the important role that the alkyl groups play in the reactivity of dialkyl </w:t>
      </w:r>
      <w:smartTag w:uri="urn:schemas-microsoft-com:office:smarttags" w:element="stockticker">
        <w:r w:rsidR="00FA195A">
          <w:rPr>
            <w:b w:val="0"/>
            <w:sz w:val="24"/>
            <w:u w:val="none"/>
          </w:rPr>
          <w:t>TMP</w:t>
        </w:r>
      </w:smartTag>
      <w:r w:rsidR="00FA195A">
        <w:rPr>
          <w:b w:val="0"/>
          <w:sz w:val="24"/>
          <w:u w:val="none"/>
        </w:rPr>
        <w:t>-zincates [(THF)Li(</w:t>
      </w:r>
      <w:smartTag w:uri="urn:schemas-microsoft-com:office:smarttags" w:element="stockticker">
        <w:r w:rsidR="00FA195A">
          <w:rPr>
            <w:b w:val="0"/>
            <w:sz w:val="24"/>
            <w:u w:val="none"/>
          </w:rPr>
          <w:t>TMP</w:t>
        </w:r>
      </w:smartTag>
      <w:r w:rsidR="00FA195A">
        <w:rPr>
          <w:b w:val="0"/>
          <w:sz w:val="24"/>
          <w:u w:val="none"/>
        </w:rPr>
        <w:t>)ZnR</w:t>
      </w:r>
      <w:r w:rsidR="00FA195A" w:rsidRPr="005C7536">
        <w:rPr>
          <w:b w:val="0"/>
          <w:sz w:val="24"/>
          <w:u w:val="none"/>
          <w:vertAlign w:val="subscript"/>
        </w:rPr>
        <w:t>2</w:t>
      </w:r>
      <w:r w:rsidR="00FA195A">
        <w:rPr>
          <w:b w:val="0"/>
          <w:sz w:val="24"/>
          <w:u w:val="none"/>
        </w:rPr>
        <w:t xml:space="preserve">]. The increase in the basicity of the R group in </w:t>
      </w:r>
      <w:r w:rsidR="00FA195A">
        <w:rPr>
          <w:sz w:val="24"/>
          <w:u w:val="none"/>
        </w:rPr>
        <w:t>2</w:t>
      </w:r>
      <w:r>
        <w:rPr>
          <w:sz w:val="24"/>
          <w:u w:val="none"/>
        </w:rPr>
        <w:t>9</w:t>
      </w:r>
      <w:r w:rsidR="00FA195A">
        <w:rPr>
          <w:b w:val="0"/>
          <w:sz w:val="24"/>
          <w:u w:val="none"/>
        </w:rPr>
        <w:t xml:space="preserve"> (</w:t>
      </w:r>
      <w:r w:rsidR="00FA195A" w:rsidRPr="005C7536">
        <w:rPr>
          <w:b w:val="0"/>
          <w:sz w:val="24"/>
          <w:u w:val="none"/>
          <w:vertAlign w:val="superscript"/>
        </w:rPr>
        <w:t>t</w:t>
      </w:r>
      <w:r w:rsidR="00FA195A">
        <w:rPr>
          <w:b w:val="0"/>
          <w:sz w:val="24"/>
          <w:u w:val="none"/>
        </w:rPr>
        <w:t xml:space="preserve">Bu) compared to </w:t>
      </w:r>
      <w:r>
        <w:rPr>
          <w:sz w:val="24"/>
          <w:u w:val="none"/>
        </w:rPr>
        <w:t>26</w:t>
      </w:r>
      <w:r w:rsidR="00FA195A">
        <w:rPr>
          <w:b w:val="0"/>
          <w:sz w:val="24"/>
          <w:u w:val="none"/>
        </w:rPr>
        <w:t xml:space="preserve"> (Me) allows the </w:t>
      </w:r>
      <w:smartTag w:uri="urn:schemas-microsoft-com:office:smarttags" w:element="stockticker">
        <w:r w:rsidR="00FA195A">
          <w:rPr>
            <w:b w:val="0"/>
            <w:sz w:val="24"/>
            <w:u w:val="none"/>
          </w:rPr>
          <w:t>TMP</w:t>
        </w:r>
      </w:smartTag>
      <w:r w:rsidR="00FA195A">
        <w:rPr>
          <w:b w:val="0"/>
          <w:sz w:val="24"/>
          <w:u w:val="none"/>
        </w:rPr>
        <w:t xml:space="preserve">(H) to be deprotonated preferentially by the alkyl group, to give the final metallated product </w:t>
      </w:r>
      <w:r w:rsidR="00FA195A" w:rsidRPr="005C7536">
        <w:rPr>
          <w:sz w:val="24"/>
          <w:u w:val="none"/>
        </w:rPr>
        <w:t>2</w:t>
      </w:r>
      <w:r w:rsidR="00FA195A">
        <w:rPr>
          <w:b w:val="0"/>
          <w:sz w:val="24"/>
          <w:u w:val="none"/>
        </w:rPr>
        <w:t xml:space="preserve">, while the alternative reaction, where TMP replaces the molecule of </w:t>
      </w:r>
      <w:r w:rsidR="00FA195A" w:rsidRPr="005C7536">
        <w:rPr>
          <w:b w:val="0"/>
          <w:i/>
          <w:sz w:val="24"/>
          <w:u w:val="none"/>
        </w:rPr>
        <w:t>ortho</w:t>
      </w:r>
      <w:r w:rsidR="00FA195A">
        <w:rPr>
          <w:b w:val="0"/>
          <w:sz w:val="24"/>
          <w:u w:val="none"/>
        </w:rPr>
        <w:t xml:space="preserve">-metallated anisole to regenerate zincate </w:t>
      </w:r>
      <w:r w:rsidR="00FA195A" w:rsidRPr="005C7536">
        <w:rPr>
          <w:sz w:val="24"/>
          <w:u w:val="none"/>
        </w:rPr>
        <w:t>1</w:t>
      </w:r>
      <w:r w:rsidR="00FA195A">
        <w:rPr>
          <w:b w:val="0"/>
          <w:sz w:val="24"/>
          <w:u w:val="none"/>
        </w:rPr>
        <w:t xml:space="preserve"> and anisole is</w:t>
      </w:r>
      <w:r w:rsidR="00D026A1">
        <w:rPr>
          <w:b w:val="0"/>
          <w:sz w:val="24"/>
          <w:u w:val="none"/>
        </w:rPr>
        <w:t xml:space="preserve"> only</w:t>
      </w:r>
      <w:r w:rsidR="00FA195A">
        <w:rPr>
          <w:b w:val="0"/>
          <w:sz w:val="24"/>
          <w:u w:val="none"/>
        </w:rPr>
        <w:t xml:space="preserve"> a minor pathway in this reaction. In contrast when the reaction between the dimethyl intermediate </w:t>
      </w:r>
      <w:r>
        <w:rPr>
          <w:sz w:val="24"/>
          <w:u w:val="none"/>
        </w:rPr>
        <w:t>26</w:t>
      </w:r>
      <w:r w:rsidR="00FA195A">
        <w:rPr>
          <w:b w:val="0"/>
          <w:sz w:val="24"/>
          <w:u w:val="none"/>
        </w:rPr>
        <w:t xml:space="preserve"> and TMP(H) is performed in the same solvent, the TMP(H) reacts preferentially with the metallated anisole ligand, regenerating </w:t>
      </w:r>
      <w:r w:rsidR="00D026A1">
        <w:rPr>
          <w:b w:val="0"/>
          <w:sz w:val="24"/>
          <w:u w:val="none"/>
        </w:rPr>
        <w:t>[(THF)Li(TMP)ZnMe</w:t>
      </w:r>
      <w:r w:rsidR="00D026A1" w:rsidRPr="00D026A1">
        <w:rPr>
          <w:b w:val="0"/>
          <w:sz w:val="24"/>
          <w:u w:val="none"/>
          <w:vertAlign w:val="subscript"/>
        </w:rPr>
        <w:t>2</w:t>
      </w:r>
      <w:r w:rsidR="00D026A1">
        <w:rPr>
          <w:b w:val="0"/>
          <w:sz w:val="24"/>
          <w:u w:val="none"/>
        </w:rPr>
        <w:t>]</w:t>
      </w:r>
      <w:r w:rsidR="00FA195A">
        <w:rPr>
          <w:b w:val="0"/>
          <w:sz w:val="24"/>
          <w:u w:val="none"/>
        </w:rPr>
        <w:t xml:space="preserve"> (</w:t>
      </w:r>
      <w:r>
        <w:rPr>
          <w:sz w:val="24"/>
          <w:u w:val="none"/>
        </w:rPr>
        <w:t>32</w:t>
      </w:r>
      <w:r w:rsidR="00FA195A">
        <w:rPr>
          <w:b w:val="0"/>
          <w:sz w:val="24"/>
          <w:u w:val="none"/>
        </w:rPr>
        <w:t xml:space="preserve">) and releasing anisole. </w:t>
      </w:r>
    </w:p>
    <w:p w:rsidR="004A05E1" w:rsidRPr="005D41CD" w:rsidRDefault="004A05E1" w:rsidP="003C3D89">
      <w:pPr>
        <w:pStyle w:val="Title"/>
        <w:spacing w:after="0"/>
        <w:jc w:val="both"/>
        <w:rPr>
          <w:b w:val="0"/>
          <w:sz w:val="24"/>
          <w:u w:val="none"/>
        </w:rPr>
      </w:pPr>
    </w:p>
    <w:p w:rsidR="00FA195A" w:rsidRDefault="00FA195A" w:rsidP="003C3D89">
      <w:pPr>
        <w:pStyle w:val="Title"/>
        <w:spacing w:after="0"/>
        <w:jc w:val="both"/>
        <w:rPr>
          <w:b w:val="0"/>
          <w:bCs w:val="0"/>
          <w:sz w:val="24"/>
          <w:u w:val="none"/>
        </w:rPr>
      </w:pPr>
      <w:r>
        <w:rPr>
          <w:b w:val="0"/>
          <w:bCs w:val="0"/>
          <w:sz w:val="24"/>
          <w:u w:val="none"/>
        </w:rPr>
        <w:t xml:space="preserve">In order to evaluate the effect of the donor solvent in these experiments the reaction of </w:t>
      </w:r>
      <w:r>
        <w:rPr>
          <w:bCs w:val="0"/>
          <w:sz w:val="24"/>
          <w:u w:val="none"/>
        </w:rPr>
        <w:t>2</w:t>
      </w:r>
      <w:r w:rsidR="003B7041">
        <w:rPr>
          <w:bCs w:val="0"/>
          <w:sz w:val="24"/>
          <w:u w:val="none"/>
        </w:rPr>
        <w:t>9</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 xml:space="preserve">(H) was studied in deuterated THF. Thus, compound </w:t>
      </w:r>
      <w:r w:rsidRPr="00937704">
        <w:rPr>
          <w:bCs w:val="0"/>
          <w:sz w:val="24"/>
          <w:u w:val="none"/>
        </w:rPr>
        <w:t>2</w:t>
      </w:r>
      <w:r w:rsidR="003B7041">
        <w:rPr>
          <w:bCs w:val="0"/>
          <w:sz w:val="24"/>
          <w:u w:val="none"/>
        </w:rPr>
        <w:t>9</w:t>
      </w:r>
      <w:r>
        <w:rPr>
          <w:b w:val="0"/>
          <w:bCs w:val="0"/>
          <w:sz w:val="24"/>
          <w:u w:val="none"/>
        </w:rPr>
        <w:t xml:space="preserve"> was prepared </w:t>
      </w:r>
      <w:r w:rsidRPr="00D026A1">
        <w:rPr>
          <w:b w:val="0"/>
          <w:bCs w:val="0"/>
          <w:i/>
          <w:sz w:val="24"/>
          <w:u w:val="none"/>
        </w:rPr>
        <w:t>in</w:t>
      </w:r>
      <w:r>
        <w:rPr>
          <w:b w:val="0"/>
          <w:bCs w:val="0"/>
          <w:sz w:val="24"/>
          <w:u w:val="none"/>
        </w:rPr>
        <w:t xml:space="preserve"> </w:t>
      </w:r>
      <w:r w:rsidRPr="003C13C4">
        <w:rPr>
          <w:b w:val="0"/>
          <w:bCs w:val="0"/>
          <w:i/>
          <w:sz w:val="24"/>
          <w:u w:val="none"/>
        </w:rPr>
        <w:t>situ</w:t>
      </w:r>
      <w:r>
        <w:rPr>
          <w:b w:val="0"/>
          <w:bCs w:val="0"/>
          <w:sz w:val="24"/>
          <w:u w:val="none"/>
        </w:rPr>
        <w:t xml:space="preserve">, followed by removal of the solvent and volatiles </w:t>
      </w:r>
      <w:r w:rsidRPr="00D026A1">
        <w:rPr>
          <w:b w:val="0"/>
          <w:bCs w:val="0"/>
          <w:i/>
          <w:iCs/>
          <w:sz w:val="24"/>
          <w:u w:val="none"/>
        </w:rPr>
        <w:t>in</w:t>
      </w:r>
      <w:r>
        <w:rPr>
          <w:b w:val="0"/>
          <w:bCs w:val="0"/>
          <w:i/>
          <w:iCs/>
          <w:sz w:val="24"/>
          <w:u w:val="none"/>
        </w:rPr>
        <w:t xml:space="preserve"> vacuo</w:t>
      </w:r>
      <w:r>
        <w:rPr>
          <w:b w:val="0"/>
          <w:bCs w:val="0"/>
          <w:sz w:val="24"/>
          <w:u w:val="none"/>
        </w:rPr>
        <w:t>. The product was then dissolved in d</w:t>
      </w:r>
      <w:r>
        <w:rPr>
          <w:b w:val="0"/>
          <w:bCs w:val="0"/>
          <w:sz w:val="24"/>
          <w:u w:val="none"/>
          <w:vertAlign w:val="subscript"/>
        </w:rPr>
        <w:t>8</w:t>
      </w:r>
      <w:r>
        <w:rPr>
          <w:b w:val="0"/>
          <w:bCs w:val="0"/>
          <w:sz w:val="24"/>
          <w:u w:val="none"/>
        </w:rPr>
        <w:t>-THF, and analysed</w:t>
      </w:r>
      <w:r w:rsidR="0069744E">
        <w:rPr>
          <w:b w:val="0"/>
          <w:bCs w:val="0"/>
          <w:sz w:val="24"/>
          <w:u w:val="none"/>
        </w:rPr>
        <w:t xml:space="preserve"> by</w:t>
      </w:r>
      <w:r>
        <w:rPr>
          <w:b w:val="0"/>
          <w:bCs w:val="0"/>
          <w:sz w:val="24"/>
          <w:u w:val="none"/>
        </w:rPr>
        <w:t xml:space="preserve"> </w:t>
      </w:r>
      <w:r w:rsidRPr="003C13C4">
        <w:rPr>
          <w:b w:val="0"/>
          <w:bCs w:val="0"/>
          <w:sz w:val="24"/>
          <w:u w:val="none"/>
          <w:vertAlign w:val="superscript"/>
        </w:rPr>
        <w:t>1</w:t>
      </w:r>
      <w:r>
        <w:rPr>
          <w:b w:val="0"/>
          <w:bCs w:val="0"/>
          <w:sz w:val="24"/>
          <w:u w:val="none"/>
        </w:rPr>
        <w:t xml:space="preserve">H, </w:t>
      </w:r>
      <w:r w:rsidRPr="00DB6116">
        <w:rPr>
          <w:b w:val="0"/>
          <w:bCs w:val="0"/>
          <w:sz w:val="24"/>
          <w:u w:val="none"/>
          <w:vertAlign w:val="superscript"/>
        </w:rPr>
        <w:t>13</w:t>
      </w:r>
      <w:r>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Pr>
          <w:b w:val="0"/>
          <w:bCs w:val="0"/>
          <w:sz w:val="24"/>
          <w:u w:val="none"/>
        </w:rPr>
        <w:t xml:space="preserve"> and </w:t>
      </w:r>
      <w:r w:rsidRPr="003C13C4">
        <w:rPr>
          <w:b w:val="0"/>
          <w:bCs w:val="0"/>
          <w:sz w:val="24"/>
          <w:u w:val="none"/>
          <w:vertAlign w:val="superscript"/>
        </w:rPr>
        <w:t>7</w:t>
      </w:r>
      <w:r>
        <w:rPr>
          <w:b w:val="0"/>
          <w:bCs w:val="0"/>
          <w:sz w:val="24"/>
          <w:u w:val="none"/>
        </w:rPr>
        <w:t xml:space="preserve">Li NMR spectroscopy. Surprisingly, the </w:t>
      </w:r>
      <w:r w:rsidRPr="003C13C4">
        <w:rPr>
          <w:b w:val="0"/>
          <w:bCs w:val="0"/>
          <w:sz w:val="24"/>
          <w:u w:val="none"/>
          <w:vertAlign w:val="superscript"/>
        </w:rPr>
        <w:t>1</w:t>
      </w:r>
      <w:r>
        <w:rPr>
          <w:b w:val="0"/>
          <w:bCs w:val="0"/>
          <w:sz w:val="24"/>
          <w:u w:val="none"/>
        </w:rPr>
        <w:t xml:space="preserve">H NMR spectrum of </w:t>
      </w:r>
      <w:r>
        <w:rPr>
          <w:bCs w:val="0"/>
          <w:sz w:val="24"/>
          <w:u w:val="none"/>
        </w:rPr>
        <w:t>2</w:t>
      </w:r>
      <w:r w:rsidR="003B7041">
        <w:rPr>
          <w:bCs w:val="0"/>
          <w:sz w:val="24"/>
          <w:u w:val="none"/>
        </w:rPr>
        <w:t>9</w:t>
      </w:r>
      <w:r>
        <w:rPr>
          <w:b w:val="0"/>
          <w:bCs w:val="0"/>
          <w:sz w:val="24"/>
          <w:u w:val="none"/>
        </w:rPr>
        <w:t xml:space="preserve"> (</w:t>
      </w:r>
      <w:r>
        <w:rPr>
          <w:bCs w:val="0"/>
          <w:sz w:val="24"/>
          <w:u w:val="none"/>
        </w:rPr>
        <w:t>F</w:t>
      </w:r>
      <w:r w:rsidRPr="00DF59C8">
        <w:rPr>
          <w:bCs w:val="0"/>
          <w:sz w:val="24"/>
          <w:u w:val="none"/>
        </w:rPr>
        <w:t>ig</w:t>
      </w:r>
      <w:r>
        <w:rPr>
          <w:bCs w:val="0"/>
          <w:sz w:val="24"/>
          <w:u w:val="none"/>
        </w:rPr>
        <w:t>ure</w:t>
      </w:r>
      <w:r w:rsidRPr="00DF59C8">
        <w:rPr>
          <w:bCs w:val="0"/>
          <w:sz w:val="24"/>
          <w:u w:val="none"/>
        </w:rPr>
        <w:t xml:space="preserve"> </w:t>
      </w:r>
      <w:r>
        <w:rPr>
          <w:bCs w:val="0"/>
          <w:sz w:val="24"/>
          <w:u w:val="none"/>
        </w:rPr>
        <w:t>3</w:t>
      </w:r>
      <w:r w:rsidRPr="00DF59C8">
        <w:rPr>
          <w:bCs w:val="0"/>
          <w:sz w:val="24"/>
          <w:u w:val="none"/>
        </w:rPr>
        <w:t>.</w:t>
      </w:r>
      <w:r>
        <w:rPr>
          <w:bCs w:val="0"/>
          <w:sz w:val="24"/>
          <w:u w:val="none"/>
        </w:rPr>
        <w:t>1</w:t>
      </w:r>
      <w:r w:rsidR="003B7041">
        <w:rPr>
          <w:bCs w:val="0"/>
          <w:sz w:val="24"/>
          <w:u w:val="none"/>
        </w:rPr>
        <w:t>1</w:t>
      </w:r>
      <w:r>
        <w:rPr>
          <w:b w:val="0"/>
          <w:bCs w:val="0"/>
          <w:sz w:val="24"/>
          <w:u w:val="none"/>
        </w:rPr>
        <w:t>) was found to be much more complicated in a d</w:t>
      </w:r>
      <w:r>
        <w:rPr>
          <w:b w:val="0"/>
          <w:bCs w:val="0"/>
          <w:sz w:val="24"/>
          <w:u w:val="none"/>
          <w:vertAlign w:val="subscript"/>
        </w:rPr>
        <w:t>8</w:t>
      </w:r>
      <w:r>
        <w:rPr>
          <w:b w:val="0"/>
          <w:bCs w:val="0"/>
          <w:sz w:val="24"/>
          <w:u w:val="none"/>
        </w:rPr>
        <w:t>-THF solution than in a d</w:t>
      </w:r>
      <w:r>
        <w:rPr>
          <w:b w:val="0"/>
          <w:bCs w:val="0"/>
          <w:sz w:val="24"/>
          <w:u w:val="none"/>
          <w:vertAlign w:val="subscript"/>
        </w:rPr>
        <w:t>6</w:t>
      </w:r>
      <w:r>
        <w:rPr>
          <w:b w:val="0"/>
          <w:bCs w:val="0"/>
          <w:sz w:val="24"/>
          <w:u w:val="none"/>
        </w:rPr>
        <w:t xml:space="preserve">-benzene solution. The </w:t>
      </w:r>
      <w:r w:rsidRPr="00731FA3">
        <w:rPr>
          <w:b w:val="0"/>
          <w:bCs w:val="0"/>
          <w:i/>
          <w:sz w:val="24"/>
          <w:u w:val="none"/>
        </w:rPr>
        <w:t>tert</w:t>
      </w:r>
      <w:r>
        <w:rPr>
          <w:b w:val="0"/>
          <w:bCs w:val="0"/>
          <w:sz w:val="24"/>
          <w:u w:val="none"/>
        </w:rPr>
        <w:t xml:space="preserve">-butyl peak still appeared as a singlet, in this case at </w:t>
      </w:r>
      <w:r w:rsidRPr="003C13C4">
        <w:rPr>
          <w:rFonts w:ascii="Symbol" w:hAnsi="Symbol"/>
          <w:b w:val="0"/>
          <w:sz w:val="24"/>
          <w:u w:val="none"/>
        </w:rPr>
        <w:t></w:t>
      </w:r>
      <w:r>
        <w:rPr>
          <w:rFonts w:ascii="Symbol" w:hAnsi="Symbol"/>
          <w:b w:val="0"/>
          <w:sz w:val="24"/>
          <w:u w:val="none"/>
        </w:rPr>
        <w:t></w:t>
      </w:r>
      <w:r w:rsidRPr="003C13C4">
        <w:rPr>
          <w:b w:val="0"/>
          <w:sz w:val="24"/>
          <w:u w:val="none"/>
        </w:rPr>
        <w:t>0.94 ppm</w:t>
      </w:r>
      <w:r>
        <w:rPr>
          <w:b w:val="0"/>
          <w:sz w:val="24"/>
          <w:u w:val="none"/>
        </w:rPr>
        <w:t xml:space="preserve"> compared with </w:t>
      </w:r>
      <w:r w:rsidRPr="003C13C4">
        <w:rPr>
          <w:rFonts w:ascii="Symbol" w:hAnsi="Symbol"/>
          <w:b w:val="0"/>
          <w:sz w:val="24"/>
          <w:u w:val="none"/>
        </w:rPr>
        <w:t></w:t>
      </w:r>
      <w:r>
        <w:rPr>
          <w:rFonts w:ascii="Symbol" w:hAnsi="Symbol"/>
          <w:b w:val="0"/>
          <w:sz w:val="24"/>
          <w:u w:val="none"/>
        </w:rPr>
        <w:t></w:t>
      </w:r>
      <w:r>
        <w:rPr>
          <w:b w:val="0"/>
          <w:bCs w:val="0"/>
          <w:sz w:val="24"/>
          <w:u w:val="none"/>
        </w:rPr>
        <w:t>1.58 ppm in d</w:t>
      </w:r>
      <w:r w:rsidRPr="003C13C4">
        <w:rPr>
          <w:b w:val="0"/>
          <w:bCs w:val="0"/>
          <w:sz w:val="24"/>
          <w:u w:val="none"/>
          <w:vertAlign w:val="subscript"/>
        </w:rPr>
        <w:t>6</w:t>
      </w:r>
      <w:r>
        <w:rPr>
          <w:b w:val="0"/>
          <w:bCs w:val="0"/>
          <w:sz w:val="24"/>
          <w:u w:val="none"/>
        </w:rPr>
        <w:t xml:space="preserve">-benzene, but the aromatic region showed two different sets of resonances for the </w:t>
      </w:r>
      <w:r w:rsidRPr="005972CA">
        <w:rPr>
          <w:b w:val="0"/>
          <w:bCs w:val="0"/>
          <w:i/>
          <w:sz w:val="24"/>
          <w:u w:val="none"/>
        </w:rPr>
        <w:t>ortho</w:t>
      </w:r>
      <w:r>
        <w:rPr>
          <w:b w:val="0"/>
          <w:bCs w:val="0"/>
          <w:sz w:val="24"/>
          <w:u w:val="none"/>
        </w:rPr>
        <w:t xml:space="preserve">-metallated anisole fragment. One set (at </w:t>
      </w:r>
      <w:r w:rsidRPr="003C13C4">
        <w:rPr>
          <w:rFonts w:ascii="Symbol" w:hAnsi="Symbol"/>
          <w:b w:val="0"/>
          <w:sz w:val="24"/>
          <w:u w:val="none"/>
        </w:rPr>
        <w:t></w:t>
      </w:r>
      <w:r>
        <w:rPr>
          <w:rFonts w:ascii="Symbol" w:hAnsi="Symbol"/>
          <w:b w:val="0"/>
          <w:sz w:val="24"/>
          <w:u w:val="none"/>
        </w:rPr>
        <w:t></w:t>
      </w:r>
      <w:r>
        <w:rPr>
          <w:b w:val="0"/>
          <w:bCs w:val="0"/>
          <w:sz w:val="24"/>
          <w:u w:val="none"/>
        </w:rPr>
        <w:t xml:space="preserve">7.50, 6.85, 6.71 and 6.59 ppm) was much broader than the other (at </w:t>
      </w:r>
      <w:r w:rsidRPr="003C13C4">
        <w:rPr>
          <w:rFonts w:ascii="Symbol" w:hAnsi="Symbol"/>
          <w:b w:val="0"/>
          <w:sz w:val="24"/>
          <w:u w:val="none"/>
        </w:rPr>
        <w:t></w:t>
      </w:r>
      <w:r>
        <w:rPr>
          <w:rFonts w:ascii="Symbol" w:hAnsi="Symbol"/>
          <w:b w:val="0"/>
          <w:sz w:val="24"/>
          <w:u w:val="none"/>
        </w:rPr>
        <w:t></w:t>
      </w:r>
      <w:r>
        <w:rPr>
          <w:b w:val="0"/>
          <w:bCs w:val="0"/>
          <w:sz w:val="24"/>
          <w:u w:val="none"/>
        </w:rPr>
        <w:t xml:space="preserve">7.31, 6.68, 6.53 and 6.43ppm), and confirmation that these resonances corresponded to two different species was provided </w:t>
      </w:r>
      <w:r w:rsidR="00D026A1">
        <w:rPr>
          <w:b w:val="0"/>
          <w:bCs w:val="0"/>
          <w:sz w:val="24"/>
          <w:u w:val="none"/>
        </w:rPr>
        <w:t xml:space="preserve">by </w:t>
      </w:r>
      <w:r>
        <w:rPr>
          <w:b w:val="0"/>
          <w:bCs w:val="0"/>
          <w:sz w:val="24"/>
          <w:u w:val="none"/>
        </w:rPr>
        <w:t>COSY</w:t>
      </w:r>
      <w:r w:rsidR="00D026A1">
        <w:rPr>
          <w:b w:val="0"/>
          <w:bCs w:val="0"/>
          <w:sz w:val="24"/>
          <w:u w:val="none"/>
        </w:rPr>
        <w:t xml:space="preserve"> NMR</w:t>
      </w:r>
      <w:r>
        <w:rPr>
          <w:b w:val="0"/>
          <w:bCs w:val="0"/>
          <w:sz w:val="24"/>
          <w:u w:val="none"/>
        </w:rPr>
        <w:t xml:space="preserve">. The spectrum also showed two different </w:t>
      </w:r>
      <w:r w:rsidR="002B5D72">
        <w:rPr>
          <w:b w:val="0"/>
          <w:bCs w:val="0"/>
          <w:sz w:val="24"/>
          <w:u w:val="none"/>
        </w:rPr>
        <w:t xml:space="preserve">singlets for two distinct </w:t>
      </w:r>
      <w:r>
        <w:rPr>
          <w:b w:val="0"/>
          <w:bCs w:val="0"/>
          <w:sz w:val="24"/>
          <w:u w:val="none"/>
        </w:rPr>
        <w:t>methoxy group</w:t>
      </w:r>
      <w:r w:rsidR="002B5D72">
        <w:rPr>
          <w:b w:val="0"/>
          <w:bCs w:val="0"/>
          <w:sz w:val="24"/>
          <w:u w:val="none"/>
        </w:rPr>
        <w:t>s</w:t>
      </w:r>
      <w:r>
        <w:rPr>
          <w:b w:val="0"/>
          <w:bCs w:val="0"/>
          <w:sz w:val="24"/>
          <w:u w:val="none"/>
        </w:rPr>
        <w:t xml:space="preserve"> at </w:t>
      </w:r>
      <w:r w:rsidRPr="00671121">
        <w:rPr>
          <w:rFonts w:ascii="Symbol" w:hAnsi="Symbol"/>
          <w:b w:val="0"/>
          <w:sz w:val="24"/>
          <w:u w:val="none"/>
        </w:rPr>
        <w:t></w:t>
      </w:r>
      <w:r w:rsidRPr="00671121">
        <w:rPr>
          <w:rFonts w:ascii="Symbol" w:hAnsi="Symbol"/>
          <w:b w:val="0"/>
          <w:sz w:val="24"/>
          <w:u w:val="none"/>
        </w:rPr>
        <w:t></w:t>
      </w:r>
      <w:r w:rsidRPr="00671121">
        <w:rPr>
          <w:b w:val="0"/>
          <w:bCs w:val="0"/>
          <w:sz w:val="24"/>
          <w:u w:val="none"/>
        </w:rPr>
        <w:t>3.6</w:t>
      </w:r>
      <w:r>
        <w:rPr>
          <w:b w:val="0"/>
          <w:bCs w:val="0"/>
          <w:sz w:val="24"/>
          <w:u w:val="none"/>
        </w:rPr>
        <w:t>9</w:t>
      </w:r>
      <w:r w:rsidRPr="00671121">
        <w:rPr>
          <w:b w:val="0"/>
          <w:bCs w:val="0"/>
          <w:sz w:val="24"/>
          <w:u w:val="none"/>
        </w:rPr>
        <w:t xml:space="preserve"> and </w:t>
      </w:r>
      <w:r>
        <w:rPr>
          <w:b w:val="0"/>
          <w:bCs w:val="0"/>
          <w:sz w:val="24"/>
          <w:u w:val="none"/>
        </w:rPr>
        <w:t>3.66 ppm.</w:t>
      </w:r>
    </w:p>
    <w:p w:rsidR="004A05E1" w:rsidRDefault="004A05E1" w:rsidP="003C3D89">
      <w:pPr>
        <w:pStyle w:val="Title"/>
        <w:spacing w:after="0"/>
        <w:jc w:val="both"/>
        <w:rPr>
          <w:b w:val="0"/>
          <w:bCs w:val="0"/>
          <w:sz w:val="24"/>
          <w:u w:val="none"/>
        </w:rPr>
      </w:pPr>
    </w:p>
    <w:p w:rsidR="00FA195A" w:rsidRDefault="00D026A1" w:rsidP="003C3D89">
      <w:pPr>
        <w:pStyle w:val="Title"/>
        <w:spacing w:after="0"/>
        <w:jc w:val="both"/>
        <w:rPr>
          <w:b w:val="0"/>
          <w:bCs w:val="0"/>
          <w:sz w:val="24"/>
          <w:u w:val="none"/>
        </w:rPr>
      </w:pPr>
      <w:r>
        <w:rPr>
          <w:b w:val="0"/>
          <w:bCs w:val="0"/>
          <w:sz w:val="24"/>
          <w:u w:val="none"/>
        </w:rPr>
        <w:t>I</w:t>
      </w:r>
      <w:r w:rsidR="00FA195A">
        <w:rPr>
          <w:b w:val="0"/>
          <w:bCs w:val="0"/>
          <w:sz w:val="24"/>
          <w:u w:val="none"/>
        </w:rPr>
        <w:t xml:space="preserve">t should also be noted that the </w:t>
      </w:r>
      <w:r w:rsidR="00FA195A" w:rsidRPr="007B6ED6">
        <w:rPr>
          <w:b w:val="0"/>
          <w:bCs w:val="0"/>
          <w:sz w:val="24"/>
          <w:u w:val="none"/>
          <w:vertAlign w:val="superscript"/>
        </w:rPr>
        <w:t>1</w:t>
      </w:r>
      <w:r w:rsidR="00FA195A">
        <w:rPr>
          <w:b w:val="0"/>
          <w:bCs w:val="0"/>
          <w:sz w:val="24"/>
          <w:u w:val="none"/>
        </w:rPr>
        <w:t xml:space="preserve">H spectrum of </w:t>
      </w:r>
      <w:r w:rsidR="00FA195A">
        <w:rPr>
          <w:bCs w:val="0"/>
          <w:sz w:val="24"/>
          <w:u w:val="none"/>
        </w:rPr>
        <w:t>2</w:t>
      </w:r>
      <w:r w:rsidR="003B7041">
        <w:rPr>
          <w:bCs w:val="0"/>
          <w:sz w:val="24"/>
          <w:u w:val="none"/>
        </w:rPr>
        <w:t>9</w:t>
      </w:r>
      <w:r w:rsidR="00FA195A">
        <w:rPr>
          <w:b w:val="0"/>
          <w:bCs w:val="0"/>
          <w:sz w:val="24"/>
          <w:u w:val="none"/>
        </w:rPr>
        <w:t xml:space="preserve"> in d</w:t>
      </w:r>
      <w:r w:rsidR="00FA195A" w:rsidRPr="007B6ED6">
        <w:rPr>
          <w:b w:val="0"/>
          <w:bCs w:val="0"/>
          <w:sz w:val="24"/>
          <w:u w:val="none"/>
          <w:vertAlign w:val="subscript"/>
        </w:rPr>
        <w:t>8</w:t>
      </w:r>
      <w:r w:rsidR="00FA195A">
        <w:rPr>
          <w:b w:val="0"/>
          <w:bCs w:val="0"/>
          <w:sz w:val="24"/>
          <w:u w:val="none"/>
        </w:rPr>
        <w:t xml:space="preserve">-THF showed </w:t>
      </w:r>
      <w:r w:rsidR="002B5D72">
        <w:rPr>
          <w:b w:val="0"/>
          <w:bCs w:val="0"/>
          <w:sz w:val="24"/>
          <w:u w:val="none"/>
        </w:rPr>
        <w:t>a small amount</w:t>
      </w:r>
      <w:r w:rsidR="00FA195A">
        <w:rPr>
          <w:b w:val="0"/>
          <w:bCs w:val="0"/>
          <w:sz w:val="24"/>
          <w:u w:val="none"/>
        </w:rPr>
        <w:t xml:space="preserve"> of free anisole (</w:t>
      </w:r>
      <w:r w:rsidR="00FA195A" w:rsidRPr="00DF59C8">
        <w:rPr>
          <w:bCs w:val="0"/>
          <w:sz w:val="24"/>
          <w:u w:val="none"/>
        </w:rPr>
        <w:t>Fig</w:t>
      </w:r>
      <w:r>
        <w:rPr>
          <w:bCs w:val="0"/>
          <w:sz w:val="24"/>
          <w:u w:val="none"/>
        </w:rPr>
        <w:t>ure</w:t>
      </w:r>
      <w:r w:rsidR="00FA195A" w:rsidRPr="00DF59C8">
        <w:rPr>
          <w:bCs w:val="0"/>
          <w:sz w:val="24"/>
          <w:u w:val="none"/>
        </w:rPr>
        <w:t xml:space="preserve"> </w:t>
      </w:r>
      <w:r w:rsidR="00FA195A">
        <w:rPr>
          <w:bCs w:val="0"/>
          <w:sz w:val="24"/>
          <w:u w:val="none"/>
        </w:rPr>
        <w:t>3.1</w:t>
      </w:r>
      <w:r w:rsidR="003B7041">
        <w:rPr>
          <w:bCs w:val="0"/>
          <w:sz w:val="24"/>
          <w:u w:val="none"/>
        </w:rPr>
        <w:t>1</w:t>
      </w:r>
      <w:r w:rsidR="00FA195A">
        <w:rPr>
          <w:b w:val="0"/>
          <w:bCs w:val="0"/>
          <w:sz w:val="24"/>
          <w:u w:val="none"/>
        </w:rPr>
        <w:t xml:space="preserve">). However, this was most likely caused by some partial hydrolysis of </w:t>
      </w:r>
      <w:r w:rsidR="00FA195A">
        <w:rPr>
          <w:bCs w:val="0"/>
          <w:sz w:val="24"/>
          <w:u w:val="none"/>
        </w:rPr>
        <w:t>2</w:t>
      </w:r>
      <w:r w:rsidR="003B7041">
        <w:rPr>
          <w:bCs w:val="0"/>
          <w:sz w:val="24"/>
          <w:u w:val="none"/>
        </w:rPr>
        <w:t>9</w:t>
      </w:r>
      <w:r w:rsidR="00FA195A">
        <w:rPr>
          <w:b w:val="0"/>
          <w:bCs w:val="0"/>
          <w:sz w:val="24"/>
          <w:u w:val="none"/>
        </w:rPr>
        <w:t xml:space="preserve"> by the solvent. Although the d</w:t>
      </w:r>
      <w:r w:rsidR="00FA195A" w:rsidRPr="00AA44FD">
        <w:rPr>
          <w:b w:val="0"/>
          <w:bCs w:val="0"/>
          <w:sz w:val="24"/>
          <w:u w:val="none"/>
          <w:vertAlign w:val="subscript"/>
        </w:rPr>
        <w:t>8</w:t>
      </w:r>
      <w:r w:rsidR="00FA195A">
        <w:rPr>
          <w:b w:val="0"/>
          <w:bCs w:val="0"/>
          <w:sz w:val="24"/>
          <w:u w:val="none"/>
        </w:rPr>
        <w:t xml:space="preserve">-THF is freeze-dried over molecular sieves to remove any </w:t>
      </w:r>
      <w:r w:rsidR="00FA195A">
        <w:rPr>
          <w:b w:val="0"/>
          <w:bCs w:val="0"/>
          <w:sz w:val="24"/>
          <w:u w:val="none"/>
        </w:rPr>
        <w:lastRenderedPageBreak/>
        <w:t xml:space="preserve">traces of water or oxygen, it is very difficult to ensure that this solvent is perfectly dried due to its high polarity. However, a sample of </w:t>
      </w:r>
      <w:r w:rsidR="00FA195A">
        <w:rPr>
          <w:bCs w:val="0"/>
          <w:sz w:val="24"/>
          <w:u w:val="none"/>
        </w:rPr>
        <w:t>2</w:t>
      </w:r>
      <w:r w:rsidR="003B7041">
        <w:rPr>
          <w:bCs w:val="0"/>
          <w:sz w:val="24"/>
          <w:u w:val="none"/>
        </w:rPr>
        <w:t>9</w:t>
      </w:r>
      <w:r w:rsidR="00FA195A">
        <w:rPr>
          <w:b w:val="0"/>
          <w:bCs w:val="0"/>
          <w:sz w:val="24"/>
          <w:u w:val="none"/>
        </w:rPr>
        <w:t xml:space="preserve"> </w:t>
      </w:r>
      <w:r w:rsidR="002B5D72">
        <w:rPr>
          <w:b w:val="0"/>
          <w:bCs w:val="0"/>
          <w:sz w:val="24"/>
          <w:u w:val="none"/>
        </w:rPr>
        <w:t xml:space="preserve">dissolved </w:t>
      </w:r>
      <w:r w:rsidR="00FA195A">
        <w:rPr>
          <w:b w:val="0"/>
          <w:bCs w:val="0"/>
          <w:sz w:val="24"/>
          <w:u w:val="none"/>
        </w:rPr>
        <w:t>in d</w:t>
      </w:r>
      <w:r w:rsidR="00FA195A" w:rsidRPr="007B6ED6">
        <w:rPr>
          <w:b w:val="0"/>
          <w:bCs w:val="0"/>
          <w:sz w:val="24"/>
          <w:u w:val="none"/>
          <w:vertAlign w:val="subscript"/>
        </w:rPr>
        <w:t>8</w:t>
      </w:r>
      <w:r w:rsidR="00FA195A">
        <w:rPr>
          <w:b w:val="0"/>
          <w:bCs w:val="0"/>
          <w:sz w:val="24"/>
          <w:u w:val="none"/>
        </w:rPr>
        <w:t xml:space="preserve">-THF was monitored by </w:t>
      </w:r>
      <w:r w:rsidR="00FA195A" w:rsidRPr="007B6ED6">
        <w:rPr>
          <w:b w:val="0"/>
          <w:bCs w:val="0"/>
          <w:sz w:val="24"/>
          <w:u w:val="none"/>
          <w:vertAlign w:val="superscript"/>
        </w:rPr>
        <w:t>1</w:t>
      </w:r>
      <w:r w:rsidR="00FA195A">
        <w:rPr>
          <w:b w:val="0"/>
          <w:bCs w:val="0"/>
          <w:sz w:val="24"/>
          <w:u w:val="none"/>
        </w:rPr>
        <w:t xml:space="preserve">H NMR over 4 days, and apart from the initial traces of free anisole no further hydrolysis </w:t>
      </w:r>
      <w:r w:rsidR="00D661A4">
        <w:rPr>
          <w:b w:val="0"/>
          <w:bCs w:val="0"/>
          <w:sz w:val="24"/>
          <w:u w:val="none"/>
        </w:rPr>
        <w:t xml:space="preserve">(or decomposition) </w:t>
      </w:r>
      <w:r w:rsidR="00FA195A">
        <w:rPr>
          <w:b w:val="0"/>
          <w:bCs w:val="0"/>
          <w:sz w:val="24"/>
          <w:u w:val="none"/>
        </w:rPr>
        <w:t xml:space="preserve">of </w:t>
      </w:r>
      <w:r w:rsidR="00D661A4" w:rsidRPr="00D661A4">
        <w:rPr>
          <w:bCs w:val="0"/>
          <w:sz w:val="24"/>
          <w:u w:val="none"/>
        </w:rPr>
        <w:t>29</w:t>
      </w:r>
      <w:r w:rsidR="00D661A4">
        <w:rPr>
          <w:b w:val="0"/>
          <w:bCs w:val="0"/>
          <w:sz w:val="24"/>
          <w:u w:val="none"/>
        </w:rPr>
        <w:t xml:space="preserve"> was observed</w:t>
      </w:r>
      <w:r w:rsidR="00FA195A">
        <w:rPr>
          <w:b w:val="0"/>
          <w:bCs w:val="0"/>
          <w:sz w:val="24"/>
          <w:u w:val="none"/>
        </w:rPr>
        <w:t xml:space="preserve">. </w:t>
      </w:r>
    </w:p>
    <w:p w:rsidR="004906B3" w:rsidRPr="004906B3" w:rsidRDefault="004906B3" w:rsidP="003C3D89">
      <w:pPr>
        <w:pStyle w:val="Title"/>
        <w:spacing w:after="0"/>
        <w:jc w:val="both"/>
        <w:rPr>
          <w:b w:val="0"/>
          <w:bCs w:val="0"/>
          <w:sz w:val="16"/>
          <w:u w:val="none"/>
        </w:rPr>
      </w:pPr>
    </w:p>
    <w:p w:rsidR="003B7041" w:rsidRDefault="00A65970" w:rsidP="003C3D89">
      <w:pPr>
        <w:pStyle w:val="Title"/>
        <w:spacing w:after="0"/>
        <w:jc w:val="both"/>
        <w:rPr>
          <w:b w:val="0"/>
          <w:bCs w:val="0"/>
          <w:sz w:val="24"/>
          <w:u w:val="none"/>
        </w:rPr>
      </w:pPr>
      <w:r>
        <w:rPr>
          <w:noProof/>
          <w:lang w:eastAsia="en-GB"/>
        </w:rPr>
        <w:pict>
          <v:shape id="_x0000_s1606" type="#_x0000_t202" style="position:absolute;left:0;text-align:left;margin-left:-1.5pt;margin-top:5.7pt;width:342pt;height:27pt;z-index:251867136" filled="f" stroked="f">
            <v:textbox style="mso-next-textbox:#_x0000_s1606">
              <w:txbxContent>
                <w:p w:rsidR="00A65970" w:rsidRPr="001A77CA" w:rsidRDefault="00A65970" w:rsidP="00FA195A">
                  <w:pPr>
                    <w:rPr>
                      <w:b/>
                      <w:color w:val="008000"/>
                      <w:sz w:val="20"/>
                      <w:szCs w:val="20"/>
                    </w:rPr>
                  </w:pPr>
                  <w:r w:rsidRPr="001A77CA">
                    <w:rPr>
                      <w:b/>
                      <w:color w:val="3366FF"/>
                      <w:sz w:val="20"/>
                      <w:szCs w:val="20"/>
                    </w:rPr>
                    <w:t>*</w:t>
                  </w:r>
                  <w:r>
                    <w:rPr>
                      <w:b/>
                      <w:color w:val="3366FF"/>
                      <w:sz w:val="20"/>
                      <w:szCs w:val="20"/>
                    </w:rPr>
                    <w:t xml:space="preserve"> </w:t>
                  </w:r>
                  <w:r w:rsidRPr="001A77CA">
                    <w:rPr>
                      <w:b/>
                      <w:color w:val="3366FF"/>
                      <w:sz w:val="20"/>
                      <w:szCs w:val="20"/>
                    </w:rPr>
                    <w:t xml:space="preserve">= </w:t>
                  </w:r>
                  <w:r>
                    <w:rPr>
                      <w:b/>
                      <w:color w:val="3366FF"/>
                      <w:sz w:val="20"/>
                      <w:szCs w:val="20"/>
                    </w:rPr>
                    <w:t>metallated</w:t>
                  </w:r>
                  <w:r w:rsidRPr="001A77CA">
                    <w:rPr>
                      <w:b/>
                      <w:color w:val="3366FF"/>
                      <w:sz w:val="20"/>
                      <w:szCs w:val="20"/>
                    </w:rPr>
                    <w:t xml:space="preserve"> anisole</w:t>
                  </w:r>
                  <w:r>
                    <w:rPr>
                      <w:b/>
                      <w:color w:val="3366FF"/>
                      <w:sz w:val="20"/>
                      <w:szCs w:val="20"/>
                    </w:rPr>
                    <w:t xml:space="preserve"> (I)  </w:t>
                  </w:r>
                  <w:r>
                    <w:rPr>
                      <w:b/>
                      <w:color w:val="008000"/>
                      <w:sz w:val="20"/>
                      <w:szCs w:val="20"/>
                    </w:rPr>
                    <w:t xml:space="preserve"> </w:t>
                  </w:r>
                  <w:r w:rsidRPr="001A77CA">
                    <w:rPr>
                      <w:b/>
                      <w:color w:val="FF0000"/>
                      <w:sz w:val="20"/>
                      <w:szCs w:val="20"/>
                    </w:rPr>
                    <w:t>*</w:t>
                  </w:r>
                  <w:r>
                    <w:rPr>
                      <w:b/>
                      <w:color w:val="FF0000"/>
                      <w:sz w:val="20"/>
                      <w:szCs w:val="20"/>
                    </w:rPr>
                    <w:t xml:space="preserve"> </w:t>
                  </w:r>
                  <w:r w:rsidRPr="001A77CA">
                    <w:rPr>
                      <w:b/>
                      <w:color w:val="FF0000"/>
                      <w:sz w:val="20"/>
                      <w:szCs w:val="20"/>
                    </w:rPr>
                    <w:t>= metallated anisole (</w:t>
                  </w:r>
                  <w:r>
                    <w:rPr>
                      <w:b/>
                      <w:color w:val="FF0000"/>
                      <w:sz w:val="20"/>
                      <w:szCs w:val="20"/>
                    </w:rPr>
                    <w:t>II</w:t>
                  </w:r>
                  <w:r w:rsidRPr="001A77CA">
                    <w:rPr>
                      <w:b/>
                      <w:color w:val="FF0000"/>
                      <w:sz w:val="20"/>
                      <w:szCs w:val="20"/>
                    </w:rPr>
                    <w:t>)</w:t>
                  </w:r>
                  <w:r>
                    <w:rPr>
                      <w:b/>
                      <w:color w:val="FF0000"/>
                      <w:sz w:val="20"/>
                      <w:szCs w:val="20"/>
                    </w:rPr>
                    <w:t xml:space="preserve">   </w:t>
                  </w:r>
                  <w:r w:rsidRPr="00C729B3">
                    <w:rPr>
                      <w:b/>
                      <w:color w:val="008000"/>
                      <w:sz w:val="20"/>
                      <w:szCs w:val="20"/>
                    </w:rPr>
                    <w:t>*</w:t>
                  </w:r>
                  <w:r>
                    <w:rPr>
                      <w:b/>
                      <w:color w:val="008000"/>
                      <w:sz w:val="20"/>
                      <w:szCs w:val="20"/>
                    </w:rPr>
                    <w:t xml:space="preserve"> </w:t>
                  </w:r>
                  <w:r w:rsidRPr="00C729B3">
                    <w:rPr>
                      <w:b/>
                      <w:color w:val="008000"/>
                      <w:sz w:val="20"/>
                      <w:szCs w:val="20"/>
                    </w:rPr>
                    <w:t xml:space="preserve">= </w:t>
                  </w:r>
                  <w:r>
                    <w:rPr>
                      <w:b/>
                      <w:color w:val="008000"/>
                      <w:sz w:val="20"/>
                      <w:szCs w:val="20"/>
                    </w:rPr>
                    <w:t xml:space="preserve">free </w:t>
                  </w:r>
                  <w:r w:rsidRPr="00C729B3">
                    <w:rPr>
                      <w:b/>
                      <w:color w:val="008000"/>
                      <w:sz w:val="20"/>
                      <w:szCs w:val="20"/>
                    </w:rPr>
                    <w:t>anisole</w:t>
                  </w:r>
                  <w:r>
                    <w:rPr>
                      <w:b/>
                      <w:color w:val="008000"/>
                      <w:sz w:val="20"/>
                      <w:szCs w:val="20"/>
                    </w:rPr>
                    <w:t xml:space="preserve"> </w:t>
                  </w:r>
                </w:p>
              </w:txbxContent>
            </v:textbox>
          </v:shape>
        </w:pict>
      </w:r>
    </w:p>
    <w:p w:rsidR="00FA195A" w:rsidRDefault="00A65970" w:rsidP="003C3D89">
      <w:pPr>
        <w:pStyle w:val="Title"/>
        <w:spacing w:after="0"/>
      </w:pPr>
      <w:r>
        <w:rPr>
          <w:noProof/>
          <w:lang w:eastAsia="en-GB"/>
        </w:rPr>
        <w:pict>
          <v:shape id="_x0000_s1601" type="#_x0000_t202" style="position:absolute;left:0;text-align:left;margin-left:203.3pt;margin-top:206.75pt;width:45pt;height:18pt;z-index:251862016;mso-wrap-edited:f" filled="f" stroked="f">
            <v:textbox style="mso-next-textbox:#_x0000_s1601" inset="0,0,0,0">
              <w:txbxContent>
                <w:p w:rsidR="00A65970" w:rsidRPr="001A77CA" w:rsidRDefault="00A65970" w:rsidP="00FA195A">
                  <w:r w:rsidRPr="001A77CA">
                    <w:rPr>
                      <w:sz w:val="20"/>
                    </w:rPr>
                    <w:t>OMe</w:t>
                  </w:r>
                  <w:r>
                    <w:rPr>
                      <w:sz w:val="20"/>
                    </w:rPr>
                    <w:t xml:space="preserve"> x 3</w:t>
                  </w:r>
                </w:p>
              </w:txbxContent>
            </v:textbox>
          </v:shape>
        </w:pict>
      </w:r>
      <w:r>
        <w:rPr>
          <w:noProof/>
          <w:lang w:eastAsia="en-GB"/>
        </w:rPr>
        <w:pict>
          <v:shape id="_x0000_s9594" type="#_x0000_t32" style="position:absolute;left:0;text-align:left;margin-left:97.5pt;margin-top:157.05pt;width:141.45pt;height:74.25pt;flip:y;z-index:252129280" o:connectortype="straight" strokecolor="green" strokeweight="1pt">
            <v:stroke dashstyle="dash"/>
          </v:shape>
        </w:pict>
      </w:r>
      <w:r>
        <w:rPr>
          <w:noProof/>
          <w:lang w:eastAsia="en-GB"/>
        </w:rPr>
        <w:pict>
          <v:shape id="_x0000_s9593" type="#_x0000_t32" style="position:absolute;left:0;text-align:left;margin-left:9.45pt;margin-top:157.05pt;width:25.05pt;height:74.25pt;flip:x y;z-index:252128256" o:connectortype="straight" strokecolor="green" strokeweight="1pt">
            <v:stroke dashstyle="dash"/>
          </v:shape>
        </w:pict>
      </w:r>
      <w:r>
        <w:rPr>
          <w:noProof/>
          <w:lang w:eastAsia="en-GB"/>
        </w:rPr>
        <w:pict>
          <v:shape id="_x0000_s1605" type="#_x0000_t202" style="position:absolute;left:0;text-align:left;margin-left:135pt;margin-top:66.8pt;width:18pt;height:18pt;z-index:251866112" filled="f" stroked="f">
            <v:textbox style="mso-next-textbox:#_x0000_s1605">
              <w:txbxContent>
                <w:p w:rsidR="00A65970" w:rsidRPr="00E86128" w:rsidRDefault="00A65970" w:rsidP="00FA195A">
                  <w:pPr>
                    <w:rPr>
                      <w:color w:val="008000"/>
                    </w:rPr>
                  </w:pPr>
                  <w:r w:rsidRPr="00E86128">
                    <w:rPr>
                      <w:color w:val="008000"/>
                    </w:rPr>
                    <w:t>*</w:t>
                  </w:r>
                </w:p>
              </w:txbxContent>
            </v:textbox>
          </v:shape>
        </w:pict>
      </w:r>
      <w:r>
        <w:rPr>
          <w:noProof/>
          <w:lang w:eastAsia="en-GB"/>
        </w:rPr>
        <w:pict>
          <v:shape id="_x0000_s1604" type="#_x0000_t202" style="position:absolute;left:0;text-align:left;margin-left:69pt;margin-top:91.8pt;width:18pt;height:18pt;z-index:251865088" filled="f" stroked="f">
            <v:textbox style="mso-next-textbox:#_x0000_s1604">
              <w:txbxContent>
                <w:p w:rsidR="00A65970" w:rsidRPr="00E86128" w:rsidRDefault="00A65970" w:rsidP="00FA195A">
                  <w:pPr>
                    <w:rPr>
                      <w:color w:val="008000"/>
                    </w:rPr>
                  </w:pPr>
                  <w:r w:rsidRPr="00E86128">
                    <w:rPr>
                      <w:color w:val="008000"/>
                    </w:rPr>
                    <w:t>*</w:t>
                  </w:r>
                </w:p>
              </w:txbxContent>
            </v:textbox>
          </v:shape>
        </w:pict>
      </w:r>
      <w:r>
        <w:rPr>
          <w:noProof/>
          <w:lang w:eastAsia="en-GB"/>
        </w:rPr>
        <w:pict>
          <v:shape id="_x0000_s1607" type="#_x0000_t202" style="position:absolute;left:0;text-align:left;margin-left:23.25pt;margin-top:101.4pt;width:18pt;height:18pt;z-index:251868160" filled="f" stroked="f" strokecolor="blue">
            <v:textbox style="mso-next-textbox:#_x0000_s1607"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noProof/>
          <w:lang w:eastAsia="en-GB"/>
        </w:rPr>
        <w:pict>
          <v:shape id="_x0000_s1608" type="#_x0000_t202" style="position:absolute;left:0;text-align:left;margin-left:180pt;margin-top:98.55pt;width:18pt;height:18pt;z-index:251869184" filled="f" stroked="f" strokecolor="blue">
            <v:textbox style="mso-next-textbox:#_x0000_s1608"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noProof/>
          <w:lang w:eastAsia="en-GB"/>
        </w:rPr>
        <w:pict>
          <v:shape id="_x0000_s1609" type="#_x0000_t202" style="position:absolute;left:0;text-align:left;margin-left:151.5pt;margin-top:108.3pt;width:18pt;height:18pt;z-index:251870208" filled="f" stroked="f" strokecolor="blue">
            <v:textbox style="mso-next-textbox:#_x0000_s1609"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noProof/>
          <w:lang w:eastAsia="en-GB"/>
        </w:rPr>
        <w:pict>
          <v:shape id="_x0000_s1610" type="#_x0000_t202" style="position:absolute;left:0;text-align:left;margin-left:125.25pt;margin-top:107.55pt;width:18pt;height:18pt;z-index:251871232" filled="f" stroked="f" strokecolor="blue">
            <v:textbox style="mso-next-textbox:#_x0000_s1610"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noProof/>
          <w:lang w:eastAsia="en-GB"/>
        </w:rPr>
        <w:pict>
          <v:shape id="_x0000_s1612" type="#_x0000_t202" style="position:absolute;left:0;text-align:left;margin-left:210pt;margin-top:13.05pt;width:18pt;height:18pt;z-index:251873280" filled="f" stroked="f" strokecolor="blue">
            <v:textbox style="mso-next-textbox:#_x0000_s1612" inset="0,0,0,0">
              <w:txbxContent>
                <w:p w:rsidR="00A65970" w:rsidRPr="001A77CA" w:rsidRDefault="00A65970" w:rsidP="00FA195A">
                  <w:pPr>
                    <w:rPr>
                      <w:color w:val="0000FF"/>
                    </w:rPr>
                  </w:pPr>
                  <w:r w:rsidRPr="001A77CA">
                    <w:rPr>
                      <w:color w:val="0000FF"/>
                    </w:rPr>
                    <w:t xml:space="preserve">  *</w:t>
                  </w:r>
                </w:p>
              </w:txbxContent>
            </v:textbox>
          </v:shape>
        </w:pict>
      </w:r>
      <w:r>
        <w:rPr>
          <w:b w:val="0"/>
          <w:bCs w:val="0"/>
          <w:noProof/>
          <w:sz w:val="24"/>
          <w:u w:val="none"/>
          <w:lang w:eastAsia="en-GB"/>
        </w:rPr>
        <w:pict>
          <v:shape id="_x0000_s1613" type="#_x0000_t202" style="position:absolute;left:0;text-align:left;margin-left:193.5pt;margin-top:13.05pt;width:18pt;height:18pt;z-index:251874304" filled="f" stroked="f" strokecolor="blue">
            <v:textbox style="mso-next-textbox:#_x0000_s1613" inset="0,0,0,0">
              <w:txbxContent>
                <w:p w:rsidR="00A65970" w:rsidRPr="001A77CA" w:rsidRDefault="00A65970" w:rsidP="00FA195A">
                  <w:pPr>
                    <w:rPr>
                      <w:color w:val="0000FF"/>
                    </w:rPr>
                  </w:pPr>
                  <w:r w:rsidRPr="001A77CA">
                    <w:rPr>
                      <w:color w:val="0000FF"/>
                    </w:rPr>
                    <w:t xml:space="preserve"> *</w:t>
                  </w:r>
                </w:p>
              </w:txbxContent>
            </v:textbox>
          </v:shape>
        </w:pict>
      </w:r>
      <w:r>
        <w:rPr>
          <w:b w:val="0"/>
          <w:bCs w:val="0"/>
          <w:noProof/>
          <w:sz w:val="24"/>
          <w:u w:val="none"/>
          <w:lang w:eastAsia="en-GB"/>
        </w:rPr>
        <w:pict>
          <v:shape id="_x0000_s1614" type="#_x0000_t202" style="position:absolute;left:0;text-align:left;margin-left:170.25pt;margin-top:13.05pt;width:18pt;height:18pt;z-index:251875328" filled="f" stroked="f" strokecolor="blue">
            <v:textbox style="mso-next-textbox:#_x0000_s1614" inset="0,0,0,0">
              <w:txbxContent>
                <w:p w:rsidR="00A65970" w:rsidRPr="001A77CA" w:rsidRDefault="00A65970" w:rsidP="00FA195A">
                  <w:pPr>
                    <w:rPr>
                      <w:color w:val="0000FF"/>
                    </w:rPr>
                  </w:pPr>
                  <w:r w:rsidRPr="001A77CA">
                    <w:rPr>
                      <w:color w:val="0000FF"/>
                    </w:rPr>
                    <w:t>*</w:t>
                  </w:r>
                </w:p>
              </w:txbxContent>
            </v:textbox>
          </v:shape>
        </w:pict>
      </w:r>
      <w:r>
        <w:rPr>
          <w:noProof/>
          <w:lang w:eastAsia="en-GB"/>
        </w:rPr>
        <w:pict>
          <v:shape id="_x0000_s1611" type="#_x0000_t202" style="position:absolute;left:0;text-align:left;margin-left:53.25pt;margin-top:41.55pt;width:18pt;height:18pt;z-index:251872256" filled="f" stroked="f" strokecolor="blue">
            <v:textbox style="mso-next-textbox:#_x0000_s1611" inset="0,0,0,0">
              <w:txbxContent>
                <w:p w:rsidR="00A65970" w:rsidRPr="001A77CA" w:rsidRDefault="00A65970" w:rsidP="00FA195A">
                  <w:pPr>
                    <w:rPr>
                      <w:color w:val="0000FF"/>
                    </w:rPr>
                  </w:pPr>
                  <w:r w:rsidRPr="001A77CA">
                    <w:rPr>
                      <w:color w:val="0000FF"/>
                    </w:rPr>
                    <w:t xml:space="preserve"> *</w:t>
                  </w:r>
                </w:p>
              </w:txbxContent>
            </v:textbox>
          </v:shape>
        </w:pict>
      </w:r>
      <w:r w:rsidR="002806F5">
        <w:rPr>
          <w:noProof/>
          <w:lang w:eastAsia="en-GB"/>
        </w:rPr>
        <w:drawing>
          <wp:anchor distT="0" distB="0" distL="114300" distR="114300" simplePos="0" relativeHeight="251847680" behindDoc="0" locked="0" layoutInCell="1" allowOverlap="1">
            <wp:simplePos x="0" y="0"/>
            <wp:positionH relativeFrom="column">
              <wp:posOffset>110490</wp:posOffset>
            </wp:positionH>
            <wp:positionV relativeFrom="paragraph">
              <wp:posOffset>280035</wp:posOffset>
            </wp:positionV>
            <wp:extent cx="2962275" cy="1733550"/>
            <wp:effectExtent l="19050" t="0" r="9525"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67" cstate="print"/>
                    <a:srcRect/>
                    <a:stretch>
                      <a:fillRect/>
                    </a:stretch>
                  </pic:blipFill>
                  <pic:spPr bwMode="auto">
                    <a:xfrm>
                      <a:off x="0" y="0"/>
                      <a:ext cx="2962275" cy="1733550"/>
                    </a:xfrm>
                    <a:prstGeom prst="rect">
                      <a:avLst/>
                    </a:prstGeom>
                    <a:noFill/>
                    <a:ln w="9525">
                      <a:noFill/>
                      <a:miter lim="800000"/>
                      <a:headEnd/>
                      <a:tailEnd/>
                    </a:ln>
                  </pic:spPr>
                </pic:pic>
              </a:graphicData>
            </a:graphic>
          </wp:anchor>
        </w:drawing>
      </w:r>
      <w:r>
        <w:rPr>
          <w:noProof/>
          <w:lang w:eastAsia="en-GB"/>
        </w:rPr>
        <w:pict>
          <v:shape id="_x0000_s1600" type="#_x0000_t202" style="position:absolute;left:0;text-align:left;margin-left:250.5pt;margin-top:174.6pt;width:36pt;height:27pt;z-index:-251455488;mso-wrap-edited:f;mso-position-horizontal-relative:text;mso-position-vertical-relative:text" wrapcoords="-450 0 -450 21150 21600 21150 21600 0 -450 0" stroked="f">
            <v:textbox style="mso-next-textbox:#_x0000_s1600" inset="0,0,0,0">
              <w:txbxContent>
                <w:p w:rsidR="00A65970" w:rsidRDefault="00A65970" w:rsidP="006B308E">
                  <w:pPr>
                    <w:spacing w:line="240" w:lineRule="auto"/>
                    <w:rPr>
                      <w:sz w:val="20"/>
                    </w:rPr>
                  </w:pPr>
                  <w:r>
                    <w:rPr>
                      <w:sz w:val="20"/>
                    </w:rPr>
                    <w:t xml:space="preserve"> THF</w:t>
                  </w:r>
                </w:p>
                <w:p w:rsidR="00A65970" w:rsidRDefault="00A65970" w:rsidP="006B308E">
                  <w:pPr>
                    <w:spacing w:line="240" w:lineRule="auto"/>
                  </w:pPr>
                  <w:r>
                    <w:rPr>
                      <w:sz w:val="20"/>
                    </w:rPr>
                    <w:t>(OC</w:t>
                  </w:r>
                  <w:r>
                    <w:rPr>
                      <w:i/>
                      <w:iCs/>
                      <w:sz w:val="20"/>
                    </w:rPr>
                    <w:t>H</w:t>
                  </w:r>
                  <w:r>
                    <w:rPr>
                      <w:sz w:val="20"/>
                      <w:vertAlign w:val="subscript"/>
                    </w:rPr>
                    <w:t>2</w:t>
                  </w:r>
                  <w:r>
                    <w:rPr>
                      <w:sz w:val="20"/>
                    </w:rPr>
                    <w:t>)</w:t>
                  </w:r>
                </w:p>
              </w:txbxContent>
            </v:textbox>
          </v:shape>
        </w:pict>
      </w:r>
      <w:r>
        <w:rPr>
          <w:noProof/>
          <w:lang w:eastAsia="en-GB"/>
        </w:rPr>
        <w:pict>
          <v:shape id="_x0000_s1599" type="#_x0000_t202" style="position:absolute;left:0;text-align:left;margin-left:321pt;margin-top:172.35pt;width:36pt;height:27pt;z-index:-251456512;mso-wrap-edited:f;mso-position-horizontal-relative:text;mso-position-vertical-relative:text" wrapcoords="-450 0 -450 21150 21600 21150 21600 0 -450 0" stroked="f">
            <v:textbox style="mso-next-textbox:#_x0000_s1599" inset="0,0,0,0">
              <w:txbxContent>
                <w:p w:rsidR="00A65970" w:rsidRDefault="00A65970" w:rsidP="006B308E">
                  <w:pPr>
                    <w:spacing w:line="240" w:lineRule="auto"/>
                    <w:rPr>
                      <w:sz w:val="20"/>
                    </w:rPr>
                  </w:pPr>
                  <w:r>
                    <w:rPr>
                      <w:sz w:val="20"/>
                    </w:rPr>
                    <w:t xml:space="preserve"> THF</w:t>
                  </w:r>
                </w:p>
                <w:p w:rsidR="00A65970" w:rsidRDefault="00A65970" w:rsidP="006B308E">
                  <w:pPr>
                    <w:spacing w:line="240" w:lineRule="auto"/>
                  </w:pPr>
                  <w:r>
                    <w:rPr>
                      <w:sz w:val="20"/>
                    </w:rPr>
                    <w:t>(C</w:t>
                  </w:r>
                  <w:r>
                    <w:rPr>
                      <w:i/>
                      <w:iCs/>
                      <w:sz w:val="20"/>
                    </w:rPr>
                    <w:t>H</w:t>
                  </w:r>
                  <w:r>
                    <w:rPr>
                      <w:sz w:val="20"/>
                      <w:vertAlign w:val="subscript"/>
                    </w:rPr>
                    <w:t>2</w:t>
                  </w:r>
                  <w:r>
                    <w:rPr>
                      <w:sz w:val="20"/>
                    </w:rPr>
                    <w:t>)</w:t>
                  </w:r>
                </w:p>
              </w:txbxContent>
            </v:textbox>
          </v:shape>
        </w:pict>
      </w:r>
      <w:r>
        <w:rPr>
          <w:noProof/>
          <w:lang w:eastAsia="en-GB"/>
        </w:rPr>
        <w:pict>
          <v:shape id="_x0000_s1598" type="#_x0000_t202" style="position:absolute;left:0;text-align:left;margin-left:396.75pt;margin-top:106.35pt;width:41.7pt;height:18pt;z-index:251858944;mso-wrap-edited:f;mso-position-horizontal-relative:text;mso-position-vertical-relative:text" wrapcoords="-900 0 -900 20700 21600 20700 21600 0 -900 0" stroked="f">
            <v:textbox style="mso-next-textbox:#_x0000_s1598" inset="0,0,0,0">
              <w:txbxContent>
                <w:p w:rsidR="00A65970" w:rsidRDefault="00A65970" w:rsidP="00FA195A">
                  <w:proofErr w:type="gramStart"/>
                  <w:r>
                    <w:rPr>
                      <w:sz w:val="20"/>
                    </w:rPr>
                    <w:t>Zn(</w:t>
                  </w:r>
                  <w:proofErr w:type="gramEnd"/>
                  <w:r>
                    <w:rPr>
                      <w:sz w:val="20"/>
                      <w:vertAlign w:val="superscript"/>
                    </w:rPr>
                    <w:t>t</w:t>
                  </w:r>
                  <w:r>
                    <w:rPr>
                      <w:sz w:val="20"/>
                    </w:rPr>
                    <w:t>Bu)</w:t>
                  </w:r>
                  <w:r w:rsidRPr="00D026A1">
                    <w:rPr>
                      <w:sz w:val="20"/>
                      <w:vertAlign w:val="subscript"/>
                    </w:rPr>
                    <w:t>2</w:t>
                  </w:r>
                </w:p>
              </w:txbxContent>
            </v:textbox>
          </v:shape>
        </w:pict>
      </w:r>
      <w:r>
        <w:rPr>
          <w:noProof/>
          <w:lang w:eastAsia="en-GB"/>
        </w:rPr>
        <w:pict>
          <v:rect id="_x0000_s1603" style="position:absolute;left:0;text-align:left;margin-left:34.5pt;margin-top:231.3pt;width:63pt;height:27pt;z-index:251864064;mso-position-horizontal-relative:text;mso-position-vertical-relative:text" filled="f" strokecolor="#060" strokeweight="1pt">
            <v:stroke dashstyle="dash"/>
          </v:rect>
        </w:pict>
      </w:r>
      <w:r w:rsidR="00FA195A">
        <w:rPr>
          <w:noProof/>
          <w:u w:val="none"/>
          <w:lang w:eastAsia="en-GB"/>
        </w:rPr>
        <w:drawing>
          <wp:inline distT="0" distB="0" distL="0" distR="0">
            <wp:extent cx="5486400" cy="357251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8" cstate="print"/>
                    <a:srcRect/>
                    <a:stretch>
                      <a:fillRect/>
                    </a:stretch>
                  </pic:blipFill>
                  <pic:spPr bwMode="auto">
                    <a:xfrm>
                      <a:off x="0" y="0"/>
                      <a:ext cx="5486400" cy="3572510"/>
                    </a:xfrm>
                    <a:prstGeom prst="rect">
                      <a:avLst/>
                    </a:prstGeom>
                    <a:noFill/>
                    <a:ln w="9525">
                      <a:noFill/>
                      <a:miter lim="800000"/>
                      <a:headEnd/>
                      <a:tailEnd/>
                    </a:ln>
                  </pic:spPr>
                </pic:pic>
              </a:graphicData>
            </a:graphic>
          </wp:inline>
        </w:drawing>
      </w:r>
    </w:p>
    <w:p w:rsidR="00FA195A" w:rsidRDefault="00FA195A" w:rsidP="003C3D89">
      <w:pPr>
        <w:pStyle w:val="Title"/>
        <w:spacing w:after="0"/>
        <w:rPr>
          <w:b w:val="0"/>
          <w:bCs w:val="0"/>
          <w:sz w:val="24"/>
          <w:u w:val="none"/>
        </w:rPr>
      </w:pPr>
      <w:r w:rsidRPr="004C2169">
        <w:rPr>
          <w:bCs w:val="0"/>
          <w:sz w:val="24"/>
          <w:u w:val="none"/>
        </w:rPr>
        <w:t xml:space="preserve">Figure </w:t>
      </w:r>
      <w:r>
        <w:rPr>
          <w:bCs w:val="0"/>
          <w:sz w:val="24"/>
          <w:u w:val="none"/>
        </w:rPr>
        <w:t>3.1</w:t>
      </w:r>
      <w:r w:rsidR="003B7041">
        <w:rPr>
          <w:bCs w:val="0"/>
          <w:sz w:val="24"/>
          <w:u w:val="none"/>
        </w:rPr>
        <w:t>1</w:t>
      </w:r>
      <w:r w:rsidRPr="004C2169">
        <w:rPr>
          <w:bCs w:val="0"/>
          <w:sz w:val="24"/>
          <w:u w:val="none"/>
        </w:rPr>
        <w:t>:</w:t>
      </w:r>
      <w:r w:rsidRPr="007E0D57">
        <w:rPr>
          <w:b w:val="0"/>
          <w:bCs w:val="0"/>
          <w:sz w:val="24"/>
          <w:u w:val="none"/>
        </w:rPr>
        <w:t xml:space="preserve"> </w:t>
      </w:r>
      <w:r>
        <w:rPr>
          <w:b w:val="0"/>
          <w:bCs w:val="0"/>
          <w:sz w:val="24"/>
          <w:u w:val="none"/>
        </w:rPr>
        <w:t xml:space="preserve">Crude </w:t>
      </w:r>
      <w:r w:rsidRPr="004C2169">
        <w:rPr>
          <w:b w:val="0"/>
          <w:bCs w:val="0"/>
          <w:sz w:val="24"/>
          <w:u w:val="none"/>
          <w:vertAlign w:val="superscript"/>
        </w:rPr>
        <w:t>1</w:t>
      </w:r>
      <w:r w:rsidRPr="007E0D57">
        <w:rPr>
          <w:b w:val="0"/>
          <w:bCs w:val="0"/>
          <w:sz w:val="24"/>
          <w:u w:val="none"/>
        </w:rPr>
        <w:t xml:space="preserve">H NMR spectrum </w:t>
      </w:r>
      <w:r>
        <w:rPr>
          <w:b w:val="0"/>
          <w:bCs w:val="0"/>
          <w:sz w:val="24"/>
          <w:u w:val="none"/>
        </w:rPr>
        <w:t xml:space="preserve">of </w:t>
      </w:r>
      <w:r>
        <w:rPr>
          <w:bCs w:val="0"/>
          <w:sz w:val="24"/>
          <w:u w:val="none"/>
        </w:rPr>
        <w:t>2</w:t>
      </w:r>
      <w:r w:rsidR="003B7041">
        <w:rPr>
          <w:bCs w:val="0"/>
          <w:sz w:val="24"/>
          <w:u w:val="none"/>
        </w:rPr>
        <w:t>9</w:t>
      </w:r>
      <w:r>
        <w:rPr>
          <w:b w:val="0"/>
          <w:bCs w:val="0"/>
          <w:sz w:val="24"/>
          <w:u w:val="none"/>
        </w:rPr>
        <w:t xml:space="preserve"> in d</w:t>
      </w:r>
      <w:r>
        <w:rPr>
          <w:b w:val="0"/>
          <w:bCs w:val="0"/>
          <w:sz w:val="24"/>
          <w:u w:val="none"/>
          <w:vertAlign w:val="subscript"/>
        </w:rPr>
        <w:t>8</w:t>
      </w:r>
      <w:r>
        <w:rPr>
          <w:b w:val="0"/>
          <w:bCs w:val="0"/>
          <w:sz w:val="24"/>
          <w:u w:val="none"/>
        </w:rPr>
        <w:t>-THF.</w:t>
      </w:r>
    </w:p>
    <w:p w:rsidR="00FA195A" w:rsidRDefault="00FA195A" w:rsidP="003C3D89">
      <w:pPr>
        <w:pStyle w:val="Title"/>
        <w:spacing w:after="0"/>
        <w:jc w:val="both"/>
        <w:rPr>
          <w:b w:val="0"/>
          <w:bCs w:val="0"/>
          <w:sz w:val="24"/>
          <w:u w:val="none"/>
        </w:rPr>
      </w:pPr>
    </w:p>
    <w:p w:rsidR="00FA195A" w:rsidRDefault="00FA195A" w:rsidP="003C3D89">
      <w:pPr>
        <w:pStyle w:val="Title"/>
        <w:spacing w:after="0"/>
        <w:jc w:val="both"/>
        <w:rPr>
          <w:b w:val="0"/>
          <w:bCs w:val="0"/>
          <w:sz w:val="24"/>
          <w:u w:val="none"/>
        </w:rPr>
      </w:pPr>
      <w:r>
        <w:rPr>
          <w:b w:val="0"/>
          <w:bCs w:val="0"/>
          <w:sz w:val="24"/>
          <w:u w:val="none"/>
        </w:rPr>
        <w:t xml:space="preserve">In order to rule out the possibility that these additional resonances observed in the aromatic region were caused by an impurity, the </w:t>
      </w:r>
      <w:r w:rsidRPr="00937704">
        <w:rPr>
          <w:b w:val="0"/>
          <w:bCs w:val="0"/>
          <w:i/>
          <w:sz w:val="24"/>
          <w:u w:val="none"/>
        </w:rPr>
        <w:t>in situ</w:t>
      </w:r>
      <w:r>
        <w:rPr>
          <w:b w:val="0"/>
          <w:bCs w:val="0"/>
          <w:sz w:val="24"/>
          <w:u w:val="none"/>
        </w:rPr>
        <w:t xml:space="preserve"> preparation of </w:t>
      </w:r>
      <w:r>
        <w:rPr>
          <w:bCs w:val="0"/>
          <w:sz w:val="24"/>
          <w:u w:val="none"/>
        </w:rPr>
        <w:t>2</w:t>
      </w:r>
      <w:r w:rsidR="00867A34">
        <w:rPr>
          <w:bCs w:val="0"/>
          <w:sz w:val="24"/>
          <w:u w:val="none"/>
        </w:rPr>
        <w:t>9</w:t>
      </w:r>
      <w:r>
        <w:rPr>
          <w:b w:val="0"/>
          <w:bCs w:val="0"/>
          <w:sz w:val="24"/>
          <w:u w:val="none"/>
        </w:rPr>
        <w:t xml:space="preserve"> was repeated and an aliquot of the solution analysed by </w:t>
      </w:r>
      <w:r w:rsidRPr="00613728">
        <w:rPr>
          <w:b w:val="0"/>
          <w:bCs w:val="0"/>
          <w:sz w:val="24"/>
          <w:u w:val="none"/>
          <w:vertAlign w:val="superscript"/>
        </w:rPr>
        <w:t>1</w:t>
      </w:r>
      <w:r>
        <w:rPr>
          <w:b w:val="0"/>
          <w:bCs w:val="0"/>
          <w:sz w:val="24"/>
          <w:u w:val="none"/>
        </w:rPr>
        <w:t>H NMR in d</w:t>
      </w:r>
      <w:r>
        <w:rPr>
          <w:b w:val="0"/>
          <w:bCs w:val="0"/>
          <w:sz w:val="24"/>
          <w:u w:val="none"/>
          <w:vertAlign w:val="subscript"/>
        </w:rPr>
        <w:t>6</w:t>
      </w:r>
      <w:r>
        <w:rPr>
          <w:b w:val="0"/>
          <w:bCs w:val="0"/>
          <w:sz w:val="24"/>
          <w:u w:val="none"/>
        </w:rPr>
        <w:t xml:space="preserve">-benzene solution. The spectrum showed the same </w:t>
      </w:r>
      <w:r w:rsidRPr="00731FA3">
        <w:rPr>
          <w:b w:val="0"/>
          <w:bCs w:val="0"/>
          <w:sz w:val="24"/>
          <w:u w:val="none"/>
          <w:vertAlign w:val="superscript"/>
        </w:rPr>
        <w:t>1</w:t>
      </w:r>
      <w:r>
        <w:rPr>
          <w:b w:val="0"/>
          <w:bCs w:val="0"/>
          <w:sz w:val="24"/>
          <w:u w:val="none"/>
        </w:rPr>
        <w:t xml:space="preserve">H NMR spectrum as previously discussed for </w:t>
      </w:r>
      <w:r>
        <w:rPr>
          <w:bCs w:val="0"/>
          <w:sz w:val="24"/>
          <w:u w:val="none"/>
        </w:rPr>
        <w:t>2</w:t>
      </w:r>
      <w:r w:rsidR="00867A34">
        <w:rPr>
          <w:bCs w:val="0"/>
          <w:sz w:val="24"/>
          <w:u w:val="none"/>
        </w:rPr>
        <w:t>9</w:t>
      </w:r>
      <w:r>
        <w:rPr>
          <w:b w:val="0"/>
          <w:bCs w:val="0"/>
          <w:sz w:val="24"/>
          <w:u w:val="none"/>
        </w:rPr>
        <w:t xml:space="preserve"> in this deuterated solvent with a single set of resonances (four multiplets) for the metallated anisole fragment. A second aliquot was analysed in d</w:t>
      </w:r>
      <w:r w:rsidRPr="00613728">
        <w:rPr>
          <w:b w:val="0"/>
          <w:bCs w:val="0"/>
          <w:sz w:val="24"/>
          <w:u w:val="none"/>
          <w:vertAlign w:val="subscript"/>
        </w:rPr>
        <w:t>8</w:t>
      </w:r>
      <w:r>
        <w:rPr>
          <w:b w:val="0"/>
          <w:bCs w:val="0"/>
          <w:sz w:val="24"/>
          <w:u w:val="none"/>
        </w:rPr>
        <w:t xml:space="preserve">-THF solution, which again showed the aforementioned two sets of resonances in the aromatic region. </w:t>
      </w:r>
    </w:p>
    <w:p w:rsidR="004A05E1" w:rsidRDefault="004A05E1" w:rsidP="003C3D89">
      <w:pPr>
        <w:pStyle w:val="Title"/>
        <w:spacing w:after="0"/>
        <w:jc w:val="both"/>
        <w:rPr>
          <w:b w:val="0"/>
          <w:bCs w:val="0"/>
          <w:sz w:val="24"/>
          <w:u w:val="none"/>
        </w:rPr>
      </w:pPr>
    </w:p>
    <w:p w:rsidR="00FA195A" w:rsidRDefault="00FA195A" w:rsidP="003C3D89">
      <w:pPr>
        <w:pStyle w:val="Title"/>
        <w:spacing w:after="0"/>
        <w:jc w:val="both"/>
        <w:rPr>
          <w:b w:val="0"/>
          <w:bCs w:val="0"/>
          <w:sz w:val="24"/>
          <w:u w:val="none"/>
        </w:rPr>
      </w:pPr>
      <w:r>
        <w:rPr>
          <w:b w:val="0"/>
          <w:bCs w:val="0"/>
          <w:sz w:val="24"/>
          <w:u w:val="none"/>
        </w:rPr>
        <w:t xml:space="preserve">A possible explanation for the complex </w:t>
      </w:r>
      <w:r w:rsidRPr="00001FE7">
        <w:rPr>
          <w:b w:val="0"/>
          <w:bCs w:val="0"/>
          <w:sz w:val="24"/>
          <w:u w:val="none"/>
          <w:vertAlign w:val="superscript"/>
        </w:rPr>
        <w:t>1</w:t>
      </w:r>
      <w:r>
        <w:rPr>
          <w:b w:val="0"/>
          <w:bCs w:val="0"/>
          <w:sz w:val="24"/>
          <w:u w:val="none"/>
        </w:rPr>
        <w:t xml:space="preserve">H NMR spectrum of </w:t>
      </w:r>
      <w:r>
        <w:rPr>
          <w:bCs w:val="0"/>
          <w:sz w:val="24"/>
          <w:u w:val="none"/>
        </w:rPr>
        <w:t>2</w:t>
      </w:r>
      <w:r w:rsidR="00867A34">
        <w:rPr>
          <w:bCs w:val="0"/>
          <w:sz w:val="24"/>
          <w:u w:val="none"/>
        </w:rPr>
        <w:t>9</w:t>
      </w:r>
      <w:r>
        <w:rPr>
          <w:b w:val="0"/>
          <w:bCs w:val="0"/>
          <w:sz w:val="24"/>
          <w:u w:val="none"/>
        </w:rPr>
        <w:t xml:space="preserve"> in d</w:t>
      </w:r>
      <w:r w:rsidRPr="00001FE7">
        <w:rPr>
          <w:b w:val="0"/>
          <w:bCs w:val="0"/>
          <w:sz w:val="24"/>
          <w:u w:val="none"/>
          <w:vertAlign w:val="subscript"/>
        </w:rPr>
        <w:t>8</w:t>
      </w:r>
      <w:r>
        <w:rPr>
          <w:b w:val="0"/>
          <w:bCs w:val="0"/>
          <w:sz w:val="24"/>
          <w:u w:val="none"/>
        </w:rPr>
        <w:t>-THF solution could be that in a</w:t>
      </w:r>
      <w:r w:rsidR="002806F5">
        <w:rPr>
          <w:b w:val="0"/>
          <w:bCs w:val="0"/>
          <w:sz w:val="24"/>
          <w:u w:val="none"/>
        </w:rPr>
        <w:t xml:space="preserve"> strong</w:t>
      </w:r>
      <w:r>
        <w:rPr>
          <w:b w:val="0"/>
          <w:bCs w:val="0"/>
          <w:sz w:val="24"/>
          <w:u w:val="none"/>
        </w:rPr>
        <w:t xml:space="preserve"> donor solvent such as THF </w:t>
      </w:r>
      <w:r w:rsidRPr="00937704">
        <w:rPr>
          <w:b w:val="0"/>
          <w:bCs w:val="0"/>
          <w:sz w:val="24"/>
          <w:u w:val="none"/>
        </w:rPr>
        <w:t>this species</w:t>
      </w:r>
      <w:r>
        <w:rPr>
          <w:bCs w:val="0"/>
          <w:sz w:val="24"/>
          <w:u w:val="none"/>
        </w:rPr>
        <w:t xml:space="preserve"> </w:t>
      </w:r>
      <w:r>
        <w:rPr>
          <w:b w:val="0"/>
          <w:bCs w:val="0"/>
          <w:sz w:val="24"/>
          <w:u w:val="none"/>
        </w:rPr>
        <w:t xml:space="preserve">exists in equilibrium between its CIP </w:t>
      </w:r>
      <w:r w:rsidR="006B308E">
        <w:rPr>
          <w:b w:val="0"/>
          <w:bCs w:val="0"/>
          <w:sz w:val="24"/>
          <w:u w:val="none"/>
        </w:rPr>
        <w:t xml:space="preserve">structure </w:t>
      </w:r>
      <w:r>
        <w:rPr>
          <w:b w:val="0"/>
          <w:bCs w:val="0"/>
          <w:sz w:val="24"/>
          <w:u w:val="none"/>
        </w:rPr>
        <w:t>[(THF)</w:t>
      </w:r>
      <w:r w:rsidRPr="00B12C16">
        <w:rPr>
          <w:b w:val="0"/>
          <w:bCs w:val="0"/>
          <w:sz w:val="24"/>
          <w:u w:val="none"/>
          <w:vertAlign w:val="subscript"/>
        </w:rPr>
        <w:t>3</w:t>
      </w:r>
      <w:r>
        <w:rPr>
          <w:b w:val="0"/>
          <w:bCs w:val="0"/>
          <w:sz w:val="24"/>
          <w:u w:val="none"/>
        </w:rPr>
        <w:t>Li(</w:t>
      </w:r>
      <w:r w:rsidRPr="00D40990">
        <w:rPr>
          <w:b w:val="0"/>
          <w:bCs w:val="0"/>
          <w:i/>
          <w:sz w:val="24"/>
          <w:u w:val="none"/>
        </w:rPr>
        <w:t>o</w:t>
      </w:r>
      <w:r>
        <w:rPr>
          <w:b w:val="0"/>
          <w:bCs w:val="0"/>
          <w:sz w:val="24"/>
          <w:u w:val="none"/>
        </w:rPr>
        <w:t>-C</w:t>
      </w:r>
      <w:r w:rsidRPr="00B12C16">
        <w:rPr>
          <w:b w:val="0"/>
          <w:bCs w:val="0"/>
          <w:sz w:val="24"/>
          <w:u w:val="none"/>
          <w:vertAlign w:val="subscript"/>
        </w:rPr>
        <w:t>6</w:t>
      </w:r>
      <w:r>
        <w:rPr>
          <w:b w:val="0"/>
          <w:bCs w:val="0"/>
          <w:sz w:val="24"/>
          <w:u w:val="none"/>
        </w:rPr>
        <w:t>H</w:t>
      </w:r>
      <w:r w:rsidRPr="00B12C16">
        <w:rPr>
          <w:b w:val="0"/>
          <w:bCs w:val="0"/>
          <w:sz w:val="24"/>
          <w:u w:val="none"/>
          <w:vertAlign w:val="subscript"/>
        </w:rPr>
        <w:t>4</w:t>
      </w:r>
      <w:r>
        <w:rPr>
          <w:b w:val="0"/>
          <w:bCs w:val="0"/>
          <w:sz w:val="24"/>
          <w:u w:val="none"/>
        </w:rPr>
        <w:t>OMe)Zn</w:t>
      </w:r>
      <w:r w:rsidRPr="00B12C16">
        <w:rPr>
          <w:b w:val="0"/>
          <w:bCs w:val="0"/>
          <w:sz w:val="24"/>
          <w:u w:val="none"/>
          <w:vertAlign w:val="superscript"/>
        </w:rPr>
        <w:t>t</w:t>
      </w:r>
      <w:r>
        <w:rPr>
          <w:b w:val="0"/>
          <w:bCs w:val="0"/>
          <w:sz w:val="24"/>
          <w:u w:val="none"/>
        </w:rPr>
        <w:t>Bu</w:t>
      </w:r>
      <w:r w:rsidRPr="00B12C16">
        <w:rPr>
          <w:b w:val="0"/>
          <w:bCs w:val="0"/>
          <w:sz w:val="24"/>
          <w:u w:val="none"/>
          <w:vertAlign w:val="subscript"/>
        </w:rPr>
        <w:t>2</w:t>
      </w:r>
      <w:r>
        <w:rPr>
          <w:b w:val="0"/>
          <w:bCs w:val="0"/>
          <w:sz w:val="24"/>
          <w:u w:val="none"/>
        </w:rPr>
        <w:t>]</w:t>
      </w:r>
      <w:r w:rsidR="006B308E">
        <w:rPr>
          <w:b w:val="0"/>
          <w:bCs w:val="0"/>
          <w:sz w:val="24"/>
          <w:u w:val="none"/>
        </w:rPr>
        <w:t>,</w:t>
      </w:r>
      <w:r>
        <w:rPr>
          <w:b w:val="0"/>
          <w:bCs w:val="0"/>
          <w:sz w:val="24"/>
          <w:u w:val="none"/>
        </w:rPr>
        <w:t xml:space="preserve"> and a SSIP </w:t>
      </w:r>
      <w:r w:rsidR="006B308E">
        <w:rPr>
          <w:b w:val="0"/>
          <w:bCs w:val="0"/>
          <w:sz w:val="24"/>
          <w:u w:val="none"/>
        </w:rPr>
        <w:t>species</w:t>
      </w:r>
      <w:r>
        <w:rPr>
          <w:b w:val="0"/>
          <w:bCs w:val="0"/>
          <w:sz w:val="24"/>
          <w:u w:val="none"/>
        </w:rPr>
        <w:t xml:space="preserve"> [{Li(THF)</w:t>
      </w:r>
      <w:r w:rsidRPr="00B12C16">
        <w:rPr>
          <w:b w:val="0"/>
          <w:bCs w:val="0"/>
          <w:sz w:val="24"/>
          <w:u w:val="none"/>
          <w:vertAlign w:val="subscript"/>
        </w:rPr>
        <w:t>x</w:t>
      </w:r>
      <w:r>
        <w:rPr>
          <w:b w:val="0"/>
          <w:bCs w:val="0"/>
          <w:sz w:val="24"/>
          <w:u w:val="none"/>
        </w:rPr>
        <w:t>}</w:t>
      </w:r>
      <w:r w:rsidRPr="00B12C16">
        <w:rPr>
          <w:b w:val="0"/>
          <w:bCs w:val="0"/>
          <w:sz w:val="24"/>
          <w:u w:val="none"/>
          <w:vertAlign w:val="superscript"/>
        </w:rPr>
        <w:t>+</w:t>
      </w:r>
      <w:r>
        <w:rPr>
          <w:b w:val="0"/>
          <w:bCs w:val="0"/>
          <w:sz w:val="24"/>
          <w:u w:val="none"/>
        </w:rPr>
        <w:t>{Zn(</w:t>
      </w:r>
      <w:r w:rsidRPr="00D40990">
        <w:rPr>
          <w:b w:val="0"/>
          <w:bCs w:val="0"/>
          <w:i/>
          <w:sz w:val="24"/>
          <w:u w:val="none"/>
        </w:rPr>
        <w:t>o</w:t>
      </w:r>
      <w:r>
        <w:rPr>
          <w:b w:val="0"/>
          <w:bCs w:val="0"/>
          <w:sz w:val="24"/>
          <w:u w:val="none"/>
        </w:rPr>
        <w:t>-C</w:t>
      </w:r>
      <w:r w:rsidRPr="00B12C16">
        <w:rPr>
          <w:b w:val="0"/>
          <w:bCs w:val="0"/>
          <w:sz w:val="24"/>
          <w:u w:val="none"/>
          <w:vertAlign w:val="subscript"/>
        </w:rPr>
        <w:t>6</w:t>
      </w:r>
      <w:r>
        <w:rPr>
          <w:b w:val="0"/>
          <w:bCs w:val="0"/>
          <w:sz w:val="24"/>
          <w:u w:val="none"/>
        </w:rPr>
        <w:t>H</w:t>
      </w:r>
      <w:r w:rsidRPr="00B12C16">
        <w:rPr>
          <w:b w:val="0"/>
          <w:bCs w:val="0"/>
          <w:sz w:val="24"/>
          <w:u w:val="none"/>
          <w:vertAlign w:val="subscript"/>
        </w:rPr>
        <w:t>4</w:t>
      </w:r>
      <w:r>
        <w:rPr>
          <w:b w:val="0"/>
          <w:bCs w:val="0"/>
          <w:sz w:val="24"/>
          <w:u w:val="none"/>
        </w:rPr>
        <w:t>OMe)</w:t>
      </w:r>
      <w:r w:rsidRPr="00B12C16">
        <w:rPr>
          <w:b w:val="0"/>
          <w:bCs w:val="0"/>
          <w:sz w:val="24"/>
          <w:u w:val="none"/>
          <w:vertAlign w:val="superscript"/>
        </w:rPr>
        <w:t>t</w:t>
      </w:r>
      <w:r>
        <w:rPr>
          <w:b w:val="0"/>
          <w:bCs w:val="0"/>
          <w:sz w:val="24"/>
          <w:u w:val="none"/>
        </w:rPr>
        <w:t>Bu</w:t>
      </w:r>
      <w:r w:rsidRPr="00B12C16">
        <w:rPr>
          <w:b w:val="0"/>
          <w:bCs w:val="0"/>
          <w:sz w:val="24"/>
          <w:u w:val="none"/>
          <w:vertAlign w:val="subscript"/>
        </w:rPr>
        <w:t>2</w:t>
      </w:r>
      <w:r>
        <w:rPr>
          <w:b w:val="0"/>
          <w:bCs w:val="0"/>
          <w:sz w:val="24"/>
          <w:u w:val="none"/>
        </w:rPr>
        <w:t>}</w:t>
      </w:r>
      <w:r w:rsidRPr="00B12C16">
        <w:rPr>
          <w:b w:val="0"/>
          <w:bCs w:val="0"/>
          <w:sz w:val="24"/>
          <w:u w:val="none"/>
          <w:vertAlign w:val="superscript"/>
        </w:rPr>
        <w:t>-</w:t>
      </w:r>
      <w:r>
        <w:rPr>
          <w:b w:val="0"/>
          <w:bCs w:val="0"/>
          <w:sz w:val="24"/>
          <w:u w:val="none"/>
        </w:rPr>
        <w:t>] (</w:t>
      </w:r>
      <w:r w:rsidRPr="00B12C16">
        <w:rPr>
          <w:bCs w:val="0"/>
          <w:sz w:val="24"/>
          <w:u w:val="none"/>
        </w:rPr>
        <w:t xml:space="preserve">Scheme </w:t>
      </w:r>
      <w:r>
        <w:rPr>
          <w:bCs w:val="0"/>
          <w:sz w:val="24"/>
          <w:u w:val="none"/>
        </w:rPr>
        <w:t>3</w:t>
      </w:r>
      <w:r w:rsidRPr="00B12C16">
        <w:rPr>
          <w:bCs w:val="0"/>
          <w:sz w:val="24"/>
          <w:u w:val="none"/>
        </w:rPr>
        <w:t>.</w:t>
      </w:r>
      <w:r>
        <w:rPr>
          <w:bCs w:val="0"/>
          <w:sz w:val="24"/>
          <w:u w:val="none"/>
        </w:rPr>
        <w:t>1</w:t>
      </w:r>
      <w:r w:rsidR="006B308E">
        <w:rPr>
          <w:bCs w:val="0"/>
          <w:sz w:val="24"/>
          <w:u w:val="none"/>
        </w:rPr>
        <w:t>9</w:t>
      </w:r>
      <w:r>
        <w:rPr>
          <w:b w:val="0"/>
          <w:bCs w:val="0"/>
          <w:sz w:val="24"/>
          <w:u w:val="none"/>
        </w:rPr>
        <w:t xml:space="preserve">). This would account for the presence of two different sets of </w:t>
      </w:r>
      <w:r>
        <w:rPr>
          <w:b w:val="0"/>
          <w:bCs w:val="0"/>
          <w:sz w:val="24"/>
          <w:u w:val="none"/>
        </w:rPr>
        <w:lastRenderedPageBreak/>
        <w:t>metallated anisole resonances, as in the solvent-separated structure anisole bonds only to the zinc, but in the contacted ion pair structure it is also coordinated to the lithium, so it can be expected that different chemical shifts would be observed for these metallated anisole fragments.</w:t>
      </w:r>
      <w:r w:rsidR="006B308E">
        <w:rPr>
          <w:b w:val="0"/>
          <w:bCs w:val="0"/>
          <w:sz w:val="24"/>
          <w:u w:val="none"/>
        </w:rPr>
        <w:t xml:space="preserve"> This equilibrium is also consistent with the presence of a single resonance for the </w:t>
      </w:r>
      <w:r w:rsidR="006B308E" w:rsidRPr="0025052F">
        <w:rPr>
          <w:b w:val="0"/>
          <w:bCs w:val="0"/>
          <w:i/>
          <w:sz w:val="24"/>
          <w:u w:val="none"/>
        </w:rPr>
        <w:t>tert</w:t>
      </w:r>
      <w:r w:rsidR="006B308E">
        <w:rPr>
          <w:b w:val="0"/>
          <w:bCs w:val="0"/>
          <w:sz w:val="24"/>
          <w:u w:val="none"/>
        </w:rPr>
        <w:t xml:space="preserve">-butyl groups (δ </w:t>
      </w:r>
      <w:r w:rsidR="0025052F">
        <w:rPr>
          <w:b w:val="0"/>
          <w:bCs w:val="0"/>
          <w:sz w:val="24"/>
          <w:u w:val="none"/>
        </w:rPr>
        <w:t xml:space="preserve">0.94 ppm), which suggests that the alkyl ligands remain in a similar environment, bound terminally to zinc, in both of the equilibrium species.  </w:t>
      </w:r>
      <w:r>
        <w:rPr>
          <w:b w:val="0"/>
          <w:bCs w:val="0"/>
          <w:sz w:val="24"/>
          <w:u w:val="none"/>
        </w:rPr>
        <w:t xml:space="preserve">  </w:t>
      </w:r>
    </w:p>
    <w:p w:rsidR="004906B3" w:rsidRPr="004906B3" w:rsidRDefault="004906B3" w:rsidP="003C3D89">
      <w:pPr>
        <w:pStyle w:val="Title"/>
        <w:spacing w:after="0"/>
        <w:jc w:val="both"/>
        <w:rPr>
          <w:b w:val="0"/>
          <w:bCs w:val="0"/>
          <w:sz w:val="16"/>
          <w:u w:val="none"/>
        </w:rPr>
      </w:pPr>
    </w:p>
    <w:p w:rsidR="00FA195A" w:rsidRDefault="004906B3" w:rsidP="003C3D89">
      <w:pPr>
        <w:pStyle w:val="Title"/>
        <w:spacing w:after="0"/>
        <w:rPr>
          <w:u w:val="none"/>
        </w:rPr>
      </w:pPr>
      <w:r w:rsidRPr="00C72B01">
        <w:rPr>
          <w:u w:val="none"/>
        </w:rPr>
        <w:object w:dxaOrig="9935" w:dyaOrig="2611">
          <v:shape id="_x0000_i1181" type="#_x0000_t75" style="width:350.8pt;height:92.1pt" o:ole="">
            <v:imagedata r:id="rId369" o:title=""/>
          </v:shape>
          <o:OLEObject Type="Embed" ProgID="ChemDraw.Document.6.0" ShapeID="_x0000_i1181" DrawAspect="Content" ObjectID="_1387271714" r:id="rId370"/>
        </w:object>
      </w:r>
    </w:p>
    <w:p w:rsidR="00FA195A" w:rsidRDefault="00FA195A" w:rsidP="003C3D89">
      <w:pPr>
        <w:pStyle w:val="Title"/>
        <w:spacing w:after="0"/>
        <w:rPr>
          <w:b w:val="0"/>
          <w:sz w:val="24"/>
          <w:u w:val="none"/>
        </w:rPr>
      </w:pPr>
      <w:r w:rsidRPr="00C72B01">
        <w:rPr>
          <w:sz w:val="24"/>
          <w:u w:val="none"/>
        </w:rPr>
        <w:t xml:space="preserve">Scheme </w:t>
      </w:r>
      <w:r>
        <w:rPr>
          <w:sz w:val="24"/>
          <w:u w:val="none"/>
        </w:rPr>
        <w:t>3.1</w:t>
      </w:r>
      <w:r w:rsidR="006B308E">
        <w:rPr>
          <w:sz w:val="24"/>
          <w:u w:val="none"/>
        </w:rPr>
        <w:t>9</w:t>
      </w:r>
      <w:r w:rsidRPr="00C72B01">
        <w:rPr>
          <w:sz w:val="24"/>
          <w:u w:val="none"/>
        </w:rPr>
        <w:t>:</w:t>
      </w:r>
      <w:r>
        <w:rPr>
          <w:sz w:val="24"/>
          <w:u w:val="none"/>
        </w:rPr>
        <w:t xml:space="preserve"> </w:t>
      </w:r>
      <w:r w:rsidRPr="00C72B01">
        <w:rPr>
          <w:b w:val="0"/>
          <w:sz w:val="24"/>
          <w:u w:val="none"/>
        </w:rPr>
        <w:t xml:space="preserve">Proposed equilibrium of </w:t>
      </w:r>
      <w:r>
        <w:rPr>
          <w:sz w:val="24"/>
          <w:u w:val="none"/>
        </w:rPr>
        <w:t>2</w:t>
      </w:r>
      <w:r w:rsidR="00867A34">
        <w:rPr>
          <w:sz w:val="24"/>
          <w:u w:val="none"/>
        </w:rPr>
        <w:t>9</w:t>
      </w:r>
      <w:r w:rsidRPr="00C72B01">
        <w:rPr>
          <w:b w:val="0"/>
          <w:sz w:val="24"/>
          <w:u w:val="none"/>
        </w:rPr>
        <w:t xml:space="preserve"> in </w:t>
      </w:r>
      <w:r>
        <w:rPr>
          <w:b w:val="0"/>
          <w:sz w:val="24"/>
          <w:u w:val="none"/>
        </w:rPr>
        <w:t>d</w:t>
      </w:r>
      <w:r w:rsidRPr="00AA44FD">
        <w:rPr>
          <w:b w:val="0"/>
          <w:sz w:val="24"/>
          <w:u w:val="none"/>
          <w:vertAlign w:val="subscript"/>
        </w:rPr>
        <w:t>8</w:t>
      </w:r>
      <w:r>
        <w:rPr>
          <w:b w:val="0"/>
          <w:sz w:val="24"/>
          <w:u w:val="none"/>
        </w:rPr>
        <w:t>-</w:t>
      </w:r>
      <w:r w:rsidRPr="00C72B01">
        <w:rPr>
          <w:b w:val="0"/>
          <w:sz w:val="24"/>
          <w:u w:val="none"/>
        </w:rPr>
        <w:t>THF</w:t>
      </w:r>
      <w:r>
        <w:rPr>
          <w:b w:val="0"/>
          <w:sz w:val="24"/>
          <w:u w:val="none"/>
        </w:rPr>
        <w:t xml:space="preserve"> solution.</w:t>
      </w:r>
    </w:p>
    <w:p w:rsidR="004A05E1" w:rsidRPr="005D41CD" w:rsidRDefault="004A05E1" w:rsidP="003C3D89">
      <w:pPr>
        <w:pStyle w:val="Title"/>
        <w:spacing w:after="0"/>
        <w:rPr>
          <w:sz w:val="24"/>
          <w:u w:val="none"/>
        </w:rPr>
      </w:pPr>
    </w:p>
    <w:p w:rsidR="0025052F" w:rsidRDefault="00FA195A" w:rsidP="003C3D89">
      <w:pPr>
        <w:pStyle w:val="Title"/>
        <w:spacing w:after="0"/>
        <w:jc w:val="both"/>
        <w:rPr>
          <w:b w:val="0"/>
          <w:bCs w:val="0"/>
          <w:sz w:val="24"/>
          <w:u w:val="none"/>
        </w:rPr>
      </w:pPr>
      <w:r>
        <w:rPr>
          <w:b w:val="0"/>
          <w:bCs w:val="0"/>
          <w:sz w:val="24"/>
          <w:u w:val="none"/>
        </w:rPr>
        <w:t xml:space="preserve">Having confirmed the purity of </w:t>
      </w:r>
      <w:r>
        <w:rPr>
          <w:bCs w:val="0"/>
          <w:sz w:val="24"/>
          <w:u w:val="none"/>
        </w:rPr>
        <w:t>2</w:t>
      </w:r>
      <w:r w:rsidR="00867A34">
        <w:rPr>
          <w:bCs w:val="0"/>
          <w:sz w:val="24"/>
          <w:u w:val="none"/>
        </w:rPr>
        <w:t>9</w:t>
      </w:r>
      <w:r>
        <w:rPr>
          <w:b w:val="0"/>
          <w:bCs w:val="0"/>
          <w:sz w:val="24"/>
          <w:u w:val="none"/>
        </w:rPr>
        <w:t xml:space="preserve"> in d</w:t>
      </w:r>
      <w:r w:rsidRPr="007B6ED6">
        <w:rPr>
          <w:b w:val="0"/>
          <w:bCs w:val="0"/>
          <w:sz w:val="24"/>
          <w:u w:val="none"/>
          <w:vertAlign w:val="subscript"/>
        </w:rPr>
        <w:t>8</w:t>
      </w:r>
      <w:r>
        <w:rPr>
          <w:b w:val="0"/>
          <w:bCs w:val="0"/>
          <w:sz w:val="24"/>
          <w:u w:val="none"/>
        </w:rPr>
        <w:t>-THF solution</w:t>
      </w:r>
      <w:r w:rsidR="0036186A">
        <w:rPr>
          <w:b w:val="0"/>
          <w:bCs w:val="0"/>
          <w:sz w:val="24"/>
          <w:u w:val="none"/>
        </w:rPr>
        <w:t xml:space="preserve"> (</w:t>
      </w:r>
      <w:r w:rsidR="0036186A" w:rsidRPr="0036186A">
        <w:rPr>
          <w:bCs w:val="0"/>
          <w:sz w:val="24"/>
          <w:u w:val="none"/>
        </w:rPr>
        <w:t>Figure 3.11</w:t>
      </w:r>
      <w:r w:rsidR="0036186A">
        <w:rPr>
          <w:b w:val="0"/>
          <w:bCs w:val="0"/>
          <w:sz w:val="24"/>
          <w:u w:val="none"/>
        </w:rPr>
        <w:t>)</w:t>
      </w:r>
      <w:r>
        <w:rPr>
          <w:b w:val="0"/>
          <w:bCs w:val="0"/>
          <w:sz w:val="24"/>
          <w:u w:val="none"/>
        </w:rPr>
        <w:t xml:space="preserve">, one equivalent of </w:t>
      </w:r>
      <w:smartTag w:uri="urn:schemas-microsoft-com:office:smarttags" w:element="stockticker">
        <w:r>
          <w:rPr>
            <w:b w:val="0"/>
            <w:bCs w:val="0"/>
            <w:sz w:val="24"/>
            <w:u w:val="none"/>
          </w:rPr>
          <w:t>TMP</w:t>
        </w:r>
      </w:smartTag>
      <w:r>
        <w:rPr>
          <w:b w:val="0"/>
          <w:bCs w:val="0"/>
          <w:sz w:val="24"/>
          <w:u w:val="none"/>
        </w:rPr>
        <w:t xml:space="preserve">(H) was added to the NMR tube, and the reaction mixture analysed by </w:t>
      </w:r>
      <w:r w:rsidRPr="00DA75FE">
        <w:rPr>
          <w:b w:val="0"/>
          <w:bCs w:val="0"/>
          <w:sz w:val="24"/>
          <w:u w:val="none"/>
          <w:vertAlign w:val="superscript"/>
        </w:rPr>
        <w:t>1</w:t>
      </w:r>
      <w:r>
        <w:rPr>
          <w:b w:val="0"/>
          <w:bCs w:val="0"/>
          <w:sz w:val="24"/>
          <w:u w:val="none"/>
        </w:rPr>
        <w:t xml:space="preserve">H and </w:t>
      </w:r>
      <w:r w:rsidRPr="00DA75FE">
        <w:rPr>
          <w:b w:val="0"/>
          <w:bCs w:val="0"/>
          <w:sz w:val="24"/>
          <w:u w:val="none"/>
          <w:vertAlign w:val="superscript"/>
        </w:rPr>
        <w:t>7</w:t>
      </w:r>
      <w:r>
        <w:rPr>
          <w:b w:val="0"/>
          <w:bCs w:val="0"/>
          <w:sz w:val="24"/>
          <w:u w:val="none"/>
        </w:rPr>
        <w:t xml:space="preserve">Li NMR spectroscopy after two hours. The </w:t>
      </w:r>
      <w:r w:rsidRPr="00DF59C8">
        <w:rPr>
          <w:b w:val="0"/>
          <w:bCs w:val="0"/>
          <w:sz w:val="24"/>
          <w:u w:val="none"/>
          <w:vertAlign w:val="superscript"/>
        </w:rPr>
        <w:t>1</w:t>
      </w:r>
      <w:r>
        <w:rPr>
          <w:b w:val="0"/>
          <w:bCs w:val="0"/>
          <w:sz w:val="24"/>
          <w:u w:val="none"/>
        </w:rPr>
        <w:t>H NMR spectrum (</w:t>
      </w:r>
      <w:r w:rsidRPr="00DF59C8">
        <w:rPr>
          <w:bCs w:val="0"/>
          <w:sz w:val="24"/>
          <w:u w:val="none"/>
        </w:rPr>
        <w:t>Fig</w:t>
      </w:r>
      <w:r>
        <w:rPr>
          <w:bCs w:val="0"/>
          <w:sz w:val="24"/>
          <w:u w:val="none"/>
        </w:rPr>
        <w:t>ure</w:t>
      </w:r>
      <w:r w:rsidRPr="00DF59C8">
        <w:rPr>
          <w:bCs w:val="0"/>
          <w:sz w:val="24"/>
          <w:u w:val="none"/>
        </w:rPr>
        <w:t xml:space="preserve"> </w:t>
      </w:r>
      <w:r>
        <w:rPr>
          <w:bCs w:val="0"/>
          <w:sz w:val="24"/>
          <w:u w:val="none"/>
        </w:rPr>
        <w:t>3.1</w:t>
      </w:r>
      <w:r w:rsidR="00867A34">
        <w:rPr>
          <w:bCs w:val="0"/>
          <w:sz w:val="24"/>
          <w:u w:val="none"/>
        </w:rPr>
        <w:t>2</w:t>
      </w:r>
      <w:r w:rsidRPr="00DF59C8">
        <w:rPr>
          <w:bCs w:val="0"/>
          <w:sz w:val="24"/>
          <w:u w:val="none"/>
        </w:rPr>
        <w:t>(a)</w:t>
      </w:r>
      <w:r>
        <w:rPr>
          <w:b w:val="0"/>
          <w:bCs w:val="0"/>
          <w:sz w:val="24"/>
          <w:u w:val="none"/>
        </w:rPr>
        <w:t xml:space="preserve">) indicated there were two different types of metallated </w:t>
      </w:r>
      <w:smartTag w:uri="urn:schemas-microsoft-com:office:smarttags" w:element="stockticker">
        <w:r>
          <w:rPr>
            <w:b w:val="0"/>
            <w:bCs w:val="0"/>
            <w:sz w:val="24"/>
            <w:u w:val="none"/>
          </w:rPr>
          <w:t>TMP</w:t>
        </w:r>
      </w:smartTag>
      <w:r>
        <w:rPr>
          <w:b w:val="0"/>
          <w:bCs w:val="0"/>
          <w:sz w:val="24"/>
          <w:u w:val="none"/>
        </w:rPr>
        <w:t xml:space="preserve"> by the presence of two sets of inequivalent α-methyl resonances at </w:t>
      </w:r>
      <w:r w:rsidRPr="003C13C4">
        <w:rPr>
          <w:rFonts w:ascii="Symbol" w:hAnsi="Symbol"/>
          <w:b w:val="0"/>
          <w:sz w:val="24"/>
          <w:u w:val="none"/>
        </w:rPr>
        <w:t></w:t>
      </w:r>
      <w:r>
        <w:rPr>
          <w:b w:val="0"/>
          <w:bCs w:val="0"/>
          <w:sz w:val="24"/>
          <w:u w:val="none"/>
        </w:rPr>
        <w:t xml:space="preserve">1.21 and 0.92 ppm, and </w:t>
      </w:r>
      <w:r w:rsidRPr="003C13C4">
        <w:rPr>
          <w:rFonts w:ascii="Symbol" w:hAnsi="Symbol"/>
          <w:b w:val="0"/>
          <w:sz w:val="24"/>
          <w:u w:val="none"/>
        </w:rPr>
        <w:t></w:t>
      </w:r>
      <w:r>
        <w:rPr>
          <w:b w:val="0"/>
          <w:bCs w:val="0"/>
          <w:sz w:val="24"/>
          <w:u w:val="none"/>
        </w:rPr>
        <w:t>1.06 and 0.97 ppm (</w:t>
      </w:r>
      <w:r w:rsidRPr="00DF59C8">
        <w:rPr>
          <w:bCs w:val="0"/>
          <w:sz w:val="24"/>
          <w:u w:val="none"/>
        </w:rPr>
        <w:t>Fig</w:t>
      </w:r>
      <w:r w:rsidR="00867A34">
        <w:rPr>
          <w:bCs w:val="0"/>
          <w:sz w:val="24"/>
          <w:u w:val="none"/>
        </w:rPr>
        <w:t>ure</w:t>
      </w:r>
      <w:r w:rsidRPr="00DF59C8">
        <w:rPr>
          <w:bCs w:val="0"/>
          <w:sz w:val="24"/>
          <w:u w:val="none"/>
        </w:rPr>
        <w:t xml:space="preserve"> </w:t>
      </w:r>
      <w:r>
        <w:rPr>
          <w:bCs w:val="0"/>
          <w:sz w:val="24"/>
          <w:u w:val="none"/>
        </w:rPr>
        <w:t>3.1</w:t>
      </w:r>
      <w:r w:rsidR="00867A34">
        <w:rPr>
          <w:bCs w:val="0"/>
          <w:sz w:val="24"/>
          <w:u w:val="none"/>
        </w:rPr>
        <w:t>2</w:t>
      </w:r>
      <w:r w:rsidRPr="00DF59C8">
        <w:rPr>
          <w:bCs w:val="0"/>
          <w:sz w:val="24"/>
          <w:u w:val="none"/>
        </w:rPr>
        <w:t>(</w:t>
      </w:r>
      <w:r>
        <w:rPr>
          <w:bCs w:val="0"/>
          <w:sz w:val="24"/>
          <w:u w:val="none"/>
        </w:rPr>
        <w:t>b</w:t>
      </w:r>
      <w:r w:rsidRPr="00DF59C8">
        <w:rPr>
          <w:bCs w:val="0"/>
          <w:sz w:val="24"/>
          <w:u w:val="none"/>
        </w:rPr>
        <w:t>)</w:t>
      </w:r>
      <w:r>
        <w:rPr>
          <w:b w:val="0"/>
          <w:bCs w:val="0"/>
          <w:sz w:val="24"/>
          <w:u w:val="none"/>
        </w:rPr>
        <w:t xml:space="preserve">), confirming that the </w:t>
      </w:r>
      <w:smartTag w:uri="urn:schemas-microsoft-com:office:smarttags" w:element="stockticker">
        <w:r>
          <w:rPr>
            <w:b w:val="0"/>
            <w:bCs w:val="0"/>
            <w:sz w:val="24"/>
            <w:u w:val="none"/>
          </w:rPr>
          <w:t>TMP</w:t>
        </w:r>
      </w:smartTag>
      <w:r>
        <w:rPr>
          <w:b w:val="0"/>
          <w:bCs w:val="0"/>
          <w:sz w:val="24"/>
          <w:u w:val="none"/>
        </w:rPr>
        <w:t xml:space="preserve">(H) had reacted with </w:t>
      </w:r>
      <w:r>
        <w:rPr>
          <w:bCs w:val="0"/>
          <w:sz w:val="24"/>
          <w:u w:val="none"/>
        </w:rPr>
        <w:t>2</w:t>
      </w:r>
      <w:r w:rsidR="00867A34">
        <w:rPr>
          <w:bCs w:val="0"/>
          <w:sz w:val="24"/>
          <w:u w:val="none"/>
        </w:rPr>
        <w:t>9</w:t>
      </w:r>
      <w:r>
        <w:rPr>
          <w:b w:val="0"/>
          <w:bCs w:val="0"/>
          <w:sz w:val="24"/>
          <w:u w:val="none"/>
        </w:rPr>
        <w:t xml:space="preserve"> to from two different products. (N.B. In </w:t>
      </w:r>
      <w:r>
        <w:rPr>
          <w:bCs w:val="0"/>
          <w:sz w:val="24"/>
          <w:u w:val="none"/>
        </w:rPr>
        <w:t>F</w:t>
      </w:r>
      <w:r w:rsidRPr="00FC59BC">
        <w:rPr>
          <w:bCs w:val="0"/>
          <w:sz w:val="24"/>
          <w:u w:val="none"/>
        </w:rPr>
        <w:t>igure</w:t>
      </w:r>
      <w:r>
        <w:rPr>
          <w:b w:val="0"/>
          <w:bCs w:val="0"/>
          <w:sz w:val="24"/>
          <w:u w:val="none"/>
        </w:rPr>
        <w:t xml:space="preserve"> </w:t>
      </w:r>
      <w:r>
        <w:rPr>
          <w:bCs w:val="0"/>
          <w:sz w:val="24"/>
          <w:u w:val="none"/>
        </w:rPr>
        <w:t>3.1</w:t>
      </w:r>
      <w:r w:rsidR="00867A34">
        <w:rPr>
          <w:bCs w:val="0"/>
          <w:sz w:val="24"/>
          <w:u w:val="none"/>
        </w:rPr>
        <w:t>2</w:t>
      </w:r>
      <w:r w:rsidRPr="00FC59BC">
        <w:rPr>
          <w:bCs w:val="0"/>
          <w:sz w:val="24"/>
          <w:u w:val="none"/>
        </w:rPr>
        <w:t>(b)</w:t>
      </w:r>
      <w:r>
        <w:rPr>
          <w:b w:val="0"/>
          <w:bCs w:val="0"/>
          <w:sz w:val="24"/>
          <w:u w:val="none"/>
        </w:rPr>
        <w:t xml:space="preserve"> the α-methyl resonances at </w:t>
      </w:r>
      <w:r w:rsidRPr="003C13C4">
        <w:rPr>
          <w:rFonts w:ascii="Symbol" w:hAnsi="Symbol"/>
          <w:b w:val="0"/>
          <w:sz w:val="24"/>
          <w:u w:val="none"/>
        </w:rPr>
        <w:t></w:t>
      </w:r>
      <w:r>
        <w:rPr>
          <w:b w:val="0"/>
          <w:bCs w:val="0"/>
          <w:sz w:val="24"/>
          <w:u w:val="none"/>
        </w:rPr>
        <w:t xml:space="preserve">1.06 and 0.92 ppm cannot be seen clearly as they overlap with the </w:t>
      </w:r>
      <w:r w:rsidRPr="00FC59BC">
        <w:rPr>
          <w:b w:val="0"/>
          <w:bCs w:val="0"/>
          <w:sz w:val="24"/>
          <w:u w:val="none"/>
          <w:vertAlign w:val="superscript"/>
        </w:rPr>
        <w:t>t</w:t>
      </w:r>
      <w:r>
        <w:rPr>
          <w:b w:val="0"/>
          <w:bCs w:val="0"/>
          <w:sz w:val="24"/>
          <w:u w:val="none"/>
        </w:rPr>
        <w:t xml:space="preserve">Bu and </w:t>
      </w:r>
      <w:smartTag w:uri="urn:schemas-microsoft-com:office:smarttags" w:element="stockticker">
        <w:r>
          <w:rPr>
            <w:b w:val="0"/>
            <w:bCs w:val="0"/>
            <w:sz w:val="24"/>
            <w:u w:val="none"/>
          </w:rPr>
          <w:t>TMP</w:t>
        </w:r>
      </w:smartTag>
      <w:r>
        <w:rPr>
          <w:b w:val="0"/>
          <w:bCs w:val="0"/>
          <w:sz w:val="24"/>
          <w:u w:val="none"/>
        </w:rPr>
        <w:t xml:space="preserve">(H) peaks respectively). Analysis of the aromatic region again showed the presence of two sets of </w:t>
      </w:r>
      <w:r w:rsidRPr="004B3EA0">
        <w:rPr>
          <w:b w:val="0"/>
          <w:bCs w:val="0"/>
          <w:i/>
          <w:sz w:val="24"/>
          <w:u w:val="none"/>
        </w:rPr>
        <w:t>ortho</w:t>
      </w:r>
      <w:r>
        <w:rPr>
          <w:b w:val="0"/>
          <w:bCs w:val="0"/>
          <w:sz w:val="24"/>
          <w:u w:val="none"/>
        </w:rPr>
        <w:t xml:space="preserve">-metallated anisole resonances, which were observed at slightly different chemical shifts to those of </w:t>
      </w:r>
      <w:r>
        <w:rPr>
          <w:bCs w:val="0"/>
          <w:sz w:val="24"/>
          <w:u w:val="none"/>
        </w:rPr>
        <w:t>2</w:t>
      </w:r>
      <w:r w:rsidR="00867A34">
        <w:rPr>
          <w:bCs w:val="0"/>
          <w:sz w:val="24"/>
          <w:u w:val="none"/>
        </w:rPr>
        <w:t>9</w:t>
      </w:r>
      <w:r>
        <w:rPr>
          <w:b w:val="0"/>
          <w:bCs w:val="0"/>
          <w:sz w:val="24"/>
          <w:u w:val="none"/>
        </w:rPr>
        <w:t xml:space="preserve"> (</w:t>
      </w:r>
      <w:r w:rsidRPr="00DF59C8">
        <w:rPr>
          <w:bCs w:val="0"/>
          <w:sz w:val="24"/>
          <w:u w:val="none"/>
        </w:rPr>
        <w:t>Fig</w:t>
      </w:r>
      <w:r>
        <w:rPr>
          <w:bCs w:val="0"/>
          <w:sz w:val="24"/>
          <w:u w:val="none"/>
        </w:rPr>
        <w:t>ure</w:t>
      </w:r>
      <w:r w:rsidRPr="00DF59C8">
        <w:rPr>
          <w:bCs w:val="0"/>
          <w:sz w:val="24"/>
          <w:u w:val="none"/>
        </w:rPr>
        <w:t xml:space="preserve"> </w:t>
      </w:r>
      <w:r>
        <w:rPr>
          <w:bCs w:val="0"/>
          <w:sz w:val="24"/>
          <w:u w:val="none"/>
        </w:rPr>
        <w:t>3.1</w:t>
      </w:r>
      <w:r w:rsidR="00867A34">
        <w:rPr>
          <w:bCs w:val="0"/>
          <w:sz w:val="24"/>
          <w:u w:val="none"/>
        </w:rPr>
        <w:t>3</w:t>
      </w:r>
      <w:r w:rsidRPr="00DF59C8">
        <w:rPr>
          <w:bCs w:val="0"/>
          <w:sz w:val="24"/>
          <w:u w:val="none"/>
        </w:rPr>
        <w:t>(</w:t>
      </w:r>
      <w:r>
        <w:rPr>
          <w:bCs w:val="0"/>
          <w:sz w:val="24"/>
          <w:u w:val="none"/>
        </w:rPr>
        <w:t>a</w:t>
      </w:r>
      <w:r w:rsidRPr="00DF59C8">
        <w:rPr>
          <w:bCs w:val="0"/>
          <w:sz w:val="24"/>
          <w:u w:val="none"/>
        </w:rPr>
        <w:t>)</w:t>
      </w:r>
      <w:r>
        <w:rPr>
          <w:b w:val="0"/>
          <w:bCs w:val="0"/>
          <w:sz w:val="24"/>
          <w:u w:val="none"/>
        </w:rPr>
        <w:t xml:space="preserve"> and </w:t>
      </w:r>
      <w:r w:rsidRPr="00DF59C8">
        <w:rPr>
          <w:bCs w:val="0"/>
          <w:sz w:val="24"/>
          <w:u w:val="none"/>
        </w:rPr>
        <w:t>(</w:t>
      </w:r>
      <w:r>
        <w:rPr>
          <w:bCs w:val="0"/>
          <w:sz w:val="24"/>
          <w:u w:val="none"/>
        </w:rPr>
        <w:t>b</w:t>
      </w:r>
      <w:r w:rsidRPr="00DF59C8">
        <w:rPr>
          <w:bCs w:val="0"/>
          <w:sz w:val="24"/>
          <w:u w:val="none"/>
        </w:rPr>
        <w:t>)</w:t>
      </w:r>
      <w:r>
        <w:rPr>
          <w:b w:val="0"/>
          <w:bCs w:val="0"/>
          <w:sz w:val="24"/>
          <w:u w:val="none"/>
        </w:rPr>
        <w:t xml:space="preserve">). As seen for </w:t>
      </w:r>
      <w:r>
        <w:rPr>
          <w:bCs w:val="0"/>
          <w:sz w:val="24"/>
          <w:u w:val="none"/>
        </w:rPr>
        <w:t>2</w:t>
      </w:r>
      <w:r w:rsidR="00867A34">
        <w:rPr>
          <w:bCs w:val="0"/>
          <w:sz w:val="24"/>
          <w:u w:val="none"/>
        </w:rPr>
        <w:t>9</w:t>
      </w:r>
      <w:r>
        <w:rPr>
          <w:b w:val="0"/>
          <w:bCs w:val="0"/>
          <w:sz w:val="24"/>
          <w:u w:val="none"/>
        </w:rPr>
        <w:t xml:space="preserve"> one set of peaks (at </w:t>
      </w:r>
      <w:r w:rsidRPr="003C13C4">
        <w:rPr>
          <w:rFonts w:ascii="Symbol" w:hAnsi="Symbol"/>
          <w:b w:val="0"/>
          <w:sz w:val="24"/>
          <w:u w:val="none"/>
        </w:rPr>
        <w:t></w:t>
      </w:r>
      <w:r>
        <w:rPr>
          <w:rFonts w:ascii="Symbol" w:hAnsi="Symbol"/>
          <w:b w:val="0"/>
          <w:sz w:val="24"/>
          <w:u w:val="none"/>
        </w:rPr>
        <w:t></w:t>
      </w:r>
      <w:r>
        <w:rPr>
          <w:b w:val="0"/>
          <w:bCs w:val="0"/>
          <w:sz w:val="24"/>
          <w:u w:val="none"/>
        </w:rPr>
        <w:t xml:space="preserve">7.35, 6.65, 6.52 and 6.44 ppm) were much broader than the other set (at </w:t>
      </w:r>
      <w:r w:rsidRPr="003C13C4">
        <w:rPr>
          <w:rFonts w:ascii="Symbol" w:hAnsi="Symbol"/>
          <w:b w:val="0"/>
          <w:sz w:val="24"/>
          <w:u w:val="none"/>
        </w:rPr>
        <w:t></w:t>
      </w:r>
      <w:r>
        <w:rPr>
          <w:rFonts w:ascii="Symbol" w:hAnsi="Symbol"/>
          <w:b w:val="0"/>
          <w:sz w:val="24"/>
          <w:u w:val="none"/>
        </w:rPr>
        <w:t></w:t>
      </w:r>
      <w:r>
        <w:rPr>
          <w:b w:val="0"/>
          <w:bCs w:val="0"/>
          <w:sz w:val="24"/>
          <w:u w:val="none"/>
        </w:rPr>
        <w:t xml:space="preserve">7.48, 7.07, 6.86 and 6.74ppm). </w:t>
      </w:r>
      <w:r w:rsidR="0025052F">
        <w:rPr>
          <w:b w:val="0"/>
          <w:bCs w:val="0"/>
          <w:sz w:val="24"/>
          <w:u w:val="none"/>
        </w:rPr>
        <w:t xml:space="preserve">In addition to the two sets of resonances for metallated anisole, a substantial amount of free anisole was also present, with a triplet at </w:t>
      </w:r>
      <w:r w:rsidR="0025052F" w:rsidRPr="003C13C4">
        <w:rPr>
          <w:rFonts w:ascii="Symbol" w:hAnsi="Symbol"/>
          <w:b w:val="0"/>
          <w:sz w:val="24"/>
          <w:u w:val="none"/>
        </w:rPr>
        <w:t></w:t>
      </w:r>
      <w:r w:rsidR="0025052F">
        <w:rPr>
          <w:rFonts w:ascii="Symbol" w:hAnsi="Symbol"/>
          <w:b w:val="0"/>
          <w:sz w:val="24"/>
          <w:u w:val="none"/>
        </w:rPr>
        <w:t></w:t>
      </w:r>
      <w:r w:rsidR="0025052F">
        <w:rPr>
          <w:b w:val="0"/>
          <w:bCs w:val="0"/>
          <w:sz w:val="24"/>
          <w:u w:val="none"/>
        </w:rPr>
        <w:t xml:space="preserve">7.21 and a multiplet at </w:t>
      </w:r>
      <w:r w:rsidR="0025052F" w:rsidRPr="003C13C4">
        <w:rPr>
          <w:rFonts w:ascii="Symbol" w:hAnsi="Symbol"/>
          <w:b w:val="0"/>
          <w:sz w:val="24"/>
          <w:u w:val="none"/>
        </w:rPr>
        <w:t></w:t>
      </w:r>
      <w:r w:rsidR="0025052F">
        <w:rPr>
          <w:rFonts w:ascii="Symbol" w:hAnsi="Symbol"/>
          <w:b w:val="0"/>
          <w:sz w:val="24"/>
          <w:u w:val="none"/>
        </w:rPr>
        <w:t></w:t>
      </w:r>
      <w:r w:rsidR="0025052F">
        <w:rPr>
          <w:b w:val="0"/>
          <w:bCs w:val="0"/>
          <w:sz w:val="24"/>
          <w:u w:val="none"/>
        </w:rPr>
        <w:t>6.84 ppm</w:t>
      </w:r>
      <w:r w:rsidR="00572CCD">
        <w:rPr>
          <w:b w:val="0"/>
          <w:bCs w:val="0"/>
          <w:sz w:val="24"/>
          <w:u w:val="none"/>
        </w:rPr>
        <w:t>.</w:t>
      </w:r>
    </w:p>
    <w:p w:rsidR="004906B3" w:rsidRDefault="004906B3" w:rsidP="0036186A">
      <w:pPr>
        <w:pStyle w:val="Title"/>
        <w:spacing w:after="0"/>
        <w:jc w:val="both"/>
        <w:rPr>
          <w:u w:val="none"/>
        </w:rPr>
      </w:pPr>
    </w:p>
    <w:p w:rsidR="004906B3" w:rsidRDefault="004906B3" w:rsidP="0036186A">
      <w:pPr>
        <w:pStyle w:val="Title"/>
        <w:spacing w:after="0"/>
        <w:jc w:val="both"/>
        <w:rPr>
          <w:u w:val="none"/>
        </w:rPr>
      </w:pPr>
    </w:p>
    <w:p w:rsidR="004906B3" w:rsidRDefault="004906B3" w:rsidP="0036186A">
      <w:pPr>
        <w:pStyle w:val="Title"/>
        <w:spacing w:after="0"/>
        <w:jc w:val="both"/>
        <w:rPr>
          <w:u w:val="none"/>
        </w:rPr>
      </w:pPr>
    </w:p>
    <w:p w:rsidR="004906B3" w:rsidRDefault="004906B3" w:rsidP="0036186A">
      <w:pPr>
        <w:pStyle w:val="Title"/>
        <w:spacing w:after="0"/>
        <w:jc w:val="both"/>
        <w:rPr>
          <w:u w:val="none"/>
        </w:rPr>
      </w:pPr>
    </w:p>
    <w:p w:rsidR="004906B3" w:rsidRDefault="00A65970" w:rsidP="0036186A">
      <w:pPr>
        <w:pStyle w:val="Title"/>
        <w:spacing w:after="0"/>
        <w:jc w:val="both"/>
        <w:rPr>
          <w:u w:val="none"/>
        </w:rPr>
      </w:pPr>
      <w:r>
        <w:rPr>
          <w:noProof/>
          <w:sz w:val="24"/>
          <w:u w:val="none"/>
          <w:lang w:eastAsia="en-GB"/>
        </w:rPr>
        <w:lastRenderedPageBreak/>
        <w:pict>
          <v:shape id="_x0000_s10165" type="#_x0000_t202" style="position:absolute;left:0;text-align:left;margin-left:4.5pt;margin-top:6.75pt;width:18pt;height:18pt;z-index:252231680;mso-wrap-edited:f" filled="f" stroked="f">
            <v:textbox style="mso-next-textbox:#_x0000_s10165" inset="0,0,0,0">
              <w:txbxContent>
                <w:p w:rsidR="00A65970" w:rsidRPr="0077389A" w:rsidRDefault="00A65970" w:rsidP="004906B3">
                  <w:pPr>
                    <w:rPr>
                      <w:b/>
                    </w:rPr>
                  </w:pPr>
                  <w:r w:rsidRPr="0077389A">
                    <w:rPr>
                      <w:b/>
                    </w:rPr>
                    <w:t>(a)</w:t>
                  </w:r>
                </w:p>
              </w:txbxContent>
            </v:textbox>
          </v:shape>
        </w:pict>
      </w:r>
    </w:p>
    <w:p w:rsidR="00FA195A" w:rsidRDefault="00A65970" w:rsidP="0036186A">
      <w:pPr>
        <w:pStyle w:val="Title"/>
        <w:spacing w:after="0"/>
        <w:jc w:val="both"/>
        <w:rPr>
          <w:u w:val="none"/>
        </w:rPr>
      </w:pPr>
      <w:r>
        <w:rPr>
          <w:b w:val="0"/>
          <w:bCs w:val="0"/>
          <w:noProof/>
          <w:sz w:val="24"/>
          <w:u w:val="none"/>
          <w:lang w:eastAsia="en-GB"/>
        </w:rPr>
        <w:pict>
          <v:shape id="_x0000_s1616" type="#_x0000_t202" style="position:absolute;left:0;text-align:left;margin-left:191.2pt;margin-top:221.85pt;width:45pt;height:18pt;z-index:251877376;mso-wrap-edited:f" filled="f" stroked="f">
            <v:textbox style="mso-next-textbox:#_x0000_s1616" inset="0,0,0,0">
              <w:txbxContent>
                <w:p w:rsidR="00A65970" w:rsidRPr="001A77CA" w:rsidRDefault="00A65970" w:rsidP="00FA195A">
                  <w:r w:rsidRPr="001A77CA">
                    <w:rPr>
                      <w:sz w:val="20"/>
                    </w:rPr>
                    <w:t>OMe</w:t>
                  </w:r>
                  <w:r>
                    <w:rPr>
                      <w:sz w:val="20"/>
                    </w:rPr>
                    <w:t xml:space="preserve"> x 3</w:t>
                  </w:r>
                </w:p>
              </w:txbxContent>
            </v:textbox>
          </v:shape>
        </w:pict>
      </w:r>
      <w:r>
        <w:rPr>
          <w:b w:val="0"/>
          <w:bCs w:val="0"/>
          <w:noProof/>
          <w:sz w:val="24"/>
          <w:u w:val="none"/>
          <w:lang w:eastAsia="en-GB"/>
        </w:rPr>
        <w:pict>
          <v:shape id="_x0000_s1642" type="#_x0000_t202" style="position:absolute;left:0;text-align:left;margin-left:247.5pt;margin-top:54.3pt;width:90pt;height:31.95pt;z-index:-251412480;mso-wrap-edited:f" wrapcoords="-257 0 -257 20700 21600 20700 21600 0 -257 0" stroked="f">
            <v:textbox style="mso-next-textbox:#_x0000_s1642" inset="0,0,0,0">
              <w:txbxContent>
                <w:p w:rsidR="00A65970" w:rsidRPr="00867A34" w:rsidRDefault="00A65970" w:rsidP="00FA195A">
                  <w:pPr>
                    <w:pStyle w:val="Heading3"/>
                    <w:rPr>
                      <w:rFonts w:ascii="Times New Roman" w:hAnsi="Times New Roman" w:cs="Times New Roman"/>
                      <w:color w:val="auto"/>
                      <w:sz w:val="20"/>
                      <w:szCs w:val="20"/>
                    </w:rPr>
                  </w:pPr>
                  <w:r w:rsidRPr="00867A34">
                    <w:rPr>
                      <w:rFonts w:ascii="Times New Roman" w:hAnsi="Times New Roman" w:cs="Times New Roman"/>
                      <w:color w:val="auto"/>
                      <w:sz w:val="20"/>
                      <w:szCs w:val="20"/>
                    </w:rPr>
                    <w:t xml:space="preserve">  (See Fig 3.1</w:t>
                  </w:r>
                  <w:r>
                    <w:rPr>
                      <w:rFonts w:ascii="Times New Roman" w:hAnsi="Times New Roman" w:cs="Times New Roman"/>
                      <w:color w:val="auto"/>
                      <w:sz w:val="20"/>
                      <w:szCs w:val="20"/>
                    </w:rPr>
                    <w:t>2</w:t>
                  </w:r>
                  <w:r w:rsidRPr="00867A34">
                    <w:rPr>
                      <w:rFonts w:ascii="Times New Roman" w:hAnsi="Times New Roman" w:cs="Times New Roman"/>
                      <w:color w:val="auto"/>
                      <w:sz w:val="20"/>
                      <w:szCs w:val="20"/>
                    </w:rPr>
                    <w:t>(b))</w:t>
                  </w:r>
                </w:p>
              </w:txbxContent>
            </v:textbox>
          </v:shape>
        </w:pict>
      </w:r>
      <w:r>
        <w:rPr>
          <w:b w:val="0"/>
          <w:bCs w:val="0"/>
          <w:noProof/>
          <w:sz w:val="24"/>
          <w:u w:val="none"/>
          <w:lang w:eastAsia="en-GB"/>
        </w:rPr>
        <w:pict>
          <v:shape id="_x0000_s1615" type="#_x0000_t202" style="position:absolute;left:0;text-align:left;margin-left:239.25pt;margin-top:190.65pt;width:36pt;height:27pt;z-index:-251440128;mso-wrap-edited:f" wrapcoords="-450 0 -450 21150 21600 21150 21600 0 -450 0" stroked="f">
            <v:textbox style="mso-next-textbox:#_x0000_s1615" inset="0,0,0,0">
              <w:txbxContent>
                <w:p w:rsidR="00A65970" w:rsidRDefault="00A65970" w:rsidP="0025052F">
                  <w:pPr>
                    <w:spacing w:line="240" w:lineRule="auto"/>
                    <w:rPr>
                      <w:sz w:val="20"/>
                    </w:rPr>
                  </w:pPr>
                  <w:r>
                    <w:rPr>
                      <w:sz w:val="20"/>
                    </w:rPr>
                    <w:t xml:space="preserve"> THF</w:t>
                  </w:r>
                </w:p>
                <w:p w:rsidR="00A65970" w:rsidRDefault="00A65970" w:rsidP="0025052F">
                  <w:pPr>
                    <w:spacing w:line="240" w:lineRule="auto"/>
                  </w:pPr>
                  <w:r>
                    <w:rPr>
                      <w:sz w:val="20"/>
                    </w:rPr>
                    <w:t>(OC</w:t>
                  </w:r>
                  <w:r>
                    <w:rPr>
                      <w:i/>
                      <w:iCs/>
                      <w:sz w:val="20"/>
                    </w:rPr>
                    <w:t>H</w:t>
                  </w:r>
                  <w:r>
                    <w:rPr>
                      <w:sz w:val="20"/>
                      <w:vertAlign w:val="subscript"/>
                    </w:rPr>
                    <w:t>2</w:t>
                  </w:r>
                  <w:r>
                    <w:rPr>
                      <w:sz w:val="20"/>
                    </w:rPr>
                    <w:t>)</w:t>
                  </w:r>
                </w:p>
              </w:txbxContent>
            </v:textbox>
          </v:shape>
        </w:pict>
      </w:r>
      <w:r>
        <w:rPr>
          <w:b w:val="0"/>
          <w:bCs w:val="0"/>
          <w:noProof/>
          <w:sz w:val="24"/>
          <w:u w:val="none"/>
          <w:lang w:eastAsia="en-GB"/>
        </w:rPr>
        <w:pict>
          <v:shape id="_x0000_s9597" type="#_x0000_t32" style="position:absolute;left:0;text-align:left;margin-left:90pt;margin-top:153.3pt;width:178.2pt;height:81.6pt;flip:y;z-index:252131328" o:connectortype="straight" strokecolor="green" strokeweight="1pt">
            <v:stroke dashstyle="dash"/>
          </v:shape>
        </w:pict>
      </w:r>
      <w:r>
        <w:rPr>
          <w:b w:val="0"/>
          <w:bCs w:val="0"/>
          <w:noProof/>
          <w:sz w:val="24"/>
          <w:u w:val="none"/>
          <w:lang w:eastAsia="en-GB"/>
        </w:rPr>
        <w:pict>
          <v:shape id="_x0000_s9596" type="#_x0000_t32" style="position:absolute;left:0;text-align:left;margin-left:0;margin-top:149.55pt;width:27pt;height:85.35pt;flip:x y;z-index:252130304" o:connectortype="straight" strokecolor="green" strokeweight="1pt">
            <v:stroke dashstyle="dash"/>
          </v:shape>
        </w:pict>
      </w:r>
      <w:r>
        <w:rPr>
          <w:b w:val="0"/>
          <w:bCs w:val="0"/>
          <w:noProof/>
          <w:sz w:val="24"/>
          <w:u w:val="none"/>
          <w:lang w:eastAsia="en-GB"/>
        </w:rPr>
        <w:pict>
          <v:rect id="_x0000_s1618" style="position:absolute;left:0;text-align:left;margin-left:27pt;margin-top:234.9pt;width:63pt;height:27pt;z-index:251879424" filled="f" strokecolor="#060" strokeweight="1pt">
            <v:stroke dashstyle="dash"/>
          </v:rect>
        </w:pict>
      </w:r>
      <w:r>
        <w:rPr>
          <w:b w:val="0"/>
          <w:bCs w:val="0"/>
          <w:noProof/>
          <w:sz w:val="24"/>
          <w:u w:val="none"/>
          <w:lang w:eastAsia="en-GB"/>
        </w:rPr>
        <w:pict>
          <v:rect id="_x0000_s1630" style="position:absolute;left:0;text-align:left;margin-left:324pt;margin-top:-5.4pt;width:90pt;height:270pt;z-index:251891712" filled="f" strokecolor="#060" strokeweight="1pt">
            <v:stroke dashstyle="dash"/>
          </v:rect>
        </w:pict>
      </w:r>
      <w:r>
        <w:rPr>
          <w:b w:val="0"/>
          <w:bCs w:val="0"/>
          <w:noProof/>
          <w:sz w:val="24"/>
          <w:u w:val="none"/>
          <w:lang w:eastAsia="en-GB"/>
        </w:rPr>
        <w:pict>
          <v:shape id="_x0000_s1621" type="#_x0000_t202" style="position:absolute;left:0;text-align:left;margin-left:0;margin-top:5.85pt;width:342pt;height:27pt;z-index:251882496" filled="f" stroked="f">
            <v:textbox style="mso-next-textbox:#_x0000_s1621">
              <w:txbxContent>
                <w:p w:rsidR="00A65970" w:rsidRPr="001A77CA" w:rsidRDefault="00A65970" w:rsidP="00FA195A">
                  <w:pPr>
                    <w:rPr>
                      <w:b/>
                      <w:color w:val="008000"/>
                      <w:sz w:val="20"/>
                      <w:szCs w:val="20"/>
                    </w:rPr>
                  </w:pPr>
                  <w:r w:rsidRPr="001A77CA">
                    <w:rPr>
                      <w:b/>
                      <w:color w:val="3366FF"/>
                      <w:sz w:val="20"/>
                      <w:szCs w:val="20"/>
                    </w:rPr>
                    <w:t>*</w:t>
                  </w:r>
                  <w:r>
                    <w:rPr>
                      <w:b/>
                      <w:color w:val="3366FF"/>
                      <w:sz w:val="20"/>
                      <w:szCs w:val="20"/>
                    </w:rPr>
                    <w:t xml:space="preserve"> </w:t>
                  </w:r>
                  <w:r w:rsidRPr="001A77CA">
                    <w:rPr>
                      <w:b/>
                      <w:color w:val="3366FF"/>
                      <w:sz w:val="20"/>
                      <w:szCs w:val="20"/>
                    </w:rPr>
                    <w:t xml:space="preserve">= </w:t>
                  </w:r>
                  <w:r>
                    <w:rPr>
                      <w:b/>
                      <w:color w:val="3366FF"/>
                      <w:sz w:val="20"/>
                      <w:szCs w:val="20"/>
                    </w:rPr>
                    <w:t>metallated</w:t>
                  </w:r>
                  <w:r w:rsidRPr="001A77CA">
                    <w:rPr>
                      <w:b/>
                      <w:color w:val="3366FF"/>
                      <w:sz w:val="20"/>
                      <w:szCs w:val="20"/>
                    </w:rPr>
                    <w:t xml:space="preserve"> anisole</w:t>
                  </w:r>
                  <w:r>
                    <w:rPr>
                      <w:b/>
                      <w:color w:val="3366FF"/>
                      <w:sz w:val="20"/>
                      <w:szCs w:val="20"/>
                    </w:rPr>
                    <w:t xml:space="preserve"> (I)</w:t>
                  </w:r>
                  <w:r>
                    <w:rPr>
                      <w:b/>
                      <w:color w:val="008000"/>
                      <w:sz w:val="20"/>
                      <w:szCs w:val="20"/>
                    </w:rPr>
                    <w:t xml:space="preserve">   </w:t>
                  </w:r>
                  <w:r w:rsidRPr="001A77CA">
                    <w:rPr>
                      <w:b/>
                      <w:color w:val="FF0000"/>
                      <w:sz w:val="20"/>
                      <w:szCs w:val="20"/>
                    </w:rPr>
                    <w:t>*</w:t>
                  </w:r>
                  <w:r>
                    <w:rPr>
                      <w:b/>
                      <w:color w:val="FF0000"/>
                      <w:sz w:val="20"/>
                      <w:szCs w:val="20"/>
                    </w:rPr>
                    <w:t xml:space="preserve"> </w:t>
                  </w:r>
                  <w:r w:rsidRPr="001A77CA">
                    <w:rPr>
                      <w:b/>
                      <w:color w:val="FF0000"/>
                      <w:sz w:val="20"/>
                      <w:szCs w:val="20"/>
                    </w:rPr>
                    <w:t>= metallated anisole (</w:t>
                  </w:r>
                  <w:r>
                    <w:rPr>
                      <w:b/>
                      <w:color w:val="FF0000"/>
                      <w:sz w:val="20"/>
                      <w:szCs w:val="20"/>
                    </w:rPr>
                    <w:t>II</w:t>
                  </w:r>
                  <w:proofErr w:type="gramStart"/>
                  <w:r w:rsidRPr="001A77CA">
                    <w:rPr>
                      <w:b/>
                      <w:color w:val="FF0000"/>
                      <w:sz w:val="20"/>
                      <w:szCs w:val="20"/>
                    </w:rPr>
                    <w:t>)</w:t>
                  </w:r>
                  <w:r>
                    <w:rPr>
                      <w:b/>
                      <w:color w:val="FF0000"/>
                      <w:sz w:val="20"/>
                      <w:szCs w:val="20"/>
                    </w:rPr>
                    <w:t xml:space="preserve">  </w:t>
                  </w:r>
                  <w:r w:rsidRPr="00C729B3">
                    <w:rPr>
                      <w:b/>
                      <w:color w:val="008000"/>
                      <w:sz w:val="20"/>
                      <w:szCs w:val="20"/>
                    </w:rPr>
                    <w:t>*</w:t>
                  </w:r>
                  <w:proofErr w:type="gramEnd"/>
                  <w:r>
                    <w:rPr>
                      <w:b/>
                      <w:color w:val="008000"/>
                      <w:sz w:val="20"/>
                      <w:szCs w:val="20"/>
                    </w:rPr>
                    <w:t xml:space="preserve"> </w:t>
                  </w:r>
                  <w:r w:rsidRPr="00C729B3">
                    <w:rPr>
                      <w:b/>
                      <w:color w:val="008000"/>
                      <w:sz w:val="20"/>
                      <w:szCs w:val="20"/>
                    </w:rPr>
                    <w:t xml:space="preserve">= </w:t>
                  </w:r>
                  <w:r>
                    <w:rPr>
                      <w:b/>
                      <w:color w:val="008000"/>
                      <w:sz w:val="20"/>
                      <w:szCs w:val="20"/>
                    </w:rPr>
                    <w:t xml:space="preserve">free </w:t>
                  </w:r>
                  <w:r w:rsidRPr="00C729B3">
                    <w:rPr>
                      <w:b/>
                      <w:color w:val="008000"/>
                      <w:sz w:val="20"/>
                      <w:szCs w:val="20"/>
                    </w:rPr>
                    <w:t>anisole</w:t>
                  </w:r>
                  <w:r>
                    <w:rPr>
                      <w:b/>
                      <w:color w:val="008000"/>
                      <w:sz w:val="20"/>
                      <w:szCs w:val="20"/>
                    </w:rPr>
                    <w:t xml:space="preserve"> </w:t>
                  </w:r>
                </w:p>
              </w:txbxContent>
            </v:textbox>
          </v:shape>
        </w:pict>
      </w:r>
      <w:r>
        <w:rPr>
          <w:b w:val="0"/>
          <w:bCs w:val="0"/>
          <w:noProof/>
          <w:sz w:val="24"/>
          <w:u w:val="none"/>
          <w:lang w:eastAsia="en-GB"/>
        </w:rPr>
        <w:pict>
          <v:shape id="_x0000_s1625" type="#_x0000_t202" style="position:absolute;left:0;text-align:left;margin-left:99pt;margin-top:104.85pt;width:18pt;height:18pt;z-index:251886592" filled="f" stroked="f" strokecolor="blue">
            <v:textbox style="mso-next-textbox:#_x0000_s1625"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b w:val="0"/>
          <w:bCs w:val="0"/>
          <w:noProof/>
          <w:sz w:val="24"/>
          <w:u w:val="none"/>
          <w:lang w:eastAsia="en-GB"/>
        </w:rPr>
        <w:pict>
          <v:shape id="_x0000_s1622" type="#_x0000_t202" style="position:absolute;left:0;text-align:left;margin-left:18pt;margin-top:95.85pt;width:18pt;height:18pt;z-index:251883520" filled="f" stroked="f" strokecolor="blue">
            <v:textbox style="mso-next-textbox:#_x0000_s1622"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b w:val="0"/>
          <w:bCs w:val="0"/>
          <w:noProof/>
          <w:sz w:val="24"/>
          <w:u w:val="none"/>
          <w:lang w:eastAsia="en-GB"/>
        </w:rPr>
        <w:pict>
          <v:shape id="_x0000_s1620" type="#_x0000_t202" style="position:absolute;left:0;text-align:left;margin-left:2in;margin-top:23.85pt;width:18pt;height:18pt;z-index:251881472" filled="f" stroked="f">
            <v:textbox style="mso-next-textbox:#_x0000_s1620">
              <w:txbxContent>
                <w:p w:rsidR="00A65970" w:rsidRPr="00E86128" w:rsidRDefault="00A65970" w:rsidP="00FA195A">
                  <w:pPr>
                    <w:rPr>
                      <w:color w:val="008000"/>
                    </w:rPr>
                  </w:pPr>
                  <w:r w:rsidRPr="00E86128">
                    <w:rPr>
                      <w:color w:val="008000"/>
                    </w:rPr>
                    <w:t>*</w:t>
                  </w:r>
                </w:p>
              </w:txbxContent>
            </v:textbox>
          </v:shape>
        </w:pict>
      </w:r>
      <w:r>
        <w:rPr>
          <w:b w:val="0"/>
          <w:bCs w:val="0"/>
          <w:noProof/>
          <w:sz w:val="24"/>
          <w:u w:val="none"/>
          <w:lang w:eastAsia="en-GB"/>
        </w:rPr>
        <w:pict>
          <v:shape id="_x0000_s1619" type="#_x0000_t202" style="position:absolute;left:0;text-align:left;margin-left:1in;margin-top:59.85pt;width:18pt;height:18pt;z-index:251880448" filled="f" stroked="f">
            <v:textbox style="mso-next-textbox:#_x0000_s1619">
              <w:txbxContent>
                <w:p w:rsidR="00A65970" w:rsidRPr="00E86128" w:rsidRDefault="00A65970" w:rsidP="00FA195A">
                  <w:pPr>
                    <w:rPr>
                      <w:color w:val="008000"/>
                    </w:rPr>
                  </w:pPr>
                  <w:r w:rsidRPr="00E86128">
                    <w:rPr>
                      <w:color w:val="008000"/>
                    </w:rPr>
                    <w:t>*</w:t>
                  </w:r>
                </w:p>
              </w:txbxContent>
            </v:textbox>
          </v:shape>
        </w:pict>
      </w:r>
      <w:r>
        <w:rPr>
          <w:b w:val="0"/>
          <w:bCs w:val="0"/>
          <w:noProof/>
          <w:sz w:val="24"/>
          <w:u w:val="none"/>
          <w:lang w:eastAsia="en-GB"/>
        </w:rPr>
        <w:pict>
          <v:shape id="_x0000_s1626" type="#_x0000_t202" style="position:absolute;left:0;text-align:left;margin-left:45pt;margin-top:113.85pt;width:18pt;height:18pt;z-index:251887616" filled="f" stroked="f" strokecolor="blue">
            <v:textbox style="mso-next-textbox:#_x0000_s1626" inset="0,0,0,0">
              <w:txbxContent>
                <w:p w:rsidR="00A65970" w:rsidRPr="001A77CA" w:rsidRDefault="00A65970" w:rsidP="00FA195A">
                  <w:pPr>
                    <w:rPr>
                      <w:color w:val="0000FF"/>
                    </w:rPr>
                  </w:pPr>
                  <w:r w:rsidRPr="001A77CA">
                    <w:rPr>
                      <w:color w:val="0000FF"/>
                    </w:rPr>
                    <w:t xml:space="preserve"> *</w:t>
                  </w:r>
                </w:p>
              </w:txbxContent>
            </v:textbox>
          </v:shape>
        </w:pict>
      </w:r>
      <w:r>
        <w:rPr>
          <w:b w:val="0"/>
          <w:bCs w:val="0"/>
          <w:noProof/>
          <w:sz w:val="24"/>
          <w:u w:val="none"/>
          <w:lang w:eastAsia="en-GB"/>
        </w:rPr>
        <w:pict>
          <v:shape id="_x0000_s1629" type="#_x0000_t202" style="position:absolute;left:0;text-align:left;margin-left:189pt;margin-top:113.85pt;width:18pt;height:18pt;z-index:251890688" filled="f" stroked="f" strokecolor="blue">
            <v:textbox style="mso-next-textbox:#_x0000_s1629" inset="0,0,0,0">
              <w:txbxContent>
                <w:p w:rsidR="00A65970" w:rsidRPr="001A77CA" w:rsidRDefault="00A65970" w:rsidP="00FA195A">
                  <w:pPr>
                    <w:rPr>
                      <w:color w:val="0000FF"/>
                    </w:rPr>
                  </w:pPr>
                  <w:r w:rsidRPr="001A77CA">
                    <w:rPr>
                      <w:color w:val="0000FF"/>
                    </w:rPr>
                    <w:t>*</w:t>
                  </w:r>
                </w:p>
              </w:txbxContent>
            </v:textbox>
          </v:shape>
        </w:pict>
      </w:r>
      <w:r>
        <w:rPr>
          <w:b w:val="0"/>
          <w:bCs w:val="0"/>
          <w:noProof/>
          <w:sz w:val="24"/>
          <w:u w:val="none"/>
          <w:lang w:eastAsia="en-GB"/>
        </w:rPr>
        <w:pict>
          <v:shape id="_x0000_s1628" type="#_x0000_t202" style="position:absolute;left:0;text-align:left;margin-left:3in;margin-top:113.85pt;width:18pt;height:18pt;z-index:251889664" filled="f" stroked="f" strokecolor="blue">
            <v:textbox style="mso-next-textbox:#_x0000_s1628" inset="0,0,0,0">
              <w:txbxContent>
                <w:p w:rsidR="00A65970" w:rsidRPr="001A77CA" w:rsidRDefault="00A65970" w:rsidP="00FA195A">
                  <w:pPr>
                    <w:rPr>
                      <w:color w:val="0000FF"/>
                    </w:rPr>
                  </w:pPr>
                  <w:r w:rsidRPr="001A77CA">
                    <w:rPr>
                      <w:color w:val="0000FF"/>
                    </w:rPr>
                    <w:t xml:space="preserve"> *</w:t>
                  </w:r>
                </w:p>
              </w:txbxContent>
            </v:textbox>
          </v:shape>
        </w:pict>
      </w:r>
      <w:r>
        <w:rPr>
          <w:b w:val="0"/>
          <w:bCs w:val="0"/>
          <w:noProof/>
          <w:sz w:val="24"/>
          <w:u w:val="none"/>
          <w:lang w:eastAsia="en-GB"/>
        </w:rPr>
        <w:pict>
          <v:shape id="_x0000_s1627" type="#_x0000_t202" style="position:absolute;left:0;text-align:left;margin-left:234pt;margin-top:113.85pt;width:18pt;height:18pt;z-index:251888640" filled="f" stroked="f" strokecolor="blue">
            <v:textbox style="mso-next-textbox:#_x0000_s1627" inset="0,0,0,0">
              <w:txbxContent>
                <w:p w:rsidR="00A65970" w:rsidRPr="001A77CA" w:rsidRDefault="00A65970" w:rsidP="00FA195A">
                  <w:pPr>
                    <w:rPr>
                      <w:color w:val="0000FF"/>
                    </w:rPr>
                  </w:pPr>
                  <w:r w:rsidRPr="001A77CA">
                    <w:rPr>
                      <w:color w:val="0000FF"/>
                    </w:rPr>
                    <w:t xml:space="preserve">  *</w:t>
                  </w:r>
                </w:p>
              </w:txbxContent>
            </v:textbox>
          </v:shape>
        </w:pict>
      </w:r>
      <w:r w:rsidR="00FA195A">
        <w:rPr>
          <w:noProof/>
          <w:lang w:eastAsia="en-GB"/>
        </w:rPr>
        <w:drawing>
          <wp:anchor distT="0" distB="0" distL="114300" distR="114300" simplePos="0" relativeHeight="251848704" behindDoc="0" locked="0" layoutInCell="1" allowOverlap="1">
            <wp:simplePos x="0" y="0"/>
            <wp:positionH relativeFrom="column">
              <wp:posOffset>0</wp:posOffset>
            </wp:positionH>
            <wp:positionV relativeFrom="paragraph">
              <wp:posOffset>469900</wp:posOffset>
            </wp:positionV>
            <wp:extent cx="3429000" cy="1484630"/>
            <wp:effectExtent l="1905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71" cstate="print"/>
                    <a:srcRect/>
                    <a:stretch>
                      <a:fillRect/>
                    </a:stretch>
                  </pic:blipFill>
                  <pic:spPr bwMode="auto">
                    <a:xfrm>
                      <a:off x="0" y="0"/>
                      <a:ext cx="3429000" cy="1484630"/>
                    </a:xfrm>
                    <a:prstGeom prst="rect">
                      <a:avLst/>
                    </a:prstGeom>
                    <a:noFill/>
                    <a:ln w="9525">
                      <a:noFill/>
                      <a:miter lim="800000"/>
                      <a:headEnd/>
                      <a:tailEnd/>
                    </a:ln>
                  </pic:spPr>
                </pic:pic>
              </a:graphicData>
            </a:graphic>
          </wp:anchor>
        </w:drawing>
      </w:r>
      <w:r>
        <w:rPr>
          <w:b w:val="0"/>
          <w:bCs w:val="0"/>
          <w:noProof/>
          <w:sz w:val="24"/>
          <w:u w:val="none"/>
          <w:lang w:eastAsia="en-GB"/>
        </w:rPr>
        <w:pict>
          <v:shape id="_x0000_s1624" type="#_x0000_t202" style="position:absolute;left:0;text-align:left;margin-left:126pt;margin-top:104.85pt;width:27pt;height:18pt;z-index:251885568;mso-position-horizontal-relative:text;mso-position-vertical-relative:text" filled="f" stroked="f" strokecolor="blue">
            <v:textbox style="mso-next-textbox:#_x0000_s1624"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Pr>
          <w:b w:val="0"/>
          <w:bCs w:val="0"/>
          <w:noProof/>
          <w:sz w:val="24"/>
          <w:u w:val="none"/>
          <w:lang w:eastAsia="en-GB"/>
        </w:rPr>
        <w:pict>
          <v:shape id="_x0000_s1623" type="#_x0000_t202" style="position:absolute;left:0;text-align:left;margin-left:171pt;margin-top:95.85pt;width:18pt;height:18pt;z-index:251884544;mso-position-horizontal-relative:text;mso-position-vertical-relative:text" filled="f" stroked="f" strokecolor="blue">
            <v:textbox style="mso-next-textbox:#_x0000_s1623" inset="0,0,0,0">
              <w:txbxContent>
                <w:p w:rsidR="00A65970" w:rsidRPr="001A77CA" w:rsidRDefault="00A65970" w:rsidP="00FA195A">
                  <w:pPr>
                    <w:rPr>
                      <w:color w:val="FF0000"/>
                    </w:rPr>
                  </w:pPr>
                  <w:r>
                    <w:rPr>
                      <w:color w:val="FF0000"/>
                    </w:rPr>
                    <w:t xml:space="preserve">  </w:t>
                  </w:r>
                  <w:r w:rsidRPr="001A77CA">
                    <w:rPr>
                      <w:color w:val="FF0000"/>
                    </w:rPr>
                    <w:t>*</w:t>
                  </w:r>
                </w:p>
              </w:txbxContent>
            </v:textbox>
          </v:shape>
        </w:pict>
      </w:r>
      <w:r w:rsidR="00FA195A">
        <w:rPr>
          <w:noProof/>
          <w:u w:val="none"/>
          <w:lang w:eastAsia="en-GB"/>
        </w:rPr>
        <w:drawing>
          <wp:inline distT="0" distB="0" distL="0" distR="0">
            <wp:extent cx="5486400" cy="359410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2" cstate="print"/>
                    <a:srcRect/>
                    <a:stretch>
                      <a:fillRect/>
                    </a:stretch>
                  </pic:blipFill>
                  <pic:spPr bwMode="auto">
                    <a:xfrm>
                      <a:off x="0" y="0"/>
                      <a:ext cx="5486400" cy="3594100"/>
                    </a:xfrm>
                    <a:prstGeom prst="rect">
                      <a:avLst/>
                    </a:prstGeom>
                    <a:noFill/>
                    <a:ln w="9525">
                      <a:noFill/>
                      <a:miter lim="800000"/>
                      <a:headEnd/>
                      <a:tailEnd/>
                    </a:ln>
                  </pic:spPr>
                </pic:pic>
              </a:graphicData>
            </a:graphic>
          </wp:inline>
        </w:drawing>
      </w:r>
    </w:p>
    <w:p w:rsidR="004906B3" w:rsidRPr="0036186A" w:rsidRDefault="004906B3" w:rsidP="0036186A">
      <w:pPr>
        <w:pStyle w:val="Title"/>
        <w:spacing w:after="0"/>
        <w:jc w:val="both"/>
        <w:rPr>
          <w:u w:val="none"/>
        </w:rPr>
      </w:pPr>
    </w:p>
    <w:p w:rsidR="00FA195A" w:rsidRDefault="00A65970" w:rsidP="003C3D89">
      <w:pPr>
        <w:pStyle w:val="Title"/>
        <w:spacing w:after="0"/>
        <w:rPr>
          <w:b w:val="0"/>
          <w:bCs w:val="0"/>
          <w:sz w:val="24"/>
          <w:u w:val="none"/>
        </w:rPr>
      </w:pPr>
      <w:r>
        <w:rPr>
          <w:noProof/>
          <w:sz w:val="24"/>
          <w:u w:val="none"/>
          <w:lang w:eastAsia="en-GB"/>
        </w:rPr>
        <w:pict>
          <v:shape id="_x0000_s10166" type="#_x0000_t202" style="position:absolute;left:0;text-align:left;margin-left:4.5pt;margin-top:8.15pt;width:18pt;height:18pt;z-index:252232704;mso-wrap-edited:f" wrapcoords="-900 0 -900 20700 21600 20700 21600 0 -900 0" stroked="f">
            <v:textbox style="mso-next-textbox:#_x0000_s10166" inset="0,0,0,0">
              <w:txbxContent>
                <w:p w:rsidR="00A65970" w:rsidRPr="0077389A" w:rsidRDefault="00A65970" w:rsidP="004906B3">
                  <w:pPr>
                    <w:rPr>
                      <w:b/>
                    </w:rPr>
                  </w:pPr>
                  <w:r w:rsidRPr="0077389A">
                    <w:rPr>
                      <w:b/>
                    </w:rPr>
                    <w:t>(b)</w:t>
                  </w:r>
                </w:p>
              </w:txbxContent>
            </v:textbox>
          </v:shape>
        </w:pict>
      </w:r>
      <w:r>
        <w:rPr>
          <w:noProof/>
          <w:sz w:val="24"/>
          <w:u w:val="none"/>
          <w:lang w:eastAsia="en-GB"/>
        </w:rPr>
        <w:pict>
          <v:line id="_x0000_s1639" style="position:absolute;left:0;text-align:left;z-index:251900928" from="108.75pt,195.1pt" to="117.75pt,222.1pt">
            <v:stroke endarrow="block" endarrowwidth="narrow" endarrowlength="short"/>
          </v:line>
        </w:pict>
      </w:r>
      <w:r>
        <w:rPr>
          <w:noProof/>
          <w:sz w:val="24"/>
          <w:u w:val="none"/>
          <w:lang w:eastAsia="en-GB"/>
        </w:rPr>
        <w:pict>
          <v:shape id="_x0000_s1632" type="#_x0000_t202" style="position:absolute;left:0;text-align:left;margin-left:194.25pt;margin-top:96.85pt;width:89.25pt;height:27pt;z-index:251893760;mso-wrap-edited:f" filled="f" stroked="f">
            <v:textbox style="mso-next-textbox:#_x0000_s1632" inset="0,0,0,0">
              <w:txbxContent>
                <w:p w:rsidR="00A65970" w:rsidRPr="00AD6863" w:rsidRDefault="00A65970" w:rsidP="0025052F">
                  <w:pPr>
                    <w:spacing w:line="240" w:lineRule="auto"/>
                    <w:jc w:val="center"/>
                    <w:rPr>
                      <w:color w:val="FF0000"/>
                    </w:rPr>
                  </w:pPr>
                  <w:r w:rsidRPr="00AD6863">
                    <w:rPr>
                      <w:color w:val="FF0000"/>
                      <w:sz w:val="20"/>
                    </w:rPr>
                    <w:t xml:space="preserve">Metallated </w:t>
                  </w:r>
                  <w:smartTag w:uri="urn:schemas-microsoft-com:office:smarttags" w:element="stockticker">
                    <w:r w:rsidRPr="00AD6863">
                      <w:rPr>
                        <w:color w:val="FF0000"/>
                        <w:sz w:val="20"/>
                      </w:rPr>
                      <w:t>TMP</w:t>
                    </w:r>
                    <w:r>
                      <w:rPr>
                        <w:color w:val="FF0000"/>
                        <w:sz w:val="20"/>
                      </w:rPr>
                      <w:t xml:space="preserve"> (</w:t>
                    </w:r>
                    <w:r w:rsidRPr="0025052F">
                      <w:rPr>
                        <w:b/>
                        <w:color w:val="FF0000"/>
                        <w:sz w:val="20"/>
                      </w:rPr>
                      <w:t>II</w:t>
                    </w:r>
                    <w:r>
                      <w:rPr>
                        <w:color w:val="FF0000"/>
                        <w:sz w:val="20"/>
                      </w:rPr>
                      <w:t>)</w:t>
                    </w:r>
                  </w:smartTag>
                  <w:r w:rsidRPr="00AD6863">
                    <w:rPr>
                      <w:color w:val="FF0000"/>
                      <w:sz w:val="20"/>
                    </w:rPr>
                    <w:t xml:space="preserve"> (</w:t>
                  </w:r>
                  <w:r w:rsidRPr="00AD6863">
                    <w:rPr>
                      <w:color w:val="FF0000"/>
                      <w:sz w:val="20"/>
                    </w:rPr>
                    <w:sym w:font="Symbol" w:char="F061"/>
                  </w:r>
                  <w:r w:rsidRPr="00AD6863">
                    <w:rPr>
                      <w:color w:val="FF0000"/>
                      <w:sz w:val="20"/>
                    </w:rPr>
                    <w:t>-C</w:t>
                  </w:r>
                  <w:r w:rsidRPr="00AD6863">
                    <w:rPr>
                      <w:i/>
                      <w:iCs/>
                      <w:color w:val="FF0000"/>
                      <w:sz w:val="20"/>
                    </w:rPr>
                    <w:t>H</w:t>
                  </w:r>
                  <w:r w:rsidRPr="00AD6863">
                    <w:rPr>
                      <w:color w:val="FF0000"/>
                      <w:sz w:val="20"/>
                      <w:vertAlign w:val="subscript"/>
                    </w:rPr>
                    <w:t>3</w:t>
                  </w:r>
                  <w:r w:rsidRPr="00AD6863">
                    <w:rPr>
                      <w:color w:val="FF0000"/>
                      <w:sz w:val="20"/>
                    </w:rPr>
                    <w:t>’s)</w:t>
                  </w:r>
                </w:p>
              </w:txbxContent>
            </v:textbox>
          </v:shape>
        </w:pict>
      </w:r>
      <w:r>
        <w:rPr>
          <w:noProof/>
          <w:sz w:val="24"/>
          <w:u w:val="none"/>
          <w:lang w:eastAsia="en-GB"/>
        </w:rPr>
        <w:pict>
          <v:shape id="_x0000_s1648" type="#_x0000_t202" style="position:absolute;left:0;text-align:left;margin-left:314.25pt;margin-top:90.85pt;width:89.25pt;height:27pt;z-index:251910144;mso-wrap-edited:f" wrapcoords="-900 0 -900 20700 21600 20700 21600 0 -900 0" stroked="f">
            <v:textbox style="mso-next-textbox:#_x0000_s1648" inset="0,0,0,0">
              <w:txbxContent>
                <w:p w:rsidR="00A65970" w:rsidRPr="000A37A0" w:rsidRDefault="00A65970" w:rsidP="0025052F">
                  <w:pPr>
                    <w:spacing w:line="240" w:lineRule="auto"/>
                    <w:jc w:val="center"/>
                    <w:rPr>
                      <w:color w:val="008000"/>
                    </w:rPr>
                  </w:pPr>
                  <w:r w:rsidRPr="000A37A0">
                    <w:rPr>
                      <w:color w:val="008000"/>
                      <w:sz w:val="20"/>
                    </w:rPr>
                    <w:t>Metallated TMP (</w:t>
                  </w:r>
                  <w:r w:rsidRPr="000A37A0">
                    <w:rPr>
                      <w:b/>
                      <w:color w:val="008000"/>
                      <w:sz w:val="20"/>
                    </w:rPr>
                    <w:t>I</w:t>
                  </w:r>
                  <w:r w:rsidRPr="000A37A0">
                    <w:rPr>
                      <w:color w:val="008000"/>
                      <w:sz w:val="20"/>
                    </w:rPr>
                    <w:t>) (</w:t>
                  </w:r>
                  <w:r w:rsidRPr="000A37A0">
                    <w:rPr>
                      <w:color w:val="008000"/>
                      <w:sz w:val="20"/>
                    </w:rPr>
                    <w:sym w:font="Symbol" w:char="F061"/>
                  </w:r>
                  <w:r w:rsidRPr="000A37A0">
                    <w:rPr>
                      <w:color w:val="008000"/>
                      <w:sz w:val="20"/>
                    </w:rPr>
                    <w:t>-C</w:t>
                  </w:r>
                  <w:r w:rsidRPr="000A37A0">
                    <w:rPr>
                      <w:i/>
                      <w:iCs/>
                      <w:color w:val="008000"/>
                      <w:sz w:val="20"/>
                    </w:rPr>
                    <w:t>H</w:t>
                  </w:r>
                  <w:r w:rsidRPr="000A37A0">
                    <w:rPr>
                      <w:color w:val="008000"/>
                      <w:sz w:val="20"/>
                      <w:vertAlign w:val="subscript"/>
                    </w:rPr>
                    <w:t>3</w:t>
                  </w:r>
                  <w:r w:rsidRPr="000A37A0">
                    <w:rPr>
                      <w:color w:val="008000"/>
                      <w:sz w:val="20"/>
                    </w:rPr>
                    <w:t>’s)</w:t>
                  </w:r>
                </w:p>
              </w:txbxContent>
            </v:textbox>
          </v:shape>
        </w:pict>
      </w:r>
      <w:r>
        <w:rPr>
          <w:noProof/>
          <w:sz w:val="24"/>
          <w:u w:val="none"/>
          <w:lang w:eastAsia="en-GB"/>
        </w:rPr>
        <w:pict>
          <v:shape id="_x0000_s1634" type="#_x0000_t202" style="position:absolute;left:0;text-align:left;margin-left:300.75pt;margin-top:35.2pt;width:18pt;height:18pt;z-index:251895808;mso-wrap-edited:f" filled="f" stroked="f">
            <v:textbox style="mso-next-textbox:#_x0000_s1634" inset="0,0,0,0">
              <w:txbxContent>
                <w:p w:rsidR="00A65970" w:rsidRDefault="00A65970" w:rsidP="00FA195A">
                  <w:proofErr w:type="gramStart"/>
                  <w:r>
                    <w:rPr>
                      <w:sz w:val="20"/>
                      <w:vertAlign w:val="superscript"/>
                    </w:rPr>
                    <w:t>t</w:t>
                  </w:r>
                  <w:r>
                    <w:rPr>
                      <w:sz w:val="20"/>
                    </w:rPr>
                    <w:t>Bu</w:t>
                  </w:r>
                  <w:proofErr w:type="gramEnd"/>
                </w:p>
              </w:txbxContent>
            </v:textbox>
          </v:shape>
        </w:pict>
      </w:r>
      <w:r>
        <w:rPr>
          <w:noProof/>
          <w:sz w:val="24"/>
          <w:u w:val="none"/>
          <w:lang w:eastAsia="en-GB"/>
        </w:rPr>
        <w:pict>
          <v:shape id="_x0000_s1631" type="#_x0000_t202" style="position:absolute;left:0;text-align:left;margin-left:232.5pt;margin-top:21.4pt;width:54pt;height:27pt;z-index:251892736;mso-wrap-edited:f" filled="f" stroked="f">
            <v:textbox style="mso-next-textbox:#_x0000_s1631" inset="0,0,0,0">
              <w:txbxContent>
                <w:p w:rsidR="00A65970" w:rsidRDefault="00A65970" w:rsidP="0025052F">
                  <w:pPr>
                    <w:spacing w:line="240" w:lineRule="auto"/>
                    <w:jc w:val="center"/>
                    <w:rPr>
                      <w:sz w:val="20"/>
                    </w:rPr>
                  </w:pPr>
                  <w:proofErr w:type="gramStart"/>
                  <w:smartTag w:uri="urn:schemas-microsoft-com:office:smarttags" w:element="stockticker">
                    <w:r>
                      <w:rPr>
                        <w:sz w:val="20"/>
                      </w:rPr>
                      <w:t>TMP</w:t>
                    </w:r>
                  </w:smartTag>
                  <w:r>
                    <w:rPr>
                      <w:sz w:val="20"/>
                    </w:rPr>
                    <w:t>(</w:t>
                  </w:r>
                  <w:proofErr w:type="gramEnd"/>
                  <w:r>
                    <w:rPr>
                      <w:sz w:val="20"/>
                    </w:rPr>
                    <w:t>H)</w:t>
                  </w:r>
                </w:p>
                <w:p w:rsidR="00A65970" w:rsidRDefault="00A65970" w:rsidP="0025052F">
                  <w:pPr>
                    <w:spacing w:line="240" w:lineRule="auto"/>
                    <w:jc w:val="center"/>
                  </w:pPr>
                  <w:r>
                    <w:rPr>
                      <w:sz w:val="20"/>
                    </w:rPr>
                    <w:t>(</w:t>
                  </w:r>
                  <w:proofErr w:type="gramStart"/>
                  <w:r>
                    <w:rPr>
                      <w:sz w:val="20"/>
                    </w:rPr>
                    <w:t>α-CH</w:t>
                  </w:r>
                  <w:r w:rsidRPr="00AD6863">
                    <w:rPr>
                      <w:sz w:val="20"/>
                      <w:vertAlign w:val="subscript"/>
                    </w:rPr>
                    <w:t>3</w:t>
                  </w:r>
                  <w:r>
                    <w:rPr>
                      <w:sz w:val="20"/>
                    </w:rPr>
                    <w:t>’s</w:t>
                  </w:r>
                  <w:proofErr w:type="gramEnd"/>
                  <w:r>
                    <w:rPr>
                      <w:sz w:val="20"/>
                    </w:rPr>
                    <w:t>)</w:t>
                  </w:r>
                </w:p>
              </w:txbxContent>
            </v:textbox>
          </v:shape>
        </w:pict>
      </w:r>
      <w:r>
        <w:rPr>
          <w:noProof/>
          <w:sz w:val="24"/>
          <w:u w:val="none"/>
          <w:lang w:eastAsia="en-GB"/>
        </w:rPr>
        <w:pict>
          <v:line id="_x0000_s1650" style="position:absolute;left:0;text-align:left;flip:x;z-index:251912192" from="282pt,114.8pt" to="347.25pt,206.35pt" strokecolor="green">
            <v:stroke endarrow="block" endarrowwidth="narrow" endarrowlength="short"/>
          </v:line>
        </w:pict>
      </w:r>
      <w:r>
        <w:rPr>
          <w:noProof/>
          <w:sz w:val="24"/>
          <w:u w:val="none"/>
          <w:lang w:eastAsia="en-GB"/>
        </w:rPr>
        <w:pict>
          <v:line id="_x0000_s1649" style="position:absolute;left:0;text-align:left;flip:x;z-index:251911168" from="303.75pt,114.8pt" to="347.25pt,191.95pt" strokecolor="green">
            <v:stroke endarrow="block" endarrowwidth="narrow" endarrowlength="short"/>
          </v:line>
        </w:pict>
      </w:r>
      <w:r>
        <w:rPr>
          <w:noProof/>
          <w:sz w:val="24"/>
          <w:u w:val="none"/>
          <w:lang w:eastAsia="en-GB"/>
        </w:rPr>
        <w:pict>
          <v:line id="_x0000_s1635" style="position:absolute;left:0;text-align:left;z-index:251896832" from="258.75pt,122.3pt" to="309pt,215.25pt" strokecolor="red">
            <v:stroke endarrow="block" endarrowwidth="narrow" endarrowlength="short"/>
          </v:line>
        </w:pict>
      </w:r>
      <w:r>
        <w:rPr>
          <w:noProof/>
          <w:sz w:val="24"/>
          <w:u w:val="none"/>
          <w:lang w:eastAsia="en-GB"/>
        </w:rPr>
        <w:pict>
          <v:line id="_x0000_s1636" style="position:absolute;left:0;text-align:left;flip:x;z-index:251897856" from="237.75pt,122.3pt" to="258.75pt,206.35pt" strokecolor="red">
            <v:stroke endarrow="block" endarrowwidth="narrow" endarrowlength="short"/>
          </v:line>
        </w:pict>
      </w:r>
      <w:r>
        <w:rPr>
          <w:noProof/>
          <w:sz w:val="24"/>
          <w:u w:val="none"/>
          <w:lang w:eastAsia="en-GB"/>
        </w:rPr>
        <w:pict>
          <v:shape id="_x0000_s1641" type="#_x0000_t202" style="position:absolute;left:0;text-align:left;margin-left:5in;margin-top:209.95pt;width:81pt;height:18pt;z-index:251902976;mso-wrap-edited:f" wrapcoords="-900 0 -900 20700 21600 20700 21600 0 -900 0" stroked="f">
            <v:textbox style="mso-next-textbox:#_x0000_s1641" inset="0,0,0,0">
              <w:txbxContent>
                <w:p w:rsidR="00A65970" w:rsidRPr="00400CC4" w:rsidRDefault="00A65970" w:rsidP="00FA195A">
                  <w:pPr>
                    <w:jc w:val="center"/>
                    <w:rPr>
                      <w:sz w:val="20"/>
                    </w:rPr>
                  </w:pPr>
                  <w:proofErr w:type="gramStart"/>
                  <w:smartTag w:uri="urn:schemas-microsoft-com:office:smarttags" w:element="stockticker">
                    <w:r>
                      <w:rPr>
                        <w:sz w:val="20"/>
                      </w:rPr>
                      <w:t>TMP</w:t>
                    </w:r>
                  </w:smartTag>
                  <w:r>
                    <w:rPr>
                      <w:sz w:val="20"/>
                    </w:rPr>
                    <w:t>(</w:t>
                  </w:r>
                  <w:proofErr w:type="gramEnd"/>
                  <w:r>
                    <w:rPr>
                      <w:sz w:val="20"/>
                    </w:rPr>
                    <w:t>H) (NH)</w:t>
                  </w:r>
                </w:p>
              </w:txbxContent>
            </v:textbox>
          </v:shape>
        </w:pict>
      </w:r>
      <w:r>
        <w:rPr>
          <w:noProof/>
          <w:sz w:val="24"/>
          <w:u w:val="none"/>
          <w:lang w:eastAsia="en-GB"/>
        </w:rPr>
        <w:pict>
          <v:shape id="_x0000_s1637" type="#_x0000_t202" style="position:absolute;left:0;text-align:left;margin-left:81pt;margin-top:179.35pt;width:1in;height:27pt;z-index:251898880;mso-wrap-edited:f" wrapcoords="-900 0 -900 20700 21600 20700 21600 0 -900 0" stroked="f">
            <v:textbox style="mso-next-textbox:#_x0000_s1637" inset="0,0,0,0">
              <w:txbxContent>
                <w:p w:rsidR="00A65970" w:rsidRDefault="00A65970" w:rsidP="00FA195A">
                  <w:pPr>
                    <w:pStyle w:val="BodyText3"/>
                  </w:pPr>
                  <w:proofErr w:type="gramStart"/>
                  <w:smartTag w:uri="urn:schemas-microsoft-com:office:smarttags" w:element="stockticker">
                    <w:r>
                      <w:t>TMP</w:t>
                    </w:r>
                  </w:smartTag>
                  <w:r>
                    <w:t>(</w:t>
                  </w:r>
                  <w:proofErr w:type="gramEnd"/>
                  <w:r>
                    <w:t>H) (</w:t>
                  </w:r>
                  <w:r>
                    <w:sym w:font="Symbol" w:char="F067"/>
                  </w:r>
                  <w:r>
                    <w:t>-</w:t>
                  </w:r>
                  <w:r>
                    <w:rPr>
                      <w:i/>
                      <w:iCs/>
                    </w:rPr>
                    <w:t>H</w:t>
                  </w:r>
                  <w:r>
                    <w:t>)</w:t>
                  </w:r>
                </w:p>
              </w:txbxContent>
            </v:textbox>
          </v:shape>
        </w:pict>
      </w:r>
      <w:r>
        <w:rPr>
          <w:noProof/>
          <w:sz w:val="24"/>
          <w:u w:val="none"/>
          <w:lang w:eastAsia="en-GB"/>
        </w:rPr>
        <w:pict>
          <v:line id="_x0000_s1638" style="position:absolute;left:0;text-align:left;z-index:251899904" from="189pt,173.95pt" to="207pt,200.95pt">
            <v:stroke endarrow="block" endarrowwidth="narrow" endarrowlength="short"/>
          </v:line>
        </w:pict>
      </w:r>
      <w:r>
        <w:rPr>
          <w:noProof/>
          <w:sz w:val="24"/>
          <w:u w:val="none"/>
          <w:lang w:eastAsia="en-GB"/>
        </w:rPr>
        <w:pict>
          <v:shape id="_x0000_s1633" type="#_x0000_t202" style="position:absolute;left:0;text-align:left;margin-left:153pt;margin-top:155.95pt;width:1in;height:36pt;z-index:251894784;mso-wrap-edited:f" wrapcoords="-225 0 -225 21150 21600 21150 21600 0 -225 0" stroked="f">
            <v:textbox style="mso-next-textbox:#_x0000_s1633" inset="0,0,0,0">
              <w:txbxContent>
                <w:p w:rsidR="00A65970" w:rsidRDefault="00A65970" w:rsidP="00FA195A">
                  <w:pPr>
                    <w:jc w:val="center"/>
                  </w:pPr>
                  <w:proofErr w:type="gramStart"/>
                  <w:smartTag w:uri="urn:schemas-microsoft-com:office:smarttags" w:element="stockticker">
                    <w:r>
                      <w:rPr>
                        <w:sz w:val="20"/>
                      </w:rPr>
                      <w:t>TMP</w:t>
                    </w:r>
                  </w:smartTag>
                  <w:r>
                    <w:rPr>
                      <w:sz w:val="20"/>
                    </w:rPr>
                    <w:t>(</w:t>
                  </w:r>
                  <w:proofErr w:type="gramEnd"/>
                  <w:r>
                    <w:rPr>
                      <w:sz w:val="20"/>
                    </w:rPr>
                    <w:t>H) (</w:t>
                  </w:r>
                  <w:r>
                    <w:rPr>
                      <w:sz w:val="20"/>
                    </w:rPr>
                    <w:sym w:font="Symbol" w:char="F062"/>
                  </w:r>
                  <w:r>
                    <w:rPr>
                      <w:sz w:val="20"/>
                    </w:rPr>
                    <w:t>-</w:t>
                  </w:r>
                  <w:r>
                    <w:rPr>
                      <w:i/>
                      <w:iCs/>
                      <w:sz w:val="20"/>
                    </w:rPr>
                    <w:t>H</w:t>
                  </w:r>
                  <w:r>
                    <w:rPr>
                      <w:sz w:val="20"/>
                    </w:rPr>
                    <w:t>’s)</w:t>
                  </w:r>
                </w:p>
              </w:txbxContent>
            </v:textbox>
          </v:shape>
        </w:pict>
      </w:r>
      <w:r>
        <w:rPr>
          <w:noProof/>
          <w:sz w:val="24"/>
          <w:u w:val="none"/>
          <w:lang w:eastAsia="en-GB"/>
        </w:rPr>
        <w:pict>
          <v:shape id="_x0000_s1640" type="#_x0000_t202" style="position:absolute;left:0;text-align:left;margin-left:54pt;margin-top:137.95pt;width:36pt;height:27pt;z-index:-251414528;mso-wrap-edited:f" wrapcoords="-450 0 -450 21150 21600 21150 21600 0 -450 0" stroked="f">
            <v:textbox style="mso-next-textbox:#_x0000_s1640" inset="0,0,0,0">
              <w:txbxContent>
                <w:p w:rsidR="00A65970" w:rsidRDefault="00A65970" w:rsidP="00184895">
                  <w:pPr>
                    <w:spacing w:line="240" w:lineRule="auto"/>
                    <w:jc w:val="center"/>
                    <w:rPr>
                      <w:sz w:val="20"/>
                    </w:rPr>
                  </w:pPr>
                  <w:r>
                    <w:rPr>
                      <w:sz w:val="20"/>
                    </w:rPr>
                    <w:t>THF</w:t>
                  </w:r>
                </w:p>
                <w:p w:rsidR="00A65970" w:rsidRDefault="00A65970" w:rsidP="00184895">
                  <w:pPr>
                    <w:spacing w:line="240" w:lineRule="auto"/>
                    <w:jc w:val="center"/>
                  </w:pPr>
                  <w:r>
                    <w:rPr>
                      <w:sz w:val="20"/>
                    </w:rPr>
                    <w:t>(-C</w:t>
                  </w:r>
                  <w:r>
                    <w:rPr>
                      <w:i/>
                      <w:iCs/>
                      <w:sz w:val="20"/>
                    </w:rPr>
                    <w:t>H</w:t>
                  </w:r>
                  <w:r>
                    <w:rPr>
                      <w:sz w:val="20"/>
                      <w:vertAlign w:val="subscript"/>
                    </w:rPr>
                    <w:t>2</w:t>
                  </w:r>
                  <w:r>
                    <w:rPr>
                      <w:sz w:val="20"/>
                    </w:rPr>
                    <w:t>)</w:t>
                  </w:r>
                </w:p>
              </w:txbxContent>
            </v:textbox>
          </v:shape>
        </w:pict>
      </w:r>
      <w:r w:rsidR="00FA195A">
        <w:rPr>
          <w:noProof/>
          <w:u w:val="none"/>
          <w:lang w:eastAsia="en-GB"/>
        </w:rPr>
        <w:drawing>
          <wp:inline distT="0" distB="0" distL="0" distR="0">
            <wp:extent cx="5486400" cy="332803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3" cstate="print"/>
                    <a:srcRect/>
                    <a:stretch>
                      <a:fillRect/>
                    </a:stretch>
                  </pic:blipFill>
                  <pic:spPr bwMode="auto">
                    <a:xfrm>
                      <a:off x="0" y="0"/>
                      <a:ext cx="5486400" cy="3328035"/>
                    </a:xfrm>
                    <a:prstGeom prst="rect">
                      <a:avLst/>
                    </a:prstGeom>
                    <a:noFill/>
                    <a:ln w="9525">
                      <a:noFill/>
                      <a:miter lim="800000"/>
                      <a:headEnd/>
                      <a:tailEnd/>
                    </a:ln>
                  </pic:spPr>
                </pic:pic>
              </a:graphicData>
            </a:graphic>
          </wp:inline>
        </w:drawing>
      </w:r>
    </w:p>
    <w:p w:rsidR="00FA195A" w:rsidRDefault="0036186A" w:rsidP="0036186A">
      <w:pPr>
        <w:pStyle w:val="Title"/>
        <w:spacing w:after="0"/>
        <w:rPr>
          <w:b w:val="0"/>
          <w:sz w:val="24"/>
          <w:u w:val="none"/>
        </w:rPr>
      </w:pPr>
      <w:r w:rsidRPr="00FC59BC">
        <w:rPr>
          <w:sz w:val="24"/>
          <w:u w:val="none"/>
        </w:rPr>
        <w:t>Figure</w:t>
      </w:r>
      <w:r>
        <w:rPr>
          <w:sz w:val="24"/>
          <w:u w:val="none"/>
        </w:rPr>
        <w:t xml:space="preserve"> 3.12: </w:t>
      </w:r>
      <w:r>
        <w:rPr>
          <w:b w:val="0"/>
          <w:sz w:val="24"/>
          <w:u w:val="none"/>
        </w:rPr>
        <w:t xml:space="preserve">Reaction of </w:t>
      </w:r>
      <w:r>
        <w:rPr>
          <w:sz w:val="24"/>
          <w:u w:val="none"/>
        </w:rPr>
        <w:t>29</w:t>
      </w:r>
      <w:r>
        <w:rPr>
          <w:b w:val="0"/>
          <w:sz w:val="24"/>
          <w:u w:val="none"/>
        </w:rPr>
        <w:t xml:space="preserve"> and </w:t>
      </w:r>
      <w:smartTag w:uri="urn:schemas-microsoft-com:office:smarttags" w:element="stockticker">
        <w:r>
          <w:rPr>
            <w:b w:val="0"/>
            <w:sz w:val="24"/>
            <w:u w:val="none"/>
          </w:rPr>
          <w:t>TMP</w:t>
        </w:r>
      </w:smartTag>
      <w:r>
        <w:rPr>
          <w:b w:val="0"/>
          <w:sz w:val="24"/>
          <w:u w:val="none"/>
        </w:rPr>
        <w:t>(H) in d</w:t>
      </w:r>
      <w:r w:rsidRPr="00FC59BC">
        <w:rPr>
          <w:b w:val="0"/>
          <w:sz w:val="24"/>
          <w:u w:val="none"/>
          <w:vertAlign w:val="subscript"/>
        </w:rPr>
        <w:t>8</w:t>
      </w:r>
      <w:r>
        <w:rPr>
          <w:b w:val="0"/>
          <w:sz w:val="24"/>
          <w:u w:val="none"/>
        </w:rPr>
        <w:t xml:space="preserve">-THF monitored by </w:t>
      </w:r>
      <w:r w:rsidRPr="00FC59BC">
        <w:rPr>
          <w:b w:val="0"/>
          <w:sz w:val="24"/>
          <w:u w:val="none"/>
          <w:vertAlign w:val="superscript"/>
        </w:rPr>
        <w:t>1</w:t>
      </w:r>
      <w:r>
        <w:rPr>
          <w:b w:val="0"/>
          <w:sz w:val="24"/>
          <w:u w:val="none"/>
        </w:rPr>
        <w:t xml:space="preserve">H NMR </w:t>
      </w:r>
      <w:r>
        <w:rPr>
          <w:sz w:val="24"/>
          <w:u w:val="none"/>
        </w:rPr>
        <w:t xml:space="preserve">(a) </w:t>
      </w:r>
      <w:r>
        <w:rPr>
          <w:b w:val="0"/>
          <w:sz w:val="24"/>
          <w:u w:val="none"/>
        </w:rPr>
        <w:t xml:space="preserve">after 2 hours, and </w:t>
      </w:r>
      <w:r w:rsidR="00FA195A">
        <w:rPr>
          <w:sz w:val="24"/>
          <w:u w:val="none"/>
        </w:rPr>
        <w:t xml:space="preserve">(b) </w:t>
      </w:r>
      <w:r>
        <w:rPr>
          <w:b w:val="0"/>
          <w:sz w:val="24"/>
          <w:u w:val="none"/>
        </w:rPr>
        <w:t>e</w:t>
      </w:r>
      <w:r w:rsidR="00FA195A" w:rsidRPr="00FC59BC">
        <w:rPr>
          <w:b w:val="0"/>
          <w:sz w:val="24"/>
          <w:u w:val="none"/>
        </w:rPr>
        <w:t>xpanded aliphatic region of the</w:t>
      </w:r>
      <w:r w:rsidR="00FA195A">
        <w:rPr>
          <w:b w:val="0"/>
          <w:sz w:val="24"/>
          <w:u w:val="none"/>
        </w:rPr>
        <w:t xml:space="preserve"> </w:t>
      </w:r>
      <w:r w:rsidR="00FA195A" w:rsidRPr="00FC59BC">
        <w:rPr>
          <w:b w:val="0"/>
          <w:sz w:val="24"/>
          <w:u w:val="none"/>
          <w:vertAlign w:val="superscript"/>
        </w:rPr>
        <w:t>1</w:t>
      </w:r>
      <w:r w:rsidR="00FA195A">
        <w:rPr>
          <w:b w:val="0"/>
          <w:sz w:val="24"/>
          <w:u w:val="none"/>
        </w:rPr>
        <w:t>H NMR</w:t>
      </w:r>
      <w:r w:rsidR="00FA195A">
        <w:rPr>
          <w:sz w:val="24"/>
          <w:u w:val="none"/>
        </w:rPr>
        <w:t xml:space="preserve"> </w:t>
      </w:r>
      <w:r w:rsidR="00FA195A" w:rsidRPr="00FC59BC">
        <w:rPr>
          <w:b w:val="0"/>
          <w:sz w:val="24"/>
          <w:u w:val="none"/>
        </w:rPr>
        <w:t>spectrum</w:t>
      </w:r>
      <w:r w:rsidR="00FA195A">
        <w:rPr>
          <w:sz w:val="24"/>
          <w:u w:val="none"/>
        </w:rPr>
        <w:t xml:space="preserve"> </w:t>
      </w:r>
      <w:r w:rsidR="00FA195A">
        <w:rPr>
          <w:b w:val="0"/>
          <w:sz w:val="24"/>
          <w:u w:val="none"/>
        </w:rPr>
        <w:t>after 2 hours.</w:t>
      </w:r>
    </w:p>
    <w:p w:rsidR="00912061" w:rsidRDefault="00912061" w:rsidP="00912061">
      <w:pPr>
        <w:jc w:val="center"/>
        <w:rPr>
          <w:b/>
          <w:sz w:val="20"/>
          <w:szCs w:val="20"/>
        </w:rPr>
      </w:pPr>
    </w:p>
    <w:p w:rsidR="00912061" w:rsidRDefault="00912061" w:rsidP="004906B3">
      <w:pPr>
        <w:rPr>
          <w:b/>
          <w:sz w:val="20"/>
          <w:szCs w:val="20"/>
        </w:rPr>
      </w:pPr>
    </w:p>
    <w:p w:rsidR="00912061" w:rsidRPr="00A262DB" w:rsidRDefault="00912061" w:rsidP="00912061">
      <w:pPr>
        <w:jc w:val="center"/>
        <w:rPr>
          <w:sz w:val="20"/>
          <w:szCs w:val="20"/>
        </w:rPr>
      </w:pPr>
      <w:r w:rsidRPr="00867A34">
        <w:rPr>
          <w:b/>
          <w:sz w:val="20"/>
          <w:szCs w:val="20"/>
        </w:rPr>
        <w:lastRenderedPageBreak/>
        <w:t>(a)</w:t>
      </w:r>
      <w:r w:rsidRPr="00A262DB">
        <w:rPr>
          <w:sz w:val="20"/>
          <w:szCs w:val="20"/>
        </w:rPr>
        <w:t xml:space="preserve"> [(THF)</w:t>
      </w:r>
      <w:r w:rsidRPr="00A262DB">
        <w:rPr>
          <w:sz w:val="20"/>
          <w:szCs w:val="20"/>
          <w:vertAlign w:val="subscript"/>
        </w:rPr>
        <w:t>3</w:t>
      </w:r>
      <w:r w:rsidRPr="00A262DB">
        <w:rPr>
          <w:sz w:val="20"/>
          <w:szCs w:val="20"/>
        </w:rPr>
        <w:t>Li(</w:t>
      </w:r>
      <w:r w:rsidRPr="00D40990">
        <w:rPr>
          <w:i/>
          <w:sz w:val="20"/>
          <w:szCs w:val="20"/>
        </w:rPr>
        <w:t>o</w:t>
      </w:r>
      <w:r w:rsidRPr="00D40990">
        <w:rPr>
          <w:sz w:val="20"/>
          <w:szCs w:val="20"/>
        </w:rPr>
        <w:t>-</w:t>
      </w:r>
      <w:r w:rsidRPr="00A262DB">
        <w:rPr>
          <w:sz w:val="20"/>
          <w:szCs w:val="20"/>
        </w:rPr>
        <w:t>C</w:t>
      </w:r>
      <w:r w:rsidRPr="00A262DB">
        <w:rPr>
          <w:sz w:val="20"/>
          <w:szCs w:val="20"/>
          <w:vertAlign w:val="subscript"/>
        </w:rPr>
        <w:t>6</w:t>
      </w:r>
      <w:r w:rsidRPr="00A262DB">
        <w:rPr>
          <w:sz w:val="20"/>
          <w:szCs w:val="20"/>
        </w:rPr>
        <w:t>H</w:t>
      </w:r>
      <w:r w:rsidRPr="00A262DB">
        <w:rPr>
          <w:sz w:val="20"/>
          <w:szCs w:val="20"/>
          <w:vertAlign w:val="subscript"/>
        </w:rPr>
        <w:t>4</w:t>
      </w:r>
      <w:r w:rsidRPr="00A262DB">
        <w:rPr>
          <w:sz w:val="20"/>
          <w:szCs w:val="20"/>
        </w:rPr>
        <w:t>OMe)Zn</w:t>
      </w:r>
      <w:r w:rsidRPr="00A262DB">
        <w:rPr>
          <w:i/>
          <w:sz w:val="20"/>
          <w:szCs w:val="20"/>
          <w:vertAlign w:val="superscript"/>
        </w:rPr>
        <w:t>t</w:t>
      </w:r>
      <w:r w:rsidRPr="00A262DB">
        <w:rPr>
          <w:sz w:val="20"/>
          <w:szCs w:val="20"/>
        </w:rPr>
        <w:t>Bu</w:t>
      </w:r>
      <w:r>
        <w:rPr>
          <w:sz w:val="20"/>
          <w:szCs w:val="20"/>
          <w:vertAlign w:val="subscript"/>
        </w:rPr>
        <w:t>2</w:t>
      </w:r>
      <w:r w:rsidRPr="00A262DB">
        <w:rPr>
          <w:sz w:val="20"/>
          <w:szCs w:val="20"/>
        </w:rPr>
        <w:t>] (</w:t>
      </w:r>
      <w:r>
        <w:rPr>
          <w:b/>
          <w:sz w:val="20"/>
          <w:szCs w:val="20"/>
        </w:rPr>
        <w:t>29</w:t>
      </w:r>
      <w:r w:rsidRPr="00A262DB">
        <w:rPr>
          <w:sz w:val="20"/>
          <w:szCs w:val="20"/>
        </w:rPr>
        <w:t>)</w:t>
      </w:r>
    </w:p>
    <w:p w:rsidR="00912061" w:rsidRPr="00867A34" w:rsidRDefault="00912061" w:rsidP="00912061">
      <w:pPr>
        <w:jc w:val="center"/>
        <w:rPr>
          <w:sz w:val="10"/>
        </w:rPr>
      </w:pPr>
    </w:p>
    <w:p w:rsidR="00912061" w:rsidRPr="00A262DB" w:rsidRDefault="00A65970" w:rsidP="00912061">
      <w:pPr>
        <w:jc w:val="center"/>
      </w:pPr>
      <w:r>
        <w:rPr>
          <w:noProof/>
          <w:lang w:eastAsia="en-GB"/>
        </w:rPr>
        <w:pict>
          <v:shape id="_x0000_s9615" type="#_x0000_t202" style="position:absolute;left:0;text-align:left;margin-left:175.8pt;margin-top:19.65pt;width:59.7pt;height:18pt;z-index:252141568" filled="f" stroked="f">
            <v:textbox style="mso-next-textbox:#_x0000_s9615">
              <w:txbxContent>
                <w:p w:rsidR="00A65970" w:rsidRPr="00C729B3" w:rsidRDefault="00A65970" w:rsidP="00912061">
                  <w:pPr>
                    <w:rPr>
                      <w:b/>
                      <w:color w:val="008000"/>
                      <w:sz w:val="20"/>
                      <w:szCs w:val="20"/>
                    </w:rPr>
                  </w:pPr>
                  <w:r w:rsidRPr="00C729B3">
                    <w:rPr>
                      <w:b/>
                      <w:color w:val="008000"/>
                      <w:sz w:val="20"/>
                      <w:szCs w:val="20"/>
                    </w:rPr>
                    <w:t>*= anisole</w:t>
                  </w:r>
                </w:p>
              </w:txbxContent>
            </v:textbox>
          </v:shape>
        </w:pict>
      </w:r>
      <w:r>
        <w:rPr>
          <w:noProof/>
        </w:rPr>
        <w:pict>
          <v:shape id="_x0000_s9614" type="#_x0000_t202" style="position:absolute;left:0;text-align:left;margin-left:239.7pt;margin-top:26.9pt;width:18pt;height:18pt;z-index:252140544" filled="f" stroked="f">
            <v:textbox style="mso-next-textbox:#_x0000_s9614">
              <w:txbxContent>
                <w:p w:rsidR="00A65970" w:rsidRPr="00E86128" w:rsidRDefault="00A65970" w:rsidP="00912061">
                  <w:pPr>
                    <w:rPr>
                      <w:color w:val="008000"/>
                    </w:rPr>
                  </w:pPr>
                  <w:r w:rsidRPr="00E86128">
                    <w:rPr>
                      <w:color w:val="008000"/>
                    </w:rPr>
                    <w:t>*</w:t>
                  </w:r>
                </w:p>
              </w:txbxContent>
            </v:textbox>
          </v:shape>
        </w:pict>
      </w:r>
      <w:r>
        <w:rPr>
          <w:noProof/>
        </w:rPr>
        <w:pict>
          <v:shape id="_x0000_s9613" type="#_x0000_t202" style="position:absolute;left:0;text-align:left;margin-left:160.65pt;margin-top:50.9pt;width:18pt;height:18pt;z-index:252139520" filled="f" stroked="f">
            <v:textbox style="mso-next-textbox:#_x0000_s9613">
              <w:txbxContent>
                <w:p w:rsidR="00A65970" w:rsidRPr="00E86128" w:rsidRDefault="00A65970" w:rsidP="00912061">
                  <w:pPr>
                    <w:rPr>
                      <w:color w:val="008000"/>
                    </w:rPr>
                  </w:pPr>
                  <w:r w:rsidRPr="00E86128">
                    <w:rPr>
                      <w:color w:val="008000"/>
                    </w:rPr>
                    <w:t>*</w:t>
                  </w:r>
                </w:p>
              </w:txbxContent>
            </v:textbox>
          </v:shape>
        </w:pict>
      </w:r>
      <w:r w:rsidR="00912061">
        <w:rPr>
          <w:noProof/>
          <w:lang w:eastAsia="en-GB"/>
        </w:rPr>
        <w:drawing>
          <wp:inline distT="0" distB="0" distL="0" distR="0">
            <wp:extent cx="3540760" cy="1403350"/>
            <wp:effectExtent l="19050" t="0" r="2540" b="0"/>
            <wp:docPr id="2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4" cstate="print"/>
                    <a:srcRect/>
                    <a:stretch>
                      <a:fillRect/>
                    </a:stretch>
                  </pic:blipFill>
                  <pic:spPr bwMode="auto">
                    <a:xfrm>
                      <a:off x="0" y="0"/>
                      <a:ext cx="3540760" cy="1403350"/>
                    </a:xfrm>
                    <a:prstGeom prst="rect">
                      <a:avLst/>
                    </a:prstGeom>
                    <a:noFill/>
                    <a:ln w="9525">
                      <a:noFill/>
                      <a:miter lim="800000"/>
                      <a:headEnd/>
                      <a:tailEnd/>
                    </a:ln>
                  </pic:spPr>
                </pic:pic>
              </a:graphicData>
            </a:graphic>
          </wp:inline>
        </w:drawing>
      </w:r>
    </w:p>
    <w:p w:rsidR="00912061" w:rsidRPr="00867A34" w:rsidRDefault="00912061" w:rsidP="00912061">
      <w:pPr>
        <w:jc w:val="center"/>
        <w:rPr>
          <w:sz w:val="10"/>
        </w:rPr>
      </w:pPr>
    </w:p>
    <w:p w:rsidR="00912061" w:rsidRPr="00A262DB" w:rsidRDefault="00A65970" w:rsidP="00912061">
      <w:pPr>
        <w:jc w:val="center"/>
        <w:rPr>
          <w:sz w:val="20"/>
          <w:szCs w:val="20"/>
        </w:rPr>
      </w:pPr>
      <w:r>
        <w:rPr>
          <w:b/>
          <w:noProof/>
          <w:sz w:val="20"/>
          <w:szCs w:val="20"/>
        </w:rPr>
        <w:pict>
          <v:shape id="_x0000_s9607" type="#_x0000_t202" style="position:absolute;left:0;text-align:left;margin-left:237.8pt;margin-top:17.1pt;width:18pt;height:18pt;z-index:252133376" filled="f" stroked="f">
            <v:textbox style="mso-next-textbox:#_x0000_s9607">
              <w:txbxContent>
                <w:p w:rsidR="00A65970" w:rsidRPr="00E86128" w:rsidRDefault="00A65970" w:rsidP="00912061">
                  <w:pPr>
                    <w:rPr>
                      <w:color w:val="008000"/>
                    </w:rPr>
                  </w:pPr>
                  <w:r w:rsidRPr="00E86128">
                    <w:rPr>
                      <w:color w:val="008000"/>
                    </w:rPr>
                    <w:t>*</w:t>
                  </w:r>
                </w:p>
              </w:txbxContent>
            </v:textbox>
          </v:shape>
        </w:pict>
      </w:r>
      <w:r w:rsidR="00912061" w:rsidRPr="00FB2AC4">
        <w:rPr>
          <w:b/>
          <w:sz w:val="20"/>
          <w:szCs w:val="20"/>
        </w:rPr>
        <w:t>(b)</w:t>
      </w:r>
      <w:r w:rsidR="00912061" w:rsidRPr="00A262DB">
        <w:rPr>
          <w:sz w:val="20"/>
          <w:szCs w:val="20"/>
        </w:rPr>
        <w:t xml:space="preserve"> [(THF)</w:t>
      </w:r>
      <w:r w:rsidR="00912061" w:rsidRPr="00A262DB">
        <w:rPr>
          <w:sz w:val="20"/>
          <w:szCs w:val="20"/>
          <w:vertAlign w:val="subscript"/>
        </w:rPr>
        <w:t>3</w:t>
      </w:r>
      <w:r w:rsidR="00912061" w:rsidRPr="00A262DB">
        <w:rPr>
          <w:sz w:val="20"/>
          <w:szCs w:val="20"/>
        </w:rPr>
        <w:t>Li(</w:t>
      </w:r>
      <w:r w:rsidR="00912061" w:rsidRPr="00D40990">
        <w:rPr>
          <w:i/>
          <w:sz w:val="20"/>
          <w:szCs w:val="20"/>
        </w:rPr>
        <w:t>o</w:t>
      </w:r>
      <w:r w:rsidR="00912061">
        <w:rPr>
          <w:sz w:val="20"/>
          <w:szCs w:val="20"/>
        </w:rPr>
        <w:t>-</w:t>
      </w:r>
      <w:r w:rsidR="00912061" w:rsidRPr="00A262DB">
        <w:rPr>
          <w:sz w:val="20"/>
          <w:szCs w:val="20"/>
        </w:rPr>
        <w:t>C</w:t>
      </w:r>
      <w:r w:rsidR="00912061" w:rsidRPr="00A262DB">
        <w:rPr>
          <w:sz w:val="20"/>
          <w:szCs w:val="20"/>
          <w:vertAlign w:val="subscript"/>
        </w:rPr>
        <w:t>6</w:t>
      </w:r>
      <w:r w:rsidR="00912061" w:rsidRPr="00A262DB">
        <w:rPr>
          <w:sz w:val="20"/>
          <w:szCs w:val="20"/>
        </w:rPr>
        <w:t>H</w:t>
      </w:r>
      <w:r w:rsidR="00912061" w:rsidRPr="00A262DB">
        <w:rPr>
          <w:sz w:val="20"/>
          <w:szCs w:val="20"/>
          <w:vertAlign w:val="subscript"/>
        </w:rPr>
        <w:t>4</w:t>
      </w:r>
      <w:r w:rsidR="00912061" w:rsidRPr="00A262DB">
        <w:rPr>
          <w:sz w:val="20"/>
          <w:szCs w:val="20"/>
        </w:rPr>
        <w:t>OMe)Zn</w:t>
      </w:r>
      <w:r w:rsidR="00912061" w:rsidRPr="00A262DB">
        <w:rPr>
          <w:i/>
          <w:sz w:val="20"/>
          <w:szCs w:val="20"/>
          <w:vertAlign w:val="superscript"/>
        </w:rPr>
        <w:t>t</w:t>
      </w:r>
      <w:r w:rsidR="00912061" w:rsidRPr="00A262DB">
        <w:rPr>
          <w:sz w:val="20"/>
          <w:szCs w:val="20"/>
        </w:rPr>
        <w:t>Bu</w:t>
      </w:r>
      <w:r w:rsidR="00912061">
        <w:rPr>
          <w:sz w:val="20"/>
          <w:szCs w:val="20"/>
          <w:vertAlign w:val="subscript"/>
        </w:rPr>
        <w:t>2</w:t>
      </w:r>
      <w:r w:rsidR="00912061" w:rsidRPr="00A262DB">
        <w:rPr>
          <w:sz w:val="20"/>
          <w:szCs w:val="20"/>
        </w:rPr>
        <w:t>] (</w:t>
      </w:r>
      <w:r w:rsidR="00912061">
        <w:rPr>
          <w:b/>
          <w:sz w:val="20"/>
          <w:szCs w:val="20"/>
        </w:rPr>
        <w:t>29</w:t>
      </w:r>
      <w:r w:rsidR="00912061" w:rsidRPr="00A262DB">
        <w:rPr>
          <w:sz w:val="20"/>
          <w:szCs w:val="20"/>
        </w:rPr>
        <w:t xml:space="preserve">) + </w:t>
      </w:r>
      <w:smartTag w:uri="urn:schemas-microsoft-com:office:smarttags" w:element="stockticker">
        <w:r w:rsidR="00912061" w:rsidRPr="00A262DB">
          <w:rPr>
            <w:sz w:val="20"/>
            <w:szCs w:val="20"/>
          </w:rPr>
          <w:t>TMP</w:t>
        </w:r>
      </w:smartTag>
      <w:r w:rsidR="00912061" w:rsidRPr="00A262DB">
        <w:rPr>
          <w:sz w:val="20"/>
          <w:szCs w:val="20"/>
        </w:rPr>
        <w:t>(H), 2 hours</w:t>
      </w:r>
    </w:p>
    <w:p w:rsidR="00912061" w:rsidRPr="00A262DB" w:rsidRDefault="00912061" w:rsidP="00912061">
      <w:pPr>
        <w:jc w:val="center"/>
        <w:rPr>
          <w:sz w:val="20"/>
          <w:szCs w:val="20"/>
        </w:rPr>
      </w:pPr>
    </w:p>
    <w:p w:rsidR="00912061" w:rsidRPr="00A262DB" w:rsidRDefault="00A65970" w:rsidP="00912061">
      <w:pPr>
        <w:jc w:val="center"/>
      </w:pPr>
      <w:r>
        <w:rPr>
          <w:noProof/>
        </w:rPr>
        <w:pict>
          <v:shape id="_x0000_s9611" type="#_x0000_t202" style="position:absolute;left:0;text-align:left;margin-left:184.2pt;margin-top:1.7pt;width:62.35pt;height:18pt;z-index:252137472" filled="f" stroked="f">
            <v:textbox style="mso-next-textbox:#_x0000_s9611">
              <w:txbxContent>
                <w:p w:rsidR="00A65970" w:rsidRPr="00C729B3" w:rsidRDefault="00A65970" w:rsidP="00912061">
                  <w:pPr>
                    <w:rPr>
                      <w:b/>
                      <w:color w:val="008000"/>
                      <w:sz w:val="20"/>
                      <w:szCs w:val="20"/>
                    </w:rPr>
                  </w:pPr>
                  <w:r w:rsidRPr="00C729B3">
                    <w:rPr>
                      <w:b/>
                      <w:color w:val="008000"/>
                      <w:sz w:val="20"/>
                      <w:szCs w:val="20"/>
                    </w:rPr>
                    <w:t>*= anisole</w:t>
                  </w:r>
                </w:p>
              </w:txbxContent>
            </v:textbox>
          </v:shape>
        </w:pict>
      </w:r>
      <w:r>
        <w:rPr>
          <w:noProof/>
        </w:rPr>
        <w:pict>
          <v:shape id="_x0000_s9608" type="#_x0000_t202" style="position:absolute;left:0;text-align:left;margin-left:161.2pt;margin-top:22.1pt;width:18pt;height:18pt;z-index:252134400" filled="f" stroked="f">
            <v:textbox style="mso-next-textbox:#_x0000_s9608">
              <w:txbxContent>
                <w:p w:rsidR="00A65970" w:rsidRPr="00E86128" w:rsidRDefault="00A65970" w:rsidP="00912061">
                  <w:pPr>
                    <w:rPr>
                      <w:color w:val="008000"/>
                    </w:rPr>
                  </w:pPr>
                  <w:r w:rsidRPr="00E86128">
                    <w:rPr>
                      <w:color w:val="008000"/>
                    </w:rPr>
                    <w:t>*</w:t>
                  </w:r>
                </w:p>
              </w:txbxContent>
            </v:textbox>
          </v:shape>
        </w:pict>
      </w:r>
      <w:r w:rsidR="00912061">
        <w:rPr>
          <w:noProof/>
          <w:lang w:eastAsia="en-GB"/>
        </w:rPr>
        <w:drawing>
          <wp:inline distT="0" distB="0" distL="0" distR="0">
            <wp:extent cx="3646805" cy="1414145"/>
            <wp:effectExtent l="19050" t="0" r="0" b="0"/>
            <wp:docPr id="2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75" cstate="print"/>
                    <a:srcRect/>
                    <a:stretch>
                      <a:fillRect/>
                    </a:stretch>
                  </pic:blipFill>
                  <pic:spPr bwMode="auto">
                    <a:xfrm>
                      <a:off x="0" y="0"/>
                      <a:ext cx="3646805" cy="1414145"/>
                    </a:xfrm>
                    <a:prstGeom prst="rect">
                      <a:avLst/>
                    </a:prstGeom>
                    <a:noFill/>
                    <a:ln w="9525">
                      <a:noFill/>
                      <a:miter lim="800000"/>
                      <a:headEnd/>
                      <a:tailEnd/>
                    </a:ln>
                  </pic:spPr>
                </pic:pic>
              </a:graphicData>
            </a:graphic>
          </wp:inline>
        </w:drawing>
      </w:r>
    </w:p>
    <w:p w:rsidR="00912061" w:rsidRPr="00867A34" w:rsidRDefault="00912061" w:rsidP="00912061">
      <w:pPr>
        <w:rPr>
          <w:sz w:val="10"/>
          <w:szCs w:val="20"/>
        </w:rPr>
      </w:pPr>
    </w:p>
    <w:p w:rsidR="00912061" w:rsidRPr="00A262DB" w:rsidRDefault="00912061" w:rsidP="00912061">
      <w:pPr>
        <w:jc w:val="center"/>
      </w:pPr>
      <w:r w:rsidRPr="00FB2AC4">
        <w:rPr>
          <w:b/>
          <w:sz w:val="20"/>
          <w:szCs w:val="20"/>
        </w:rPr>
        <w:t>(c)</w:t>
      </w:r>
      <w:r w:rsidRPr="00A262DB">
        <w:rPr>
          <w:sz w:val="20"/>
          <w:szCs w:val="20"/>
        </w:rPr>
        <w:t xml:space="preserve"> [(THF)Li(</w:t>
      </w:r>
      <w:r w:rsidRPr="00D94F6E">
        <w:rPr>
          <w:i/>
          <w:sz w:val="20"/>
          <w:szCs w:val="20"/>
        </w:rPr>
        <w:t>o</w:t>
      </w:r>
      <w:r>
        <w:rPr>
          <w:sz w:val="20"/>
          <w:szCs w:val="20"/>
        </w:rPr>
        <w:t>-</w:t>
      </w:r>
      <w:r w:rsidRPr="00A262DB">
        <w:rPr>
          <w:sz w:val="20"/>
          <w:szCs w:val="20"/>
        </w:rPr>
        <w:t>C</w:t>
      </w:r>
      <w:r w:rsidRPr="00A262DB">
        <w:rPr>
          <w:sz w:val="20"/>
          <w:szCs w:val="20"/>
          <w:vertAlign w:val="subscript"/>
        </w:rPr>
        <w:t>6</w:t>
      </w:r>
      <w:r w:rsidRPr="00A262DB">
        <w:rPr>
          <w:sz w:val="20"/>
          <w:szCs w:val="20"/>
        </w:rPr>
        <w:t>H</w:t>
      </w:r>
      <w:r w:rsidRPr="00A262DB">
        <w:rPr>
          <w:sz w:val="20"/>
          <w:szCs w:val="20"/>
          <w:vertAlign w:val="subscript"/>
        </w:rPr>
        <w:t>4</w:t>
      </w:r>
      <w:r w:rsidRPr="00A262DB">
        <w:rPr>
          <w:sz w:val="20"/>
          <w:szCs w:val="20"/>
        </w:rPr>
        <w:t>OMe)(</w:t>
      </w:r>
      <w:smartTag w:uri="urn:schemas-microsoft-com:office:smarttags" w:element="stockticker">
        <w:r w:rsidRPr="00A262DB">
          <w:rPr>
            <w:sz w:val="20"/>
            <w:szCs w:val="20"/>
          </w:rPr>
          <w:t>TMP</w:t>
        </w:r>
      </w:smartTag>
      <w:r w:rsidRPr="00A262DB">
        <w:rPr>
          <w:sz w:val="20"/>
          <w:szCs w:val="20"/>
        </w:rPr>
        <w:t>)Zn</w:t>
      </w:r>
      <w:r w:rsidRPr="00A262DB">
        <w:rPr>
          <w:i/>
          <w:sz w:val="20"/>
          <w:szCs w:val="20"/>
          <w:vertAlign w:val="superscript"/>
        </w:rPr>
        <w:t>t</w:t>
      </w:r>
      <w:r w:rsidRPr="00A262DB">
        <w:rPr>
          <w:sz w:val="20"/>
          <w:szCs w:val="20"/>
        </w:rPr>
        <w:t>Bu] (</w:t>
      </w:r>
      <w:r>
        <w:rPr>
          <w:b/>
          <w:sz w:val="20"/>
          <w:szCs w:val="20"/>
        </w:rPr>
        <w:t>2</w:t>
      </w:r>
      <w:r w:rsidRPr="00A262DB">
        <w:rPr>
          <w:sz w:val="20"/>
          <w:szCs w:val="20"/>
        </w:rPr>
        <w:t>)</w:t>
      </w:r>
    </w:p>
    <w:p w:rsidR="00912061" w:rsidRPr="00A262DB" w:rsidRDefault="00912061" w:rsidP="00912061">
      <w:pPr>
        <w:jc w:val="center"/>
      </w:pPr>
      <w:r>
        <w:rPr>
          <w:noProof/>
          <w:lang w:eastAsia="en-GB"/>
        </w:rPr>
        <w:drawing>
          <wp:inline distT="0" distB="0" distL="0" distR="0">
            <wp:extent cx="3657600" cy="1477645"/>
            <wp:effectExtent l="19050" t="0" r="0" b="0"/>
            <wp:docPr id="2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6" cstate="print"/>
                    <a:srcRect/>
                    <a:stretch>
                      <a:fillRect/>
                    </a:stretch>
                  </pic:blipFill>
                  <pic:spPr bwMode="auto">
                    <a:xfrm>
                      <a:off x="0" y="0"/>
                      <a:ext cx="3657600" cy="1477645"/>
                    </a:xfrm>
                    <a:prstGeom prst="rect">
                      <a:avLst/>
                    </a:prstGeom>
                    <a:noFill/>
                    <a:ln w="9525">
                      <a:noFill/>
                      <a:miter lim="800000"/>
                      <a:headEnd/>
                      <a:tailEnd/>
                    </a:ln>
                  </pic:spPr>
                </pic:pic>
              </a:graphicData>
            </a:graphic>
          </wp:inline>
        </w:drawing>
      </w:r>
    </w:p>
    <w:p w:rsidR="00912061" w:rsidRPr="00867A34" w:rsidRDefault="00912061" w:rsidP="00912061">
      <w:pPr>
        <w:jc w:val="center"/>
        <w:rPr>
          <w:sz w:val="12"/>
          <w:szCs w:val="20"/>
        </w:rPr>
      </w:pPr>
    </w:p>
    <w:p w:rsidR="00912061" w:rsidRPr="00A262DB" w:rsidRDefault="00912061" w:rsidP="00912061">
      <w:pPr>
        <w:jc w:val="center"/>
        <w:rPr>
          <w:sz w:val="20"/>
          <w:szCs w:val="20"/>
        </w:rPr>
      </w:pPr>
      <w:r w:rsidRPr="00FB2AC4">
        <w:rPr>
          <w:b/>
          <w:sz w:val="20"/>
          <w:szCs w:val="20"/>
        </w:rPr>
        <w:t>(d)</w:t>
      </w:r>
      <w:r w:rsidRPr="00A262DB">
        <w:rPr>
          <w:sz w:val="20"/>
          <w:szCs w:val="20"/>
        </w:rPr>
        <w:t xml:space="preserve"> [(THF)Li(</w:t>
      </w:r>
      <w:smartTag w:uri="urn:schemas-microsoft-com:office:smarttags" w:element="stockticker">
        <w:r w:rsidRPr="00A262DB">
          <w:rPr>
            <w:sz w:val="20"/>
            <w:szCs w:val="20"/>
          </w:rPr>
          <w:t>TMP</w:t>
        </w:r>
      </w:smartTag>
      <w:r w:rsidRPr="00A262DB">
        <w:rPr>
          <w:sz w:val="20"/>
          <w:szCs w:val="20"/>
        </w:rPr>
        <w:t>)(</w:t>
      </w:r>
      <w:r w:rsidRPr="00A262DB">
        <w:rPr>
          <w:i/>
          <w:sz w:val="20"/>
          <w:szCs w:val="20"/>
          <w:vertAlign w:val="superscript"/>
        </w:rPr>
        <w:t>t</w:t>
      </w:r>
      <w:r w:rsidRPr="00A262DB">
        <w:rPr>
          <w:sz w:val="20"/>
          <w:szCs w:val="20"/>
        </w:rPr>
        <w:t>Bu)Zn(</w:t>
      </w:r>
      <w:r w:rsidRPr="00A262DB">
        <w:rPr>
          <w:i/>
          <w:sz w:val="20"/>
          <w:szCs w:val="20"/>
          <w:vertAlign w:val="superscript"/>
        </w:rPr>
        <w:t>t</w:t>
      </w:r>
      <w:r w:rsidRPr="00A262DB">
        <w:rPr>
          <w:sz w:val="20"/>
          <w:szCs w:val="20"/>
        </w:rPr>
        <w:t>Bu)] (</w:t>
      </w:r>
      <w:r>
        <w:rPr>
          <w:b/>
          <w:sz w:val="20"/>
          <w:szCs w:val="20"/>
        </w:rPr>
        <w:t>1</w:t>
      </w:r>
      <w:r w:rsidRPr="00A262DB">
        <w:rPr>
          <w:sz w:val="20"/>
          <w:szCs w:val="20"/>
        </w:rPr>
        <w:t>) + anisole, 2 hours</w:t>
      </w:r>
    </w:p>
    <w:p w:rsidR="00912061" w:rsidRPr="00A262DB" w:rsidRDefault="00A65970" w:rsidP="00912061">
      <w:pPr>
        <w:jc w:val="center"/>
        <w:rPr>
          <w:sz w:val="20"/>
          <w:szCs w:val="20"/>
        </w:rPr>
      </w:pPr>
      <w:r>
        <w:rPr>
          <w:b/>
          <w:noProof/>
          <w:sz w:val="20"/>
          <w:szCs w:val="20"/>
        </w:rPr>
        <w:pict>
          <v:shape id="_x0000_s9610" type="#_x0000_t202" style="position:absolute;left:0;text-align:left;margin-left:234.6pt;margin-top:4.25pt;width:18pt;height:18pt;z-index:252136448" filled="f" stroked="f">
            <v:textbox style="mso-next-textbox:#_x0000_s9610">
              <w:txbxContent>
                <w:p w:rsidR="00A65970" w:rsidRPr="00E86128" w:rsidRDefault="00A65970" w:rsidP="00912061">
                  <w:pPr>
                    <w:rPr>
                      <w:color w:val="008000"/>
                    </w:rPr>
                  </w:pPr>
                  <w:r w:rsidRPr="00E86128">
                    <w:rPr>
                      <w:color w:val="008000"/>
                    </w:rPr>
                    <w:t>*</w:t>
                  </w:r>
                </w:p>
              </w:txbxContent>
            </v:textbox>
          </v:shape>
        </w:pict>
      </w:r>
    </w:p>
    <w:p w:rsidR="00912061" w:rsidRDefault="00A65970" w:rsidP="00912061">
      <w:pPr>
        <w:pStyle w:val="Title"/>
        <w:spacing w:after="0"/>
        <w:rPr>
          <w:b w:val="0"/>
          <w:bCs w:val="0"/>
          <w:sz w:val="24"/>
          <w:u w:val="none"/>
        </w:rPr>
      </w:pPr>
      <w:r>
        <w:rPr>
          <w:noProof/>
        </w:rPr>
        <w:pict>
          <v:shape id="_x0000_s9612" type="#_x0000_t202" style="position:absolute;left:0;text-align:left;margin-left:180.15pt;margin-top:19.15pt;width:66.75pt;height:18pt;z-index:252138496" filled="f" stroked="f">
            <v:textbox style="mso-next-textbox:#_x0000_s9612">
              <w:txbxContent>
                <w:p w:rsidR="00A65970" w:rsidRPr="00C729B3" w:rsidRDefault="00A65970" w:rsidP="00912061">
                  <w:pPr>
                    <w:rPr>
                      <w:b/>
                      <w:color w:val="008000"/>
                      <w:sz w:val="20"/>
                      <w:szCs w:val="20"/>
                    </w:rPr>
                  </w:pPr>
                  <w:r w:rsidRPr="00C729B3">
                    <w:rPr>
                      <w:b/>
                      <w:color w:val="008000"/>
                      <w:sz w:val="20"/>
                      <w:szCs w:val="20"/>
                    </w:rPr>
                    <w:t>*= anisole</w:t>
                  </w:r>
                </w:p>
              </w:txbxContent>
            </v:textbox>
          </v:shape>
        </w:pict>
      </w:r>
      <w:r>
        <w:rPr>
          <w:noProof/>
        </w:rPr>
        <w:pict>
          <v:shape id="_x0000_s9609" type="#_x0000_t202" style="position:absolute;left:0;text-align:left;margin-left:160.6pt;margin-top:32pt;width:18pt;height:18pt;z-index:252135424" filled="f" stroked="f">
            <v:textbox style="mso-next-textbox:#_x0000_s9609">
              <w:txbxContent>
                <w:p w:rsidR="00A65970" w:rsidRPr="00E86128" w:rsidRDefault="00A65970" w:rsidP="00912061">
                  <w:pPr>
                    <w:rPr>
                      <w:color w:val="008000"/>
                    </w:rPr>
                  </w:pPr>
                  <w:r w:rsidRPr="00E86128">
                    <w:rPr>
                      <w:color w:val="008000"/>
                    </w:rPr>
                    <w:t>*</w:t>
                  </w:r>
                </w:p>
              </w:txbxContent>
            </v:textbox>
          </v:shape>
        </w:pict>
      </w:r>
      <w:r w:rsidR="00912061">
        <w:rPr>
          <w:noProof/>
          <w:u w:val="none"/>
          <w:lang w:eastAsia="en-GB"/>
        </w:rPr>
        <w:drawing>
          <wp:inline distT="0" distB="0" distL="0" distR="0">
            <wp:extent cx="3540760" cy="1913890"/>
            <wp:effectExtent l="19050" t="0" r="254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7" cstate="print"/>
                    <a:srcRect/>
                    <a:stretch>
                      <a:fillRect/>
                    </a:stretch>
                  </pic:blipFill>
                  <pic:spPr bwMode="auto">
                    <a:xfrm>
                      <a:off x="0" y="0"/>
                      <a:ext cx="3540760" cy="1913890"/>
                    </a:xfrm>
                    <a:prstGeom prst="rect">
                      <a:avLst/>
                    </a:prstGeom>
                    <a:noFill/>
                    <a:ln w="9525">
                      <a:noFill/>
                      <a:miter lim="800000"/>
                      <a:headEnd/>
                      <a:tailEnd/>
                    </a:ln>
                  </pic:spPr>
                </pic:pic>
              </a:graphicData>
            </a:graphic>
          </wp:inline>
        </w:drawing>
      </w:r>
    </w:p>
    <w:p w:rsidR="00912061" w:rsidRPr="00FB2AC4" w:rsidRDefault="00912061" w:rsidP="00912061">
      <w:pPr>
        <w:pStyle w:val="Title"/>
        <w:spacing w:after="0"/>
        <w:rPr>
          <w:b w:val="0"/>
          <w:bCs w:val="0"/>
          <w:sz w:val="6"/>
          <w:u w:val="none"/>
        </w:rPr>
      </w:pPr>
    </w:p>
    <w:p w:rsidR="0025052F" w:rsidRDefault="00912061" w:rsidP="00912061">
      <w:pPr>
        <w:pStyle w:val="Title"/>
        <w:spacing w:after="0"/>
        <w:rPr>
          <w:b w:val="0"/>
          <w:bCs w:val="0"/>
          <w:sz w:val="24"/>
          <w:u w:val="none"/>
        </w:rPr>
      </w:pPr>
      <w:r w:rsidRPr="00CF033E">
        <w:rPr>
          <w:bCs w:val="0"/>
          <w:sz w:val="24"/>
          <w:u w:val="none"/>
        </w:rPr>
        <w:t>Fig</w:t>
      </w:r>
      <w:r>
        <w:rPr>
          <w:bCs w:val="0"/>
          <w:sz w:val="24"/>
          <w:u w:val="none"/>
        </w:rPr>
        <w:t>ure</w:t>
      </w:r>
      <w:r w:rsidRPr="00CF033E">
        <w:rPr>
          <w:bCs w:val="0"/>
          <w:sz w:val="24"/>
          <w:u w:val="none"/>
        </w:rPr>
        <w:t xml:space="preserve"> </w:t>
      </w:r>
      <w:r>
        <w:rPr>
          <w:bCs w:val="0"/>
          <w:sz w:val="24"/>
          <w:u w:val="none"/>
        </w:rPr>
        <w:t>3.13</w:t>
      </w:r>
      <w:r w:rsidRPr="00CF033E">
        <w:rPr>
          <w:bCs w:val="0"/>
          <w:sz w:val="24"/>
          <w:u w:val="none"/>
        </w:rPr>
        <w:t>:</w:t>
      </w:r>
      <w:r>
        <w:rPr>
          <w:bCs w:val="0"/>
          <w:sz w:val="24"/>
          <w:u w:val="none"/>
        </w:rPr>
        <w:t xml:space="preserve"> </w:t>
      </w:r>
      <w:r w:rsidRPr="005B61BA">
        <w:rPr>
          <w:b w:val="0"/>
          <w:bCs w:val="0"/>
          <w:sz w:val="24"/>
          <w:u w:val="none"/>
        </w:rPr>
        <w:t xml:space="preserve">Aromatic region of the </w:t>
      </w:r>
      <w:r w:rsidRPr="005B61BA">
        <w:rPr>
          <w:b w:val="0"/>
          <w:bCs w:val="0"/>
          <w:sz w:val="24"/>
          <w:u w:val="none"/>
          <w:vertAlign w:val="superscript"/>
        </w:rPr>
        <w:t>1</w:t>
      </w:r>
      <w:r w:rsidRPr="005B61BA">
        <w:rPr>
          <w:b w:val="0"/>
          <w:bCs w:val="0"/>
          <w:sz w:val="24"/>
          <w:u w:val="none"/>
        </w:rPr>
        <w:t>H NMR spectra in d</w:t>
      </w:r>
      <w:r w:rsidRPr="005B61BA">
        <w:rPr>
          <w:b w:val="0"/>
          <w:bCs w:val="0"/>
          <w:sz w:val="24"/>
          <w:u w:val="none"/>
          <w:vertAlign w:val="subscript"/>
        </w:rPr>
        <w:t>8</w:t>
      </w:r>
      <w:r w:rsidRPr="005B61BA">
        <w:rPr>
          <w:b w:val="0"/>
          <w:bCs w:val="0"/>
          <w:sz w:val="24"/>
          <w:u w:val="none"/>
        </w:rPr>
        <w:t>-THF of (a)</w:t>
      </w:r>
      <w:r>
        <w:rPr>
          <w:b w:val="0"/>
          <w:bCs w:val="0"/>
          <w:sz w:val="24"/>
          <w:u w:val="none"/>
        </w:rPr>
        <w:t xml:space="preserve"> </w:t>
      </w:r>
      <w:r>
        <w:rPr>
          <w:bCs w:val="0"/>
          <w:sz w:val="24"/>
          <w:u w:val="none"/>
        </w:rPr>
        <w:t>29</w:t>
      </w:r>
      <w:r>
        <w:rPr>
          <w:b w:val="0"/>
          <w:bCs w:val="0"/>
          <w:sz w:val="24"/>
          <w:u w:val="none"/>
        </w:rPr>
        <w:t xml:space="preserve"> (b) </w:t>
      </w:r>
      <w:r>
        <w:rPr>
          <w:bCs w:val="0"/>
          <w:sz w:val="24"/>
          <w:u w:val="none"/>
        </w:rPr>
        <w:t>29</w:t>
      </w:r>
      <w:r>
        <w:rPr>
          <w:b w:val="0"/>
          <w:bCs w:val="0"/>
          <w:sz w:val="24"/>
          <w:u w:val="none"/>
        </w:rPr>
        <w:t xml:space="preserve"> + </w:t>
      </w:r>
      <w:smartTag w:uri="urn:schemas-microsoft-com:office:smarttags" w:element="stockticker">
        <w:r>
          <w:rPr>
            <w:b w:val="0"/>
            <w:bCs w:val="0"/>
            <w:sz w:val="24"/>
            <w:u w:val="none"/>
          </w:rPr>
          <w:t>TMP</w:t>
        </w:r>
      </w:smartTag>
      <w:r>
        <w:rPr>
          <w:b w:val="0"/>
          <w:bCs w:val="0"/>
          <w:sz w:val="24"/>
          <w:u w:val="none"/>
        </w:rPr>
        <w:t xml:space="preserve">(H) after 2 hours, (c) </w:t>
      </w:r>
      <w:r>
        <w:rPr>
          <w:bCs w:val="0"/>
          <w:sz w:val="24"/>
          <w:u w:val="none"/>
        </w:rPr>
        <w:t>2</w:t>
      </w:r>
      <w:r>
        <w:rPr>
          <w:b w:val="0"/>
          <w:bCs w:val="0"/>
          <w:sz w:val="24"/>
          <w:u w:val="none"/>
        </w:rPr>
        <w:t xml:space="preserve"> and (d)</w:t>
      </w:r>
      <w:r>
        <w:rPr>
          <w:bCs w:val="0"/>
          <w:sz w:val="24"/>
          <w:u w:val="none"/>
        </w:rPr>
        <w:t xml:space="preserve"> 1 </w:t>
      </w:r>
      <w:r w:rsidRPr="005B61BA">
        <w:rPr>
          <w:b w:val="0"/>
          <w:bCs w:val="0"/>
          <w:sz w:val="24"/>
          <w:u w:val="none"/>
        </w:rPr>
        <w:t xml:space="preserve">+ </w:t>
      </w:r>
      <w:r>
        <w:rPr>
          <w:b w:val="0"/>
          <w:bCs w:val="0"/>
          <w:sz w:val="24"/>
          <w:u w:val="none"/>
        </w:rPr>
        <w:t>anisole after 2 hours.</w:t>
      </w:r>
    </w:p>
    <w:p w:rsidR="00FB2AC4" w:rsidRDefault="00FB2AC4" w:rsidP="00FB2AC4">
      <w:pPr>
        <w:pStyle w:val="Title"/>
        <w:spacing w:after="0"/>
        <w:jc w:val="both"/>
        <w:rPr>
          <w:b w:val="0"/>
          <w:bCs w:val="0"/>
          <w:sz w:val="24"/>
          <w:u w:val="none"/>
        </w:rPr>
      </w:pPr>
      <w:r>
        <w:rPr>
          <w:b w:val="0"/>
          <w:bCs w:val="0"/>
          <w:sz w:val="24"/>
          <w:u w:val="none"/>
        </w:rPr>
        <w:lastRenderedPageBreak/>
        <w:t xml:space="preserve">In order to confirm that </w:t>
      </w:r>
      <w:smartTag w:uri="urn:schemas-microsoft-com:office:smarttags" w:element="stockticker">
        <w:r>
          <w:rPr>
            <w:b w:val="0"/>
            <w:bCs w:val="0"/>
            <w:sz w:val="24"/>
            <w:u w:val="none"/>
          </w:rPr>
          <w:t>TMP</w:t>
        </w:r>
      </w:smartTag>
      <w:r>
        <w:rPr>
          <w:b w:val="0"/>
          <w:bCs w:val="0"/>
          <w:sz w:val="24"/>
          <w:u w:val="none"/>
        </w:rPr>
        <w:t xml:space="preserve">(H) had reacted with </w:t>
      </w:r>
      <w:r>
        <w:rPr>
          <w:bCs w:val="0"/>
          <w:sz w:val="24"/>
          <w:u w:val="none"/>
        </w:rPr>
        <w:t>29</w:t>
      </w:r>
      <w:r>
        <w:rPr>
          <w:b w:val="0"/>
          <w:bCs w:val="0"/>
          <w:sz w:val="24"/>
          <w:u w:val="none"/>
        </w:rPr>
        <w:t xml:space="preserve"> to form the expected product [(THF)Li(</w:t>
      </w:r>
      <w:smartTag w:uri="urn:schemas-microsoft-com:office:smarttags" w:element="stockticker">
        <w:r>
          <w:rPr>
            <w:b w:val="0"/>
            <w:bCs w:val="0"/>
            <w:sz w:val="24"/>
            <w:u w:val="none"/>
          </w:rPr>
          <w:t>TMP</w:t>
        </w:r>
      </w:smartTag>
      <w:r>
        <w:rPr>
          <w:b w:val="0"/>
          <w:bCs w:val="0"/>
          <w:sz w:val="24"/>
          <w:u w:val="none"/>
        </w:rPr>
        <w:t>)(</w:t>
      </w:r>
      <w:r w:rsidRPr="00D94F6E">
        <w:rPr>
          <w:b w:val="0"/>
          <w:bCs w:val="0"/>
          <w:i/>
          <w:sz w:val="24"/>
          <w:u w:val="none"/>
        </w:rPr>
        <w:t>o</w:t>
      </w:r>
      <w:r>
        <w:rPr>
          <w:b w:val="0"/>
          <w:bCs w:val="0"/>
          <w:sz w:val="24"/>
          <w:u w:val="none"/>
        </w:rPr>
        <w:t>-C</w:t>
      </w:r>
      <w:r w:rsidRPr="005A64F8">
        <w:rPr>
          <w:b w:val="0"/>
          <w:bCs w:val="0"/>
          <w:sz w:val="24"/>
          <w:u w:val="none"/>
          <w:vertAlign w:val="subscript"/>
        </w:rPr>
        <w:t>6</w:t>
      </w:r>
      <w:r>
        <w:rPr>
          <w:b w:val="0"/>
          <w:bCs w:val="0"/>
          <w:sz w:val="24"/>
          <w:u w:val="none"/>
        </w:rPr>
        <w:t>H</w:t>
      </w:r>
      <w:r w:rsidRPr="005A64F8">
        <w:rPr>
          <w:b w:val="0"/>
          <w:bCs w:val="0"/>
          <w:sz w:val="24"/>
          <w:u w:val="none"/>
          <w:vertAlign w:val="subscript"/>
        </w:rPr>
        <w:t>4</w:t>
      </w:r>
      <w:r>
        <w:rPr>
          <w:b w:val="0"/>
          <w:bCs w:val="0"/>
          <w:sz w:val="24"/>
          <w:u w:val="none"/>
        </w:rPr>
        <w:t>OMe)Zn</w:t>
      </w:r>
      <w:r w:rsidRPr="005A64F8">
        <w:rPr>
          <w:b w:val="0"/>
          <w:bCs w:val="0"/>
          <w:sz w:val="24"/>
          <w:u w:val="none"/>
          <w:vertAlign w:val="superscript"/>
        </w:rPr>
        <w:t>t</w:t>
      </w:r>
      <w:r>
        <w:rPr>
          <w:b w:val="0"/>
          <w:bCs w:val="0"/>
          <w:sz w:val="24"/>
          <w:u w:val="none"/>
        </w:rPr>
        <w:t>Bu] (</w:t>
      </w:r>
      <w:r>
        <w:rPr>
          <w:bCs w:val="0"/>
          <w:sz w:val="24"/>
          <w:u w:val="none"/>
        </w:rPr>
        <w:t>2</w:t>
      </w:r>
      <w:r>
        <w:rPr>
          <w:b w:val="0"/>
          <w:bCs w:val="0"/>
          <w:sz w:val="24"/>
          <w:u w:val="none"/>
        </w:rPr>
        <w:t xml:space="preserve">), some isolated crystals of </w:t>
      </w:r>
      <w:r>
        <w:rPr>
          <w:bCs w:val="0"/>
          <w:sz w:val="24"/>
          <w:u w:val="none"/>
        </w:rPr>
        <w:t>2</w:t>
      </w:r>
      <w:r>
        <w:rPr>
          <w:b w:val="0"/>
          <w:bCs w:val="0"/>
          <w:sz w:val="24"/>
          <w:u w:val="none"/>
        </w:rPr>
        <w:t xml:space="preserve"> were dissolved in d</w:t>
      </w:r>
      <w:r w:rsidRPr="005A64F8">
        <w:rPr>
          <w:b w:val="0"/>
          <w:bCs w:val="0"/>
          <w:sz w:val="24"/>
          <w:u w:val="none"/>
          <w:vertAlign w:val="subscript"/>
        </w:rPr>
        <w:t>8</w:t>
      </w:r>
      <w:r>
        <w:rPr>
          <w:b w:val="0"/>
          <w:bCs w:val="0"/>
          <w:sz w:val="24"/>
          <w:u w:val="none"/>
        </w:rPr>
        <w:t xml:space="preserve">-THF and analysed by </w:t>
      </w:r>
      <w:r w:rsidRPr="005A64F8">
        <w:rPr>
          <w:b w:val="0"/>
          <w:bCs w:val="0"/>
          <w:sz w:val="24"/>
          <w:u w:val="none"/>
          <w:vertAlign w:val="superscript"/>
        </w:rPr>
        <w:t>1</w:t>
      </w:r>
      <w:r>
        <w:rPr>
          <w:b w:val="0"/>
          <w:bCs w:val="0"/>
          <w:sz w:val="24"/>
          <w:u w:val="none"/>
        </w:rPr>
        <w:t xml:space="preserve">H NMR spectroscopy. </w:t>
      </w:r>
      <w:r w:rsidR="000010A6">
        <w:rPr>
          <w:b w:val="0"/>
          <w:bCs w:val="0"/>
          <w:sz w:val="24"/>
          <w:u w:val="none"/>
        </w:rPr>
        <w:t xml:space="preserve">Interestingly, as was observed for </w:t>
      </w:r>
      <w:r w:rsidR="000010A6" w:rsidRPr="000010A6">
        <w:rPr>
          <w:bCs w:val="0"/>
          <w:sz w:val="24"/>
          <w:u w:val="none"/>
        </w:rPr>
        <w:t>29</w:t>
      </w:r>
      <w:r w:rsidR="000010A6">
        <w:rPr>
          <w:b w:val="0"/>
          <w:bCs w:val="0"/>
          <w:sz w:val="24"/>
          <w:u w:val="none"/>
        </w:rPr>
        <w:t xml:space="preserve">, the </w:t>
      </w:r>
      <w:r w:rsidR="000010A6" w:rsidRPr="000010A6">
        <w:rPr>
          <w:b w:val="0"/>
          <w:bCs w:val="0"/>
          <w:sz w:val="24"/>
          <w:u w:val="none"/>
          <w:vertAlign w:val="superscript"/>
        </w:rPr>
        <w:t>1</w:t>
      </w:r>
      <w:r w:rsidR="000010A6">
        <w:rPr>
          <w:b w:val="0"/>
          <w:bCs w:val="0"/>
          <w:sz w:val="24"/>
          <w:u w:val="none"/>
        </w:rPr>
        <w:t xml:space="preserve">H NMR spectra of </w:t>
      </w:r>
      <w:r w:rsidR="000010A6" w:rsidRPr="000010A6">
        <w:rPr>
          <w:bCs w:val="0"/>
          <w:sz w:val="24"/>
          <w:u w:val="none"/>
        </w:rPr>
        <w:t>2</w:t>
      </w:r>
      <w:r w:rsidR="000010A6">
        <w:rPr>
          <w:b w:val="0"/>
          <w:bCs w:val="0"/>
          <w:sz w:val="24"/>
          <w:u w:val="none"/>
        </w:rPr>
        <w:t xml:space="preserve"> in d</w:t>
      </w:r>
      <w:r w:rsidR="000010A6" w:rsidRPr="000010A6">
        <w:rPr>
          <w:b w:val="0"/>
          <w:bCs w:val="0"/>
          <w:sz w:val="24"/>
          <w:u w:val="none"/>
          <w:vertAlign w:val="subscript"/>
        </w:rPr>
        <w:t>8</w:t>
      </w:r>
      <w:r w:rsidR="000010A6">
        <w:rPr>
          <w:b w:val="0"/>
          <w:bCs w:val="0"/>
          <w:sz w:val="24"/>
          <w:u w:val="none"/>
        </w:rPr>
        <w:t>-THF solutions display</w:t>
      </w:r>
      <w:r w:rsidR="006B4F84">
        <w:rPr>
          <w:b w:val="0"/>
          <w:bCs w:val="0"/>
          <w:sz w:val="24"/>
          <w:u w:val="none"/>
        </w:rPr>
        <w:t>ed</w:t>
      </w:r>
      <w:r w:rsidR="000010A6">
        <w:rPr>
          <w:b w:val="0"/>
          <w:bCs w:val="0"/>
          <w:sz w:val="24"/>
          <w:u w:val="none"/>
        </w:rPr>
        <w:t xml:space="preserve"> two </w:t>
      </w:r>
      <w:r w:rsidR="006B4F84">
        <w:rPr>
          <w:b w:val="0"/>
          <w:bCs w:val="0"/>
          <w:sz w:val="24"/>
          <w:u w:val="none"/>
        </w:rPr>
        <w:t>different</w:t>
      </w:r>
      <w:r w:rsidR="000010A6">
        <w:rPr>
          <w:b w:val="0"/>
          <w:bCs w:val="0"/>
          <w:sz w:val="24"/>
          <w:u w:val="none"/>
        </w:rPr>
        <w:t xml:space="preserve"> </w:t>
      </w:r>
      <w:r w:rsidR="006B4F84">
        <w:rPr>
          <w:b w:val="0"/>
          <w:bCs w:val="0"/>
          <w:sz w:val="24"/>
          <w:u w:val="none"/>
        </w:rPr>
        <w:t xml:space="preserve">species in the </w:t>
      </w:r>
      <w:r w:rsidR="000010A6">
        <w:rPr>
          <w:b w:val="0"/>
          <w:bCs w:val="0"/>
          <w:sz w:val="24"/>
          <w:u w:val="none"/>
        </w:rPr>
        <w:t xml:space="preserve">aromatic </w:t>
      </w:r>
      <w:r w:rsidR="006B4F84">
        <w:rPr>
          <w:b w:val="0"/>
          <w:bCs w:val="0"/>
          <w:sz w:val="24"/>
          <w:u w:val="none"/>
        </w:rPr>
        <w:t>region</w:t>
      </w:r>
      <w:r w:rsidR="000010A6">
        <w:rPr>
          <w:b w:val="0"/>
          <w:bCs w:val="0"/>
          <w:sz w:val="24"/>
          <w:u w:val="none"/>
        </w:rPr>
        <w:t xml:space="preserve">, </w:t>
      </w:r>
      <w:r w:rsidR="006B4F84">
        <w:rPr>
          <w:b w:val="0"/>
          <w:bCs w:val="0"/>
          <w:sz w:val="24"/>
          <w:u w:val="none"/>
        </w:rPr>
        <w:t xml:space="preserve">with </w:t>
      </w:r>
      <w:r w:rsidR="000010A6">
        <w:rPr>
          <w:b w:val="0"/>
          <w:bCs w:val="0"/>
          <w:sz w:val="24"/>
          <w:u w:val="none"/>
        </w:rPr>
        <w:t>four sharp resonances (δ 7.48, 7.07, 7.86 and 6.75 ppm) and four broad resonances (</w:t>
      </w:r>
      <w:r w:rsidR="000010A6" w:rsidRPr="003C13C4">
        <w:rPr>
          <w:rFonts w:ascii="Symbol" w:hAnsi="Symbol"/>
          <w:b w:val="0"/>
          <w:sz w:val="24"/>
          <w:u w:val="none"/>
        </w:rPr>
        <w:t></w:t>
      </w:r>
      <w:r w:rsidR="000010A6">
        <w:rPr>
          <w:rFonts w:ascii="Symbol" w:hAnsi="Symbol"/>
          <w:b w:val="0"/>
          <w:sz w:val="24"/>
          <w:u w:val="none"/>
        </w:rPr>
        <w:t></w:t>
      </w:r>
      <w:r w:rsidR="000010A6">
        <w:rPr>
          <w:b w:val="0"/>
          <w:bCs w:val="0"/>
          <w:sz w:val="24"/>
          <w:u w:val="none"/>
        </w:rPr>
        <w:t>7.35, 6.6</w:t>
      </w:r>
      <w:r w:rsidR="006B4F84">
        <w:rPr>
          <w:b w:val="0"/>
          <w:bCs w:val="0"/>
          <w:sz w:val="24"/>
          <w:u w:val="none"/>
        </w:rPr>
        <w:t>6</w:t>
      </w:r>
      <w:r w:rsidR="000010A6">
        <w:rPr>
          <w:b w:val="0"/>
          <w:bCs w:val="0"/>
          <w:sz w:val="24"/>
          <w:u w:val="none"/>
        </w:rPr>
        <w:t>, 6.52 and 6.4</w:t>
      </w:r>
      <w:r w:rsidR="006B4F84">
        <w:rPr>
          <w:b w:val="0"/>
          <w:bCs w:val="0"/>
          <w:sz w:val="24"/>
          <w:u w:val="none"/>
        </w:rPr>
        <w:t>3</w:t>
      </w:r>
      <w:r w:rsidR="000010A6">
        <w:rPr>
          <w:b w:val="0"/>
          <w:bCs w:val="0"/>
          <w:sz w:val="24"/>
          <w:u w:val="none"/>
        </w:rPr>
        <w:t xml:space="preserve"> ppm)</w:t>
      </w:r>
      <w:r w:rsidR="006B4F84">
        <w:rPr>
          <w:b w:val="0"/>
          <w:bCs w:val="0"/>
          <w:sz w:val="24"/>
          <w:u w:val="none"/>
        </w:rPr>
        <w:t>. However, if the same crystalline material is analysed in d</w:t>
      </w:r>
      <w:r w:rsidR="006B4F84" w:rsidRPr="006B4F84">
        <w:rPr>
          <w:b w:val="0"/>
          <w:bCs w:val="0"/>
          <w:sz w:val="24"/>
          <w:u w:val="none"/>
          <w:vertAlign w:val="subscript"/>
        </w:rPr>
        <w:t>6</w:t>
      </w:r>
      <w:r w:rsidR="006B4F84">
        <w:rPr>
          <w:b w:val="0"/>
          <w:bCs w:val="0"/>
          <w:sz w:val="24"/>
          <w:u w:val="none"/>
        </w:rPr>
        <w:t xml:space="preserve">-benzene solution, only one set of aromatic resonances are observed </w:t>
      </w:r>
      <w:r w:rsidR="006B4F84" w:rsidRPr="00791EA5">
        <w:rPr>
          <w:b w:val="0"/>
          <w:sz w:val="24"/>
          <w:u w:val="none"/>
        </w:rPr>
        <w:t>(</w:t>
      </w:r>
      <w:r w:rsidR="006B4F84">
        <w:rPr>
          <w:b w:val="0"/>
          <w:sz w:val="24"/>
          <w:u w:val="none"/>
        </w:rPr>
        <w:t>δ 7.94, 7.22, 7.16, 6.56 ppm</w:t>
      </w:r>
      <w:r w:rsidR="006B4F84" w:rsidRPr="00791EA5">
        <w:rPr>
          <w:b w:val="0"/>
          <w:sz w:val="24"/>
          <w:u w:val="none"/>
        </w:rPr>
        <w:t>)</w:t>
      </w:r>
      <w:r w:rsidR="006B4F84">
        <w:rPr>
          <w:b w:val="0"/>
          <w:bCs w:val="0"/>
          <w:sz w:val="24"/>
          <w:u w:val="none"/>
        </w:rPr>
        <w:t>.</w:t>
      </w:r>
      <w:r w:rsidR="00122930">
        <w:rPr>
          <w:b w:val="0"/>
          <w:bCs w:val="0"/>
          <w:sz w:val="24"/>
          <w:u w:val="none"/>
        </w:rPr>
        <w:fldChar w:fldCharType="begin"/>
      </w:r>
      <w:r w:rsidR="006F08E5">
        <w:rPr>
          <w:b w:val="0"/>
          <w:bCs w:val="0"/>
          <w:sz w:val="24"/>
          <w:u w:val="none"/>
        </w:rPr>
        <w:instrText xml:space="preserve"> ADDIN EN.CITE &lt;EndNote&gt;&lt;Cite&gt;&lt;Author&gt;W. Clegg&lt;/Author&gt;&lt;Year&gt;2006&lt;/Year&gt;&lt;RecNum&gt;152&lt;/RecNum&gt;&lt;DisplayText&gt;&lt;style face="superscript"&gt;[41]&lt;/style&gt;&lt;/DisplayText&gt;&lt;record&gt;&lt;rec-number&gt;152&lt;/rec-number&gt;&lt;foreign-keys&gt;&lt;key app="EN" db-id="ps2ez550yxtpxkez9wrx5zv3svwpxzeftvdd"&gt;152&lt;/key&gt;&lt;/foreign-keys&gt;&lt;ref-type name="Journal Article"&gt;17&lt;/ref-type&gt;&lt;contributors&gt;&lt;authors&gt;&lt;author&gt;W. Clegg,&lt;/author&gt;&lt;author&gt;S. H. Dale,&lt;/author&gt;&lt;author&gt;A. M. Drummond,&lt;/author&gt;&lt;author&gt;E. Hevia,&lt;/author&gt;&lt;author&gt;G. W. Honeyman,&lt;/author&gt;&lt;author&gt;R. E. Mulvey&lt;/author&gt;&lt;/authors&gt;&lt;/contributors&gt;&lt;titles&gt;&lt;secondary-title&gt;J. Am. Chem. Soc.&lt;/secondary-title&gt;&lt;/titles&gt;&lt;periodical&gt;&lt;full-title&gt;J. Am. Chem. Soc.&lt;/full-title&gt;&lt;/periodical&gt;&lt;pages&gt;7434-7435&lt;/pages&gt;&lt;volume&gt;128&lt;/volume&gt;&lt;dates&gt;&lt;year&gt;2006&lt;/year&gt;&lt;/dates&gt;&lt;urls&gt;&lt;/urls&gt;&lt;/record&gt;&lt;/Cite&gt;&lt;/EndNote&gt;</w:instrText>
      </w:r>
      <w:r w:rsidR="00122930">
        <w:rPr>
          <w:b w:val="0"/>
          <w:bCs w:val="0"/>
          <w:sz w:val="24"/>
          <w:u w:val="none"/>
        </w:rPr>
        <w:fldChar w:fldCharType="separate"/>
      </w:r>
      <w:r w:rsidR="006F08E5" w:rsidRPr="006F08E5">
        <w:rPr>
          <w:b w:val="0"/>
          <w:bCs w:val="0"/>
          <w:noProof/>
          <w:sz w:val="24"/>
          <w:u w:val="none"/>
          <w:vertAlign w:val="superscript"/>
        </w:rPr>
        <w:t>[</w:t>
      </w:r>
      <w:hyperlink w:anchor="_ENREF_56" w:tooltip="W. Clegg, 2006 #152" w:history="1">
        <w:r w:rsidR="00034F16" w:rsidRPr="006F08E5">
          <w:rPr>
            <w:b w:val="0"/>
            <w:bCs w:val="0"/>
            <w:noProof/>
            <w:sz w:val="24"/>
            <w:u w:val="none"/>
            <w:vertAlign w:val="superscript"/>
          </w:rPr>
          <w:t>41</w:t>
        </w:r>
      </w:hyperlink>
      <w:r w:rsidR="006F08E5" w:rsidRPr="006F08E5">
        <w:rPr>
          <w:b w:val="0"/>
          <w:bCs w:val="0"/>
          <w:noProof/>
          <w:sz w:val="24"/>
          <w:u w:val="none"/>
          <w:vertAlign w:val="superscript"/>
        </w:rPr>
        <w:t>]</w:t>
      </w:r>
      <w:r w:rsidR="00122930">
        <w:rPr>
          <w:b w:val="0"/>
          <w:bCs w:val="0"/>
          <w:sz w:val="24"/>
          <w:u w:val="none"/>
        </w:rPr>
        <w:fldChar w:fldCharType="end"/>
      </w:r>
      <w:r w:rsidR="006B4F84">
        <w:rPr>
          <w:b w:val="0"/>
          <w:bCs w:val="0"/>
          <w:sz w:val="24"/>
          <w:u w:val="none"/>
        </w:rPr>
        <w:t xml:space="preserve"> This again hints at the existence of an equilibrium in polar solvents such as THF, where </w:t>
      </w:r>
      <w:r w:rsidR="006B4F84" w:rsidRPr="006B4F84">
        <w:rPr>
          <w:bCs w:val="0"/>
          <w:sz w:val="24"/>
          <w:u w:val="none"/>
        </w:rPr>
        <w:t>2</w:t>
      </w:r>
      <w:r w:rsidR="006B4F84">
        <w:rPr>
          <w:b w:val="0"/>
          <w:bCs w:val="0"/>
          <w:sz w:val="24"/>
          <w:u w:val="none"/>
        </w:rPr>
        <w:t xml:space="preserve"> can exist as a CIP species [(THF)Li(</w:t>
      </w:r>
      <w:smartTag w:uri="urn:schemas-microsoft-com:office:smarttags" w:element="stockticker">
        <w:r w:rsidR="006B4F84">
          <w:rPr>
            <w:b w:val="0"/>
            <w:bCs w:val="0"/>
            <w:sz w:val="24"/>
            <w:u w:val="none"/>
          </w:rPr>
          <w:t>TMP</w:t>
        </w:r>
      </w:smartTag>
      <w:r w:rsidR="006B4F84">
        <w:rPr>
          <w:b w:val="0"/>
          <w:bCs w:val="0"/>
          <w:sz w:val="24"/>
          <w:u w:val="none"/>
        </w:rPr>
        <w:t>)(</w:t>
      </w:r>
      <w:r w:rsidR="006B4F84" w:rsidRPr="00D94F6E">
        <w:rPr>
          <w:b w:val="0"/>
          <w:bCs w:val="0"/>
          <w:i/>
          <w:sz w:val="24"/>
          <w:u w:val="none"/>
        </w:rPr>
        <w:t>o</w:t>
      </w:r>
      <w:r w:rsidR="006B4F84">
        <w:rPr>
          <w:b w:val="0"/>
          <w:bCs w:val="0"/>
          <w:sz w:val="24"/>
          <w:u w:val="none"/>
        </w:rPr>
        <w:t>-C</w:t>
      </w:r>
      <w:r w:rsidR="006B4F84" w:rsidRPr="005A64F8">
        <w:rPr>
          <w:b w:val="0"/>
          <w:bCs w:val="0"/>
          <w:sz w:val="24"/>
          <w:u w:val="none"/>
          <w:vertAlign w:val="subscript"/>
        </w:rPr>
        <w:t>6</w:t>
      </w:r>
      <w:r w:rsidR="006B4F84">
        <w:rPr>
          <w:b w:val="0"/>
          <w:bCs w:val="0"/>
          <w:sz w:val="24"/>
          <w:u w:val="none"/>
        </w:rPr>
        <w:t>H</w:t>
      </w:r>
      <w:r w:rsidR="006B4F84" w:rsidRPr="005A64F8">
        <w:rPr>
          <w:b w:val="0"/>
          <w:bCs w:val="0"/>
          <w:sz w:val="24"/>
          <w:u w:val="none"/>
          <w:vertAlign w:val="subscript"/>
        </w:rPr>
        <w:t>4</w:t>
      </w:r>
      <w:r w:rsidR="006B4F84">
        <w:rPr>
          <w:b w:val="0"/>
          <w:bCs w:val="0"/>
          <w:sz w:val="24"/>
          <w:u w:val="none"/>
        </w:rPr>
        <w:t>OMe)Zn</w:t>
      </w:r>
      <w:r w:rsidR="006B4F84" w:rsidRPr="005A64F8">
        <w:rPr>
          <w:b w:val="0"/>
          <w:bCs w:val="0"/>
          <w:sz w:val="24"/>
          <w:u w:val="none"/>
          <w:vertAlign w:val="superscript"/>
        </w:rPr>
        <w:t>t</w:t>
      </w:r>
      <w:r w:rsidR="006B4F84">
        <w:rPr>
          <w:b w:val="0"/>
          <w:bCs w:val="0"/>
          <w:sz w:val="24"/>
          <w:u w:val="none"/>
        </w:rPr>
        <w:t>Bu] and as a SSIP species [{Li(THF)</w:t>
      </w:r>
      <w:r w:rsidR="006B4F84" w:rsidRPr="00B12C16">
        <w:rPr>
          <w:b w:val="0"/>
          <w:bCs w:val="0"/>
          <w:sz w:val="24"/>
          <w:u w:val="none"/>
          <w:vertAlign w:val="subscript"/>
        </w:rPr>
        <w:t>x</w:t>
      </w:r>
      <w:r w:rsidR="006B4F84">
        <w:rPr>
          <w:b w:val="0"/>
          <w:bCs w:val="0"/>
          <w:sz w:val="24"/>
          <w:u w:val="none"/>
        </w:rPr>
        <w:t>}</w:t>
      </w:r>
      <w:r w:rsidR="006B4F84" w:rsidRPr="00B12C16">
        <w:rPr>
          <w:b w:val="0"/>
          <w:bCs w:val="0"/>
          <w:sz w:val="24"/>
          <w:u w:val="none"/>
          <w:vertAlign w:val="superscript"/>
        </w:rPr>
        <w:t>+</w:t>
      </w:r>
      <w:r w:rsidR="006B4F84">
        <w:rPr>
          <w:b w:val="0"/>
          <w:bCs w:val="0"/>
          <w:sz w:val="24"/>
          <w:u w:val="none"/>
        </w:rPr>
        <w:t>{Zn(TMP)(</w:t>
      </w:r>
      <w:r w:rsidR="006B4F84" w:rsidRPr="00D40990">
        <w:rPr>
          <w:b w:val="0"/>
          <w:bCs w:val="0"/>
          <w:i/>
          <w:sz w:val="24"/>
          <w:u w:val="none"/>
        </w:rPr>
        <w:t>o</w:t>
      </w:r>
      <w:r w:rsidR="006B4F84">
        <w:rPr>
          <w:b w:val="0"/>
          <w:bCs w:val="0"/>
          <w:sz w:val="24"/>
          <w:u w:val="none"/>
        </w:rPr>
        <w:t>-C</w:t>
      </w:r>
      <w:r w:rsidR="006B4F84" w:rsidRPr="00B12C16">
        <w:rPr>
          <w:b w:val="0"/>
          <w:bCs w:val="0"/>
          <w:sz w:val="24"/>
          <w:u w:val="none"/>
          <w:vertAlign w:val="subscript"/>
        </w:rPr>
        <w:t>6</w:t>
      </w:r>
      <w:r w:rsidR="006B4F84">
        <w:rPr>
          <w:b w:val="0"/>
          <w:bCs w:val="0"/>
          <w:sz w:val="24"/>
          <w:u w:val="none"/>
        </w:rPr>
        <w:t>H</w:t>
      </w:r>
      <w:r w:rsidR="006B4F84" w:rsidRPr="00B12C16">
        <w:rPr>
          <w:b w:val="0"/>
          <w:bCs w:val="0"/>
          <w:sz w:val="24"/>
          <w:u w:val="none"/>
          <w:vertAlign w:val="subscript"/>
        </w:rPr>
        <w:t>4</w:t>
      </w:r>
      <w:r w:rsidR="006B4F84">
        <w:rPr>
          <w:b w:val="0"/>
          <w:bCs w:val="0"/>
          <w:sz w:val="24"/>
          <w:u w:val="none"/>
        </w:rPr>
        <w:t>OMe)</w:t>
      </w:r>
      <w:r w:rsidR="006B4F84" w:rsidRPr="00B12C16">
        <w:rPr>
          <w:b w:val="0"/>
          <w:bCs w:val="0"/>
          <w:sz w:val="24"/>
          <w:u w:val="none"/>
          <w:vertAlign w:val="superscript"/>
        </w:rPr>
        <w:t>t</w:t>
      </w:r>
      <w:r w:rsidR="006B4F84">
        <w:rPr>
          <w:b w:val="0"/>
          <w:bCs w:val="0"/>
          <w:sz w:val="24"/>
          <w:u w:val="none"/>
        </w:rPr>
        <w:t>Bu}</w:t>
      </w:r>
      <w:r w:rsidR="006B4F84" w:rsidRPr="00B12C16">
        <w:rPr>
          <w:b w:val="0"/>
          <w:bCs w:val="0"/>
          <w:sz w:val="24"/>
          <w:u w:val="none"/>
          <w:vertAlign w:val="superscript"/>
        </w:rPr>
        <w:t>-</w:t>
      </w:r>
      <w:r w:rsidR="006B4F84">
        <w:rPr>
          <w:b w:val="0"/>
          <w:bCs w:val="0"/>
          <w:sz w:val="24"/>
          <w:u w:val="none"/>
        </w:rPr>
        <w:t xml:space="preserve">], similar to the equilibrium which existed for </w:t>
      </w:r>
      <w:r w:rsidR="006B4F84" w:rsidRPr="00572CCD">
        <w:rPr>
          <w:bCs w:val="0"/>
          <w:sz w:val="24"/>
          <w:u w:val="none"/>
        </w:rPr>
        <w:t>29</w:t>
      </w:r>
      <w:r w:rsidR="006B4F84">
        <w:rPr>
          <w:b w:val="0"/>
          <w:bCs w:val="0"/>
          <w:sz w:val="24"/>
          <w:u w:val="none"/>
        </w:rPr>
        <w:t xml:space="preserve"> in THF solutions (</w:t>
      </w:r>
      <w:r w:rsidR="006B4F84" w:rsidRPr="00B12C16">
        <w:rPr>
          <w:bCs w:val="0"/>
          <w:sz w:val="24"/>
          <w:u w:val="none"/>
        </w:rPr>
        <w:t xml:space="preserve">Scheme </w:t>
      </w:r>
      <w:r w:rsidR="006B4F84">
        <w:rPr>
          <w:bCs w:val="0"/>
          <w:sz w:val="24"/>
          <w:u w:val="none"/>
        </w:rPr>
        <w:t>3</w:t>
      </w:r>
      <w:r w:rsidR="006B4F84" w:rsidRPr="00B12C16">
        <w:rPr>
          <w:bCs w:val="0"/>
          <w:sz w:val="24"/>
          <w:u w:val="none"/>
        </w:rPr>
        <w:t>.</w:t>
      </w:r>
      <w:r w:rsidR="006B4F84">
        <w:rPr>
          <w:bCs w:val="0"/>
          <w:sz w:val="24"/>
          <w:u w:val="none"/>
        </w:rPr>
        <w:t>19</w:t>
      </w:r>
      <w:r w:rsidR="006B4F84">
        <w:rPr>
          <w:b w:val="0"/>
          <w:bCs w:val="0"/>
          <w:sz w:val="24"/>
          <w:u w:val="none"/>
        </w:rPr>
        <w:t>).</w:t>
      </w:r>
      <w:r w:rsidR="00572CCD">
        <w:rPr>
          <w:b w:val="0"/>
          <w:bCs w:val="0"/>
          <w:sz w:val="24"/>
          <w:u w:val="none"/>
        </w:rPr>
        <w:t xml:space="preserve"> </w:t>
      </w:r>
      <w:r>
        <w:rPr>
          <w:b w:val="0"/>
          <w:bCs w:val="0"/>
          <w:sz w:val="24"/>
          <w:u w:val="none"/>
        </w:rPr>
        <w:t xml:space="preserve">Comparison of </w:t>
      </w:r>
      <w:r w:rsidR="00572CCD" w:rsidRPr="00572CCD">
        <w:rPr>
          <w:b w:val="0"/>
          <w:bCs w:val="0"/>
          <w:sz w:val="24"/>
          <w:u w:val="none"/>
          <w:vertAlign w:val="superscript"/>
        </w:rPr>
        <w:t>1</w:t>
      </w:r>
      <w:r w:rsidR="00572CCD">
        <w:rPr>
          <w:b w:val="0"/>
          <w:bCs w:val="0"/>
          <w:sz w:val="24"/>
          <w:u w:val="none"/>
        </w:rPr>
        <w:t xml:space="preserve">H NMR spectrum of </w:t>
      </w:r>
      <w:r w:rsidR="00572CCD" w:rsidRPr="00572CCD">
        <w:rPr>
          <w:bCs w:val="0"/>
          <w:sz w:val="24"/>
          <w:u w:val="none"/>
        </w:rPr>
        <w:t>2</w:t>
      </w:r>
      <w:r w:rsidR="00572CCD">
        <w:rPr>
          <w:b w:val="0"/>
          <w:bCs w:val="0"/>
          <w:sz w:val="24"/>
          <w:u w:val="none"/>
        </w:rPr>
        <w:t xml:space="preserve"> in d</w:t>
      </w:r>
      <w:r w:rsidR="00572CCD" w:rsidRPr="00572CCD">
        <w:rPr>
          <w:b w:val="0"/>
          <w:bCs w:val="0"/>
          <w:sz w:val="24"/>
          <w:u w:val="none"/>
          <w:vertAlign w:val="subscript"/>
        </w:rPr>
        <w:t>8</w:t>
      </w:r>
      <w:r w:rsidR="00572CCD">
        <w:rPr>
          <w:b w:val="0"/>
          <w:bCs w:val="0"/>
          <w:sz w:val="24"/>
          <w:u w:val="none"/>
        </w:rPr>
        <w:t xml:space="preserve">-THF with that of reaction between </w:t>
      </w:r>
      <w:r w:rsidR="00572CCD" w:rsidRPr="00572CCD">
        <w:rPr>
          <w:bCs w:val="0"/>
          <w:sz w:val="24"/>
          <w:u w:val="none"/>
        </w:rPr>
        <w:t>29</w:t>
      </w:r>
      <w:r w:rsidR="00572CCD">
        <w:rPr>
          <w:b w:val="0"/>
          <w:bCs w:val="0"/>
          <w:sz w:val="24"/>
          <w:u w:val="none"/>
        </w:rPr>
        <w:t xml:space="preserve"> and TMP(H)</w:t>
      </w:r>
      <w:r>
        <w:rPr>
          <w:b w:val="0"/>
          <w:bCs w:val="0"/>
          <w:sz w:val="24"/>
          <w:u w:val="none"/>
        </w:rPr>
        <w:t>, and in particular the aromatic region (</w:t>
      </w:r>
      <w:r w:rsidRPr="00DF59C8">
        <w:rPr>
          <w:bCs w:val="0"/>
          <w:sz w:val="24"/>
          <w:u w:val="none"/>
        </w:rPr>
        <w:t>Fig</w:t>
      </w:r>
      <w:r>
        <w:rPr>
          <w:bCs w:val="0"/>
          <w:sz w:val="24"/>
          <w:u w:val="none"/>
        </w:rPr>
        <w:t>ure</w:t>
      </w:r>
      <w:r w:rsidRPr="00DF59C8">
        <w:rPr>
          <w:bCs w:val="0"/>
          <w:sz w:val="24"/>
          <w:u w:val="none"/>
        </w:rPr>
        <w:t xml:space="preserve"> </w:t>
      </w:r>
      <w:r>
        <w:rPr>
          <w:bCs w:val="0"/>
          <w:sz w:val="24"/>
          <w:u w:val="none"/>
        </w:rPr>
        <w:t>3.13</w:t>
      </w:r>
      <w:r w:rsidRPr="00DF59C8">
        <w:rPr>
          <w:bCs w:val="0"/>
          <w:sz w:val="24"/>
          <w:u w:val="none"/>
        </w:rPr>
        <w:t>(b)</w:t>
      </w:r>
      <w:r>
        <w:rPr>
          <w:b w:val="0"/>
          <w:bCs w:val="0"/>
          <w:sz w:val="24"/>
          <w:u w:val="none"/>
        </w:rPr>
        <w:t xml:space="preserve"> and </w:t>
      </w:r>
      <w:r w:rsidRPr="00DF59C8">
        <w:rPr>
          <w:bCs w:val="0"/>
          <w:sz w:val="24"/>
          <w:u w:val="none"/>
        </w:rPr>
        <w:t>(c)</w:t>
      </w:r>
      <w:r>
        <w:rPr>
          <w:b w:val="0"/>
          <w:bCs w:val="0"/>
          <w:sz w:val="24"/>
          <w:u w:val="none"/>
        </w:rPr>
        <w:t>) shows good correlation, confirming that</w:t>
      </w:r>
      <w:r w:rsidRPr="00FB2AC4">
        <w:rPr>
          <w:b w:val="0"/>
          <w:bCs w:val="0"/>
          <w:sz w:val="24"/>
          <w:u w:val="none"/>
        </w:rPr>
        <w:t xml:space="preserve"> </w:t>
      </w:r>
      <w:r>
        <w:rPr>
          <w:bCs w:val="0"/>
          <w:sz w:val="24"/>
          <w:u w:val="none"/>
        </w:rPr>
        <w:t>2</w:t>
      </w:r>
      <w:r w:rsidR="000010A6">
        <w:rPr>
          <w:b w:val="0"/>
          <w:bCs w:val="0"/>
          <w:sz w:val="24"/>
          <w:u w:val="none"/>
        </w:rPr>
        <w:t xml:space="preserve"> is </w:t>
      </w:r>
      <w:r w:rsidR="00572CCD">
        <w:rPr>
          <w:b w:val="0"/>
          <w:bCs w:val="0"/>
          <w:sz w:val="24"/>
          <w:u w:val="none"/>
        </w:rPr>
        <w:t xml:space="preserve">one of the species </w:t>
      </w:r>
      <w:r w:rsidR="000010A6">
        <w:rPr>
          <w:b w:val="0"/>
          <w:bCs w:val="0"/>
          <w:sz w:val="24"/>
          <w:u w:val="none"/>
        </w:rPr>
        <w:t xml:space="preserve">formed </w:t>
      </w:r>
      <w:r>
        <w:rPr>
          <w:b w:val="0"/>
          <w:bCs w:val="0"/>
          <w:sz w:val="24"/>
          <w:u w:val="none"/>
        </w:rPr>
        <w:t xml:space="preserve">during the reaction of </w:t>
      </w:r>
      <w:r>
        <w:rPr>
          <w:bCs w:val="0"/>
          <w:sz w:val="24"/>
          <w:u w:val="none"/>
        </w:rPr>
        <w:t>29</w:t>
      </w:r>
      <w:r>
        <w:rPr>
          <w:b w:val="0"/>
          <w:bCs w:val="0"/>
          <w:sz w:val="24"/>
          <w:u w:val="none"/>
        </w:rPr>
        <w:t xml:space="preserve"> with </w:t>
      </w:r>
      <w:smartTag w:uri="urn:schemas-microsoft-com:office:smarttags" w:element="stockticker">
        <w:r>
          <w:rPr>
            <w:b w:val="0"/>
            <w:bCs w:val="0"/>
            <w:sz w:val="24"/>
            <w:u w:val="none"/>
          </w:rPr>
          <w:t>TMP</w:t>
        </w:r>
      </w:smartTag>
      <w:r>
        <w:rPr>
          <w:b w:val="0"/>
          <w:bCs w:val="0"/>
          <w:sz w:val="24"/>
          <w:u w:val="none"/>
        </w:rPr>
        <w:t xml:space="preserve">(H), where </w:t>
      </w:r>
      <w:smartTag w:uri="urn:schemas-microsoft-com:office:smarttags" w:element="stockticker">
        <w:r>
          <w:rPr>
            <w:b w:val="0"/>
            <w:bCs w:val="0"/>
            <w:sz w:val="24"/>
            <w:u w:val="none"/>
          </w:rPr>
          <w:t>TMP</w:t>
        </w:r>
      </w:smartTag>
      <w:r>
        <w:rPr>
          <w:b w:val="0"/>
          <w:bCs w:val="0"/>
          <w:sz w:val="24"/>
          <w:u w:val="none"/>
        </w:rPr>
        <w:t xml:space="preserve"> had replaced one of the </w:t>
      </w:r>
      <w:r w:rsidRPr="005A64F8">
        <w:rPr>
          <w:b w:val="0"/>
          <w:bCs w:val="0"/>
          <w:sz w:val="24"/>
          <w:u w:val="none"/>
          <w:vertAlign w:val="superscript"/>
        </w:rPr>
        <w:t>t</w:t>
      </w:r>
      <w:r>
        <w:rPr>
          <w:b w:val="0"/>
          <w:bCs w:val="0"/>
          <w:sz w:val="24"/>
          <w:u w:val="none"/>
        </w:rPr>
        <w:t xml:space="preserve">Bu groups of </w:t>
      </w:r>
      <w:r>
        <w:rPr>
          <w:bCs w:val="0"/>
          <w:sz w:val="24"/>
          <w:u w:val="none"/>
        </w:rPr>
        <w:t xml:space="preserve">29 </w:t>
      </w:r>
      <w:r w:rsidRPr="005A64F8">
        <w:rPr>
          <w:b w:val="0"/>
          <w:bCs w:val="0"/>
          <w:sz w:val="24"/>
          <w:u w:val="none"/>
        </w:rPr>
        <w:t>to form</w:t>
      </w:r>
      <w:r>
        <w:rPr>
          <w:bCs w:val="0"/>
          <w:sz w:val="24"/>
          <w:u w:val="none"/>
        </w:rPr>
        <w:t xml:space="preserve"> 2</w:t>
      </w:r>
      <w:r w:rsidRPr="005A64F8">
        <w:rPr>
          <w:b w:val="0"/>
          <w:bCs w:val="0"/>
          <w:sz w:val="24"/>
          <w:u w:val="none"/>
        </w:rPr>
        <w:t xml:space="preserve"> and </w:t>
      </w:r>
      <w:r>
        <w:rPr>
          <w:b w:val="0"/>
          <w:bCs w:val="0"/>
          <w:sz w:val="24"/>
          <w:u w:val="none"/>
        </w:rPr>
        <w:t>isobutane (</w:t>
      </w:r>
      <w:r w:rsidRPr="005A64F8">
        <w:rPr>
          <w:b w:val="0"/>
          <w:bCs w:val="0"/>
          <w:sz w:val="24"/>
          <w:u w:val="none"/>
          <w:vertAlign w:val="superscript"/>
        </w:rPr>
        <w:t>t</w:t>
      </w:r>
      <w:r>
        <w:rPr>
          <w:b w:val="0"/>
          <w:bCs w:val="0"/>
          <w:sz w:val="24"/>
          <w:u w:val="none"/>
        </w:rPr>
        <w:t>BuH)</w:t>
      </w:r>
      <w:r w:rsidR="00572CCD">
        <w:rPr>
          <w:b w:val="0"/>
          <w:bCs w:val="0"/>
          <w:sz w:val="24"/>
          <w:u w:val="none"/>
        </w:rPr>
        <w:t xml:space="preserve"> (</w:t>
      </w:r>
      <w:r w:rsidR="00572CCD" w:rsidRPr="00572CCD">
        <w:rPr>
          <w:bCs w:val="0"/>
          <w:sz w:val="24"/>
          <w:u w:val="none"/>
        </w:rPr>
        <w:t>Scheme 3.20(a)</w:t>
      </w:r>
      <w:r w:rsidR="00572CCD">
        <w:rPr>
          <w:b w:val="0"/>
          <w:bCs w:val="0"/>
          <w:sz w:val="24"/>
          <w:u w:val="none"/>
        </w:rPr>
        <w:t>)</w:t>
      </w:r>
      <w:r>
        <w:rPr>
          <w:b w:val="0"/>
          <w:bCs w:val="0"/>
          <w:sz w:val="24"/>
          <w:u w:val="none"/>
        </w:rPr>
        <w:t>. In this case, unlike when d</w:t>
      </w:r>
      <w:r w:rsidRPr="00DF59C8">
        <w:rPr>
          <w:b w:val="0"/>
          <w:bCs w:val="0"/>
          <w:sz w:val="24"/>
          <w:u w:val="none"/>
          <w:vertAlign w:val="subscript"/>
        </w:rPr>
        <w:t>6</w:t>
      </w:r>
      <w:r>
        <w:rPr>
          <w:b w:val="0"/>
          <w:bCs w:val="0"/>
          <w:sz w:val="24"/>
          <w:u w:val="none"/>
        </w:rPr>
        <w:t>-benzene</w:t>
      </w:r>
      <w:r w:rsidR="000010A6">
        <w:rPr>
          <w:b w:val="0"/>
          <w:bCs w:val="0"/>
          <w:sz w:val="24"/>
          <w:u w:val="none"/>
        </w:rPr>
        <w:t xml:space="preserve"> is used as the solvent</w:t>
      </w:r>
      <w:r>
        <w:rPr>
          <w:b w:val="0"/>
          <w:bCs w:val="0"/>
          <w:sz w:val="24"/>
          <w:u w:val="none"/>
        </w:rPr>
        <w:t xml:space="preserve">, the formation of </w:t>
      </w:r>
      <w:r w:rsidRPr="00DF59C8">
        <w:rPr>
          <w:b w:val="0"/>
          <w:bCs w:val="0"/>
          <w:sz w:val="24"/>
          <w:u w:val="none"/>
          <w:vertAlign w:val="superscript"/>
        </w:rPr>
        <w:t>t</w:t>
      </w:r>
      <w:r>
        <w:rPr>
          <w:b w:val="0"/>
          <w:bCs w:val="0"/>
          <w:sz w:val="24"/>
          <w:u w:val="none"/>
        </w:rPr>
        <w:t xml:space="preserve">BuH could not be detected, most likely due to the low solubility of this non-polar gas in a polar solvent such as THF. </w:t>
      </w:r>
    </w:p>
    <w:p w:rsidR="00FB2AC4" w:rsidRDefault="00FB2AC4" w:rsidP="00FB2AC4">
      <w:pPr>
        <w:pStyle w:val="Title"/>
        <w:spacing w:after="0"/>
        <w:jc w:val="both"/>
        <w:rPr>
          <w:b w:val="0"/>
          <w:bCs w:val="0"/>
          <w:sz w:val="24"/>
          <w:u w:val="none"/>
        </w:rPr>
      </w:pPr>
    </w:p>
    <w:p w:rsidR="00FB2AC4" w:rsidRPr="00FB2AC4" w:rsidRDefault="00912061" w:rsidP="00FB2AC4">
      <w:pPr>
        <w:pStyle w:val="Title"/>
        <w:spacing w:after="0"/>
        <w:jc w:val="both"/>
        <w:rPr>
          <w:b w:val="0"/>
          <w:bCs w:val="0"/>
          <w:sz w:val="24"/>
          <w:u w:val="none"/>
        </w:rPr>
      </w:pPr>
      <w:r>
        <w:rPr>
          <w:b w:val="0"/>
          <w:bCs w:val="0"/>
          <w:sz w:val="24"/>
          <w:u w:val="none"/>
        </w:rPr>
        <w:t>I</w:t>
      </w:r>
      <w:r w:rsidR="00FB2AC4">
        <w:rPr>
          <w:b w:val="0"/>
          <w:bCs w:val="0"/>
          <w:sz w:val="24"/>
          <w:u w:val="none"/>
        </w:rPr>
        <w:t xml:space="preserve">n addition to the </w:t>
      </w:r>
      <w:r>
        <w:rPr>
          <w:b w:val="0"/>
          <w:bCs w:val="0"/>
          <w:sz w:val="24"/>
          <w:u w:val="none"/>
        </w:rPr>
        <w:t>aromatic</w:t>
      </w:r>
      <w:r w:rsidR="00FB2AC4">
        <w:rPr>
          <w:b w:val="0"/>
          <w:bCs w:val="0"/>
          <w:sz w:val="24"/>
          <w:u w:val="none"/>
        </w:rPr>
        <w:t xml:space="preserve"> resonances </w:t>
      </w:r>
      <w:r>
        <w:rPr>
          <w:b w:val="0"/>
          <w:bCs w:val="0"/>
          <w:sz w:val="24"/>
          <w:u w:val="none"/>
        </w:rPr>
        <w:t xml:space="preserve">corresponding to the formation of </w:t>
      </w:r>
      <w:r w:rsidRPr="00912061">
        <w:rPr>
          <w:bCs w:val="0"/>
          <w:sz w:val="24"/>
          <w:u w:val="none"/>
        </w:rPr>
        <w:t>2</w:t>
      </w:r>
      <w:r>
        <w:rPr>
          <w:b w:val="0"/>
          <w:bCs w:val="0"/>
          <w:sz w:val="24"/>
          <w:u w:val="none"/>
        </w:rPr>
        <w:t xml:space="preserve">, </w:t>
      </w:r>
      <w:r w:rsidR="00FB2AC4">
        <w:rPr>
          <w:b w:val="0"/>
          <w:bCs w:val="0"/>
          <w:sz w:val="24"/>
          <w:u w:val="none"/>
        </w:rPr>
        <w:t xml:space="preserve">the </w:t>
      </w:r>
      <w:r w:rsidR="00FB2AC4" w:rsidRPr="00CF033E">
        <w:rPr>
          <w:b w:val="0"/>
          <w:bCs w:val="0"/>
          <w:sz w:val="24"/>
          <w:u w:val="none"/>
          <w:vertAlign w:val="superscript"/>
        </w:rPr>
        <w:t>1</w:t>
      </w:r>
      <w:r w:rsidR="00FB2AC4">
        <w:rPr>
          <w:b w:val="0"/>
          <w:bCs w:val="0"/>
          <w:sz w:val="24"/>
          <w:u w:val="none"/>
        </w:rPr>
        <w:t xml:space="preserve">H NMR spectrum from the reaction of </w:t>
      </w:r>
      <w:r w:rsidR="00FB2AC4">
        <w:rPr>
          <w:bCs w:val="0"/>
          <w:sz w:val="24"/>
          <w:u w:val="none"/>
        </w:rPr>
        <w:t>29</w:t>
      </w:r>
      <w:r w:rsidR="00FB2AC4">
        <w:rPr>
          <w:b w:val="0"/>
          <w:bCs w:val="0"/>
          <w:sz w:val="24"/>
          <w:u w:val="none"/>
        </w:rPr>
        <w:t xml:space="preserve"> and </w:t>
      </w:r>
      <w:smartTag w:uri="urn:schemas-microsoft-com:office:smarttags" w:element="stockticker">
        <w:r w:rsidR="00FB2AC4">
          <w:rPr>
            <w:b w:val="0"/>
            <w:bCs w:val="0"/>
            <w:sz w:val="24"/>
            <w:u w:val="none"/>
          </w:rPr>
          <w:t>TMP</w:t>
        </w:r>
      </w:smartTag>
      <w:r w:rsidR="00FB2AC4">
        <w:rPr>
          <w:b w:val="0"/>
          <w:bCs w:val="0"/>
          <w:sz w:val="24"/>
          <w:u w:val="none"/>
        </w:rPr>
        <w:t>(H)</w:t>
      </w:r>
      <w:r>
        <w:rPr>
          <w:b w:val="0"/>
          <w:bCs w:val="0"/>
          <w:sz w:val="24"/>
          <w:u w:val="none"/>
        </w:rPr>
        <w:t xml:space="preserve"> after 2 hours</w:t>
      </w:r>
      <w:r w:rsidR="00FB2AC4">
        <w:rPr>
          <w:b w:val="0"/>
          <w:bCs w:val="0"/>
          <w:sz w:val="24"/>
          <w:u w:val="none"/>
        </w:rPr>
        <w:t xml:space="preserve"> (</w:t>
      </w:r>
      <w:r w:rsidR="00FB2AC4" w:rsidRPr="002A4ABC">
        <w:rPr>
          <w:bCs w:val="0"/>
          <w:sz w:val="24"/>
          <w:u w:val="none"/>
        </w:rPr>
        <w:t>Fig</w:t>
      </w:r>
      <w:r w:rsidR="00FB2AC4">
        <w:rPr>
          <w:bCs w:val="0"/>
          <w:sz w:val="24"/>
          <w:u w:val="none"/>
        </w:rPr>
        <w:t>ure</w:t>
      </w:r>
      <w:r w:rsidR="00FB2AC4" w:rsidRPr="002A4ABC">
        <w:rPr>
          <w:bCs w:val="0"/>
          <w:sz w:val="24"/>
          <w:u w:val="none"/>
        </w:rPr>
        <w:t xml:space="preserve"> </w:t>
      </w:r>
      <w:r w:rsidR="00FB2AC4">
        <w:rPr>
          <w:bCs w:val="0"/>
          <w:sz w:val="24"/>
          <w:u w:val="none"/>
        </w:rPr>
        <w:t>3.12</w:t>
      </w:r>
      <w:r w:rsidR="00FB2AC4" w:rsidRPr="002A4ABC">
        <w:rPr>
          <w:bCs w:val="0"/>
          <w:sz w:val="24"/>
          <w:u w:val="none"/>
        </w:rPr>
        <w:t>(a)</w:t>
      </w:r>
      <w:r w:rsidR="00FB2AC4">
        <w:rPr>
          <w:b w:val="0"/>
          <w:bCs w:val="0"/>
          <w:sz w:val="24"/>
          <w:u w:val="none"/>
        </w:rPr>
        <w:t>) also showed the presence of free anisole</w:t>
      </w:r>
      <w:r w:rsidR="00572CCD">
        <w:rPr>
          <w:b w:val="0"/>
          <w:bCs w:val="0"/>
          <w:sz w:val="24"/>
          <w:u w:val="none"/>
        </w:rPr>
        <w:t xml:space="preserve"> (δ 7.21 and </w:t>
      </w:r>
      <w:r>
        <w:rPr>
          <w:b w:val="0"/>
          <w:bCs w:val="0"/>
          <w:sz w:val="24"/>
          <w:u w:val="none"/>
        </w:rPr>
        <w:t>6</w:t>
      </w:r>
      <w:r w:rsidR="00572CCD">
        <w:rPr>
          <w:b w:val="0"/>
          <w:bCs w:val="0"/>
          <w:sz w:val="24"/>
          <w:u w:val="none"/>
        </w:rPr>
        <w:t>.84 ppm)</w:t>
      </w:r>
      <w:r w:rsidR="00FB2AC4">
        <w:rPr>
          <w:b w:val="0"/>
          <w:bCs w:val="0"/>
          <w:sz w:val="24"/>
          <w:u w:val="none"/>
        </w:rPr>
        <w:t xml:space="preserve">, </w:t>
      </w:r>
      <w:r w:rsidR="00572CCD">
        <w:rPr>
          <w:b w:val="0"/>
          <w:bCs w:val="0"/>
          <w:sz w:val="24"/>
          <w:u w:val="none"/>
        </w:rPr>
        <w:t xml:space="preserve">in a much more significant ratio to that observed </w:t>
      </w:r>
      <w:r w:rsidR="00FB2AC4">
        <w:rPr>
          <w:b w:val="0"/>
          <w:bCs w:val="0"/>
          <w:sz w:val="24"/>
          <w:u w:val="none"/>
        </w:rPr>
        <w:t xml:space="preserve">in the initial spectrum of </w:t>
      </w:r>
      <w:r w:rsidR="00FB2AC4">
        <w:rPr>
          <w:bCs w:val="0"/>
          <w:sz w:val="24"/>
          <w:u w:val="none"/>
        </w:rPr>
        <w:t xml:space="preserve">29 </w:t>
      </w:r>
      <w:r w:rsidR="00FB2AC4">
        <w:rPr>
          <w:b w:val="0"/>
          <w:bCs w:val="0"/>
          <w:sz w:val="24"/>
          <w:u w:val="none"/>
        </w:rPr>
        <w:t>(</w:t>
      </w:r>
      <w:r w:rsidR="00572CCD">
        <w:rPr>
          <w:bCs w:val="0"/>
          <w:sz w:val="24"/>
          <w:u w:val="none"/>
        </w:rPr>
        <w:t>Figure 3.11</w:t>
      </w:r>
      <w:r w:rsidR="00FB2AC4">
        <w:rPr>
          <w:b w:val="0"/>
          <w:bCs w:val="0"/>
          <w:sz w:val="24"/>
          <w:u w:val="none"/>
        </w:rPr>
        <w:t xml:space="preserve">). As mentioned above, a study of </w:t>
      </w:r>
      <w:r w:rsidR="00FB2AC4">
        <w:rPr>
          <w:bCs w:val="0"/>
          <w:sz w:val="24"/>
          <w:u w:val="none"/>
        </w:rPr>
        <w:t>29</w:t>
      </w:r>
      <w:r w:rsidR="00FB2AC4">
        <w:rPr>
          <w:b w:val="0"/>
          <w:bCs w:val="0"/>
          <w:sz w:val="24"/>
          <w:u w:val="none"/>
        </w:rPr>
        <w:t xml:space="preserve"> in d</w:t>
      </w:r>
      <w:r w:rsidR="00FB2AC4" w:rsidRPr="00342A30">
        <w:rPr>
          <w:b w:val="0"/>
          <w:bCs w:val="0"/>
          <w:sz w:val="24"/>
          <w:u w:val="none"/>
          <w:vertAlign w:val="subscript"/>
        </w:rPr>
        <w:t>8</w:t>
      </w:r>
      <w:r w:rsidR="00FB2AC4">
        <w:rPr>
          <w:b w:val="0"/>
          <w:bCs w:val="0"/>
          <w:sz w:val="24"/>
          <w:u w:val="none"/>
        </w:rPr>
        <w:t xml:space="preserve">-THF solution over 4 days had shown that no further hydrolysis had occurred after the initial addition of the solvent. Therefore, the increase in the moiety of free anisole in this spectrum must have been a result of </w:t>
      </w:r>
      <w:smartTag w:uri="urn:schemas-microsoft-com:office:smarttags" w:element="stockticker">
        <w:r w:rsidR="00FB2AC4">
          <w:rPr>
            <w:b w:val="0"/>
            <w:bCs w:val="0"/>
            <w:sz w:val="24"/>
            <w:u w:val="none"/>
          </w:rPr>
          <w:t>TMP</w:t>
        </w:r>
      </w:smartTag>
      <w:r w:rsidR="00FB2AC4">
        <w:rPr>
          <w:b w:val="0"/>
          <w:bCs w:val="0"/>
          <w:sz w:val="24"/>
          <w:u w:val="none"/>
        </w:rPr>
        <w:t>(H)</w:t>
      </w:r>
      <w:r>
        <w:rPr>
          <w:b w:val="0"/>
          <w:bCs w:val="0"/>
          <w:sz w:val="24"/>
          <w:u w:val="none"/>
        </w:rPr>
        <w:t xml:space="preserve"> reacting with</w:t>
      </w:r>
      <w:r w:rsidR="00572CCD">
        <w:rPr>
          <w:b w:val="0"/>
          <w:bCs w:val="0"/>
          <w:sz w:val="24"/>
          <w:u w:val="none"/>
        </w:rPr>
        <w:t xml:space="preserve"> </w:t>
      </w:r>
      <w:r w:rsidR="00572CCD" w:rsidRPr="00572CCD">
        <w:rPr>
          <w:bCs w:val="0"/>
          <w:sz w:val="24"/>
          <w:u w:val="none"/>
        </w:rPr>
        <w:t>29</w:t>
      </w:r>
      <w:r w:rsidR="00572CCD">
        <w:rPr>
          <w:b w:val="0"/>
          <w:bCs w:val="0"/>
          <w:sz w:val="24"/>
          <w:u w:val="none"/>
        </w:rPr>
        <w:t xml:space="preserve"> </w:t>
      </w:r>
      <w:r>
        <w:rPr>
          <w:b w:val="0"/>
          <w:bCs w:val="0"/>
          <w:sz w:val="24"/>
          <w:u w:val="none"/>
        </w:rPr>
        <w:t xml:space="preserve">via the alternate </w:t>
      </w:r>
      <w:r w:rsidR="00572CCD">
        <w:rPr>
          <w:b w:val="0"/>
          <w:bCs w:val="0"/>
          <w:sz w:val="24"/>
          <w:u w:val="none"/>
        </w:rPr>
        <w:t xml:space="preserve">pathway </w:t>
      </w:r>
      <w:r>
        <w:rPr>
          <w:b w:val="0"/>
          <w:bCs w:val="0"/>
          <w:sz w:val="24"/>
          <w:u w:val="none"/>
        </w:rPr>
        <w:t xml:space="preserve">(with the molecule of metallated anisole) </w:t>
      </w:r>
      <w:r w:rsidR="00572CCD">
        <w:rPr>
          <w:b w:val="0"/>
          <w:bCs w:val="0"/>
          <w:sz w:val="24"/>
          <w:u w:val="none"/>
        </w:rPr>
        <w:t xml:space="preserve">to give </w:t>
      </w:r>
      <w:r>
        <w:rPr>
          <w:b w:val="0"/>
          <w:bCs w:val="0"/>
          <w:sz w:val="24"/>
          <w:u w:val="none"/>
        </w:rPr>
        <w:t xml:space="preserve">free </w:t>
      </w:r>
      <w:r w:rsidR="00572CCD">
        <w:rPr>
          <w:b w:val="0"/>
          <w:bCs w:val="0"/>
          <w:sz w:val="24"/>
          <w:u w:val="none"/>
        </w:rPr>
        <w:t>anisole and lithium zincate (</w:t>
      </w:r>
      <w:r w:rsidR="00572CCD" w:rsidRPr="00572CCD">
        <w:rPr>
          <w:bCs w:val="0"/>
          <w:sz w:val="24"/>
          <w:u w:val="none"/>
        </w:rPr>
        <w:t>1</w:t>
      </w:r>
      <w:r w:rsidR="00572CCD">
        <w:rPr>
          <w:b w:val="0"/>
          <w:bCs w:val="0"/>
          <w:sz w:val="24"/>
          <w:u w:val="none"/>
        </w:rPr>
        <w:t>) (</w:t>
      </w:r>
      <w:r w:rsidR="00572CCD" w:rsidRPr="00572CCD">
        <w:rPr>
          <w:bCs w:val="0"/>
          <w:sz w:val="24"/>
          <w:u w:val="none"/>
        </w:rPr>
        <w:t>Scheme 3.20(b)</w:t>
      </w:r>
      <w:r w:rsidR="00572CCD">
        <w:rPr>
          <w:b w:val="0"/>
          <w:bCs w:val="0"/>
          <w:sz w:val="24"/>
          <w:u w:val="none"/>
        </w:rPr>
        <w:t>).</w:t>
      </w:r>
      <w:r w:rsidR="00077179">
        <w:rPr>
          <w:b w:val="0"/>
          <w:bCs w:val="0"/>
          <w:sz w:val="24"/>
          <w:u w:val="none"/>
        </w:rPr>
        <w:t xml:space="preserve"> </w:t>
      </w:r>
      <w:r w:rsidR="00FB2AC4">
        <w:rPr>
          <w:b w:val="0"/>
          <w:bCs w:val="0"/>
          <w:sz w:val="24"/>
          <w:u w:val="none"/>
        </w:rPr>
        <w:t xml:space="preserve">Thus, the reaction between </w:t>
      </w:r>
      <w:r w:rsidR="00FB2AC4" w:rsidRPr="000211DC">
        <w:rPr>
          <w:bCs w:val="0"/>
          <w:sz w:val="24"/>
          <w:u w:val="none"/>
        </w:rPr>
        <w:t>2</w:t>
      </w:r>
      <w:r w:rsidR="00FB2AC4">
        <w:rPr>
          <w:bCs w:val="0"/>
          <w:sz w:val="24"/>
          <w:u w:val="none"/>
        </w:rPr>
        <w:t>9</w:t>
      </w:r>
      <w:r w:rsidR="00FB2AC4">
        <w:rPr>
          <w:b w:val="0"/>
          <w:bCs w:val="0"/>
          <w:sz w:val="24"/>
          <w:u w:val="none"/>
        </w:rPr>
        <w:t xml:space="preserve"> and TMP(H) can </w:t>
      </w:r>
      <w:r>
        <w:rPr>
          <w:b w:val="0"/>
          <w:bCs w:val="0"/>
          <w:sz w:val="24"/>
          <w:u w:val="none"/>
        </w:rPr>
        <w:t xml:space="preserve">again </w:t>
      </w:r>
      <w:r w:rsidR="00FB2AC4">
        <w:rPr>
          <w:b w:val="0"/>
          <w:bCs w:val="0"/>
          <w:sz w:val="24"/>
          <w:u w:val="none"/>
        </w:rPr>
        <w:t xml:space="preserve">proceed via two separate pathways, either reacting with </w:t>
      </w:r>
      <w:r w:rsidR="00077179">
        <w:rPr>
          <w:b w:val="0"/>
          <w:bCs w:val="0"/>
          <w:sz w:val="24"/>
          <w:u w:val="none"/>
        </w:rPr>
        <w:t>one of the</w:t>
      </w:r>
      <w:r w:rsidR="00FB2AC4">
        <w:rPr>
          <w:b w:val="0"/>
          <w:bCs w:val="0"/>
          <w:sz w:val="24"/>
          <w:u w:val="none"/>
        </w:rPr>
        <w:t xml:space="preserve"> </w:t>
      </w:r>
      <w:r w:rsidR="00FB2AC4" w:rsidRPr="000211DC">
        <w:rPr>
          <w:b w:val="0"/>
          <w:bCs w:val="0"/>
          <w:i/>
          <w:sz w:val="24"/>
          <w:u w:val="none"/>
        </w:rPr>
        <w:t>tert</w:t>
      </w:r>
      <w:r w:rsidR="00FB2AC4">
        <w:rPr>
          <w:b w:val="0"/>
          <w:bCs w:val="0"/>
          <w:sz w:val="24"/>
          <w:u w:val="none"/>
        </w:rPr>
        <w:t>-butyl ligand</w:t>
      </w:r>
      <w:r>
        <w:rPr>
          <w:b w:val="0"/>
          <w:bCs w:val="0"/>
          <w:sz w:val="24"/>
          <w:u w:val="none"/>
        </w:rPr>
        <w:t>s</w:t>
      </w:r>
      <w:r w:rsidR="00FB2AC4">
        <w:rPr>
          <w:b w:val="0"/>
          <w:bCs w:val="0"/>
          <w:sz w:val="24"/>
          <w:u w:val="none"/>
        </w:rPr>
        <w:t xml:space="preserve"> (to form </w:t>
      </w:r>
      <w:r w:rsidR="00FB2AC4" w:rsidRPr="000211DC">
        <w:rPr>
          <w:bCs w:val="0"/>
          <w:sz w:val="24"/>
          <w:u w:val="none"/>
        </w:rPr>
        <w:t>2</w:t>
      </w:r>
      <w:r w:rsidR="00FB2AC4">
        <w:rPr>
          <w:b w:val="0"/>
          <w:bCs w:val="0"/>
          <w:sz w:val="24"/>
          <w:u w:val="none"/>
        </w:rPr>
        <w:t xml:space="preserve"> and isobutane) or with the </w:t>
      </w:r>
      <w:r w:rsidR="00077179" w:rsidRPr="00077179">
        <w:rPr>
          <w:b w:val="0"/>
          <w:bCs w:val="0"/>
          <w:i/>
          <w:sz w:val="24"/>
          <w:u w:val="none"/>
        </w:rPr>
        <w:t>ortho</w:t>
      </w:r>
      <w:r w:rsidR="00077179">
        <w:rPr>
          <w:b w:val="0"/>
          <w:bCs w:val="0"/>
          <w:sz w:val="24"/>
          <w:u w:val="none"/>
        </w:rPr>
        <w:t xml:space="preserve">-metallated </w:t>
      </w:r>
      <w:r w:rsidR="00FB2AC4">
        <w:rPr>
          <w:b w:val="0"/>
          <w:bCs w:val="0"/>
          <w:sz w:val="24"/>
          <w:u w:val="none"/>
        </w:rPr>
        <w:t xml:space="preserve">anisole ligand (to form </w:t>
      </w:r>
      <w:r w:rsidR="00FB2AC4" w:rsidRPr="000211DC">
        <w:rPr>
          <w:bCs w:val="0"/>
          <w:sz w:val="24"/>
          <w:u w:val="none"/>
        </w:rPr>
        <w:t>1</w:t>
      </w:r>
      <w:r w:rsidR="00FB2AC4">
        <w:rPr>
          <w:b w:val="0"/>
          <w:bCs w:val="0"/>
          <w:sz w:val="24"/>
          <w:u w:val="none"/>
        </w:rPr>
        <w:t xml:space="preserve"> and anisole) (</w:t>
      </w:r>
      <w:r w:rsidR="00FB2AC4" w:rsidRPr="00D72887">
        <w:rPr>
          <w:bCs w:val="0"/>
          <w:sz w:val="24"/>
          <w:u w:val="none"/>
        </w:rPr>
        <w:t xml:space="preserve">Scheme </w:t>
      </w:r>
      <w:r w:rsidR="00FB2AC4">
        <w:rPr>
          <w:bCs w:val="0"/>
          <w:sz w:val="24"/>
          <w:u w:val="none"/>
        </w:rPr>
        <w:t>3</w:t>
      </w:r>
      <w:r w:rsidR="00FB2AC4" w:rsidRPr="00D72887">
        <w:rPr>
          <w:bCs w:val="0"/>
          <w:sz w:val="24"/>
          <w:u w:val="none"/>
        </w:rPr>
        <w:t>.</w:t>
      </w:r>
      <w:r w:rsidR="0025052F">
        <w:rPr>
          <w:bCs w:val="0"/>
          <w:sz w:val="24"/>
          <w:u w:val="none"/>
        </w:rPr>
        <w:t>20</w:t>
      </w:r>
      <w:r w:rsidR="00FB2AC4">
        <w:rPr>
          <w:b w:val="0"/>
          <w:bCs w:val="0"/>
          <w:sz w:val="24"/>
          <w:u w:val="none"/>
        </w:rPr>
        <w:t>). Although this same dual reactivity was observed when the reaction was performed in d</w:t>
      </w:r>
      <w:r w:rsidR="00FB2AC4" w:rsidRPr="00B55CC1">
        <w:rPr>
          <w:b w:val="0"/>
          <w:bCs w:val="0"/>
          <w:sz w:val="24"/>
          <w:u w:val="none"/>
          <w:vertAlign w:val="subscript"/>
        </w:rPr>
        <w:t>6</w:t>
      </w:r>
      <w:r w:rsidR="00FB2AC4">
        <w:rPr>
          <w:b w:val="0"/>
          <w:bCs w:val="0"/>
          <w:sz w:val="24"/>
          <w:u w:val="none"/>
        </w:rPr>
        <w:t xml:space="preserve">-benzene, the ratio of metallated anisole to free anisole observed </w:t>
      </w:r>
      <w:r>
        <w:rPr>
          <w:b w:val="0"/>
          <w:bCs w:val="0"/>
          <w:sz w:val="24"/>
          <w:u w:val="none"/>
        </w:rPr>
        <w:t xml:space="preserve">in this non-polar solvent </w:t>
      </w:r>
      <w:r w:rsidR="00FB2AC4">
        <w:rPr>
          <w:b w:val="0"/>
          <w:bCs w:val="0"/>
          <w:sz w:val="24"/>
          <w:u w:val="none"/>
        </w:rPr>
        <w:t xml:space="preserve">was ~4:1, compared to a ratio of ~1:1 </w:t>
      </w:r>
      <w:r w:rsidR="00FB2AC4" w:rsidRPr="00F91091">
        <w:rPr>
          <w:b w:val="0"/>
          <w:bCs w:val="0"/>
          <w:sz w:val="24"/>
          <w:u w:val="none"/>
        </w:rPr>
        <w:t xml:space="preserve">when the reaction is performed in </w:t>
      </w:r>
      <w:r>
        <w:rPr>
          <w:b w:val="0"/>
          <w:bCs w:val="0"/>
          <w:sz w:val="24"/>
          <w:u w:val="none"/>
        </w:rPr>
        <w:t>the highly</w:t>
      </w:r>
      <w:r w:rsidR="00D6422D">
        <w:rPr>
          <w:b w:val="0"/>
          <w:bCs w:val="0"/>
          <w:sz w:val="24"/>
          <w:u w:val="none"/>
        </w:rPr>
        <w:t xml:space="preserve"> polar solvent</w:t>
      </w:r>
      <w:r w:rsidR="00FB2AC4">
        <w:rPr>
          <w:b w:val="0"/>
          <w:bCs w:val="0"/>
          <w:sz w:val="24"/>
          <w:u w:val="none"/>
        </w:rPr>
        <w:t xml:space="preserve"> </w:t>
      </w:r>
      <w:r w:rsidR="00FB2AC4" w:rsidRPr="00F91091">
        <w:rPr>
          <w:b w:val="0"/>
          <w:bCs w:val="0"/>
          <w:sz w:val="24"/>
          <w:u w:val="none"/>
        </w:rPr>
        <w:t>d</w:t>
      </w:r>
      <w:r w:rsidR="00FB2AC4" w:rsidRPr="00F91091">
        <w:rPr>
          <w:b w:val="0"/>
          <w:bCs w:val="0"/>
          <w:sz w:val="24"/>
          <w:u w:val="none"/>
          <w:vertAlign w:val="subscript"/>
        </w:rPr>
        <w:t>8</w:t>
      </w:r>
      <w:r w:rsidR="00FB2AC4" w:rsidRPr="00F91091">
        <w:rPr>
          <w:b w:val="0"/>
          <w:bCs w:val="0"/>
          <w:sz w:val="24"/>
          <w:u w:val="none"/>
        </w:rPr>
        <w:t>-THF</w:t>
      </w:r>
      <w:r w:rsidR="00FB2AC4">
        <w:rPr>
          <w:b w:val="0"/>
          <w:bCs w:val="0"/>
          <w:sz w:val="24"/>
          <w:u w:val="none"/>
        </w:rPr>
        <w:t>.</w:t>
      </w:r>
    </w:p>
    <w:p w:rsidR="00077179" w:rsidRDefault="000A37A0" w:rsidP="00FB2AC4">
      <w:pPr>
        <w:pStyle w:val="Title"/>
        <w:spacing w:after="0"/>
        <w:rPr>
          <w:b w:val="0"/>
          <w:bCs w:val="0"/>
          <w:sz w:val="24"/>
          <w:u w:val="none"/>
        </w:rPr>
      </w:pPr>
      <w:r w:rsidRPr="00077179">
        <w:rPr>
          <w:u w:val="none"/>
        </w:rPr>
        <w:object w:dxaOrig="13425" w:dyaOrig="4425">
          <v:shape id="_x0000_i1182" type="#_x0000_t75" style="width:452.1pt;height:149.85pt" o:ole="">
            <v:imagedata r:id="rId378" o:title=""/>
          </v:shape>
          <o:OLEObject Type="Embed" ProgID="ChemDraw.Document.6.0" ShapeID="_x0000_i1182" DrawAspect="Content" ObjectID="_1387271715" r:id="rId379"/>
        </w:object>
      </w:r>
    </w:p>
    <w:p w:rsidR="00FB2AC4" w:rsidRPr="00FB2AC4" w:rsidRDefault="00FB2AC4" w:rsidP="00FB2AC4">
      <w:pPr>
        <w:jc w:val="center"/>
        <w:rPr>
          <w:b/>
          <w:sz w:val="8"/>
          <w:szCs w:val="20"/>
        </w:rPr>
      </w:pPr>
    </w:p>
    <w:p w:rsidR="00867A34" w:rsidRPr="00FB2AC4" w:rsidRDefault="00FB2AC4" w:rsidP="00FB2AC4">
      <w:pPr>
        <w:jc w:val="center"/>
        <w:rPr>
          <w:szCs w:val="20"/>
        </w:rPr>
      </w:pPr>
      <w:r w:rsidRPr="001B21C5">
        <w:rPr>
          <w:b/>
          <w:szCs w:val="20"/>
        </w:rPr>
        <w:t xml:space="preserve">Scheme </w:t>
      </w:r>
      <w:r>
        <w:rPr>
          <w:b/>
          <w:szCs w:val="20"/>
        </w:rPr>
        <w:t>3.</w:t>
      </w:r>
      <w:r w:rsidR="0025052F">
        <w:rPr>
          <w:b/>
          <w:szCs w:val="20"/>
        </w:rPr>
        <w:t>20</w:t>
      </w:r>
      <w:r w:rsidRPr="001B21C5">
        <w:rPr>
          <w:b/>
          <w:szCs w:val="20"/>
        </w:rPr>
        <w:t>:</w:t>
      </w:r>
      <w:r>
        <w:rPr>
          <w:szCs w:val="20"/>
        </w:rPr>
        <w:t xml:space="preserve"> Reaction of </w:t>
      </w:r>
      <w:r>
        <w:rPr>
          <w:b/>
          <w:szCs w:val="20"/>
        </w:rPr>
        <w:t>29</w:t>
      </w:r>
      <w:r>
        <w:rPr>
          <w:szCs w:val="20"/>
        </w:rPr>
        <w:t xml:space="preserve"> and </w:t>
      </w:r>
      <w:smartTag w:uri="urn:schemas-microsoft-com:office:smarttags" w:element="stockticker">
        <w:r>
          <w:rPr>
            <w:szCs w:val="20"/>
          </w:rPr>
          <w:t>TMP</w:t>
        </w:r>
      </w:smartTag>
      <w:r>
        <w:rPr>
          <w:szCs w:val="20"/>
        </w:rPr>
        <w:t>(H) in d</w:t>
      </w:r>
      <w:r w:rsidRPr="001151CB">
        <w:rPr>
          <w:szCs w:val="20"/>
          <w:vertAlign w:val="subscript"/>
        </w:rPr>
        <w:t>8</w:t>
      </w:r>
      <w:r>
        <w:rPr>
          <w:szCs w:val="20"/>
        </w:rPr>
        <w:t>-THF/</w:t>
      </w:r>
      <w:r w:rsidR="00D6422D">
        <w:rPr>
          <w:szCs w:val="20"/>
        </w:rPr>
        <w:t>d</w:t>
      </w:r>
      <w:r w:rsidRPr="00F91091">
        <w:rPr>
          <w:szCs w:val="20"/>
          <w:vertAlign w:val="subscript"/>
        </w:rPr>
        <w:t>6</w:t>
      </w:r>
      <w:r w:rsidR="0070593A">
        <w:rPr>
          <w:szCs w:val="20"/>
        </w:rPr>
        <w:t>-benze</w:t>
      </w:r>
      <w:r w:rsidR="00D6422D">
        <w:rPr>
          <w:szCs w:val="20"/>
        </w:rPr>
        <w:t>n</w:t>
      </w:r>
      <w:r w:rsidR="0070593A">
        <w:rPr>
          <w:szCs w:val="20"/>
        </w:rPr>
        <w:t>e</w:t>
      </w:r>
      <w:r w:rsidR="00D6422D">
        <w:rPr>
          <w:szCs w:val="20"/>
          <w:vertAlign w:val="subscript"/>
        </w:rPr>
        <w:t xml:space="preserve"> </w:t>
      </w:r>
      <w:r>
        <w:rPr>
          <w:szCs w:val="20"/>
        </w:rPr>
        <w:t>to form</w:t>
      </w:r>
      <w:r w:rsidR="0014331B">
        <w:rPr>
          <w:szCs w:val="20"/>
        </w:rPr>
        <w:t xml:space="preserve"> </w:t>
      </w:r>
      <w:r w:rsidR="0014331B" w:rsidRPr="0014331B">
        <w:rPr>
          <w:b/>
          <w:szCs w:val="20"/>
        </w:rPr>
        <w:t>(a)</w:t>
      </w:r>
      <w:r>
        <w:rPr>
          <w:szCs w:val="20"/>
        </w:rPr>
        <w:t xml:space="preserve"> </w:t>
      </w:r>
      <w:r w:rsidR="0014331B" w:rsidRPr="0014331B">
        <w:rPr>
          <w:bCs/>
          <w:szCs w:val="20"/>
        </w:rPr>
        <w:t>[(THF)Li(</w:t>
      </w:r>
      <w:smartTag w:uri="urn:schemas-microsoft-com:office:smarttags" w:element="stockticker">
        <w:r w:rsidR="0014331B" w:rsidRPr="0014331B">
          <w:rPr>
            <w:bCs/>
            <w:szCs w:val="20"/>
          </w:rPr>
          <w:t>TMP</w:t>
        </w:r>
      </w:smartTag>
      <w:r w:rsidR="0014331B" w:rsidRPr="0014331B">
        <w:rPr>
          <w:bCs/>
          <w:szCs w:val="20"/>
        </w:rPr>
        <w:t>)(</w:t>
      </w:r>
      <w:r w:rsidR="0014331B" w:rsidRPr="0014331B">
        <w:rPr>
          <w:bCs/>
          <w:i/>
          <w:szCs w:val="20"/>
        </w:rPr>
        <w:t>o</w:t>
      </w:r>
      <w:r w:rsidR="0014331B" w:rsidRPr="0014331B">
        <w:rPr>
          <w:bCs/>
          <w:szCs w:val="20"/>
        </w:rPr>
        <w:t>-C</w:t>
      </w:r>
      <w:r w:rsidR="0014331B" w:rsidRPr="0014331B">
        <w:rPr>
          <w:bCs/>
          <w:szCs w:val="20"/>
          <w:vertAlign w:val="subscript"/>
        </w:rPr>
        <w:t>6</w:t>
      </w:r>
      <w:r w:rsidR="0014331B" w:rsidRPr="0014331B">
        <w:rPr>
          <w:bCs/>
          <w:szCs w:val="20"/>
        </w:rPr>
        <w:t>H</w:t>
      </w:r>
      <w:r w:rsidR="0014331B" w:rsidRPr="0014331B">
        <w:rPr>
          <w:bCs/>
          <w:szCs w:val="20"/>
          <w:vertAlign w:val="subscript"/>
        </w:rPr>
        <w:t>4</w:t>
      </w:r>
      <w:r w:rsidR="0014331B" w:rsidRPr="0014331B">
        <w:rPr>
          <w:bCs/>
          <w:szCs w:val="20"/>
        </w:rPr>
        <w:t>OMe)Zn</w:t>
      </w:r>
      <w:r w:rsidR="0014331B" w:rsidRPr="0014331B">
        <w:rPr>
          <w:bCs/>
          <w:szCs w:val="20"/>
          <w:vertAlign w:val="superscript"/>
        </w:rPr>
        <w:t>t</w:t>
      </w:r>
      <w:r w:rsidR="0014331B" w:rsidRPr="0014331B">
        <w:rPr>
          <w:bCs/>
          <w:szCs w:val="20"/>
        </w:rPr>
        <w:t>Bu]</w:t>
      </w:r>
      <w:r w:rsidR="0014331B">
        <w:rPr>
          <w:b/>
          <w:bCs/>
          <w:szCs w:val="20"/>
        </w:rPr>
        <w:t xml:space="preserve"> </w:t>
      </w:r>
      <w:r w:rsidR="0014331B" w:rsidRPr="0014331B">
        <w:rPr>
          <w:bCs/>
          <w:szCs w:val="20"/>
        </w:rPr>
        <w:t>(</w:t>
      </w:r>
      <w:r>
        <w:rPr>
          <w:b/>
          <w:szCs w:val="20"/>
        </w:rPr>
        <w:t>2</w:t>
      </w:r>
      <w:r w:rsidR="0014331B" w:rsidRPr="0014331B">
        <w:rPr>
          <w:szCs w:val="20"/>
        </w:rPr>
        <w:t>)</w:t>
      </w:r>
      <w:r>
        <w:rPr>
          <w:szCs w:val="20"/>
        </w:rPr>
        <w:t xml:space="preserve"> and isobutane</w:t>
      </w:r>
      <w:r w:rsidR="0014331B">
        <w:rPr>
          <w:szCs w:val="20"/>
        </w:rPr>
        <w:t xml:space="preserve"> and </w:t>
      </w:r>
      <w:r w:rsidR="0014331B" w:rsidRPr="0014331B">
        <w:rPr>
          <w:b/>
          <w:szCs w:val="20"/>
        </w:rPr>
        <w:t>(b)</w:t>
      </w:r>
      <w:r w:rsidR="0014331B">
        <w:rPr>
          <w:b/>
          <w:szCs w:val="20"/>
        </w:rPr>
        <w:t xml:space="preserve"> </w:t>
      </w:r>
      <w:r w:rsidR="0014331B" w:rsidRPr="0014331B">
        <w:rPr>
          <w:bCs/>
          <w:szCs w:val="20"/>
        </w:rPr>
        <w:t>[(THF)Li(</w:t>
      </w:r>
      <w:smartTag w:uri="urn:schemas-microsoft-com:office:smarttags" w:element="stockticker">
        <w:r w:rsidR="0014331B" w:rsidRPr="0014331B">
          <w:rPr>
            <w:bCs/>
            <w:szCs w:val="20"/>
          </w:rPr>
          <w:t>TMP</w:t>
        </w:r>
      </w:smartTag>
      <w:r w:rsidR="0014331B" w:rsidRPr="0014331B">
        <w:rPr>
          <w:bCs/>
          <w:szCs w:val="20"/>
        </w:rPr>
        <w:t>)Zn</w:t>
      </w:r>
      <w:r w:rsidR="0014331B" w:rsidRPr="0014331B">
        <w:rPr>
          <w:bCs/>
          <w:szCs w:val="20"/>
          <w:vertAlign w:val="superscript"/>
        </w:rPr>
        <w:t>t</w:t>
      </w:r>
      <w:r w:rsidR="0014331B" w:rsidRPr="0014331B">
        <w:rPr>
          <w:bCs/>
          <w:szCs w:val="20"/>
        </w:rPr>
        <w:t>Bu</w:t>
      </w:r>
      <w:r w:rsidR="0014331B" w:rsidRPr="0014331B">
        <w:rPr>
          <w:bCs/>
          <w:szCs w:val="20"/>
          <w:vertAlign w:val="subscript"/>
        </w:rPr>
        <w:t>2</w:t>
      </w:r>
      <w:r w:rsidR="0014331B" w:rsidRPr="0014331B">
        <w:rPr>
          <w:bCs/>
          <w:szCs w:val="20"/>
        </w:rPr>
        <w:t>]</w:t>
      </w:r>
      <w:r w:rsidR="0014331B">
        <w:rPr>
          <w:bCs/>
          <w:szCs w:val="20"/>
        </w:rPr>
        <w:t xml:space="preserve"> (</w:t>
      </w:r>
      <w:r w:rsidR="0014331B" w:rsidRPr="001151CB">
        <w:rPr>
          <w:b/>
          <w:szCs w:val="20"/>
        </w:rPr>
        <w:t>1</w:t>
      </w:r>
      <w:r w:rsidR="0014331B" w:rsidRPr="0014331B">
        <w:rPr>
          <w:szCs w:val="20"/>
        </w:rPr>
        <w:t>)</w:t>
      </w:r>
      <w:r w:rsidR="0014331B">
        <w:rPr>
          <w:szCs w:val="20"/>
        </w:rPr>
        <w:t xml:space="preserve"> and anisole</w:t>
      </w:r>
      <w:r>
        <w:rPr>
          <w:szCs w:val="20"/>
        </w:rPr>
        <w:t>.</w:t>
      </w:r>
    </w:p>
    <w:p w:rsidR="0014331B" w:rsidRDefault="0014331B" w:rsidP="003C3D89">
      <w:pPr>
        <w:pStyle w:val="Title"/>
        <w:spacing w:after="0"/>
        <w:jc w:val="both"/>
        <w:rPr>
          <w:b w:val="0"/>
          <w:bCs w:val="0"/>
          <w:sz w:val="24"/>
          <w:u w:val="none"/>
        </w:rPr>
      </w:pPr>
    </w:p>
    <w:p w:rsidR="00FA195A" w:rsidRDefault="00FA195A" w:rsidP="003C3D89">
      <w:pPr>
        <w:pStyle w:val="Title"/>
        <w:spacing w:after="0"/>
        <w:jc w:val="both"/>
        <w:rPr>
          <w:b w:val="0"/>
          <w:bCs w:val="0"/>
          <w:sz w:val="24"/>
          <w:u w:val="none"/>
        </w:rPr>
      </w:pPr>
      <w:r w:rsidRPr="00F91091">
        <w:rPr>
          <w:b w:val="0"/>
          <w:bCs w:val="0"/>
          <w:sz w:val="24"/>
          <w:u w:val="none"/>
        </w:rPr>
        <w:t xml:space="preserve">These results </w:t>
      </w:r>
      <w:r w:rsidR="00673FD4">
        <w:rPr>
          <w:b w:val="0"/>
          <w:bCs w:val="0"/>
          <w:sz w:val="24"/>
          <w:u w:val="none"/>
        </w:rPr>
        <w:t xml:space="preserve">also </w:t>
      </w:r>
      <w:r w:rsidR="00DB67B0">
        <w:rPr>
          <w:b w:val="0"/>
          <w:bCs w:val="0"/>
          <w:sz w:val="24"/>
          <w:u w:val="none"/>
        </w:rPr>
        <w:t xml:space="preserve">have implications for </w:t>
      </w:r>
      <w:r w:rsidRPr="00F91091">
        <w:rPr>
          <w:b w:val="0"/>
          <w:bCs w:val="0"/>
          <w:sz w:val="24"/>
          <w:u w:val="none"/>
        </w:rPr>
        <w:t>the metallation of anisole by [(THF)Li(TMP)Zn</w:t>
      </w:r>
      <w:r w:rsidRPr="00F91091">
        <w:rPr>
          <w:b w:val="0"/>
          <w:bCs w:val="0"/>
          <w:sz w:val="24"/>
          <w:u w:val="none"/>
          <w:vertAlign w:val="superscript"/>
        </w:rPr>
        <w:t>t</w:t>
      </w:r>
      <w:r w:rsidRPr="00F91091">
        <w:rPr>
          <w:b w:val="0"/>
          <w:bCs w:val="0"/>
          <w:sz w:val="24"/>
          <w:u w:val="none"/>
        </w:rPr>
        <w:t>Bu</w:t>
      </w:r>
      <w:r w:rsidRPr="00F91091">
        <w:rPr>
          <w:b w:val="0"/>
          <w:bCs w:val="0"/>
          <w:sz w:val="24"/>
          <w:u w:val="none"/>
          <w:vertAlign w:val="subscript"/>
        </w:rPr>
        <w:t>2</w:t>
      </w:r>
      <w:r w:rsidRPr="00F91091">
        <w:rPr>
          <w:b w:val="0"/>
          <w:bCs w:val="0"/>
          <w:sz w:val="24"/>
          <w:u w:val="none"/>
        </w:rPr>
        <w:t>] (</w:t>
      </w:r>
      <w:r w:rsidRPr="00F91091">
        <w:rPr>
          <w:bCs w:val="0"/>
          <w:sz w:val="24"/>
          <w:u w:val="none"/>
        </w:rPr>
        <w:t>1</w:t>
      </w:r>
      <w:r w:rsidRPr="00F91091">
        <w:rPr>
          <w:b w:val="0"/>
          <w:bCs w:val="0"/>
          <w:sz w:val="24"/>
          <w:u w:val="none"/>
        </w:rPr>
        <w:t>)</w:t>
      </w:r>
      <w:r w:rsidR="00DB67B0">
        <w:rPr>
          <w:b w:val="0"/>
          <w:bCs w:val="0"/>
          <w:sz w:val="24"/>
          <w:u w:val="none"/>
        </w:rPr>
        <w:t>, whereby if the reaction</w:t>
      </w:r>
      <w:r w:rsidRPr="00F91091">
        <w:rPr>
          <w:b w:val="0"/>
          <w:bCs w:val="0"/>
          <w:sz w:val="24"/>
          <w:u w:val="none"/>
        </w:rPr>
        <w:t xml:space="preserve"> does proceed via the proposed two step mechanism then the overall yield would be lower when carried out in a polar solvent such as THF </w:t>
      </w:r>
      <w:r>
        <w:rPr>
          <w:b w:val="0"/>
          <w:bCs w:val="0"/>
          <w:sz w:val="24"/>
          <w:u w:val="none"/>
        </w:rPr>
        <w:t>than it would in a non-polar solvent such as benzene or hexane</w:t>
      </w:r>
      <w:r w:rsidRPr="00F91091">
        <w:rPr>
          <w:b w:val="0"/>
          <w:bCs w:val="0"/>
          <w:sz w:val="24"/>
          <w:u w:val="none"/>
        </w:rPr>
        <w:t xml:space="preserve">. To </w:t>
      </w:r>
      <w:r w:rsidR="00673FD4">
        <w:rPr>
          <w:b w:val="0"/>
          <w:bCs w:val="0"/>
          <w:sz w:val="24"/>
          <w:u w:val="none"/>
        </w:rPr>
        <w:t>investigate this possibility</w:t>
      </w:r>
      <w:r w:rsidR="00DB67B0">
        <w:rPr>
          <w:b w:val="0"/>
          <w:bCs w:val="0"/>
          <w:sz w:val="24"/>
          <w:u w:val="none"/>
        </w:rPr>
        <w:t>,</w:t>
      </w:r>
      <w:r w:rsidR="00673FD4">
        <w:rPr>
          <w:b w:val="0"/>
          <w:bCs w:val="0"/>
          <w:sz w:val="24"/>
          <w:u w:val="none"/>
        </w:rPr>
        <w:t xml:space="preserve"> </w:t>
      </w:r>
      <w:r w:rsidR="00FB2AC4">
        <w:rPr>
          <w:b w:val="0"/>
          <w:bCs w:val="0"/>
          <w:sz w:val="24"/>
          <w:u w:val="none"/>
        </w:rPr>
        <w:t>isolated crystals of</w:t>
      </w:r>
      <w:r w:rsidRPr="00F91091">
        <w:rPr>
          <w:b w:val="0"/>
          <w:bCs w:val="0"/>
          <w:sz w:val="24"/>
          <w:u w:val="none"/>
        </w:rPr>
        <w:t xml:space="preserve"> </w:t>
      </w:r>
      <w:r w:rsidRPr="00F91091">
        <w:rPr>
          <w:bCs w:val="0"/>
          <w:sz w:val="24"/>
          <w:u w:val="none"/>
        </w:rPr>
        <w:t>1</w:t>
      </w:r>
      <w:r w:rsidRPr="00F91091">
        <w:rPr>
          <w:b w:val="0"/>
          <w:bCs w:val="0"/>
          <w:sz w:val="24"/>
          <w:u w:val="none"/>
        </w:rPr>
        <w:t xml:space="preserve"> </w:t>
      </w:r>
      <w:r w:rsidR="00FB2AC4">
        <w:rPr>
          <w:b w:val="0"/>
          <w:bCs w:val="0"/>
          <w:sz w:val="24"/>
          <w:u w:val="none"/>
        </w:rPr>
        <w:t>were</w:t>
      </w:r>
      <w:r w:rsidRPr="00F91091">
        <w:rPr>
          <w:b w:val="0"/>
          <w:bCs w:val="0"/>
          <w:sz w:val="24"/>
          <w:u w:val="none"/>
        </w:rPr>
        <w:t xml:space="preserve"> reacted with anisole in d</w:t>
      </w:r>
      <w:r w:rsidRPr="00F91091">
        <w:rPr>
          <w:b w:val="0"/>
          <w:bCs w:val="0"/>
          <w:sz w:val="24"/>
          <w:u w:val="none"/>
          <w:vertAlign w:val="subscript"/>
        </w:rPr>
        <w:t>8</w:t>
      </w:r>
      <w:r w:rsidRPr="00F91091">
        <w:rPr>
          <w:b w:val="0"/>
          <w:bCs w:val="0"/>
          <w:sz w:val="24"/>
          <w:u w:val="none"/>
        </w:rPr>
        <w:t xml:space="preserve">-THF, with the reaction monitored by </w:t>
      </w:r>
      <w:r w:rsidRPr="00F91091">
        <w:rPr>
          <w:b w:val="0"/>
          <w:bCs w:val="0"/>
          <w:sz w:val="24"/>
          <w:u w:val="none"/>
          <w:vertAlign w:val="superscript"/>
        </w:rPr>
        <w:t>1</w:t>
      </w:r>
      <w:r w:rsidRPr="00F91091">
        <w:rPr>
          <w:b w:val="0"/>
          <w:bCs w:val="0"/>
          <w:sz w:val="24"/>
          <w:u w:val="none"/>
        </w:rPr>
        <w:t xml:space="preserve">H NMR spectroscopy. After 2 hours at room temperature, the metallation of anisole to form </w:t>
      </w:r>
      <w:r w:rsidRPr="00F91091">
        <w:rPr>
          <w:bCs w:val="0"/>
          <w:sz w:val="24"/>
          <w:u w:val="none"/>
        </w:rPr>
        <w:t>2</w:t>
      </w:r>
      <w:r w:rsidRPr="00F91091">
        <w:rPr>
          <w:b w:val="0"/>
          <w:bCs w:val="0"/>
          <w:sz w:val="24"/>
          <w:u w:val="none"/>
        </w:rPr>
        <w:t xml:space="preserve"> had proceeded in a yield of only 62% (as determined by comparison of the integration of free anisole to metallated anisole - </w:t>
      </w:r>
      <w:r w:rsidRPr="00F91091">
        <w:rPr>
          <w:bCs w:val="0"/>
          <w:sz w:val="24"/>
          <w:u w:val="none"/>
        </w:rPr>
        <w:t>Fig</w:t>
      </w:r>
      <w:r w:rsidR="00673FD4">
        <w:rPr>
          <w:bCs w:val="0"/>
          <w:sz w:val="24"/>
          <w:u w:val="none"/>
        </w:rPr>
        <w:t>ure</w:t>
      </w:r>
      <w:r w:rsidRPr="00F91091">
        <w:rPr>
          <w:bCs w:val="0"/>
          <w:sz w:val="24"/>
          <w:u w:val="none"/>
        </w:rPr>
        <w:t xml:space="preserve"> </w:t>
      </w:r>
      <w:r>
        <w:rPr>
          <w:bCs w:val="0"/>
          <w:sz w:val="24"/>
          <w:u w:val="none"/>
        </w:rPr>
        <w:t>3</w:t>
      </w:r>
      <w:r w:rsidRPr="00F91091">
        <w:rPr>
          <w:bCs w:val="0"/>
          <w:sz w:val="24"/>
          <w:u w:val="none"/>
        </w:rPr>
        <w:t>.1</w:t>
      </w:r>
      <w:r w:rsidR="00FB2AC4">
        <w:rPr>
          <w:bCs w:val="0"/>
          <w:sz w:val="24"/>
          <w:u w:val="none"/>
        </w:rPr>
        <w:t>3</w:t>
      </w:r>
      <w:r w:rsidRPr="00F91091">
        <w:rPr>
          <w:bCs w:val="0"/>
          <w:sz w:val="24"/>
          <w:u w:val="none"/>
        </w:rPr>
        <w:t>(d)</w:t>
      </w:r>
      <w:r w:rsidRPr="00F91091">
        <w:rPr>
          <w:b w:val="0"/>
          <w:bCs w:val="0"/>
          <w:sz w:val="24"/>
          <w:u w:val="none"/>
        </w:rPr>
        <w:t>). However, w</w:t>
      </w:r>
      <w:r w:rsidR="00DB67B0">
        <w:rPr>
          <w:b w:val="0"/>
          <w:bCs w:val="0"/>
          <w:sz w:val="24"/>
          <w:u w:val="none"/>
        </w:rPr>
        <w:t>hen the</w:t>
      </w:r>
      <w:r w:rsidRPr="00F91091">
        <w:rPr>
          <w:b w:val="0"/>
          <w:bCs w:val="0"/>
          <w:sz w:val="24"/>
          <w:u w:val="none"/>
        </w:rPr>
        <w:t xml:space="preserve"> reaction is pe</w:t>
      </w:r>
      <w:r w:rsidR="00DB67B0">
        <w:rPr>
          <w:b w:val="0"/>
          <w:bCs w:val="0"/>
          <w:sz w:val="24"/>
          <w:u w:val="none"/>
        </w:rPr>
        <w:t>r</w:t>
      </w:r>
      <w:r w:rsidRPr="00F91091">
        <w:rPr>
          <w:b w:val="0"/>
          <w:bCs w:val="0"/>
          <w:sz w:val="24"/>
          <w:u w:val="none"/>
        </w:rPr>
        <w:t xml:space="preserve">formed in hexane under the same conditions the metallation of anisole proceeds in an almost quantitative yield. </w:t>
      </w:r>
      <w:r w:rsidR="001850F4">
        <w:rPr>
          <w:b w:val="0"/>
          <w:bCs w:val="0"/>
          <w:sz w:val="24"/>
          <w:u w:val="none"/>
        </w:rPr>
        <w:t>Previous reports from Kondo and Uchiyama which probe</w:t>
      </w:r>
      <w:r w:rsidR="00DB67B0">
        <w:rPr>
          <w:b w:val="0"/>
          <w:bCs w:val="0"/>
          <w:sz w:val="24"/>
          <w:u w:val="none"/>
        </w:rPr>
        <w:t>d</w:t>
      </w:r>
      <w:r w:rsidR="001850F4">
        <w:rPr>
          <w:b w:val="0"/>
          <w:bCs w:val="0"/>
          <w:sz w:val="24"/>
          <w:u w:val="none"/>
        </w:rPr>
        <w:t xml:space="preserve"> the metallating ability of </w:t>
      </w:r>
      <w:r w:rsidR="001850F4" w:rsidRPr="00DB67B0">
        <w:rPr>
          <w:bCs w:val="0"/>
          <w:sz w:val="24"/>
          <w:u w:val="none"/>
        </w:rPr>
        <w:t>1</w:t>
      </w:r>
      <w:r w:rsidR="001850F4">
        <w:rPr>
          <w:b w:val="0"/>
          <w:bCs w:val="0"/>
          <w:sz w:val="24"/>
          <w:u w:val="none"/>
        </w:rPr>
        <w:t xml:space="preserve"> </w:t>
      </w:r>
      <w:r w:rsidR="00DB67B0">
        <w:rPr>
          <w:b w:val="0"/>
          <w:bCs w:val="0"/>
          <w:sz w:val="24"/>
          <w:u w:val="none"/>
        </w:rPr>
        <w:t>in</w:t>
      </w:r>
      <w:r w:rsidR="001850F4">
        <w:rPr>
          <w:b w:val="0"/>
          <w:bCs w:val="0"/>
          <w:sz w:val="24"/>
          <w:u w:val="none"/>
        </w:rPr>
        <w:t xml:space="preserve"> </w:t>
      </w:r>
      <w:r w:rsidR="00DB67B0">
        <w:rPr>
          <w:b w:val="0"/>
          <w:bCs w:val="0"/>
          <w:sz w:val="24"/>
          <w:u w:val="none"/>
        </w:rPr>
        <w:t xml:space="preserve">bulk </w:t>
      </w:r>
      <w:r w:rsidR="001850F4">
        <w:rPr>
          <w:b w:val="0"/>
          <w:bCs w:val="0"/>
          <w:sz w:val="24"/>
          <w:u w:val="none"/>
        </w:rPr>
        <w:t>THF employed two equivalents of the zincate to deprotonate several aromatic</w:t>
      </w:r>
      <w:r w:rsidR="00DB67B0">
        <w:rPr>
          <w:b w:val="0"/>
          <w:bCs w:val="0"/>
          <w:sz w:val="24"/>
          <w:u w:val="none"/>
        </w:rPr>
        <w:t xml:space="preserve"> substrates in high yields</w:t>
      </w:r>
      <w:r w:rsidRPr="00F91091">
        <w:rPr>
          <w:b w:val="0"/>
          <w:bCs w:val="0"/>
          <w:sz w:val="24"/>
          <w:u w:val="none"/>
        </w:rPr>
        <w:t>.</w:t>
      </w:r>
      <w:r w:rsidR="00122930" w:rsidRPr="00F91091">
        <w:rPr>
          <w:b w:val="0"/>
          <w:bCs w:val="0"/>
          <w:sz w:val="24"/>
          <w:u w:val="none"/>
        </w:rPr>
        <w:fldChar w:fldCharType="begin"/>
      </w:r>
      <w:r w:rsidR="00E34FF9">
        <w:rPr>
          <w:b w:val="0"/>
          <w:bCs w:val="0"/>
          <w:sz w:val="24"/>
          <w:u w:val="none"/>
        </w:rPr>
        <w:instrText xml:space="preserve"> ADDIN EN.CITE &lt;EndNote&gt;&lt;Cite&gt;&lt;Author&gt;Y. Kondo&lt;/Author&gt;&lt;Year&gt;1999&lt;/Year&gt;&lt;RecNum&gt;2&lt;/RecNum&gt;&lt;DisplayText&gt;&lt;style face="superscript"&gt;[47]&lt;/style&gt;&lt;/DisplayText&gt;&lt;record&gt;&lt;rec-number&gt;2&lt;/rec-number&gt;&lt;foreign-keys&gt;&lt;key app="EN" db-id="ps2ez550yxtpxkez9wrx5zv3svwpxzeftvdd"&gt;2&lt;/key&gt;&lt;/foreign-keys&gt;&lt;ref-type name="Journal Article"&gt;17&lt;/ref-type&gt;&lt;contributors&gt;&lt;authors&gt;&lt;author&gt;Y. Kondo, &lt;/author&gt;&lt;author&gt;M. Shilai, &lt;/author&gt;&lt;author&gt;M. Uchiyama, &lt;/author&gt;&lt;author&gt;T. Sakamoto&lt;/author&gt;&lt;/authors&gt;&lt;/contributors&gt;&lt;titles&gt;&lt;secondary-title&gt;J. Am. Chem. Soc.&lt;/secondary-title&gt;&lt;/titles&gt;&lt;periodical&gt;&lt;full-title&gt;J. Am. Chem. Soc.&lt;/full-title&gt;&lt;/periodical&gt;&lt;pages&gt;3539-3540&lt;/pages&gt;&lt;volume&gt;121&lt;/volume&gt;&lt;dates&gt;&lt;year&gt;1999&lt;/year&gt;&lt;/dates&gt;&lt;urls&gt;&lt;/urls&gt;&lt;/record&gt;&lt;/Cite&gt;&lt;/EndNote&gt;</w:instrText>
      </w:r>
      <w:r w:rsidR="00122930" w:rsidRPr="00F91091">
        <w:rPr>
          <w:b w:val="0"/>
          <w:bCs w:val="0"/>
          <w:sz w:val="24"/>
          <w:u w:val="none"/>
        </w:rPr>
        <w:fldChar w:fldCharType="separate"/>
      </w:r>
      <w:r w:rsidR="00E34FF9" w:rsidRPr="00E34FF9">
        <w:rPr>
          <w:b w:val="0"/>
          <w:bCs w:val="0"/>
          <w:noProof/>
          <w:sz w:val="24"/>
          <w:u w:val="none"/>
          <w:vertAlign w:val="superscript"/>
        </w:rPr>
        <w:t>[</w:t>
      </w:r>
      <w:hyperlink w:anchor="_ENREF_62" w:tooltip="Y. Kondo, 1999 #2" w:history="1">
        <w:r w:rsidR="00034F16" w:rsidRPr="00E34FF9">
          <w:rPr>
            <w:b w:val="0"/>
            <w:bCs w:val="0"/>
            <w:noProof/>
            <w:sz w:val="24"/>
            <w:u w:val="none"/>
            <w:vertAlign w:val="superscript"/>
          </w:rPr>
          <w:t>47</w:t>
        </w:r>
      </w:hyperlink>
      <w:r w:rsidR="00E34FF9" w:rsidRPr="00E34FF9">
        <w:rPr>
          <w:b w:val="0"/>
          <w:bCs w:val="0"/>
          <w:noProof/>
          <w:sz w:val="24"/>
          <w:u w:val="none"/>
          <w:vertAlign w:val="superscript"/>
        </w:rPr>
        <w:t>]</w:t>
      </w:r>
      <w:r w:rsidR="00122930" w:rsidRPr="00F91091">
        <w:rPr>
          <w:b w:val="0"/>
          <w:bCs w:val="0"/>
          <w:sz w:val="24"/>
          <w:u w:val="none"/>
        </w:rPr>
        <w:fldChar w:fldCharType="end"/>
      </w:r>
      <w:r w:rsidRPr="00F91091">
        <w:rPr>
          <w:b w:val="0"/>
          <w:bCs w:val="0"/>
          <w:sz w:val="24"/>
          <w:u w:val="none"/>
        </w:rPr>
        <w:t xml:space="preserve"> </w:t>
      </w:r>
      <w:r w:rsidR="00673FD4">
        <w:rPr>
          <w:b w:val="0"/>
          <w:bCs w:val="0"/>
          <w:sz w:val="24"/>
          <w:u w:val="none"/>
        </w:rPr>
        <w:t xml:space="preserve">Thus, when </w:t>
      </w:r>
      <w:r w:rsidRPr="00F91091">
        <w:rPr>
          <w:b w:val="0"/>
          <w:bCs w:val="0"/>
          <w:sz w:val="24"/>
          <w:u w:val="none"/>
        </w:rPr>
        <w:t xml:space="preserve">the reaction of </w:t>
      </w:r>
      <w:r w:rsidRPr="00F91091">
        <w:rPr>
          <w:bCs w:val="0"/>
          <w:sz w:val="24"/>
          <w:u w:val="none"/>
        </w:rPr>
        <w:t>1</w:t>
      </w:r>
      <w:r w:rsidRPr="00F91091">
        <w:rPr>
          <w:b w:val="0"/>
          <w:bCs w:val="0"/>
          <w:sz w:val="24"/>
          <w:u w:val="none"/>
        </w:rPr>
        <w:t xml:space="preserve"> </w:t>
      </w:r>
      <w:r w:rsidR="00673FD4">
        <w:rPr>
          <w:b w:val="0"/>
          <w:bCs w:val="0"/>
          <w:sz w:val="24"/>
          <w:u w:val="none"/>
        </w:rPr>
        <w:t>with</w:t>
      </w:r>
      <w:r w:rsidRPr="00F91091">
        <w:rPr>
          <w:b w:val="0"/>
          <w:bCs w:val="0"/>
          <w:sz w:val="24"/>
          <w:u w:val="none"/>
        </w:rPr>
        <w:t xml:space="preserve"> anisole was repeated in d</w:t>
      </w:r>
      <w:r w:rsidRPr="00F91091">
        <w:rPr>
          <w:b w:val="0"/>
          <w:bCs w:val="0"/>
          <w:sz w:val="24"/>
          <w:u w:val="none"/>
          <w:vertAlign w:val="subscript"/>
        </w:rPr>
        <w:t>8</w:t>
      </w:r>
      <w:r w:rsidRPr="00F91091">
        <w:rPr>
          <w:b w:val="0"/>
          <w:bCs w:val="0"/>
          <w:sz w:val="24"/>
          <w:u w:val="none"/>
        </w:rPr>
        <w:t>-THF</w:t>
      </w:r>
      <w:r w:rsidR="00673FD4">
        <w:rPr>
          <w:b w:val="0"/>
          <w:bCs w:val="0"/>
          <w:sz w:val="24"/>
          <w:u w:val="none"/>
        </w:rPr>
        <w:t xml:space="preserve"> using</w:t>
      </w:r>
      <w:r w:rsidRPr="00F91091">
        <w:rPr>
          <w:b w:val="0"/>
          <w:bCs w:val="0"/>
          <w:sz w:val="24"/>
          <w:u w:val="none"/>
        </w:rPr>
        <w:t xml:space="preserve"> two equivalents of the zincate</w:t>
      </w:r>
      <w:r w:rsidR="001850F4">
        <w:rPr>
          <w:b w:val="0"/>
          <w:bCs w:val="0"/>
          <w:sz w:val="24"/>
          <w:u w:val="none"/>
        </w:rPr>
        <w:t xml:space="preserve"> </w:t>
      </w:r>
      <w:r w:rsidR="001850F4" w:rsidRPr="001850F4">
        <w:rPr>
          <w:bCs w:val="0"/>
          <w:sz w:val="24"/>
          <w:u w:val="none"/>
        </w:rPr>
        <w:t>1</w:t>
      </w:r>
      <w:r w:rsidR="00DB67B0">
        <w:rPr>
          <w:b w:val="0"/>
          <w:bCs w:val="0"/>
          <w:sz w:val="24"/>
          <w:u w:val="none"/>
        </w:rPr>
        <w:t>, the metallated product</w:t>
      </w:r>
      <w:r w:rsidRPr="00F91091">
        <w:rPr>
          <w:b w:val="0"/>
          <w:bCs w:val="0"/>
          <w:sz w:val="24"/>
          <w:u w:val="none"/>
        </w:rPr>
        <w:t xml:space="preserve"> </w:t>
      </w:r>
      <w:r w:rsidR="001850F4" w:rsidRPr="001850F4">
        <w:rPr>
          <w:bCs w:val="0"/>
          <w:sz w:val="24"/>
          <w:u w:val="none"/>
        </w:rPr>
        <w:t>2</w:t>
      </w:r>
      <w:r w:rsidR="001850F4">
        <w:rPr>
          <w:b w:val="0"/>
          <w:bCs w:val="0"/>
          <w:sz w:val="24"/>
          <w:u w:val="none"/>
        </w:rPr>
        <w:t xml:space="preserve"> </w:t>
      </w:r>
      <w:r w:rsidR="00DB67B0">
        <w:rPr>
          <w:b w:val="0"/>
          <w:bCs w:val="0"/>
          <w:sz w:val="24"/>
          <w:u w:val="none"/>
        </w:rPr>
        <w:t>was</w:t>
      </w:r>
      <w:r w:rsidR="001850F4">
        <w:rPr>
          <w:b w:val="0"/>
          <w:bCs w:val="0"/>
          <w:sz w:val="24"/>
          <w:u w:val="none"/>
        </w:rPr>
        <w:t xml:space="preserve"> obtained </w:t>
      </w:r>
      <w:r w:rsidRPr="00F91091">
        <w:rPr>
          <w:b w:val="0"/>
          <w:bCs w:val="0"/>
          <w:sz w:val="24"/>
          <w:u w:val="none"/>
        </w:rPr>
        <w:t>in a</w:t>
      </w:r>
      <w:r w:rsidR="001850F4">
        <w:rPr>
          <w:b w:val="0"/>
          <w:bCs w:val="0"/>
          <w:sz w:val="24"/>
          <w:u w:val="none"/>
        </w:rPr>
        <w:t>n improved</w:t>
      </w:r>
      <w:r w:rsidRPr="00F91091">
        <w:rPr>
          <w:b w:val="0"/>
          <w:bCs w:val="0"/>
          <w:sz w:val="24"/>
          <w:u w:val="none"/>
        </w:rPr>
        <w:t xml:space="preserve"> yield of 88%. </w:t>
      </w:r>
    </w:p>
    <w:p w:rsidR="004A05E1" w:rsidRPr="005D41CD" w:rsidRDefault="004A05E1" w:rsidP="003C3D89">
      <w:pPr>
        <w:pStyle w:val="Title"/>
        <w:spacing w:after="0"/>
        <w:jc w:val="both"/>
        <w:rPr>
          <w:b w:val="0"/>
          <w:bCs w:val="0"/>
          <w:sz w:val="24"/>
          <w:u w:val="none"/>
        </w:rPr>
      </w:pPr>
    </w:p>
    <w:p w:rsidR="00FA195A" w:rsidRDefault="001850F4" w:rsidP="003C3D89">
      <w:pPr>
        <w:pStyle w:val="Title"/>
        <w:spacing w:after="0"/>
        <w:jc w:val="both"/>
        <w:rPr>
          <w:b w:val="0"/>
          <w:bCs w:val="0"/>
          <w:sz w:val="24"/>
          <w:u w:val="none"/>
        </w:rPr>
      </w:pPr>
      <w:r>
        <w:rPr>
          <w:b w:val="0"/>
          <w:bCs w:val="0"/>
          <w:sz w:val="24"/>
          <w:u w:val="none"/>
        </w:rPr>
        <w:t xml:space="preserve">Collectively these studies on the reactivity of </w:t>
      </w:r>
      <w:r w:rsidR="00FA195A" w:rsidRPr="00F91091">
        <w:rPr>
          <w:bCs w:val="0"/>
          <w:sz w:val="24"/>
          <w:u w:val="none"/>
        </w:rPr>
        <w:t>2</w:t>
      </w:r>
      <w:r w:rsidR="00FB2AC4">
        <w:rPr>
          <w:bCs w:val="0"/>
          <w:sz w:val="24"/>
          <w:u w:val="none"/>
        </w:rPr>
        <w:t>9</w:t>
      </w:r>
      <w:r w:rsidR="00FA195A" w:rsidRPr="00F91091">
        <w:rPr>
          <w:b w:val="0"/>
          <w:bCs w:val="0"/>
          <w:sz w:val="24"/>
          <w:u w:val="none"/>
        </w:rPr>
        <w:t xml:space="preserve"> with </w:t>
      </w:r>
      <w:smartTag w:uri="urn:schemas-microsoft-com:office:smarttags" w:element="stockticker">
        <w:r w:rsidR="00FA195A" w:rsidRPr="00F91091">
          <w:rPr>
            <w:b w:val="0"/>
            <w:bCs w:val="0"/>
            <w:sz w:val="24"/>
            <w:u w:val="none"/>
          </w:rPr>
          <w:t>TMP</w:t>
        </w:r>
      </w:smartTag>
      <w:r w:rsidR="00FA195A" w:rsidRPr="00F91091">
        <w:rPr>
          <w:b w:val="0"/>
          <w:bCs w:val="0"/>
          <w:sz w:val="24"/>
          <w:u w:val="none"/>
        </w:rPr>
        <w:t>(H) in both d</w:t>
      </w:r>
      <w:r w:rsidR="00FA195A" w:rsidRPr="00F91091">
        <w:rPr>
          <w:b w:val="0"/>
          <w:bCs w:val="0"/>
          <w:sz w:val="24"/>
          <w:u w:val="none"/>
          <w:vertAlign w:val="subscript"/>
        </w:rPr>
        <w:t>6</w:t>
      </w:r>
      <w:r w:rsidR="00FA195A" w:rsidRPr="00F91091">
        <w:rPr>
          <w:b w:val="0"/>
          <w:bCs w:val="0"/>
          <w:sz w:val="24"/>
          <w:u w:val="none"/>
        </w:rPr>
        <w:t>-benzene and d</w:t>
      </w:r>
      <w:r w:rsidR="00FA195A" w:rsidRPr="00F91091">
        <w:rPr>
          <w:b w:val="0"/>
          <w:bCs w:val="0"/>
          <w:sz w:val="24"/>
          <w:u w:val="none"/>
          <w:vertAlign w:val="subscript"/>
        </w:rPr>
        <w:t>8</w:t>
      </w:r>
      <w:r w:rsidR="00FA195A" w:rsidRPr="00F91091">
        <w:rPr>
          <w:b w:val="0"/>
          <w:bCs w:val="0"/>
          <w:sz w:val="24"/>
          <w:u w:val="none"/>
        </w:rPr>
        <w:t xml:space="preserve">-THF provide </w:t>
      </w:r>
      <w:r>
        <w:rPr>
          <w:b w:val="0"/>
          <w:bCs w:val="0"/>
          <w:sz w:val="24"/>
          <w:u w:val="none"/>
        </w:rPr>
        <w:t>tangible</w:t>
      </w:r>
      <w:r w:rsidR="00FA195A" w:rsidRPr="00F91091">
        <w:rPr>
          <w:b w:val="0"/>
          <w:bCs w:val="0"/>
          <w:sz w:val="24"/>
          <w:u w:val="none"/>
        </w:rPr>
        <w:t xml:space="preserve"> experimental evidence that the metallation of aromatic substrates by lithium </w:t>
      </w:r>
      <w:smartTag w:uri="urn:schemas-microsoft-com:office:smarttags" w:element="stockticker">
        <w:r w:rsidR="00FA195A" w:rsidRPr="00F91091">
          <w:rPr>
            <w:b w:val="0"/>
            <w:bCs w:val="0"/>
            <w:sz w:val="24"/>
            <w:u w:val="none"/>
          </w:rPr>
          <w:t>TMP</w:t>
        </w:r>
      </w:smartTag>
      <w:r w:rsidR="00FA195A" w:rsidRPr="00F91091">
        <w:rPr>
          <w:b w:val="0"/>
          <w:bCs w:val="0"/>
          <w:sz w:val="24"/>
          <w:u w:val="none"/>
        </w:rPr>
        <w:t>-zincates can proceed via a two step mechanism, as previously predicted by DFT</w:t>
      </w:r>
      <w:r w:rsidR="00DB67B0">
        <w:rPr>
          <w:b w:val="0"/>
          <w:bCs w:val="0"/>
          <w:sz w:val="24"/>
          <w:u w:val="none"/>
        </w:rPr>
        <w:t xml:space="preserve"> studies</w:t>
      </w:r>
      <w:r w:rsidR="00FA195A" w:rsidRPr="00F91091">
        <w:rPr>
          <w:b w:val="0"/>
          <w:bCs w:val="0"/>
          <w:sz w:val="24"/>
          <w:u w:val="none"/>
        </w:rPr>
        <w:t>.</w:t>
      </w:r>
      <w:r w:rsidR="00122930">
        <w:rPr>
          <w:b w:val="0"/>
          <w:bCs w:val="0"/>
          <w:sz w:val="24"/>
          <w:u w:val="none"/>
        </w:rPr>
        <w:fldChar w:fldCharType="begin">
          <w:fldData xml:space="preserve">PEVuZE5vdGU+PENpdGU+PEF1dGhvcj5ELiBOb2J1dG88L0F1dGhvcj48WWVhcj4yMDA4PC9ZZWFy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==
</w:fldData>
        </w:fldChar>
      </w:r>
      <w:r w:rsidR="00A25666">
        <w:rPr>
          <w:b w:val="0"/>
          <w:bCs w:val="0"/>
          <w:sz w:val="24"/>
          <w:u w:val="none"/>
        </w:rPr>
        <w:instrText xml:space="preserve"> ADDIN EN.CITE </w:instrText>
      </w:r>
      <w:r w:rsidR="00122930">
        <w:rPr>
          <w:b w:val="0"/>
          <w:bCs w:val="0"/>
          <w:sz w:val="24"/>
          <w:u w:val="none"/>
        </w:rPr>
        <w:fldChar w:fldCharType="begin">
          <w:fldData xml:space="preserve">PEVuZE5vdGU+PENpdGU+PEF1dGhvcj5ELiBOb2J1dG88L0F1dGhvcj48WWVhcj4yMDA4PC9ZZWFy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==
</w:fldData>
        </w:fldChar>
      </w:r>
      <w:r w:rsidR="00A25666">
        <w:rPr>
          <w:b w:val="0"/>
          <w:bCs w:val="0"/>
          <w:sz w:val="24"/>
          <w:u w:val="none"/>
        </w:rPr>
        <w:instrText xml:space="preserve"> ADDIN EN.CITE.DATA </w:instrText>
      </w:r>
      <w:r w:rsidR="00122930">
        <w:rPr>
          <w:b w:val="0"/>
          <w:bCs w:val="0"/>
          <w:sz w:val="24"/>
          <w:u w:val="none"/>
        </w:rPr>
      </w:r>
      <w:r w:rsidR="00122930">
        <w:rPr>
          <w:b w:val="0"/>
          <w:bCs w:val="0"/>
          <w:sz w:val="24"/>
          <w:u w:val="none"/>
        </w:rPr>
        <w:fldChar w:fldCharType="end"/>
      </w:r>
      <w:r w:rsidR="00122930">
        <w:rPr>
          <w:b w:val="0"/>
          <w:bCs w:val="0"/>
          <w:sz w:val="24"/>
          <w:u w:val="none"/>
        </w:rPr>
      </w:r>
      <w:r w:rsidR="00122930">
        <w:rPr>
          <w:b w:val="0"/>
          <w:bCs w:val="0"/>
          <w:sz w:val="24"/>
          <w:u w:val="none"/>
        </w:rPr>
        <w:fldChar w:fldCharType="separate"/>
      </w:r>
      <w:r w:rsidR="00A25666" w:rsidRPr="00A25666">
        <w:rPr>
          <w:b w:val="0"/>
          <w:bCs w:val="0"/>
          <w:noProof/>
          <w:sz w:val="24"/>
          <w:u w:val="none"/>
          <w:vertAlign w:val="superscript"/>
        </w:rPr>
        <w:t>[</w:t>
      </w:r>
      <w:hyperlink w:anchor="_ENREF_136" w:tooltip="M. Uchiyama, 2006 #32" w:history="1">
        <w:r w:rsidR="00034F16" w:rsidRPr="00A25666">
          <w:rPr>
            <w:b w:val="0"/>
            <w:bCs w:val="0"/>
            <w:noProof/>
            <w:sz w:val="24"/>
            <w:u w:val="none"/>
            <w:vertAlign w:val="superscript"/>
          </w:rPr>
          <w:t>102-105</w:t>
        </w:r>
      </w:hyperlink>
      <w:r w:rsidR="00A25666" w:rsidRPr="00A25666">
        <w:rPr>
          <w:b w:val="0"/>
          <w:bCs w:val="0"/>
          <w:noProof/>
          <w:sz w:val="24"/>
          <w:u w:val="none"/>
          <w:vertAlign w:val="superscript"/>
        </w:rPr>
        <w:t>]</w:t>
      </w:r>
      <w:r w:rsidR="00122930">
        <w:rPr>
          <w:b w:val="0"/>
          <w:bCs w:val="0"/>
          <w:sz w:val="24"/>
          <w:u w:val="none"/>
        </w:rPr>
        <w:fldChar w:fldCharType="end"/>
      </w:r>
      <w:r w:rsidR="005723C1">
        <w:rPr>
          <w:b w:val="0"/>
          <w:bCs w:val="0"/>
          <w:sz w:val="24"/>
          <w:u w:val="none"/>
        </w:rPr>
        <w:t xml:space="preserve"> </w:t>
      </w:r>
      <w:r w:rsidR="00FA195A">
        <w:rPr>
          <w:b w:val="0"/>
          <w:bCs w:val="0"/>
          <w:sz w:val="24"/>
          <w:u w:val="none"/>
        </w:rPr>
        <w:t xml:space="preserve">However, as well as the reacting with TMP(H) to generate the final metallated species </w:t>
      </w:r>
      <w:r w:rsidR="00FA195A" w:rsidRPr="00906FB0">
        <w:rPr>
          <w:bCs w:val="0"/>
          <w:sz w:val="24"/>
          <w:u w:val="none"/>
        </w:rPr>
        <w:t>2</w:t>
      </w:r>
      <w:r w:rsidR="00FA195A">
        <w:rPr>
          <w:b w:val="0"/>
          <w:bCs w:val="0"/>
          <w:sz w:val="24"/>
          <w:u w:val="none"/>
        </w:rPr>
        <w:t>,</w:t>
      </w:r>
      <w:r w:rsidR="00DB67B0">
        <w:rPr>
          <w:b w:val="0"/>
          <w:bCs w:val="0"/>
          <w:sz w:val="24"/>
          <w:u w:val="none"/>
        </w:rPr>
        <w:t xml:space="preserve"> the intermediate</w:t>
      </w:r>
      <w:r w:rsidR="00FA195A">
        <w:rPr>
          <w:b w:val="0"/>
          <w:bCs w:val="0"/>
          <w:sz w:val="24"/>
          <w:u w:val="none"/>
        </w:rPr>
        <w:t xml:space="preserve"> </w:t>
      </w:r>
      <w:r w:rsidR="00DB67B0">
        <w:rPr>
          <w:b w:val="0"/>
          <w:bCs w:val="0"/>
          <w:sz w:val="24"/>
          <w:u w:val="none"/>
        </w:rPr>
        <w:t xml:space="preserve">species </w:t>
      </w:r>
      <w:r w:rsidR="00FA195A" w:rsidRPr="00906FB0">
        <w:rPr>
          <w:bCs w:val="0"/>
          <w:sz w:val="24"/>
          <w:u w:val="none"/>
        </w:rPr>
        <w:t>2</w:t>
      </w:r>
      <w:r w:rsidR="00FB2AC4">
        <w:rPr>
          <w:bCs w:val="0"/>
          <w:sz w:val="24"/>
          <w:u w:val="none"/>
        </w:rPr>
        <w:t>9</w:t>
      </w:r>
      <w:r w:rsidR="00FA195A">
        <w:rPr>
          <w:b w:val="0"/>
          <w:bCs w:val="0"/>
          <w:sz w:val="24"/>
          <w:u w:val="none"/>
        </w:rPr>
        <w:t xml:space="preserve"> can also react via a second pathway, where TMP(H) can displace the metallated anisole ligand to regenerate the zincate </w:t>
      </w:r>
      <w:r w:rsidR="00FA195A" w:rsidRPr="00906FB0">
        <w:rPr>
          <w:bCs w:val="0"/>
          <w:sz w:val="24"/>
          <w:u w:val="none"/>
        </w:rPr>
        <w:t>1</w:t>
      </w:r>
      <w:r w:rsidR="00FA195A">
        <w:rPr>
          <w:b w:val="0"/>
          <w:bCs w:val="0"/>
          <w:sz w:val="24"/>
          <w:u w:val="none"/>
        </w:rPr>
        <w:t xml:space="preserve"> and anisole. This unexpected reaction of </w:t>
      </w:r>
      <w:r w:rsidR="00FA195A" w:rsidRPr="00FB2AC4">
        <w:rPr>
          <w:bCs w:val="0"/>
          <w:sz w:val="24"/>
          <w:u w:val="none"/>
        </w:rPr>
        <w:t>2</w:t>
      </w:r>
      <w:r w:rsidR="00FB2AC4">
        <w:rPr>
          <w:bCs w:val="0"/>
          <w:sz w:val="24"/>
          <w:u w:val="none"/>
        </w:rPr>
        <w:t>9</w:t>
      </w:r>
      <w:r w:rsidR="00FA195A">
        <w:rPr>
          <w:b w:val="0"/>
          <w:bCs w:val="0"/>
          <w:sz w:val="24"/>
          <w:u w:val="none"/>
        </w:rPr>
        <w:t xml:space="preserve"> with TMP(H) occurs to a much greater extent in THF (48%) than it does in a </w:t>
      </w:r>
      <w:r w:rsidR="00FA195A">
        <w:rPr>
          <w:b w:val="0"/>
          <w:bCs w:val="0"/>
          <w:sz w:val="24"/>
          <w:u w:val="none"/>
        </w:rPr>
        <w:lastRenderedPageBreak/>
        <w:t>non-polar solvent such as benzene (17%) (</w:t>
      </w:r>
      <w:r w:rsidR="00FA195A" w:rsidRPr="009A1E4F">
        <w:rPr>
          <w:bCs w:val="0"/>
          <w:sz w:val="24"/>
          <w:u w:val="none"/>
        </w:rPr>
        <w:t>Scheme 3.</w:t>
      </w:r>
      <w:r w:rsidR="00DB67B0">
        <w:rPr>
          <w:bCs w:val="0"/>
          <w:sz w:val="24"/>
          <w:u w:val="none"/>
        </w:rPr>
        <w:t>20</w:t>
      </w:r>
      <w:r w:rsidR="00FA195A">
        <w:rPr>
          <w:b w:val="0"/>
          <w:bCs w:val="0"/>
          <w:sz w:val="24"/>
          <w:u w:val="none"/>
        </w:rPr>
        <w:t>). As a result, when the AMM</w:t>
      </w:r>
      <w:r w:rsidR="00FA195A" w:rsidRPr="009A1E4F">
        <w:rPr>
          <w:b w:val="0"/>
          <w:bCs w:val="0"/>
          <w:i/>
          <w:sz w:val="24"/>
          <w:u w:val="none"/>
        </w:rPr>
        <w:t>Zn</w:t>
      </w:r>
      <w:r w:rsidR="00FA195A">
        <w:rPr>
          <w:b w:val="0"/>
          <w:bCs w:val="0"/>
          <w:sz w:val="24"/>
          <w:u w:val="none"/>
        </w:rPr>
        <w:t xml:space="preserve"> of anisole by </w:t>
      </w:r>
      <w:r w:rsidR="00FA195A" w:rsidRPr="009A1E4F">
        <w:rPr>
          <w:bCs w:val="0"/>
          <w:sz w:val="24"/>
          <w:u w:val="none"/>
        </w:rPr>
        <w:t>1</w:t>
      </w:r>
      <w:r w:rsidR="00FA195A">
        <w:rPr>
          <w:b w:val="0"/>
          <w:bCs w:val="0"/>
          <w:sz w:val="24"/>
          <w:u w:val="none"/>
        </w:rPr>
        <w:t xml:space="preserve"> is performed in THF solutions, two equivalents of the zincate are required to achieve a high yield of metallation (88%), whereas in hexane a similar yield can be obtained by employing only one equivalent of the zincate.</w:t>
      </w:r>
    </w:p>
    <w:p w:rsidR="004A05E1" w:rsidRPr="005D41CD" w:rsidRDefault="004A05E1" w:rsidP="003C3D89">
      <w:pPr>
        <w:pStyle w:val="Title"/>
        <w:spacing w:after="0"/>
        <w:jc w:val="both"/>
        <w:rPr>
          <w:b w:val="0"/>
          <w:bCs w:val="0"/>
          <w:sz w:val="24"/>
          <w:u w:val="none"/>
        </w:rPr>
      </w:pPr>
    </w:p>
    <w:p w:rsidR="00FA195A" w:rsidRDefault="00FA195A" w:rsidP="003C3D89">
      <w:pPr>
        <w:pStyle w:val="Title"/>
        <w:spacing w:after="0"/>
        <w:jc w:val="left"/>
        <w:rPr>
          <w:sz w:val="24"/>
          <w:u w:val="none"/>
        </w:rPr>
      </w:pPr>
      <w:r w:rsidRPr="00BC18ED">
        <w:rPr>
          <w:sz w:val="24"/>
          <w:u w:val="none"/>
        </w:rPr>
        <w:t>3.</w:t>
      </w:r>
      <w:r>
        <w:rPr>
          <w:sz w:val="24"/>
          <w:u w:val="none"/>
        </w:rPr>
        <w:t>3</w:t>
      </w:r>
      <w:r w:rsidRPr="00BC18ED">
        <w:rPr>
          <w:sz w:val="24"/>
          <w:u w:val="none"/>
        </w:rPr>
        <w:t>.5</w:t>
      </w:r>
      <w:r w:rsidRPr="00BC18ED">
        <w:rPr>
          <w:sz w:val="24"/>
          <w:u w:val="none"/>
        </w:rPr>
        <w:tab/>
        <w:t xml:space="preserve">Disproportionation </w:t>
      </w:r>
      <w:r w:rsidR="00EE1B56">
        <w:rPr>
          <w:sz w:val="24"/>
          <w:u w:val="none"/>
        </w:rPr>
        <w:t xml:space="preserve">process </w:t>
      </w:r>
      <w:r w:rsidRPr="00BC18ED">
        <w:rPr>
          <w:sz w:val="24"/>
          <w:u w:val="none"/>
        </w:rPr>
        <w:t xml:space="preserve">of </w:t>
      </w:r>
      <w:r w:rsidR="004145A0">
        <w:rPr>
          <w:sz w:val="24"/>
          <w:u w:val="none"/>
        </w:rPr>
        <w:t>26</w:t>
      </w:r>
      <w:r w:rsidRPr="00BC18ED">
        <w:rPr>
          <w:sz w:val="24"/>
          <w:u w:val="none"/>
        </w:rPr>
        <w:t xml:space="preserve"> and 2</w:t>
      </w:r>
      <w:r w:rsidR="004145A0">
        <w:rPr>
          <w:sz w:val="24"/>
          <w:u w:val="none"/>
        </w:rPr>
        <w:t>9</w:t>
      </w:r>
      <w:r w:rsidRPr="00BC18ED">
        <w:rPr>
          <w:sz w:val="24"/>
          <w:u w:val="none"/>
        </w:rPr>
        <w:t xml:space="preserve"> to [(THF)</w:t>
      </w:r>
      <w:r w:rsidRPr="00BC18ED">
        <w:rPr>
          <w:sz w:val="24"/>
          <w:u w:val="none"/>
          <w:vertAlign w:val="subscript"/>
        </w:rPr>
        <w:t>2</w:t>
      </w:r>
      <w:r w:rsidRPr="00BC18ED">
        <w:rPr>
          <w:sz w:val="24"/>
          <w:u w:val="none"/>
        </w:rPr>
        <w:t>Li</w:t>
      </w:r>
      <w:r w:rsidRPr="00BC18ED">
        <w:rPr>
          <w:sz w:val="24"/>
          <w:u w:val="none"/>
          <w:vertAlign w:val="subscript"/>
        </w:rPr>
        <w:t>2</w:t>
      </w:r>
      <w:r w:rsidRPr="00BC18ED">
        <w:rPr>
          <w:sz w:val="24"/>
          <w:u w:val="none"/>
        </w:rPr>
        <w:t>Zn(</w:t>
      </w:r>
      <w:r w:rsidRPr="00BC18ED">
        <w:rPr>
          <w:i/>
          <w:sz w:val="24"/>
          <w:u w:val="none"/>
        </w:rPr>
        <w:t>o</w:t>
      </w:r>
      <w:r w:rsidRPr="00BC18ED">
        <w:rPr>
          <w:sz w:val="24"/>
          <w:u w:val="none"/>
        </w:rPr>
        <w:t>-C</w:t>
      </w:r>
      <w:r w:rsidRPr="00BC18ED">
        <w:rPr>
          <w:sz w:val="24"/>
          <w:u w:val="none"/>
          <w:vertAlign w:val="subscript"/>
        </w:rPr>
        <w:t>6</w:t>
      </w:r>
      <w:r w:rsidRPr="00BC18ED">
        <w:rPr>
          <w:sz w:val="24"/>
          <w:u w:val="none"/>
        </w:rPr>
        <w:t>H</w:t>
      </w:r>
      <w:r w:rsidRPr="00BC18ED">
        <w:rPr>
          <w:sz w:val="24"/>
          <w:u w:val="none"/>
          <w:vertAlign w:val="subscript"/>
        </w:rPr>
        <w:t>4</w:t>
      </w:r>
      <w:r w:rsidRPr="00BC18ED">
        <w:rPr>
          <w:sz w:val="24"/>
          <w:u w:val="none"/>
        </w:rPr>
        <w:t>OMe)</w:t>
      </w:r>
      <w:r w:rsidRPr="00BC18ED">
        <w:rPr>
          <w:sz w:val="24"/>
          <w:u w:val="none"/>
          <w:vertAlign w:val="subscript"/>
        </w:rPr>
        <w:t>4</w:t>
      </w:r>
      <w:r w:rsidRPr="00BC18ED">
        <w:rPr>
          <w:sz w:val="24"/>
          <w:u w:val="none"/>
        </w:rPr>
        <w:t>]</w:t>
      </w:r>
      <w:r w:rsidRPr="00BC18ED">
        <w:rPr>
          <w:sz w:val="24"/>
          <w:u w:val="none"/>
          <w:vertAlign w:val="subscript"/>
        </w:rPr>
        <w:t xml:space="preserve"> </w:t>
      </w:r>
      <w:r w:rsidRPr="00BC18ED">
        <w:rPr>
          <w:sz w:val="24"/>
          <w:u w:val="none"/>
        </w:rPr>
        <w:t>(2</w:t>
      </w:r>
      <w:r w:rsidR="004145A0">
        <w:rPr>
          <w:sz w:val="24"/>
          <w:u w:val="none"/>
        </w:rPr>
        <w:t>7</w:t>
      </w:r>
      <w:r w:rsidRPr="00BC18ED">
        <w:rPr>
          <w:sz w:val="24"/>
          <w:u w:val="none"/>
        </w:rPr>
        <w:t xml:space="preserve">) </w:t>
      </w:r>
    </w:p>
    <w:p w:rsidR="004A05E1" w:rsidRDefault="004A05E1" w:rsidP="003C3D89">
      <w:pPr>
        <w:pStyle w:val="Title"/>
        <w:spacing w:after="0"/>
        <w:jc w:val="left"/>
        <w:rPr>
          <w:sz w:val="24"/>
          <w:u w:val="none"/>
        </w:rPr>
      </w:pPr>
    </w:p>
    <w:p w:rsidR="00FA195A" w:rsidRDefault="00FA195A" w:rsidP="00BB6F2E">
      <w:pPr>
        <w:pStyle w:val="Title"/>
        <w:spacing w:after="0"/>
        <w:jc w:val="both"/>
        <w:rPr>
          <w:b w:val="0"/>
          <w:bCs w:val="0"/>
          <w:sz w:val="24"/>
          <w:u w:val="none"/>
        </w:rPr>
      </w:pPr>
      <w:r>
        <w:rPr>
          <w:b w:val="0"/>
          <w:sz w:val="24"/>
          <w:u w:val="none"/>
        </w:rPr>
        <w:t>As previously mentioned, when [(THF)</w:t>
      </w:r>
      <w:r w:rsidRPr="00C32D69">
        <w:rPr>
          <w:b w:val="0"/>
          <w:sz w:val="24"/>
          <w:u w:val="none"/>
          <w:vertAlign w:val="subscript"/>
        </w:rPr>
        <w:t>2</w:t>
      </w:r>
      <w:r>
        <w:rPr>
          <w:b w:val="0"/>
          <w:sz w:val="24"/>
          <w:u w:val="none"/>
        </w:rPr>
        <w:t>Li(</w:t>
      </w:r>
      <w:r w:rsidRPr="003D49A7">
        <w:rPr>
          <w:b w:val="0"/>
          <w:i/>
          <w:sz w:val="24"/>
          <w:u w:val="none"/>
        </w:rPr>
        <w:t>o</w:t>
      </w:r>
      <w:r>
        <w:rPr>
          <w:b w:val="0"/>
          <w:sz w:val="24"/>
          <w:u w:val="none"/>
        </w:rPr>
        <w:t>-C</w:t>
      </w:r>
      <w:r w:rsidRPr="00C32D69">
        <w:rPr>
          <w:b w:val="0"/>
          <w:sz w:val="24"/>
          <w:u w:val="none"/>
          <w:vertAlign w:val="subscript"/>
        </w:rPr>
        <w:t>6</w:t>
      </w:r>
      <w:r>
        <w:rPr>
          <w:b w:val="0"/>
          <w:sz w:val="24"/>
          <w:u w:val="none"/>
        </w:rPr>
        <w:t>H</w:t>
      </w:r>
      <w:r w:rsidRPr="00C32D69">
        <w:rPr>
          <w:b w:val="0"/>
          <w:sz w:val="24"/>
          <w:u w:val="none"/>
          <w:vertAlign w:val="subscript"/>
        </w:rPr>
        <w:t>4</w:t>
      </w:r>
      <w:r>
        <w:rPr>
          <w:b w:val="0"/>
          <w:sz w:val="24"/>
          <w:u w:val="none"/>
        </w:rPr>
        <w:t>OMe)ZnMe</w:t>
      </w:r>
      <w:r w:rsidRPr="00C32D69">
        <w:rPr>
          <w:b w:val="0"/>
          <w:sz w:val="24"/>
          <w:u w:val="none"/>
          <w:vertAlign w:val="subscript"/>
        </w:rPr>
        <w:t>2</w:t>
      </w:r>
      <w:r>
        <w:rPr>
          <w:b w:val="0"/>
          <w:sz w:val="24"/>
          <w:u w:val="none"/>
        </w:rPr>
        <w:t>] (</w:t>
      </w:r>
      <w:r w:rsidR="004145A0">
        <w:rPr>
          <w:sz w:val="24"/>
          <w:u w:val="none"/>
        </w:rPr>
        <w:t>26</w:t>
      </w:r>
      <w:r>
        <w:rPr>
          <w:b w:val="0"/>
          <w:sz w:val="24"/>
          <w:u w:val="none"/>
        </w:rPr>
        <w:t>) and [(THF)</w:t>
      </w:r>
      <w:r>
        <w:rPr>
          <w:b w:val="0"/>
          <w:sz w:val="24"/>
          <w:u w:val="none"/>
          <w:vertAlign w:val="subscript"/>
        </w:rPr>
        <w:t>3</w:t>
      </w:r>
      <w:r>
        <w:rPr>
          <w:b w:val="0"/>
          <w:sz w:val="24"/>
          <w:u w:val="none"/>
        </w:rPr>
        <w:t>Li(</w:t>
      </w:r>
      <w:r w:rsidRPr="003D49A7">
        <w:rPr>
          <w:b w:val="0"/>
          <w:i/>
          <w:sz w:val="24"/>
          <w:u w:val="none"/>
        </w:rPr>
        <w:t>o</w:t>
      </w:r>
      <w:r>
        <w:rPr>
          <w:b w:val="0"/>
          <w:sz w:val="24"/>
          <w:u w:val="none"/>
        </w:rPr>
        <w:t>-C</w:t>
      </w:r>
      <w:r w:rsidRPr="00C32D69">
        <w:rPr>
          <w:b w:val="0"/>
          <w:sz w:val="24"/>
          <w:u w:val="none"/>
          <w:vertAlign w:val="subscript"/>
        </w:rPr>
        <w:t>6</w:t>
      </w:r>
      <w:r>
        <w:rPr>
          <w:b w:val="0"/>
          <w:sz w:val="24"/>
          <w:u w:val="none"/>
        </w:rPr>
        <w:t>H</w:t>
      </w:r>
      <w:r w:rsidRPr="00C32D69">
        <w:rPr>
          <w:b w:val="0"/>
          <w:sz w:val="24"/>
          <w:u w:val="none"/>
          <w:vertAlign w:val="subscript"/>
        </w:rPr>
        <w:t>4</w:t>
      </w:r>
      <w:r>
        <w:rPr>
          <w:b w:val="0"/>
          <w:sz w:val="24"/>
          <w:u w:val="none"/>
        </w:rPr>
        <w:t>OMe)Zn</w:t>
      </w:r>
      <w:r w:rsidRPr="00565B2D">
        <w:rPr>
          <w:b w:val="0"/>
          <w:sz w:val="24"/>
          <w:u w:val="none"/>
          <w:vertAlign w:val="superscript"/>
        </w:rPr>
        <w:t>t</w:t>
      </w:r>
      <w:r>
        <w:rPr>
          <w:b w:val="0"/>
          <w:sz w:val="24"/>
          <w:u w:val="none"/>
        </w:rPr>
        <w:t>Bu</w:t>
      </w:r>
      <w:r w:rsidRPr="00C32D69">
        <w:rPr>
          <w:b w:val="0"/>
          <w:sz w:val="24"/>
          <w:u w:val="none"/>
          <w:vertAlign w:val="subscript"/>
        </w:rPr>
        <w:t>2</w:t>
      </w:r>
      <w:r>
        <w:rPr>
          <w:b w:val="0"/>
          <w:sz w:val="24"/>
          <w:u w:val="none"/>
        </w:rPr>
        <w:t>] (</w:t>
      </w:r>
      <w:r>
        <w:rPr>
          <w:sz w:val="24"/>
          <w:u w:val="none"/>
        </w:rPr>
        <w:t>2</w:t>
      </w:r>
      <w:r w:rsidR="004145A0">
        <w:rPr>
          <w:sz w:val="24"/>
          <w:u w:val="none"/>
        </w:rPr>
        <w:t>9</w:t>
      </w:r>
      <w:r>
        <w:rPr>
          <w:b w:val="0"/>
          <w:sz w:val="24"/>
          <w:u w:val="none"/>
        </w:rPr>
        <w:t>) are placed in hexane a white precipitate is formed</w:t>
      </w:r>
      <w:r w:rsidR="001850F4">
        <w:rPr>
          <w:b w:val="0"/>
          <w:sz w:val="24"/>
          <w:u w:val="none"/>
        </w:rPr>
        <w:t xml:space="preserve"> almost instantaneously</w:t>
      </w:r>
      <w:r>
        <w:rPr>
          <w:b w:val="0"/>
          <w:sz w:val="24"/>
          <w:u w:val="none"/>
        </w:rPr>
        <w:t xml:space="preserve">, which </w:t>
      </w:r>
      <w:r w:rsidR="001850F4">
        <w:rPr>
          <w:b w:val="0"/>
          <w:sz w:val="24"/>
          <w:u w:val="none"/>
        </w:rPr>
        <w:t>could then be re</w:t>
      </w:r>
      <w:r>
        <w:rPr>
          <w:b w:val="0"/>
          <w:sz w:val="24"/>
          <w:u w:val="none"/>
        </w:rPr>
        <w:t>crystallised from a hexane/toluene solution yield</w:t>
      </w:r>
      <w:r w:rsidR="001850F4">
        <w:rPr>
          <w:b w:val="0"/>
          <w:sz w:val="24"/>
          <w:u w:val="none"/>
        </w:rPr>
        <w:t>ing</w:t>
      </w:r>
      <w:r>
        <w:rPr>
          <w:b w:val="0"/>
          <w:sz w:val="24"/>
          <w:u w:val="none"/>
        </w:rPr>
        <w:t xml:space="preserve"> the tetraorganozincate [(THF)</w:t>
      </w:r>
      <w:r w:rsidRPr="000A0AFF">
        <w:rPr>
          <w:b w:val="0"/>
          <w:sz w:val="24"/>
          <w:u w:val="none"/>
          <w:vertAlign w:val="subscript"/>
        </w:rPr>
        <w:t>2</w:t>
      </w:r>
      <w:r>
        <w:rPr>
          <w:b w:val="0"/>
          <w:sz w:val="24"/>
          <w:u w:val="none"/>
        </w:rPr>
        <w:t>Li</w:t>
      </w:r>
      <w:r w:rsidRPr="00572A07">
        <w:rPr>
          <w:b w:val="0"/>
          <w:sz w:val="24"/>
          <w:u w:val="none"/>
          <w:vertAlign w:val="subscript"/>
        </w:rPr>
        <w:t>2</w:t>
      </w:r>
      <w:r>
        <w:rPr>
          <w:b w:val="0"/>
          <w:sz w:val="24"/>
          <w:u w:val="none"/>
        </w:rPr>
        <w:t>Zn(</w:t>
      </w:r>
      <w:r w:rsidRPr="00D40990">
        <w:rPr>
          <w:b w:val="0"/>
          <w:bCs w:val="0"/>
          <w:i/>
          <w:sz w:val="24"/>
          <w:u w:val="none"/>
        </w:rPr>
        <w:t>o</w:t>
      </w:r>
      <w:r>
        <w:rPr>
          <w:b w:val="0"/>
          <w:bCs w:val="0"/>
          <w:sz w:val="24"/>
          <w:u w:val="none"/>
        </w:rPr>
        <w:t>-</w:t>
      </w:r>
      <w:r>
        <w:rPr>
          <w:b w:val="0"/>
          <w:sz w:val="24"/>
          <w:u w:val="none"/>
        </w:rPr>
        <w:t>C</w:t>
      </w:r>
      <w:r w:rsidRPr="00572A07">
        <w:rPr>
          <w:b w:val="0"/>
          <w:sz w:val="24"/>
          <w:u w:val="none"/>
          <w:vertAlign w:val="subscript"/>
        </w:rPr>
        <w:t>6</w:t>
      </w:r>
      <w:r>
        <w:rPr>
          <w:b w:val="0"/>
          <w:sz w:val="24"/>
          <w:u w:val="none"/>
        </w:rPr>
        <w:t>H</w:t>
      </w:r>
      <w:r w:rsidRPr="00572A07">
        <w:rPr>
          <w:b w:val="0"/>
          <w:sz w:val="24"/>
          <w:u w:val="none"/>
          <w:vertAlign w:val="subscript"/>
        </w:rPr>
        <w:t>4</w:t>
      </w:r>
      <w:r>
        <w:rPr>
          <w:b w:val="0"/>
          <w:sz w:val="24"/>
          <w:u w:val="none"/>
        </w:rPr>
        <w:t>OMe)</w:t>
      </w:r>
      <w:r w:rsidRPr="00572A07">
        <w:rPr>
          <w:b w:val="0"/>
          <w:sz w:val="24"/>
          <w:u w:val="none"/>
          <w:vertAlign w:val="subscript"/>
        </w:rPr>
        <w:t>4</w:t>
      </w:r>
      <w:r w:rsidRPr="00565B2D">
        <w:rPr>
          <w:b w:val="0"/>
          <w:sz w:val="24"/>
          <w:u w:val="none"/>
        </w:rPr>
        <w:t>]</w:t>
      </w:r>
      <w:r>
        <w:rPr>
          <w:b w:val="0"/>
          <w:sz w:val="24"/>
          <w:u w:val="none"/>
          <w:vertAlign w:val="subscript"/>
        </w:rPr>
        <w:t xml:space="preserve"> </w:t>
      </w:r>
      <w:r>
        <w:rPr>
          <w:b w:val="0"/>
          <w:sz w:val="24"/>
          <w:u w:val="none"/>
        </w:rPr>
        <w:t>(</w:t>
      </w:r>
      <w:r>
        <w:rPr>
          <w:sz w:val="24"/>
          <w:u w:val="none"/>
        </w:rPr>
        <w:t>2</w:t>
      </w:r>
      <w:r w:rsidR="004145A0">
        <w:rPr>
          <w:sz w:val="24"/>
          <w:u w:val="none"/>
        </w:rPr>
        <w:t>7</w:t>
      </w:r>
      <w:r w:rsidR="00BB6F2E">
        <w:rPr>
          <w:b w:val="0"/>
          <w:sz w:val="24"/>
          <w:u w:val="none"/>
        </w:rPr>
        <w:t>)</w:t>
      </w:r>
      <w:r>
        <w:rPr>
          <w:b w:val="0"/>
          <w:sz w:val="24"/>
          <w:u w:val="none"/>
        </w:rPr>
        <w:t xml:space="preserve"> in an average crystalline yield of 9%. Full characterisation of </w:t>
      </w:r>
      <w:r>
        <w:rPr>
          <w:sz w:val="24"/>
          <w:u w:val="none"/>
        </w:rPr>
        <w:t>2</w:t>
      </w:r>
      <w:r w:rsidR="004145A0">
        <w:rPr>
          <w:sz w:val="24"/>
          <w:u w:val="none"/>
        </w:rPr>
        <w:t>7</w:t>
      </w:r>
      <w:r>
        <w:rPr>
          <w:b w:val="0"/>
          <w:sz w:val="24"/>
          <w:u w:val="none"/>
        </w:rPr>
        <w:t xml:space="preserve"> was carried out using </w:t>
      </w:r>
      <w:r w:rsidRPr="000A0AFF">
        <w:rPr>
          <w:b w:val="0"/>
          <w:sz w:val="24"/>
          <w:u w:val="none"/>
          <w:vertAlign w:val="superscript"/>
        </w:rPr>
        <w:t>1</w:t>
      </w:r>
      <w:r>
        <w:rPr>
          <w:b w:val="0"/>
          <w:sz w:val="24"/>
          <w:u w:val="none"/>
        </w:rPr>
        <w:t xml:space="preserve">H, </w:t>
      </w:r>
      <w:r w:rsidRPr="000A0AFF">
        <w:rPr>
          <w:b w:val="0"/>
          <w:sz w:val="24"/>
          <w:u w:val="none"/>
          <w:vertAlign w:val="superscript"/>
        </w:rPr>
        <w:t>7</w:t>
      </w:r>
      <w:r>
        <w:rPr>
          <w:b w:val="0"/>
          <w:sz w:val="24"/>
          <w:u w:val="none"/>
        </w:rPr>
        <w:t xml:space="preserve">Li and </w:t>
      </w:r>
      <w:r w:rsidRPr="000A0AFF">
        <w:rPr>
          <w:b w:val="0"/>
          <w:sz w:val="24"/>
          <w:u w:val="none"/>
          <w:vertAlign w:val="superscript"/>
        </w:rPr>
        <w:t>13</w:t>
      </w:r>
      <w:r>
        <w:rPr>
          <w:b w:val="0"/>
          <w:sz w:val="24"/>
          <w:u w:val="none"/>
        </w:rPr>
        <w:t>C{</w:t>
      </w:r>
      <w:r w:rsidRPr="00A04CC9">
        <w:rPr>
          <w:b w:val="0"/>
          <w:sz w:val="24"/>
          <w:u w:val="none"/>
          <w:vertAlign w:val="superscript"/>
        </w:rPr>
        <w:t>1</w:t>
      </w:r>
      <w:r>
        <w:rPr>
          <w:b w:val="0"/>
          <w:sz w:val="24"/>
          <w:u w:val="none"/>
        </w:rPr>
        <w:t>H} NMR spectroscopy and X-ray crystallography.</w:t>
      </w:r>
      <w:r>
        <w:rPr>
          <w:b w:val="0"/>
          <w:bCs w:val="0"/>
          <w:sz w:val="24"/>
          <w:u w:val="none"/>
        </w:rPr>
        <w:t xml:space="preserve"> </w:t>
      </w:r>
      <w:r>
        <w:rPr>
          <w:b w:val="0"/>
          <w:sz w:val="24"/>
          <w:u w:val="none"/>
        </w:rPr>
        <w:t xml:space="preserve">Analysis of the crystalline material </w:t>
      </w:r>
      <w:r w:rsidR="00BB6F2E">
        <w:rPr>
          <w:b w:val="0"/>
          <w:sz w:val="24"/>
          <w:u w:val="none"/>
        </w:rPr>
        <w:t>by X-ray crystallography</w:t>
      </w:r>
      <w:r>
        <w:rPr>
          <w:b w:val="0"/>
          <w:sz w:val="24"/>
          <w:u w:val="none"/>
        </w:rPr>
        <w:t xml:space="preserve"> revealed the structure to be </w:t>
      </w:r>
      <w:r w:rsidR="001850F4">
        <w:rPr>
          <w:b w:val="0"/>
          <w:sz w:val="24"/>
          <w:u w:val="none"/>
        </w:rPr>
        <w:t xml:space="preserve">the homoleptic </w:t>
      </w:r>
      <w:r w:rsidR="00BB6F2E">
        <w:rPr>
          <w:b w:val="0"/>
          <w:sz w:val="24"/>
          <w:u w:val="none"/>
        </w:rPr>
        <w:t xml:space="preserve">lithium </w:t>
      </w:r>
      <w:r>
        <w:rPr>
          <w:b w:val="0"/>
          <w:sz w:val="24"/>
          <w:u w:val="none"/>
        </w:rPr>
        <w:t>tetra-aryl</w:t>
      </w:r>
      <w:r w:rsidR="00BB6F2E">
        <w:rPr>
          <w:b w:val="0"/>
          <w:sz w:val="24"/>
          <w:u w:val="none"/>
        </w:rPr>
        <w:t>-</w:t>
      </w:r>
      <w:r>
        <w:rPr>
          <w:b w:val="0"/>
          <w:sz w:val="24"/>
          <w:u w:val="none"/>
        </w:rPr>
        <w:t>zincate [(THF)</w:t>
      </w:r>
      <w:r>
        <w:rPr>
          <w:b w:val="0"/>
          <w:sz w:val="24"/>
          <w:u w:val="none"/>
          <w:vertAlign w:val="subscript"/>
        </w:rPr>
        <w:t>2</w:t>
      </w:r>
      <w:r>
        <w:rPr>
          <w:b w:val="0"/>
          <w:sz w:val="24"/>
          <w:u w:val="none"/>
        </w:rPr>
        <w:t>Li</w:t>
      </w:r>
      <w:r>
        <w:rPr>
          <w:b w:val="0"/>
          <w:sz w:val="24"/>
          <w:u w:val="none"/>
          <w:vertAlign w:val="subscript"/>
        </w:rPr>
        <w:t>2</w:t>
      </w:r>
      <w:r>
        <w:rPr>
          <w:b w:val="0"/>
          <w:sz w:val="24"/>
          <w:u w:val="none"/>
        </w:rPr>
        <w:t>(</w:t>
      </w:r>
      <w:r w:rsidRPr="003D49A7">
        <w:rPr>
          <w:b w:val="0"/>
          <w:i/>
          <w:sz w:val="24"/>
          <w:u w:val="none"/>
        </w:rPr>
        <w:t>o</w:t>
      </w:r>
      <w:r>
        <w:rPr>
          <w:b w:val="0"/>
          <w:sz w:val="24"/>
          <w:u w:val="none"/>
        </w:rPr>
        <w:t>-C</w:t>
      </w:r>
      <w:r w:rsidRPr="00C61064">
        <w:rPr>
          <w:b w:val="0"/>
          <w:sz w:val="24"/>
          <w:u w:val="none"/>
          <w:vertAlign w:val="subscript"/>
        </w:rPr>
        <w:t>6</w:t>
      </w:r>
      <w:r>
        <w:rPr>
          <w:b w:val="0"/>
          <w:sz w:val="24"/>
          <w:u w:val="none"/>
        </w:rPr>
        <w:t>H</w:t>
      </w:r>
      <w:r w:rsidRPr="00C61064">
        <w:rPr>
          <w:b w:val="0"/>
          <w:sz w:val="24"/>
          <w:u w:val="none"/>
          <w:vertAlign w:val="subscript"/>
        </w:rPr>
        <w:t>4</w:t>
      </w:r>
      <w:r>
        <w:rPr>
          <w:b w:val="0"/>
          <w:sz w:val="24"/>
          <w:u w:val="none"/>
        </w:rPr>
        <w:t>OMe)</w:t>
      </w:r>
      <w:r>
        <w:rPr>
          <w:b w:val="0"/>
          <w:sz w:val="24"/>
          <w:u w:val="none"/>
          <w:vertAlign w:val="subscript"/>
        </w:rPr>
        <w:t>4</w:t>
      </w:r>
      <w:r>
        <w:rPr>
          <w:b w:val="0"/>
          <w:sz w:val="24"/>
          <w:u w:val="none"/>
        </w:rPr>
        <w:t xml:space="preserve">Zn] </w:t>
      </w:r>
      <w:r w:rsidRPr="00262153">
        <w:rPr>
          <w:b w:val="0"/>
          <w:sz w:val="24"/>
          <w:u w:val="none"/>
        </w:rPr>
        <w:t>(</w:t>
      </w:r>
      <w:r>
        <w:rPr>
          <w:sz w:val="24"/>
          <w:u w:val="none"/>
        </w:rPr>
        <w:t>2</w:t>
      </w:r>
      <w:r w:rsidR="004145A0">
        <w:rPr>
          <w:sz w:val="24"/>
          <w:u w:val="none"/>
        </w:rPr>
        <w:t>7</w:t>
      </w:r>
      <w:r w:rsidRPr="00262153">
        <w:rPr>
          <w:b w:val="0"/>
          <w:sz w:val="24"/>
          <w:u w:val="none"/>
        </w:rPr>
        <w:t>)</w:t>
      </w:r>
      <w:r w:rsidRPr="00C61064">
        <w:rPr>
          <w:b w:val="0"/>
          <w:sz w:val="24"/>
          <w:u w:val="none"/>
        </w:rPr>
        <w:t xml:space="preserve"> (</w:t>
      </w:r>
      <w:r>
        <w:rPr>
          <w:sz w:val="24"/>
          <w:u w:val="none"/>
        </w:rPr>
        <w:t>Figure 3.1</w:t>
      </w:r>
      <w:r w:rsidR="004145A0">
        <w:rPr>
          <w:sz w:val="24"/>
          <w:u w:val="none"/>
        </w:rPr>
        <w:t>4</w:t>
      </w:r>
      <w:r w:rsidRPr="00C61064">
        <w:rPr>
          <w:b w:val="0"/>
          <w:sz w:val="24"/>
          <w:u w:val="none"/>
        </w:rPr>
        <w:t>)</w:t>
      </w:r>
      <w:r>
        <w:rPr>
          <w:b w:val="0"/>
          <w:sz w:val="24"/>
          <w:u w:val="none"/>
        </w:rPr>
        <w:t xml:space="preserve">. </w:t>
      </w:r>
      <w:r w:rsidR="001850F4">
        <w:rPr>
          <w:b w:val="0"/>
          <w:sz w:val="24"/>
          <w:u w:val="none"/>
        </w:rPr>
        <w:t xml:space="preserve">Exhibiting a CIP structure, </w:t>
      </w:r>
      <w:r w:rsidR="001850F4" w:rsidRPr="001850F4">
        <w:rPr>
          <w:sz w:val="24"/>
          <w:u w:val="none"/>
        </w:rPr>
        <w:t>27</w:t>
      </w:r>
      <w:r w:rsidR="001850F4">
        <w:rPr>
          <w:b w:val="0"/>
          <w:sz w:val="24"/>
          <w:u w:val="none"/>
        </w:rPr>
        <w:t xml:space="preserve"> </w:t>
      </w:r>
      <w:r>
        <w:rPr>
          <w:b w:val="0"/>
          <w:bCs w:val="0"/>
          <w:sz w:val="24"/>
          <w:u w:val="none"/>
        </w:rPr>
        <w:t xml:space="preserve">consists of four molecules of </w:t>
      </w:r>
      <w:r w:rsidR="001850F4" w:rsidRPr="009A1E4F">
        <w:rPr>
          <w:b w:val="0"/>
          <w:bCs w:val="0"/>
          <w:i/>
          <w:sz w:val="24"/>
          <w:u w:val="none"/>
        </w:rPr>
        <w:t>ortho</w:t>
      </w:r>
      <w:r w:rsidR="001850F4">
        <w:rPr>
          <w:b w:val="0"/>
          <w:bCs w:val="0"/>
          <w:sz w:val="24"/>
          <w:u w:val="none"/>
        </w:rPr>
        <w:t xml:space="preserve">-metallated </w:t>
      </w:r>
      <w:r>
        <w:rPr>
          <w:b w:val="0"/>
          <w:bCs w:val="0"/>
          <w:sz w:val="24"/>
          <w:u w:val="none"/>
        </w:rPr>
        <w:t xml:space="preserve">anisole, each </w:t>
      </w:r>
      <w:r w:rsidR="00BB6F2E">
        <w:rPr>
          <w:b w:val="0"/>
          <w:bCs w:val="0"/>
          <w:sz w:val="24"/>
          <w:u w:val="none"/>
        </w:rPr>
        <w:t>bonded directly</w:t>
      </w:r>
      <w:r w:rsidR="001850F4">
        <w:rPr>
          <w:b w:val="0"/>
          <w:bCs w:val="0"/>
          <w:sz w:val="24"/>
          <w:u w:val="none"/>
        </w:rPr>
        <w:t xml:space="preserve"> to</w:t>
      </w:r>
      <w:r>
        <w:rPr>
          <w:b w:val="0"/>
          <w:bCs w:val="0"/>
          <w:sz w:val="24"/>
          <w:u w:val="none"/>
        </w:rPr>
        <w:t xml:space="preserve"> zinc</w:t>
      </w:r>
      <w:r w:rsidR="001850F4">
        <w:rPr>
          <w:b w:val="0"/>
          <w:bCs w:val="0"/>
          <w:sz w:val="24"/>
          <w:u w:val="none"/>
        </w:rPr>
        <w:t xml:space="preserve">, whereas each </w:t>
      </w:r>
      <w:r>
        <w:rPr>
          <w:b w:val="0"/>
          <w:bCs w:val="0"/>
          <w:sz w:val="24"/>
          <w:u w:val="none"/>
        </w:rPr>
        <w:t xml:space="preserve">lithium atom bonds to two </w:t>
      </w:r>
      <w:r w:rsidR="001850F4">
        <w:rPr>
          <w:b w:val="0"/>
          <w:bCs w:val="0"/>
          <w:sz w:val="24"/>
          <w:u w:val="none"/>
        </w:rPr>
        <w:t xml:space="preserve">of these </w:t>
      </w:r>
      <w:r w:rsidR="001850F4" w:rsidRPr="001850F4">
        <w:rPr>
          <w:b w:val="0"/>
          <w:bCs w:val="0"/>
          <w:i/>
          <w:sz w:val="24"/>
          <w:u w:val="none"/>
        </w:rPr>
        <w:t>ortho</w:t>
      </w:r>
      <w:r w:rsidR="001850F4">
        <w:rPr>
          <w:b w:val="0"/>
          <w:bCs w:val="0"/>
          <w:sz w:val="24"/>
          <w:u w:val="none"/>
        </w:rPr>
        <w:t xml:space="preserve">-metallated anisole anions </w:t>
      </w:r>
      <w:r>
        <w:rPr>
          <w:b w:val="0"/>
          <w:bCs w:val="0"/>
          <w:sz w:val="24"/>
          <w:u w:val="none"/>
        </w:rPr>
        <w:t>through the oxygen of the methoxy group</w:t>
      </w:r>
      <w:r w:rsidR="001850F4">
        <w:rPr>
          <w:b w:val="0"/>
          <w:bCs w:val="0"/>
          <w:sz w:val="24"/>
          <w:u w:val="none"/>
        </w:rPr>
        <w:t>, and to one molecule of THF</w:t>
      </w:r>
      <w:r>
        <w:rPr>
          <w:b w:val="0"/>
          <w:bCs w:val="0"/>
          <w:sz w:val="24"/>
          <w:u w:val="none"/>
        </w:rPr>
        <w:t xml:space="preserve">. </w:t>
      </w:r>
    </w:p>
    <w:p w:rsidR="00FA195A" w:rsidRPr="00AA1850" w:rsidRDefault="00FA195A" w:rsidP="003C3D89">
      <w:pPr>
        <w:pStyle w:val="Title"/>
        <w:spacing w:after="0"/>
        <w:rPr>
          <w:b w:val="0"/>
          <w:bCs w:val="0"/>
          <w:sz w:val="24"/>
          <w:u w:val="none"/>
        </w:rPr>
      </w:pPr>
      <w:r>
        <w:rPr>
          <w:b w:val="0"/>
          <w:bCs w:val="0"/>
          <w:noProof/>
          <w:sz w:val="24"/>
          <w:u w:val="none"/>
          <w:lang w:eastAsia="en-GB"/>
        </w:rPr>
        <w:drawing>
          <wp:inline distT="0" distB="0" distL="0" distR="0">
            <wp:extent cx="3676650" cy="2763712"/>
            <wp:effectExtent l="19050" t="0" r="0" b="0"/>
            <wp:docPr id="78" name="Picture 78" descr="C:\Users\Matthew\Documents\Matt\Structures\JACS\Li2Zn(anisole)4\rem4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Matthew\Documents\Matt\Structures\JACS\Li2Zn(anisole)4\rem453.bmp"/>
                    <pic:cNvPicPr>
                      <a:picLocks noChangeAspect="1" noChangeArrowheads="1"/>
                    </pic:cNvPicPr>
                  </pic:nvPicPr>
                  <pic:blipFill>
                    <a:blip r:embed="rId380" cstate="print"/>
                    <a:srcRect l="13793" t="4372" r="12586" b="4645"/>
                    <a:stretch>
                      <a:fillRect/>
                    </a:stretch>
                  </pic:blipFill>
                  <pic:spPr bwMode="auto">
                    <a:xfrm>
                      <a:off x="0" y="0"/>
                      <a:ext cx="3676650" cy="2763712"/>
                    </a:xfrm>
                    <a:prstGeom prst="rect">
                      <a:avLst/>
                    </a:prstGeom>
                    <a:noFill/>
                    <a:ln w="9525">
                      <a:noFill/>
                      <a:miter lim="800000"/>
                      <a:headEnd/>
                      <a:tailEnd/>
                    </a:ln>
                  </pic:spPr>
                </pic:pic>
              </a:graphicData>
            </a:graphic>
          </wp:inline>
        </w:drawing>
      </w:r>
    </w:p>
    <w:p w:rsidR="004A05E1" w:rsidRPr="00BB6F2E" w:rsidRDefault="00FA195A" w:rsidP="003C3D89">
      <w:pPr>
        <w:pStyle w:val="Title"/>
        <w:spacing w:after="0"/>
        <w:jc w:val="both"/>
        <w:rPr>
          <w:b w:val="0"/>
          <w:i/>
          <w:sz w:val="24"/>
          <w:u w:val="none"/>
          <w:lang w:val="pt-BR"/>
        </w:rPr>
      </w:pPr>
      <w:r>
        <w:rPr>
          <w:bCs w:val="0"/>
          <w:sz w:val="24"/>
          <w:u w:val="none"/>
        </w:rPr>
        <w:t>Figure 3.1</w:t>
      </w:r>
      <w:r w:rsidR="004145A0">
        <w:rPr>
          <w:bCs w:val="0"/>
          <w:sz w:val="24"/>
          <w:u w:val="none"/>
        </w:rPr>
        <w:t>4</w:t>
      </w:r>
      <w:r>
        <w:rPr>
          <w:bCs w:val="0"/>
          <w:sz w:val="24"/>
          <w:u w:val="none"/>
        </w:rPr>
        <w:t>:</w:t>
      </w:r>
      <w:r>
        <w:rPr>
          <w:b w:val="0"/>
          <w:sz w:val="24"/>
          <w:u w:val="none"/>
        </w:rPr>
        <w:t xml:space="preserve"> Molecular structure of </w:t>
      </w:r>
      <w:r>
        <w:rPr>
          <w:bCs w:val="0"/>
          <w:sz w:val="24"/>
          <w:u w:val="none"/>
        </w:rPr>
        <w:t>2</w:t>
      </w:r>
      <w:r w:rsidR="004145A0">
        <w:rPr>
          <w:bCs w:val="0"/>
          <w:sz w:val="24"/>
          <w:u w:val="none"/>
        </w:rPr>
        <w:t>7</w:t>
      </w:r>
      <w:r>
        <w:rPr>
          <w:b w:val="0"/>
          <w:bCs w:val="0"/>
          <w:sz w:val="24"/>
          <w:u w:val="none"/>
        </w:rPr>
        <w:t xml:space="preserve"> with 40% probability ellipsoids</w:t>
      </w:r>
      <w:r>
        <w:rPr>
          <w:b w:val="0"/>
          <w:sz w:val="24"/>
          <w:u w:val="none"/>
        </w:rPr>
        <w:t>. Hydrogen atoms have been omitted for clarity.</w:t>
      </w:r>
      <w:r w:rsidR="008614B8">
        <w:rPr>
          <w:b w:val="0"/>
          <w:sz w:val="24"/>
          <w:u w:val="none"/>
        </w:rPr>
        <w:t xml:space="preserve"> </w:t>
      </w:r>
      <w:r w:rsidRPr="00BC18ED">
        <w:rPr>
          <w:b w:val="0"/>
          <w:i/>
          <w:sz w:val="24"/>
          <w:u w:val="none"/>
        </w:rPr>
        <w:t>Selected bond distances (</w:t>
      </w:r>
      <w:r w:rsidRPr="00BC18ED">
        <w:rPr>
          <w:b w:val="0"/>
          <w:i/>
          <w:sz w:val="24"/>
          <w:u w:val="none"/>
          <w:lang w:val="pt-BR" w:eastAsia="en-GB"/>
        </w:rPr>
        <w:t>Å) and bond angles (</w:t>
      </w:r>
      <w:r w:rsidRPr="00BC18ED">
        <w:rPr>
          <w:b w:val="0"/>
          <w:i/>
          <w:sz w:val="24"/>
          <w:u w:val="none"/>
          <w:vertAlign w:val="superscript"/>
          <w:lang w:val="pt-BR" w:eastAsia="en-GB"/>
        </w:rPr>
        <w:t>o</w:t>
      </w:r>
      <w:r w:rsidRPr="00BC18ED">
        <w:rPr>
          <w:b w:val="0"/>
          <w:i/>
          <w:sz w:val="24"/>
          <w:u w:val="none"/>
          <w:lang w:val="pt-BR" w:eastAsia="en-GB"/>
        </w:rPr>
        <w:t>):</w:t>
      </w:r>
      <w:r w:rsidRPr="00BC18ED">
        <w:rPr>
          <w:b w:val="0"/>
          <w:bCs w:val="0"/>
          <w:i/>
          <w:sz w:val="24"/>
          <w:u w:val="none"/>
        </w:rPr>
        <w:t xml:space="preserve"> Zn-C1 2.150(3), Zn-C8 2.075(3), Zn-C15 2.072(3), Zn-C22 2.148(3), Li1-C22 </w:t>
      </w:r>
      <w:r w:rsidRPr="00BC18ED">
        <w:rPr>
          <w:b w:val="0"/>
          <w:i/>
          <w:sz w:val="24"/>
          <w:u w:val="none"/>
          <w:lang w:val="pt-BR"/>
        </w:rPr>
        <w:t>2.373(6),</w:t>
      </w:r>
      <w:r w:rsidRPr="00BC18ED">
        <w:rPr>
          <w:b w:val="0"/>
          <w:bCs w:val="0"/>
          <w:i/>
          <w:sz w:val="24"/>
          <w:u w:val="none"/>
        </w:rPr>
        <w:t xml:space="preserve"> Li2-C1 </w:t>
      </w:r>
      <w:r w:rsidRPr="00BC18ED">
        <w:rPr>
          <w:b w:val="0"/>
          <w:i/>
          <w:sz w:val="24"/>
          <w:u w:val="none"/>
          <w:lang w:val="pt-BR"/>
        </w:rPr>
        <w:t xml:space="preserve">2.308(6); </w:t>
      </w:r>
      <w:r w:rsidRPr="00BC18ED">
        <w:rPr>
          <w:b w:val="0"/>
          <w:bCs w:val="0"/>
          <w:i/>
          <w:sz w:val="24"/>
          <w:u w:val="none"/>
        </w:rPr>
        <w:t>C22-Zn-C15 111.65(10), C22-Zn-C8 103.12(11), C22-Zn-C1 113.34(10), C15-Zn-C8 112.96(11), C15-Zn-C1 103.12(10), C8-Zn-C1 113.01(10),</w:t>
      </w:r>
      <w:r w:rsidRPr="00BC18ED">
        <w:rPr>
          <w:b w:val="0"/>
          <w:i/>
          <w:sz w:val="24"/>
          <w:u w:val="none"/>
          <w:lang w:val="pt-BR"/>
        </w:rPr>
        <w:t xml:space="preserve"> Li2-Zn-Li1 91.10(15).</w:t>
      </w:r>
    </w:p>
    <w:p w:rsidR="004145A0" w:rsidRDefault="004145A0" w:rsidP="003C3D89">
      <w:pPr>
        <w:pStyle w:val="Title"/>
        <w:spacing w:after="0"/>
        <w:jc w:val="both"/>
        <w:rPr>
          <w:b w:val="0"/>
          <w:bCs w:val="0"/>
          <w:sz w:val="24"/>
          <w:u w:val="none"/>
        </w:rPr>
      </w:pPr>
      <w:r>
        <w:rPr>
          <w:b w:val="0"/>
          <w:bCs w:val="0"/>
          <w:sz w:val="24"/>
          <w:u w:val="none"/>
        </w:rPr>
        <w:lastRenderedPageBreak/>
        <w:t xml:space="preserve">Comparison of the Zn-C bond lengths shows two longer (2.148(3) and 2.150(3) Å) and two shorter contacts (2.072(3) and 2.075(3) Å). This can be explained by the fact that in the crystal structure of </w:t>
      </w:r>
      <w:r>
        <w:rPr>
          <w:sz w:val="24"/>
          <w:u w:val="none"/>
        </w:rPr>
        <w:t xml:space="preserve">27 </w:t>
      </w:r>
      <w:r>
        <w:rPr>
          <w:b w:val="0"/>
          <w:bCs w:val="0"/>
          <w:sz w:val="24"/>
          <w:u w:val="none"/>
        </w:rPr>
        <w:t xml:space="preserve">each of the lithium atoms forms an additional π-interaction with the </w:t>
      </w:r>
      <w:r>
        <w:rPr>
          <w:b w:val="0"/>
          <w:bCs w:val="0"/>
          <w:i/>
          <w:iCs/>
          <w:sz w:val="24"/>
          <w:u w:val="none"/>
        </w:rPr>
        <w:t>ortho</w:t>
      </w:r>
      <w:r>
        <w:rPr>
          <w:b w:val="0"/>
          <w:bCs w:val="0"/>
          <w:sz w:val="24"/>
          <w:u w:val="none"/>
        </w:rPr>
        <w:t xml:space="preserve"> carbon of one of the molecules of metallated anisole (Li2-C1 and Li1-C22), to give two different bonding environments for the </w:t>
      </w:r>
      <w:r w:rsidR="00C000BC">
        <w:rPr>
          <w:b w:val="0"/>
          <w:bCs w:val="0"/>
          <w:sz w:val="24"/>
          <w:u w:val="none"/>
        </w:rPr>
        <w:t>{</w:t>
      </w:r>
      <w:r w:rsidR="00C000BC" w:rsidRPr="00C000BC">
        <w:rPr>
          <w:b w:val="0"/>
          <w:bCs w:val="0"/>
          <w:i/>
          <w:sz w:val="24"/>
          <w:u w:val="none"/>
        </w:rPr>
        <w:t>o</w:t>
      </w:r>
      <w:r w:rsidR="00C000BC">
        <w:rPr>
          <w:b w:val="0"/>
          <w:bCs w:val="0"/>
          <w:sz w:val="24"/>
          <w:u w:val="none"/>
        </w:rPr>
        <w:t>-C</w:t>
      </w:r>
      <w:r w:rsidR="00C000BC" w:rsidRPr="00C000BC">
        <w:rPr>
          <w:b w:val="0"/>
          <w:bCs w:val="0"/>
          <w:sz w:val="24"/>
          <w:u w:val="none"/>
          <w:vertAlign w:val="subscript"/>
        </w:rPr>
        <w:t>6</w:t>
      </w:r>
      <w:r w:rsidR="00C000BC">
        <w:rPr>
          <w:b w:val="0"/>
          <w:bCs w:val="0"/>
          <w:sz w:val="24"/>
          <w:u w:val="none"/>
        </w:rPr>
        <w:t>H</w:t>
      </w:r>
      <w:r w:rsidR="00C000BC" w:rsidRPr="00C000BC">
        <w:rPr>
          <w:b w:val="0"/>
          <w:bCs w:val="0"/>
          <w:sz w:val="24"/>
          <w:u w:val="none"/>
          <w:vertAlign w:val="subscript"/>
        </w:rPr>
        <w:t>4</w:t>
      </w:r>
      <w:r w:rsidR="00C000BC">
        <w:rPr>
          <w:b w:val="0"/>
          <w:bCs w:val="0"/>
          <w:sz w:val="24"/>
          <w:u w:val="none"/>
        </w:rPr>
        <w:t>OMe}</w:t>
      </w:r>
      <w:r w:rsidR="00C000BC" w:rsidRPr="00C000BC">
        <w:rPr>
          <w:b w:val="0"/>
          <w:bCs w:val="0"/>
          <w:sz w:val="24"/>
          <w:u w:val="none"/>
          <w:vertAlign w:val="superscript"/>
        </w:rPr>
        <w:t>-</w:t>
      </w:r>
      <w:r>
        <w:rPr>
          <w:b w:val="0"/>
          <w:bCs w:val="0"/>
          <w:sz w:val="24"/>
          <w:u w:val="none"/>
        </w:rPr>
        <w:t xml:space="preserve"> ligand. </w:t>
      </w:r>
      <w:r w:rsidR="00C000BC">
        <w:rPr>
          <w:b w:val="0"/>
          <w:bCs w:val="0"/>
          <w:sz w:val="24"/>
          <w:u w:val="none"/>
        </w:rPr>
        <w:t xml:space="preserve">For those </w:t>
      </w:r>
      <w:r w:rsidR="00C000BC" w:rsidRPr="00C000BC">
        <w:rPr>
          <w:b w:val="0"/>
          <w:bCs w:val="0"/>
          <w:i/>
          <w:sz w:val="24"/>
          <w:u w:val="none"/>
        </w:rPr>
        <w:t>ortho</w:t>
      </w:r>
      <w:r w:rsidR="00C000BC">
        <w:rPr>
          <w:b w:val="0"/>
          <w:bCs w:val="0"/>
          <w:sz w:val="24"/>
          <w:u w:val="none"/>
        </w:rPr>
        <w:t xml:space="preserve">-deprotonated anisole fragments which </w:t>
      </w:r>
      <w:r>
        <w:rPr>
          <w:b w:val="0"/>
          <w:bCs w:val="0"/>
          <w:sz w:val="24"/>
          <w:u w:val="none"/>
        </w:rPr>
        <w:t xml:space="preserve">form these additional Li-π contacts the Zn-C bond is </w:t>
      </w:r>
      <w:r w:rsidR="00C000BC">
        <w:rPr>
          <w:b w:val="0"/>
          <w:bCs w:val="0"/>
          <w:sz w:val="24"/>
          <w:u w:val="none"/>
        </w:rPr>
        <w:t>slightly</w:t>
      </w:r>
      <w:r>
        <w:rPr>
          <w:b w:val="0"/>
          <w:bCs w:val="0"/>
          <w:sz w:val="24"/>
          <w:u w:val="none"/>
        </w:rPr>
        <w:t xml:space="preserve"> elongated (</w:t>
      </w:r>
      <w:r w:rsidRPr="006E57E9">
        <w:rPr>
          <w:b w:val="0"/>
          <w:bCs w:val="0"/>
          <w:sz w:val="24"/>
          <w:u w:val="none"/>
        </w:rPr>
        <w:t>Zn-C1 2.148(3), Zn-C4 2.150(3)</w:t>
      </w:r>
      <w:r>
        <w:rPr>
          <w:b w:val="0"/>
          <w:bCs w:val="0"/>
          <w:sz w:val="24"/>
          <w:u w:val="none"/>
        </w:rPr>
        <w:t xml:space="preserve">) </w:t>
      </w:r>
      <w:r w:rsidR="00C000BC">
        <w:rPr>
          <w:b w:val="0"/>
          <w:bCs w:val="0"/>
          <w:sz w:val="24"/>
          <w:u w:val="none"/>
        </w:rPr>
        <w:t xml:space="preserve">when compared to </w:t>
      </w:r>
      <w:r>
        <w:rPr>
          <w:b w:val="0"/>
          <w:bCs w:val="0"/>
          <w:sz w:val="24"/>
          <w:u w:val="none"/>
        </w:rPr>
        <w:t xml:space="preserve">the Zn-C bonds where the </w:t>
      </w:r>
      <w:r w:rsidRPr="0012260C">
        <w:rPr>
          <w:b w:val="0"/>
          <w:bCs w:val="0"/>
          <w:i/>
          <w:sz w:val="24"/>
          <w:u w:val="none"/>
        </w:rPr>
        <w:t>ortho</w:t>
      </w:r>
      <w:r>
        <w:rPr>
          <w:b w:val="0"/>
          <w:bCs w:val="0"/>
          <w:sz w:val="24"/>
          <w:u w:val="none"/>
        </w:rPr>
        <w:t xml:space="preserve"> carbon of the </w:t>
      </w:r>
      <w:r w:rsidR="00C000BC">
        <w:rPr>
          <w:b w:val="0"/>
          <w:bCs w:val="0"/>
          <w:sz w:val="24"/>
          <w:u w:val="none"/>
        </w:rPr>
        <w:t>{</w:t>
      </w:r>
      <w:r w:rsidR="00C000BC" w:rsidRPr="00C000BC">
        <w:rPr>
          <w:b w:val="0"/>
          <w:bCs w:val="0"/>
          <w:i/>
          <w:sz w:val="24"/>
          <w:u w:val="none"/>
        </w:rPr>
        <w:t>o</w:t>
      </w:r>
      <w:r w:rsidR="00C000BC">
        <w:rPr>
          <w:b w:val="0"/>
          <w:bCs w:val="0"/>
          <w:sz w:val="24"/>
          <w:u w:val="none"/>
        </w:rPr>
        <w:t>-C</w:t>
      </w:r>
      <w:r w:rsidR="00C000BC" w:rsidRPr="00C000BC">
        <w:rPr>
          <w:b w:val="0"/>
          <w:bCs w:val="0"/>
          <w:sz w:val="24"/>
          <w:u w:val="none"/>
          <w:vertAlign w:val="subscript"/>
        </w:rPr>
        <w:t>6</w:t>
      </w:r>
      <w:r w:rsidR="00C000BC">
        <w:rPr>
          <w:b w:val="0"/>
          <w:bCs w:val="0"/>
          <w:sz w:val="24"/>
          <w:u w:val="none"/>
        </w:rPr>
        <w:t>H</w:t>
      </w:r>
      <w:r w:rsidR="00C000BC" w:rsidRPr="00C000BC">
        <w:rPr>
          <w:b w:val="0"/>
          <w:bCs w:val="0"/>
          <w:sz w:val="24"/>
          <w:u w:val="none"/>
          <w:vertAlign w:val="subscript"/>
        </w:rPr>
        <w:t>4</w:t>
      </w:r>
      <w:r w:rsidR="00C000BC">
        <w:rPr>
          <w:b w:val="0"/>
          <w:bCs w:val="0"/>
          <w:sz w:val="24"/>
          <w:u w:val="none"/>
        </w:rPr>
        <w:t>OMe}</w:t>
      </w:r>
      <w:r w:rsidR="00C000BC" w:rsidRPr="00C000BC">
        <w:rPr>
          <w:b w:val="0"/>
          <w:bCs w:val="0"/>
          <w:sz w:val="24"/>
          <w:u w:val="none"/>
          <w:vertAlign w:val="superscript"/>
        </w:rPr>
        <w:t>-</w:t>
      </w:r>
      <w:r w:rsidR="00C000BC">
        <w:rPr>
          <w:b w:val="0"/>
          <w:bCs w:val="0"/>
          <w:sz w:val="24"/>
          <w:u w:val="none"/>
        </w:rPr>
        <w:t xml:space="preserve"> group</w:t>
      </w:r>
      <w:r>
        <w:rPr>
          <w:b w:val="0"/>
          <w:bCs w:val="0"/>
          <w:sz w:val="24"/>
          <w:u w:val="none"/>
        </w:rPr>
        <w:t xml:space="preserve"> is bonded solely to zinc (Zn-C2 2.072(3), Zn-C3 2.075(3) Å). </w:t>
      </w:r>
      <w:r w:rsidR="00C000BC">
        <w:rPr>
          <w:b w:val="0"/>
          <w:bCs w:val="0"/>
          <w:sz w:val="24"/>
          <w:u w:val="none"/>
        </w:rPr>
        <w:t xml:space="preserve">Regarding the Li-C bond distances, the values found for the </w:t>
      </w:r>
      <w:r>
        <w:rPr>
          <w:b w:val="0"/>
          <w:bCs w:val="0"/>
          <w:sz w:val="24"/>
          <w:u w:val="none"/>
        </w:rPr>
        <w:t xml:space="preserve">Li1-C22 and Li2-C1 interactions </w:t>
      </w:r>
      <w:r w:rsidR="00C000BC">
        <w:rPr>
          <w:b w:val="0"/>
          <w:bCs w:val="0"/>
          <w:sz w:val="24"/>
          <w:u w:val="none"/>
        </w:rPr>
        <w:t>(</w:t>
      </w:r>
      <w:r>
        <w:rPr>
          <w:b w:val="0"/>
          <w:bCs w:val="0"/>
          <w:sz w:val="24"/>
          <w:u w:val="none"/>
        </w:rPr>
        <w:t>2.373(6) and 2.308(6) Å respectively</w:t>
      </w:r>
      <w:r w:rsidR="00C000BC">
        <w:rPr>
          <w:b w:val="0"/>
          <w:bCs w:val="0"/>
          <w:sz w:val="24"/>
          <w:u w:val="none"/>
        </w:rPr>
        <w:t>)</w:t>
      </w:r>
      <w:r>
        <w:rPr>
          <w:b w:val="0"/>
          <w:bCs w:val="0"/>
          <w:sz w:val="24"/>
          <w:u w:val="none"/>
        </w:rPr>
        <w:t xml:space="preserve"> fall within the range of the Li-C bond distances found in lithiated anisole [(THF)</w:t>
      </w:r>
      <w:r w:rsidRPr="00402C44">
        <w:rPr>
          <w:b w:val="0"/>
          <w:bCs w:val="0"/>
          <w:sz w:val="24"/>
          <w:u w:val="none"/>
          <w:vertAlign w:val="subscript"/>
        </w:rPr>
        <w:t>2</w:t>
      </w:r>
      <w:r>
        <w:rPr>
          <w:b w:val="0"/>
          <w:bCs w:val="0"/>
          <w:sz w:val="24"/>
          <w:u w:val="none"/>
        </w:rPr>
        <w:t>Li</w:t>
      </w:r>
      <w:r w:rsidRPr="00402C44">
        <w:rPr>
          <w:b w:val="0"/>
          <w:bCs w:val="0"/>
          <w:sz w:val="24"/>
          <w:u w:val="none"/>
          <w:vertAlign w:val="subscript"/>
        </w:rPr>
        <w:t>4</w:t>
      </w:r>
      <w:r>
        <w:rPr>
          <w:b w:val="0"/>
          <w:bCs w:val="0"/>
          <w:sz w:val="24"/>
          <w:u w:val="none"/>
        </w:rPr>
        <w:t>(</w:t>
      </w:r>
      <w:r w:rsidRPr="00D40990">
        <w:rPr>
          <w:b w:val="0"/>
          <w:bCs w:val="0"/>
          <w:i/>
          <w:sz w:val="24"/>
          <w:u w:val="none"/>
        </w:rPr>
        <w:t>o</w:t>
      </w:r>
      <w:r>
        <w:rPr>
          <w:b w:val="0"/>
          <w:bCs w:val="0"/>
          <w:sz w:val="24"/>
          <w:u w:val="none"/>
        </w:rPr>
        <w:t>-C</w:t>
      </w:r>
      <w:r w:rsidRPr="004F134C">
        <w:rPr>
          <w:b w:val="0"/>
          <w:bCs w:val="0"/>
          <w:sz w:val="24"/>
          <w:u w:val="none"/>
          <w:vertAlign w:val="subscript"/>
        </w:rPr>
        <w:t>6</w:t>
      </w:r>
      <w:r>
        <w:rPr>
          <w:b w:val="0"/>
          <w:bCs w:val="0"/>
          <w:sz w:val="24"/>
          <w:u w:val="none"/>
        </w:rPr>
        <w:t>H</w:t>
      </w:r>
      <w:r w:rsidRPr="004F134C">
        <w:rPr>
          <w:b w:val="0"/>
          <w:bCs w:val="0"/>
          <w:sz w:val="24"/>
          <w:u w:val="none"/>
          <w:vertAlign w:val="subscript"/>
        </w:rPr>
        <w:t>4</w:t>
      </w:r>
      <w:r>
        <w:rPr>
          <w:b w:val="0"/>
          <w:bCs w:val="0"/>
          <w:sz w:val="24"/>
          <w:u w:val="none"/>
        </w:rPr>
        <w:t>OMe)</w:t>
      </w:r>
      <w:r w:rsidRPr="00402C44">
        <w:rPr>
          <w:b w:val="0"/>
          <w:bCs w:val="0"/>
          <w:sz w:val="24"/>
          <w:u w:val="none"/>
          <w:vertAlign w:val="subscript"/>
        </w:rPr>
        <w:t>4</w:t>
      </w:r>
      <w:r>
        <w:rPr>
          <w:b w:val="0"/>
          <w:bCs w:val="0"/>
          <w:sz w:val="24"/>
          <w:u w:val="none"/>
        </w:rPr>
        <w:t xml:space="preserve">] </w:t>
      </w:r>
      <w:r>
        <w:rPr>
          <w:sz w:val="24"/>
          <w:u w:val="none"/>
        </w:rPr>
        <w:t>(25)</w:t>
      </w:r>
      <w:r>
        <w:rPr>
          <w:b w:val="0"/>
          <w:bCs w:val="0"/>
          <w:sz w:val="24"/>
          <w:u w:val="none"/>
        </w:rPr>
        <w:t xml:space="preserve"> (2.14(11)-2.49(13) Ǻ) (</w:t>
      </w:r>
      <w:r w:rsidR="00367CC0">
        <w:rPr>
          <w:b w:val="0"/>
          <w:bCs w:val="0"/>
          <w:sz w:val="24"/>
          <w:u w:val="none"/>
        </w:rPr>
        <w:t xml:space="preserve">see </w:t>
      </w:r>
      <w:r w:rsidR="00367CC0" w:rsidRPr="00591580">
        <w:rPr>
          <w:bCs w:val="0"/>
          <w:sz w:val="24"/>
          <w:u w:val="none"/>
        </w:rPr>
        <w:t xml:space="preserve">Chapter </w:t>
      </w:r>
      <w:r w:rsidR="00367CC0">
        <w:rPr>
          <w:bCs w:val="0"/>
          <w:sz w:val="24"/>
          <w:u w:val="none"/>
        </w:rPr>
        <w:t>7.3.8</w:t>
      </w:r>
      <w:r w:rsidR="00367CC0" w:rsidRPr="00591580">
        <w:rPr>
          <w:bCs w:val="0"/>
          <w:sz w:val="24"/>
          <w:u w:val="none"/>
        </w:rPr>
        <w:t xml:space="preserve"> – Experimental Procedures</w:t>
      </w:r>
      <w:r w:rsidR="00367CC0">
        <w:rPr>
          <w:bCs w:val="0"/>
          <w:sz w:val="24"/>
          <w:u w:val="none"/>
        </w:rPr>
        <w:t xml:space="preserve"> </w:t>
      </w:r>
      <w:r w:rsidR="00367CC0">
        <w:rPr>
          <w:b w:val="0"/>
          <w:bCs w:val="0"/>
          <w:sz w:val="24"/>
          <w:u w:val="none"/>
        </w:rPr>
        <w:t>for details</w:t>
      </w:r>
      <w:r>
        <w:rPr>
          <w:b w:val="0"/>
          <w:bCs w:val="0"/>
          <w:sz w:val="24"/>
          <w:u w:val="none"/>
        </w:rPr>
        <w:t>).</w:t>
      </w:r>
    </w:p>
    <w:p w:rsidR="004145A0" w:rsidRDefault="004145A0" w:rsidP="003C3D89">
      <w:pPr>
        <w:pStyle w:val="Title"/>
        <w:spacing w:after="0"/>
        <w:jc w:val="both"/>
        <w:rPr>
          <w:b w:val="0"/>
          <w:bCs w:val="0"/>
          <w:sz w:val="24"/>
          <w:u w:val="none"/>
        </w:rPr>
      </w:pPr>
    </w:p>
    <w:p w:rsidR="00FA195A" w:rsidRPr="005D41CD" w:rsidRDefault="00BB6F2E" w:rsidP="003C3D89">
      <w:pPr>
        <w:pStyle w:val="Title"/>
        <w:spacing w:after="0"/>
        <w:jc w:val="both"/>
        <w:rPr>
          <w:b w:val="0"/>
          <w:bCs w:val="0"/>
          <w:sz w:val="24"/>
          <w:u w:val="none"/>
        </w:rPr>
      </w:pPr>
      <w:r>
        <w:rPr>
          <w:b w:val="0"/>
          <w:bCs w:val="0"/>
          <w:sz w:val="24"/>
          <w:u w:val="none"/>
        </w:rPr>
        <w:t>The</w:t>
      </w:r>
      <w:r w:rsidR="00FA195A">
        <w:rPr>
          <w:b w:val="0"/>
          <w:bCs w:val="0"/>
          <w:sz w:val="24"/>
          <w:u w:val="none"/>
        </w:rPr>
        <w:t xml:space="preserve"> additional π-interactions between Li and the anisole ring have further consequences for the crystal structure of </w:t>
      </w:r>
      <w:r w:rsidR="00FA195A">
        <w:rPr>
          <w:sz w:val="24"/>
          <w:u w:val="none"/>
        </w:rPr>
        <w:t>2</w:t>
      </w:r>
      <w:r w:rsidR="004145A0">
        <w:rPr>
          <w:sz w:val="24"/>
          <w:u w:val="none"/>
        </w:rPr>
        <w:t>7</w:t>
      </w:r>
      <w:r w:rsidR="00FA195A">
        <w:rPr>
          <w:b w:val="0"/>
          <w:bCs w:val="0"/>
          <w:sz w:val="24"/>
          <w:u w:val="none"/>
        </w:rPr>
        <w:t>. Most tetraorganozincates (LiZnR</w:t>
      </w:r>
      <w:r w:rsidR="00FA195A" w:rsidRPr="00874E03">
        <w:rPr>
          <w:b w:val="0"/>
          <w:bCs w:val="0"/>
          <w:sz w:val="24"/>
          <w:u w:val="none"/>
          <w:vertAlign w:val="subscript"/>
        </w:rPr>
        <w:t>4</w:t>
      </w:r>
      <w:r w:rsidR="00FA195A">
        <w:rPr>
          <w:b w:val="0"/>
          <w:bCs w:val="0"/>
          <w:sz w:val="24"/>
          <w:u w:val="none"/>
        </w:rPr>
        <w:t xml:space="preserve">) adopt linear conformations, where the Li1-Zn-Li2 </w:t>
      </w:r>
      <w:r w:rsidR="005A6214">
        <w:rPr>
          <w:b w:val="0"/>
          <w:bCs w:val="0"/>
          <w:sz w:val="24"/>
          <w:u w:val="none"/>
        </w:rPr>
        <w:t xml:space="preserve">vector </w:t>
      </w:r>
      <w:r w:rsidR="00FA195A">
        <w:rPr>
          <w:b w:val="0"/>
          <w:bCs w:val="0"/>
          <w:sz w:val="24"/>
          <w:u w:val="none"/>
        </w:rPr>
        <w:t>is close to 180</w:t>
      </w:r>
      <w:r w:rsidR="00FA195A">
        <w:rPr>
          <w:b w:val="0"/>
          <w:bCs w:val="0"/>
          <w:sz w:val="24"/>
          <w:u w:val="none"/>
          <w:vertAlign w:val="superscript"/>
        </w:rPr>
        <w:t>o</w:t>
      </w:r>
      <w:r w:rsidR="00FA195A">
        <w:rPr>
          <w:b w:val="0"/>
          <w:bCs w:val="0"/>
          <w:sz w:val="24"/>
          <w:u w:val="none"/>
        </w:rPr>
        <w:t>. However, i</w:t>
      </w:r>
      <w:r w:rsidR="00FA195A" w:rsidRPr="001C7D1E">
        <w:rPr>
          <w:b w:val="0"/>
          <w:bCs w:val="0"/>
          <w:sz w:val="24"/>
          <w:u w:val="none"/>
        </w:rPr>
        <w:t xml:space="preserve">n the case of </w:t>
      </w:r>
      <w:r w:rsidR="00FA195A" w:rsidRPr="001C7D1E">
        <w:rPr>
          <w:sz w:val="24"/>
          <w:u w:val="none"/>
        </w:rPr>
        <w:t>2</w:t>
      </w:r>
      <w:r w:rsidR="004145A0">
        <w:rPr>
          <w:sz w:val="24"/>
          <w:u w:val="none"/>
        </w:rPr>
        <w:t>7</w:t>
      </w:r>
      <w:r w:rsidR="00FA195A" w:rsidRPr="001C7D1E">
        <w:rPr>
          <w:b w:val="0"/>
          <w:bCs w:val="0"/>
          <w:sz w:val="24"/>
          <w:u w:val="none"/>
        </w:rPr>
        <w:t xml:space="preserve"> </w:t>
      </w:r>
      <w:r w:rsidR="00C000BC">
        <w:rPr>
          <w:b w:val="0"/>
          <w:bCs w:val="0"/>
          <w:sz w:val="24"/>
          <w:u w:val="none"/>
        </w:rPr>
        <w:t>these</w:t>
      </w:r>
      <w:r w:rsidR="00FA195A" w:rsidRPr="001C7D1E">
        <w:rPr>
          <w:b w:val="0"/>
          <w:bCs w:val="0"/>
          <w:sz w:val="24"/>
          <w:u w:val="none"/>
        </w:rPr>
        <w:t xml:space="preserve"> Li-C</w:t>
      </w:r>
      <w:r w:rsidR="00FA195A" w:rsidRPr="001C7D1E">
        <w:rPr>
          <w:b w:val="0"/>
          <w:bCs w:val="0"/>
          <w:i/>
          <w:sz w:val="24"/>
          <w:u w:val="none"/>
          <w:vertAlign w:val="subscript"/>
        </w:rPr>
        <w:t>ortho</w:t>
      </w:r>
      <w:r w:rsidR="00FA195A" w:rsidRPr="001C7D1E">
        <w:rPr>
          <w:b w:val="0"/>
          <w:bCs w:val="0"/>
          <w:sz w:val="24"/>
          <w:u w:val="none"/>
        </w:rPr>
        <w:t xml:space="preserve"> contacts distort the structure from </w:t>
      </w:r>
      <w:r w:rsidR="00C000BC">
        <w:rPr>
          <w:b w:val="0"/>
          <w:bCs w:val="0"/>
          <w:sz w:val="24"/>
          <w:u w:val="none"/>
        </w:rPr>
        <w:t>its</w:t>
      </w:r>
      <w:r w:rsidR="00FA195A" w:rsidRPr="001C7D1E">
        <w:rPr>
          <w:b w:val="0"/>
          <w:bCs w:val="0"/>
          <w:sz w:val="24"/>
          <w:u w:val="none"/>
        </w:rPr>
        <w:t xml:space="preserve"> linear arrangement</w:t>
      </w:r>
      <w:r w:rsidR="00FA195A">
        <w:rPr>
          <w:b w:val="0"/>
          <w:bCs w:val="0"/>
          <w:sz w:val="24"/>
          <w:u w:val="none"/>
        </w:rPr>
        <w:t xml:space="preserve">, </w:t>
      </w:r>
      <w:r w:rsidR="00FA195A" w:rsidRPr="001C7D1E">
        <w:rPr>
          <w:b w:val="0"/>
          <w:bCs w:val="0"/>
          <w:sz w:val="24"/>
          <w:u w:val="none"/>
        </w:rPr>
        <w:t>result</w:t>
      </w:r>
      <w:r w:rsidR="00C000BC">
        <w:rPr>
          <w:b w:val="0"/>
          <w:bCs w:val="0"/>
          <w:sz w:val="24"/>
          <w:u w:val="none"/>
        </w:rPr>
        <w:t>ing</w:t>
      </w:r>
      <w:r w:rsidR="00FA195A" w:rsidRPr="001C7D1E">
        <w:rPr>
          <w:b w:val="0"/>
          <w:bCs w:val="0"/>
          <w:sz w:val="24"/>
          <w:u w:val="none"/>
        </w:rPr>
        <w:t xml:space="preserve"> in </w:t>
      </w:r>
      <w:r w:rsidR="00FA195A" w:rsidRPr="001C7D1E">
        <w:rPr>
          <w:sz w:val="24"/>
          <w:u w:val="none"/>
        </w:rPr>
        <w:t>2</w:t>
      </w:r>
      <w:r w:rsidR="004145A0">
        <w:rPr>
          <w:sz w:val="24"/>
          <w:u w:val="none"/>
        </w:rPr>
        <w:t>7</w:t>
      </w:r>
      <w:r w:rsidR="00FA195A" w:rsidRPr="001C7D1E">
        <w:rPr>
          <w:b w:val="0"/>
          <w:bCs w:val="0"/>
          <w:sz w:val="24"/>
          <w:u w:val="none"/>
        </w:rPr>
        <w:t xml:space="preserve"> possessing a much more acute Li1-Zn-Li2 </w:t>
      </w:r>
      <w:r w:rsidR="005A6214">
        <w:rPr>
          <w:b w:val="0"/>
          <w:bCs w:val="0"/>
          <w:sz w:val="24"/>
          <w:u w:val="none"/>
        </w:rPr>
        <w:t>vector</w:t>
      </w:r>
      <w:r w:rsidR="00FA195A" w:rsidRPr="001C7D1E">
        <w:rPr>
          <w:b w:val="0"/>
          <w:bCs w:val="0"/>
          <w:sz w:val="24"/>
          <w:u w:val="none"/>
        </w:rPr>
        <w:t xml:space="preserve"> of 91.10</w:t>
      </w:r>
      <w:r w:rsidR="00410F5D" w:rsidRPr="001C7D1E">
        <w:rPr>
          <w:b w:val="0"/>
          <w:bCs w:val="0"/>
          <w:sz w:val="24"/>
          <w:u w:val="none"/>
        </w:rPr>
        <w:t>(15)</w:t>
      </w:r>
      <w:r w:rsidR="00FA195A" w:rsidRPr="001C7D1E">
        <w:rPr>
          <w:b w:val="0"/>
          <w:bCs w:val="0"/>
          <w:sz w:val="24"/>
          <w:u w:val="none"/>
          <w:vertAlign w:val="superscript"/>
        </w:rPr>
        <w:t>o</w:t>
      </w:r>
      <w:r w:rsidR="00FA195A" w:rsidRPr="001C7D1E">
        <w:rPr>
          <w:b w:val="0"/>
          <w:bCs w:val="0"/>
          <w:sz w:val="24"/>
          <w:u w:val="none"/>
        </w:rPr>
        <w:t xml:space="preserve">. A search of the Cambridge Crystallographic Database (CCDB) for zincates of similar chemical formula to </w:t>
      </w:r>
      <w:r w:rsidR="00FA195A" w:rsidRPr="001C7D1E">
        <w:rPr>
          <w:sz w:val="24"/>
          <w:u w:val="none"/>
        </w:rPr>
        <w:t>2</w:t>
      </w:r>
      <w:r w:rsidR="004145A0">
        <w:rPr>
          <w:sz w:val="24"/>
          <w:u w:val="none"/>
        </w:rPr>
        <w:t>7</w:t>
      </w:r>
      <w:r w:rsidR="00FA195A" w:rsidRPr="001C7D1E">
        <w:rPr>
          <w:b w:val="0"/>
          <w:bCs w:val="0"/>
          <w:sz w:val="24"/>
          <w:u w:val="none"/>
        </w:rPr>
        <w:t xml:space="preserve"> revealed a range of Li-Zn-Li </w:t>
      </w:r>
      <w:r w:rsidR="005A6214">
        <w:rPr>
          <w:b w:val="0"/>
          <w:bCs w:val="0"/>
          <w:sz w:val="24"/>
          <w:u w:val="none"/>
        </w:rPr>
        <w:t>vectors</w:t>
      </w:r>
      <w:r w:rsidR="00FA195A" w:rsidRPr="001C7D1E">
        <w:rPr>
          <w:b w:val="0"/>
          <w:bCs w:val="0"/>
          <w:sz w:val="24"/>
          <w:u w:val="none"/>
        </w:rPr>
        <w:t xml:space="preserve"> (</w:t>
      </w:r>
      <w:r w:rsidR="00FA195A" w:rsidRPr="001C7D1E">
        <w:rPr>
          <w:sz w:val="24"/>
          <w:u w:val="none"/>
        </w:rPr>
        <w:t xml:space="preserve">Table </w:t>
      </w:r>
      <w:r w:rsidR="00FA195A">
        <w:rPr>
          <w:sz w:val="24"/>
          <w:u w:val="none"/>
        </w:rPr>
        <w:t>3</w:t>
      </w:r>
      <w:r w:rsidR="00FA195A" w:rsidRPr="001C7D1E">
        <w:rPr>
          <w:sz w:val="24"/>
          <w:u w:val="none"/>
        </w:rPr>
        <w:t>.</w:t>
      </w:r>
      <w:r w:rsidR="004145A0">
        <w:rPr>
          <w:sz w:val="24"/>
          <w:u w:val="none"/>
        </w:rPr>
        <w:t>3</w:t>
      </w:r>
      <w:r w:rsidR="00FA195A">
        <w:rPr>
          <w:sz w:val="24"/>
          <w:u w:val="none"/>
        </w:rPr>
        <w:t xml:space="preserve"> </w:t>
      </w:r>
      <w:r w:rsidR="00FA195A" w:rsidRPr="001C7D1E">
        <w:rPr>
          <w:b w:val="0"/>
          <w:sz w:val="24"/>
          <w:u w:val="none"/>
        </w:rPr>
        <w:t>and</w:t>
      </w:r>
      <w:r w:rsidR="00FA195A">
        <w:rPr>
          <w:sz w:val="24"/>
          <w:u w:val="none"/>
        </w:rPr>
        <w:t xml:space="preserve"> Figure 3.1</w:t>
      </w:r>
      <w:r w:rsidR="004145A0">
        <w:rPr>
          <w:sz w:val="24"/>
          <w:u w:val="none"/>
        </w:rPr>
        <w:t>5</w:t>
      </w:r>
      <w:r w:rsidR="00FA195A" w:rsidRPr="001C7D1E">
        <w:rPr>
          <w:b w:val="0"/>
          <w:bCs w:val="0"/>
          <w:sz w:val="24"/>
          <w:u w:val="none"/>
        </w:rPr>
        <w:t>)</w:t>
      </w:r>
      <w:r w:rsidR="00410F5D">
        <w:rPr>
          <w:b w:val="0"/>
          <w:bCs w:val="0"/>
          <w:sz w:val="24"/>
          <w:u w:val="none"/>
        </w:rPr>
        <w:t xml:space="preserve">, the majority of which tend </w:t>
      </w:r>
      <w:r w:rsidR="00FA195A" w:rsidRPr="001C7D1E">
        <w:rPr>
          <w:b w:val="0"/>
          <w:bCs w:val="0"/>
          <w:sz w:val="24"/>
          <w:u w:val="none"/>
        </w:rPr>
        <w:t>towards linearity, with three of the examples approaching almost perfect linearity (</w:t>
      </w:r>
      <w:r w:rsidR="00FA195A">
        <w:rPr>
          <w:b w:val="0"/>
          <w:bCs w:val="0"/>
          <w:sz w:val="24"/>
          <w:u w:val="none"/>
        </w:rPr>
        <w:t>172.06-177.83</w:t>
      </w:r>
      <w:r w:rsidR="00FA195A">
        <w:rPr>
          <w:b w:val="0"/>
          <w:bCs w:val="0"/>
          <w:sz w:val="24"/>
          <w:u w:val="none"/>
          <w:vertAlign w:val="superscript"/>
        </w:rPr>
        <w:t>o</w:t>
      </w:r>
      <w:r w:rsidR="00FA195A" w:rsidRPr="001C7D1E">
        <w:rPr>
          <w:b w:val="0"/>
          <w:bCs w:val="0"/>
          <w:sz w:val="24"/>
          <w:u w:val="none"/>
        </w:rPr>
        <w:t xml:space="preserve">). The smallest Li-Zn-Li </w:t>
      </w:r>
      <w:r w:rsidR="005A6214">
        <w:rPr>
          <w:b w:val="0"/>
          <w:bCs w:val="0"/>
          <w:sz w:val="24"/>
          <w:u w:val="none"/>
        </w:rPr>
        <w:t>vector</w:t>
      </w:r>
      <w:r w:rsidR="00FA195A" w:rsidRPr="001C7D1E">
        <w:rPr>
          <w:b w:val="0"/>
          <w:bCs w:val="0"/>
          <w:sz w:val="24"/>
          <w:u w:val="none"/>
        </w:rPr>
        <w:t xml:space="preserve"> found was 121.91</w:t>
      </w:r>
      <w:r w:rsidR="00FA195A" w:rsidRPr="001C7D1E">
        <w:rPr>
          <w:b w:val="0"/>
          <w:bCs w:val="0"/>
          <w:sz w:val="24"/>
          <w:u w:val="none"/>
          <w:vertAlign w:val="superscript"/>
        </w:rPr>
        <w:t>o</w:t>
      </w:r>
      <w:r w:rsidR="00FA195A">
        <w:rPr>
          <w:b w:val="0"/>
          <w:bCs w:val="0"/>
          <w:sz w:val="24"/>
          <w:u w:val="none"/>
          <w:vertAlign w:val="superscript"/>
        </w:rPr>
        <w:t xml:space="preserve"> </w:t>
      </w:r>
      <w:r w:rsidR="00FA195A" w:rsidRPr="001C7D1E">
        <w:rPr>
          <w:b w:val="0"/>
          <w:bCs w:val="0"/>
          <w:sz w:val="24"/>
          <w:u w:val="none"/>
        </w:rPr>
        <w:t>for</w:t>
      </w:r>
      <w:r w:rsidR="00FA195A">
        <w:rPr>
          <w:b w:val="0"/>
          <w:bCs w:val="0"/>
          <w:sz w:val="24"/>
          <w:u w:val="none"/>
          <w:vertAlign w:val="superscript"/>
        </w:rPr>
        <w:t xml:space="preserve"> </w:t>
      </w:r>
      <w:r w:rsidR="00FA195A">
        <w:rPr>
          <w:b w:val="0"/>
          <w:bCs w:val="0"/>
          <w:sz w:val="24"/>
          <w:u w:val="none"/>
          <w:lang w:val="es-ES"/>
        </w:rPr>
        <w:t>[(Et</w:t>
      </w:r>
      <w:r w:rsidR="00FA195A">
        <w:rPr>
          <w:b w:val="0"/>
          <w:bCs w:val="0"/>
          <w:sz w:val="24"/>
          <w:u w:val="none"/>
          <w:vertAlign w:val="subscript"/>
          <w:lang w:val="es-ES"/>
        </w:rPr>
        <w:t>2</w:t>
      </w:r>
      <w:r w:rsidR="00FA195A">
        <w:rPr>
          <w:b w:val="0"/>
          <w:bCs w:val="0"/>
          <w:sz w:val="24"/>
          <w:u w:val="none"/>
          <w:lang w:val="es-ES"/>
        </w:rPr>
        <w:t>O)</w:t>
      </w:r>
      <w:r w:rsidR="00FA195A">
        <w:rPr>
          <w:b w:val="0"/>
          <w:bCs w:val="0"/>
          <w:sz w:val="24"/>
          <w:u w:val="none"/>
          <w:vertAlign w:val="subscript"/>
          <w:lang w:val="es-ES"/>
        </w:rPr>
        <w:t>2</w:t>
      </w:r>
      <w:r w:rsidR="00FA195A">
        <w:rPr>
          <w:b w:val="0"/>
          <w:bCs w:val="0"/>
          <w:sz w:val="24"/>
          <w:u w:val="none"/>
          <w:lang w:val="es-ES"/>
        </w:rPr>
        <w:t>Li</w:t>
      </w:r>
      <w:r w:rsidR="00FA195A">
        <w:rPr>
          <w:b w:val="0"/>
          <w:bCs w:val="0"/>
          <w:sz w:val="24"/>
          <w:u w:val="none"/>
          <w:vertAlign w:val="subscript"/>
          <w:lang w:val="es-ES"/>
        </w:rPr>
        <w:t>2</w:t>
      </w:r>
      <w:r w:rsidR="00FA195A">
        <w:rPr>
          <w:b w:val="0"/>
          <w:bCs w:val="0"/>
          <w:sz w:val="24"/>
          <w:u w:val="none"/>
          <w:lang w:val="es-ES"/>
        </w:rPr>
        <w:t>(</w:t>
      </w:r>
      <w:r w:rsidR="00FA195A">
        <w:rPr>
          <w:b w:val="0"/>
          <w:bCs w:val="0"/>
          <w:sz w:val="24"/>
          <w:u w:val="none"/>
        </w:rPr>
        <w:t>μ</w:t>
      </w:r>
      <w:r w:rsidR="00FA195A">
        <w:rPr>
          <w:b w:val="0"/>
          <w:bCs w:val="0"/>
          <w:sz w:val="24"/>
          <w:u w:val="none"/>
          <w:vertAlign w:val="subscript"/>
          <w:lang w:val="es-ES"/>
        </w:rPr>
        <w:t>2</w:t>
      </w:r>
      <w:r w:rsidR="00FA195A">
        <w:rPr>
          <w:b w:val="0"/>
          <w:bCs w:val="0"/>
          <w:sz w:val="24"/>
          <w:u w:val="none"/>
          <w:lang w:val="es-ES"/>
        </w:rPr>
        <w:t>-(</w:t>
      </w:r>
      <w:r w:rsidR="00FA195A">
        <w:rPr>
          <w:b w:val="0"/>
          <w:bCs w:val="0"/>
          <w:sz w:val="24"/>
          <w:u w:val="none"/>
          <w:vertAlign w:val="superscript"/>
          <w:lang w:val="es-ES"/>
        </w:rPr>
        <w:t>t</w:t>
      </w:r>
      <w:r w:rsidR="00FA195A">
        <w:rPr>
          <w:b w:val="0"/>
          <w:bCs w:val="0"/>
          <w:sz w:val="24"/>
          <w:u w:val="none"/>
          <w:lang w:val="es-ES"/>
        </w:rPr>
        <w:t>BuN)</w:t>
      </w:r>
      <w:r w:rsidR="00FA195A">
        <w:rPr>
          <w:b w:val="0"/>
          <w:bCs w:val="0"/>
          <w:sz w:val="24"/>
          <w:u w:val="none"/>
          <w:vertAlign w:val="subscript"/>
          <w:lang w:val="es-ES"/>
        </w:rPr>
        <w:t>2</w:t>
      </w:r>
      <w:r w:rsidR="00FA195A">
        <w:rPr>
          <w:b w:val="0"/>
          <w:bCs w:val="0"/>
          <w:sz w:val="24"/>
          <w:u w:val="none"/>
          <w:lang w:val="es-ES"/>
        </w:rPr>
        <w:t>BPh)</w:t>
      </w:r>
      <w:r w:rsidR="00FA195A">
        <w:rPr>
          <w:b w:val="0"/>
          <w:bCs w:val="0"/>
          <w:sz w:val="24"/>
          <w:u w:val="none"/>
          <w:vertAlign w:val="subscript"/>
          <w:lang w:val="es-ES"/>
        </w:rPr>
        <w:t>2</w:t>
      </w:r>
      <w:r w:rsidR="00FA195A">
        <w:rPr>
          <w:b w:val="0"/>
          <w:bCs w:val="0"/>
          <w:sz w:val="24"/>
          <w:u w:val="none"/>
          <w:lang w:val="es-ES"/>
        </w:rPr>
        <w:t>Zn]</w:t>
      </w:r>
      <w:r w:rsidR="00FA195A" w:rsidRPr="001C7D1E">
        <w:rPr>
          <w:b w:val="0"/>
          <w:bCs w:val="0"/>
          <w:sz w:val="24"/>
          <w:u w:val="none"/>
        </w:rPr>
        <w:t>,</w:t>
      </w:r>
      <w:r w:rsidR="00122930">
        <w:rPr>
          <w:b w:val="0"/>
          <w:bCs w:val="0"/>
          <w:sz w:val="24"/>
          <w:u w:val="none"/>
        </w:rPr>
        <w:fldChar w:fldCharType="begin"/>
      </w:r>
      <w:r w:rsidR="00AE71C2">
        <w:rPr>
          <w:b w:val="0"/>
          <w:bCs w:val="0"/>
          <w:sz w:val="24"/>
          <w:u w:val="none"/>
        </w:rPr>
        <w:instrText xml:space="preserve"> ADDIN EN.CITE &lt;EndNote&gt;&lt;Cite&gt;&lt;Author&gt;T. Chivers&lt;/Author&gt;&lt;Year&gt;2006&lt;/Year&gt;&lt;RecNum&gt;40&lt;/RecNum&gt;&lt;DisplayText&gt;&lt;style face="superscript"&gt;[110]&lt;/style&gt;&lt;/DisplayText&gt;&lt;record&gt;&lt;rec-number&gt;40&lt;/rec-number&gt;&lt;foreign-keys&gt;&lt;key app="EN" db-id="ps2ez550yxtpxkez9wrx5zv3svwpxzeftvdd"&gt;40&lt;/key&gt;&lt;/foreign-keys&gt;&lt;ref-type name="Journal Article"&gt;17&lt;/ref-type&gt;&lt;contributors&gt;&lt;authors&gt;&lt;author&gt;T. Chivers, &lt;/author&gt;&lt;author&gt;D. J. Eisler, &lt;/author&gt;&lt;author&gt;C. Fedorchuck, &lt;/author&gt;&lt;author&gt;G. Schatte, &lt;/author&gt;&lt;author&gt;H. M. Tuononen,&lt;/author&gt;&lt;author&gt;R. T. Boere&lt;/author&gt;&lt;/authors&gt;&lt;/contributors&gt;&lt;titles&gt;&lt;secondary-title&gt;Inorg. Chem.&lt;/secondary-title&gt;&lt;/titles&gt;&lt;periodical&gt;&lt;full-title&gt;Inorg. Chem.&lt;/full-title&gt;&lt;/periodical&gt;&lt;pages&gt;2119&lt;/pages&gt;&lt;volume&gt;45&lt;/volume&gt;&lt;dates&gt;&lt;year&gt;2006&lt;/year&gt;&lt;/dates&gt;&lt;urls&gt;&lt;/urls&gt;&lt;/record&gt;&lt;/Cite&gt;&lt;/EndNote&gt;</w:instrText>
      </w:r>
      <w:r w:rsidR="00122930">
        <w:rPr>
          <w:b w:val="0"/>
          <w:bCs w:val="0"/>
          <w:sz w:val="24"/>
          <w:u w:val="none"/>
        </w:rPr>
        <w:fldChar w:fldCharType="separate"/>
      </w:r>
      <w:r w:rsidR="00AE71C2" w:rsidRPr="00AE71C2">
        <w:rPr>
          <w:b w:val="0"/>
          <w:bCs w:val="0"/>
          <w:noProof/>
          <w:sz w:val="24"/>
          <w:u w:val="none"/>
          <w:vertAlign w:val="superscript"/>
        </w:rPr>
        <w:t>[</w:t>
      </w:r>
      <w:hyperlink w:anchor="_ENREF_144" w:tooltip="T. Chivers, 2006 #40" w:history="1">
        <w:r w:rsidR="00034F16" w:rsidRPr="00AE71C2">
          <w:rPr>
            <w:b w:val="0"/>
            <w:bCs w:val="0"/>
            <w:noProof/>
            <w:sz w:val="24"/>
            <w:u w:val="none"/>
            <w:vertAlign w:val="superscript"/>
          </w:rPr>
          <w:t>110</w:t>
        </w:r>
      </w:hyperlink>
      <w:r w:rsidR="00AE71C2" w:rsidRPr="00AE71C2">
        <w:rPr>
          <w:b w:val="0"/>
          <w:bCs w:val="0"/>
          <w:noProof/>
          <w:sz w:val="24"/>
          <w:u w:val="none"/>
          <w:vertAlign w:val="superscript"/>
        </w:rPr>
        <w:t>]</w:t>
      </w:r>
      <w:r w:rsidR="00122930">
        <w:rPr>
          <w:b w:val="0"/>
          <w:bCs w:val="0"/>
          <w:sz w:val="24"/>
          <w:u w:val="none"/>
        </w:rPr>
        <w:fldChar w:fldCharType="end"/>
      </w:r>
      <w:r w:rsidR="00FA195A" w:rsidRPr="001C7D1E">
        <w:rPr>
          <w:b w:val="0"/>
          <w:bCs w:val="0"/>
          <w:sz w:val="24"/>
          <w:u w:val="none"/>
        </w:rPr>
        <w:t xml:space="preserve"> which is still significantly larger than that of </w:t>
      </w:r>
      <w:r w:rsidR="00FA195A" w:rsidRPr="001C7D1E">
        <w:rPr>
          <w:sz w:val="24"/>
          <w:u w:val="none"/>
        </w:rPr>
        <w:t>2</w:t>
      </w:r>
      <w:r w:rsidR="004145A0">
        <w:rPr>
          <w:sz w:val="24"/>
          <w:u w:val="none"/>
        </w:rPr>
        <w:t>7</w:t>
      </w:r>
      <w:r w:rsidR="00FA195A" w:rsidRPr="001C7D1E">
        <w:rPr>
          <w:b w:val="0"/>
          <w:bCs w:val="0"/>
          <w:sz w:val="24"/>
          <w:u w:val="none"/>
        </w:rPr>
        <w:t>.</w:t>
      </w:r>
      <w:r w:rsidR="00FA195A">
        <w:rPr>
          <w:b w:val="0"/>
          <w:bCs w:val="0"/>
          <w:sz w:val="24"/>
          <w:u w:val="none"/>
        </w:rPr>
        <w:t xml:space="preserve"> </w:t>
      </w:r>
    </w:p>
    <w:p w:rsidR="004145A0" w:rsidRPr="00410F5D" w:rsidRDefault="004145A0" w:rsidP="003C3D89">
      <w:pPr>
        <w:pStyle w:val="Title"/>
        <w:spacing w:after="0"/>
        <w:rPr>
          <w:b w:val="0"/>
          <w:bCs w:val="0"/>
          <w:sz w:val="10"/>
          <w:u w:val="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6"/>
        <w:gridCol w:w="3025"/>
      </w:tblGrid>
      <w:tr w:rsidR="00FA195A" w:rsidTr="00FA195A">
        <w:trPr>
          <w:trHeight w:val="510"/>
          <w:jc w:val="center"/>
        </w:trPr>
        <w:tc>
          <w:tcPr>
            <w:tcW w:w="4706" w:type="dxa"/>
            <w:tcBorders>
              <w:left w:val="nil"/>
              <w:bottom w:val="single" w:sz="4" w:space="0" w:color="auto"/>
              <w:right w:val="nil"/>
            </w:tcBorders>
            <w:shd w:val="clear" w:color="auto" w:fill="DBE5F1" w:themeFill="accent1" w:themeFillTint="33"/>
            <w:vAlign w:val="center"/>
          </w:tcPr>
          <w:p w:rsidR="00FA195A" w:rsidRDefault="00FA195A" w:rsidP="00BC0405">
            <w:pPr>
              <w:pStyle w:val="Title"/>
              <w:spacing w:after="0" w:line="240" w:lineRule="auto"/>
              <w:rPr>
                <w:sz w:val="26"/>
                <w:u w:val="none"/>
              </w:rPr>
            </w:pPr>
            <w:r>
              <w:rPr>
                <w:sz w:val="26"/>
                <w:u w:val="none"/>
              </w:rPr>
              <w:t>Compound</w:t>
            </w:r>
          </w:p>
        </w:tc>
        <w:tc>
          <w:tcPr>
            <w:tcW w:w="3025" w:type="dxa"/>
            <w:tcBorders>
              <w:left w:val="nil"/>
              <w:bottom w:val="single" w:sz="4" w:space="0" w:color="auto"/>
              <w:right w:val="nil"/>
            </w:tcBorders>
            <w:shd w:val="clear" w:color="auto" w:fill="DBE5F1" w:themeFill="accent1" w:themeFillTint="33"/>
            <w:vAlign w:val="center"/>
          </w:tcPr>
          <w:p w:rsidR="00FA195A" w:rsidRDefault="00FA195A" w:rsidP="00BC0405">
            <w:pPr>
              <w:pStyle w:val="Title"/>
              <w:spacing w:after="0" w:line="240" w:lineRule="auto"/>
              <w:rPr>
                <w:sz w:val="26"/>
                <w:u w:val="none"/>
              </w:rPr>
            </w:pPr>
            <w:r>
              <w:rPr>
                <w:sz w:val="26"/>
                <w:u w:val="none"/>
              </w:rPr>
              <w:t xml:space="preserve">Li-Zn-Li </w:t>
            </w:r>
            <w:r w:rsidR="005A6214">
              <w:rPr>
                <w:sz w:val="26"/>
                <w:u w:val="none"/>
              </w:rPr>
              <w:t>Vector</w:t>
            </w:r>
            <w:r>
              <w:rPr>
                <w:sz w:val="26"/>
                <w:u w:val="none"/>
              </w:rPr>
              <w:t xml:space="preserve"> (</w:t>
            </w:r>
            <w:r>
              <w:rPr>
                <w:sz w:val="26"/>
                <w:u w:val="none"/>
                <w:vertAlign w:val="superscript"/>
              </w:rPr>
              <w:t>o</w:t>
            </w:r>
            <w:r>
              <w:rPr>
                <w:sz w:val="26"/>
                <w:u w:val="none"/>
              </w:rPr>
              <w:t>)</w:t>
            </w:r>
          </w:p>
        </w:tc>
      </w:tr>
      <w:tr w:rsidR="00FA195A" w:rsidTr="00FA195A">
        <w:trPr>
          <w:trHeight w:val="454"/>
          <w:jc w:val="center"/>
        </w:trPr>
        <w:tc>
          <w:tcPr>
            <w:tcW w:w="4706" w:type="dxa"/>
            <w:tcBorders>
              <w:left w:val="nil"/>
              <w:bottom w:val="nil"/>
              <w:right w:val="nil"/>
            </w:tcBorders>
            <w:vAlign w:val="center"/>
          </w:tcPr>
          <w:p w:rsidR="00FA195A" w:rsidRPr="004F134C" w:rsidRDefault="00FA195A" w:rsidP="00BC0405">
            <w:pPr>
              <w:pStyle w:val="Title"/>
              <w:spacing w:after="0" w:line="240" w:lineRule="auto"/>
              <w:rPr>
                <w:b w:val="0"/>
                <w:sz w:val="24"/>
                <w:u w:val="none"/>
              </w:rPr>
            </w:pPr>
            <w:r w:rsidRPr="004F134C">
              <w:rPr>
                <w:b w:val="0"/>
                <w:sz w:val="24"/>
                <w:u w:val="none"/>
              </w:rPr>
              <w:t>[(THF)</w:t>
            </w:r>
            <w:r w:rsidRPr="004F134C">
              <w:rPr>
                <w:b w:val="0"/>
                <w:sz w:val="24"/>
                <w:u w:val="none"/>
                <w:vertAlign w:val="subscript"/>
              </w:rPr>
              <w:t>2</w:t>
            </w:r>
            <w:r w:rsidRPr="004F134C">
              <w:rPr>
                <w:b w:val="0"/>
                <w:sz w:val="24"/>
                <w:u w:val="none"/>
              </w:rPr>
              <w:t>Li</w:t>
            </w:r>
            <w:r w:rsidRPr="004F134C">
              <w:rPr>
                <w:b w:val="0"/>
                <w:sz w:val="24"/>
                <w:u w:val="none"/>
                <w:vertAlign w:val="subscript"/>
              </w:rPr>
              <w:t>2</w:t>
            </w:r>
            <w:r w:rsidRPr="004F134C">
              <w:rPr>
                <w:b w:val="0"/>
                <w:sz w:val="24"/>
                <w:u w:val="none"/>
              </w:rPr>
              <w:t>Zn(</w:t>
            </w:r>
            <w:r w:rsidRPr="00D40990">
              <w:rPr>
                <w:b w:val="0"/>
                <w:bCs w:val="0"/>
                <w:i/>
                <w:sz w:val="24"/>
                <w:u w:val="none"/>
              </w:rPr>
              <w:t>o</w:t>
            </w:r>
            <w:r>
              <w:rPr>
                <w:b w:val="0"/>
                <w:bCs w:val="0"/>
                <w:sz w:val="24"/>
                <w:u w:val="none"/>
              </w:rPr>
              <w:t>-</w:t>
            </w:r>
            <w:r w:rsidRPr="004F134C">
              <w:rPr>
                <w:b w:val="0"/>
                <w:sz w:val="24"/>
                <w:u w:val="none"/>
              </w:rPr>
              <w:t>C</w:t>
            </w:r>
            <w:r w:rsidRPr="004F134C">
              <w:rPr>
                <w:b w:val="0"/>
                <w:sz w:val="24"/>
                <w:u w:val="none"/>
                <w:vertAlign w:val="subscript"/>
              </w:rPr>
              <w:t>6</w:t>
            </w:r>
            <w:r w:rsidRPr="004F134C">
              <w:rPr>
                <w:b w:val="0"/>
                <w:sz w:val="24"/>
                <w:u w:val="none"/>
              </w:rPr>
              <w:t>H</w:t>
            </w:r>
            <w:r w:rsidRPr="004F134C">
              <w:rPr>
                <w:b w:val="0"/>
                <w:sz w:val="24"/>
                <w:u w:val="none"/>
                <w:vertAlign w:val="subscript"/>
              </w:rPr>
              <w:t>4</w:t>
            </w:r>
            <w:r w:rsidRPr="004F134C">
              <w:rPr>
                <w:b w:val="0"/>
                <w:sz w:val="24"/>
                <w:u w:val="none"/>
              </w:rPr>
              <w:t>OMe)</w:t>
            </w:r>
            <w:r w:rsidRPr="004F134C">
              <w:rPr>
                <w:b w:val="0"/>
                <w:sz w:val="24"/>
                <w:u w:val="none"/>
                <w:vertAlign w:val="subscript"/>
              </w:rPr>
              <w:t>4</w:t>
            </w:r>
            <w:r w:rsidRPr="004F134C">
              <w:rPr>
                <w:b w:val="0"/>
                <w:sz w:val="24"/>
                <w:u w:val="none"/>
              </w:rPr>
              <w:t>] (</w:t>
            </w:r>
            <w:r>
              <w:rPr>
                <w:sz w:val="24"/>
                <w:u w:val="none"/>
              </w:rPr>
              <w:t>2</w:t>
            </w:r>
            <w:r w:rsidR="00C000BC">
              <w:rPr>
                <w:sz w:val="24"/>
                <w:u w:val="none"/>
              </w:rPr>
              <w:t>7</w:t>
            </w:r>
            <w:r w:rsidRPr="004F134C">
              <w:rPr>
                <w:b w:val="0"/>
                <w:sz w:val="24"/>
                <w:u w:val="none"/>
              </w:rPr>
              <w:t>)</w:t>
            </w:r>
          </w:p>
        </w:tc>
        <w:tc>
          <w:tcPr>
            <w:tcW w:w="3025" w:type="dxa"/>
            <w:tcBorders>
              <w:left w:val="nil"/>
              <w:bottom w:val="nil"/>
              <w:right w:val="nil"/>
            </w:tcBorders>
            <w:vAlign w:val="center"/>
          </w:tcPr>
          <w:p w:rsidR="00FA195A" w:rsidRDefault="00FA195A" w:rsidP="00BC0405">
            <w:pPr>
              <w:pStyle w:val="Title"/>
              <w:spacing w:after="0" w:line="240" w:lineRule="auto"/>
              <w:rPr>
                <w:sz w:val="24"/>
                <w:u w:val="none"/>
              </w:rPr>
            </w:pPr>
            <w:r>
              <w:rPr>
                <w:sz w:val="24"/>
                <w:u w:val="none"/>
              </w:rPr>
              <w:t>91.10</w:t>
            </w:r>
          </w:p>
        </w:tc>
      </w:tr>
      <w:tr w:rsidR="00FA195A" w:rsidTr="00FA195A">
        <w:trPr>
          <w:trHeight w:val="454"/>
          <w:jc w:val="center"/>
        </w:trPr>
        <w:tc>
          <w:tcPr>
            <w:tcW w:w="4706" w:type="dxa"/>
            <w:tcBorders>
              <w:top w:val="nil"/>
              <w:left w:val="nil"/>
              <w:bottom w:val="nil"/>
              <w:right w:val="nil"/>
            </w:tcBorders>
            <w:vAlign w:val="center"/>
          </w:tcPr>
          <w:p w:rsidR="00FA195A" w:rsidRDefault="00FA195A" w:rsidP="00034F16">
            <w:pPr>
              <w:pStyle w:val="Title"/>
              <w:spacing w:after="0" w:line="240" w:lineRule="auto"/>
              <w:rPr>
                <w:b w:val="0"/>
                <w:bCs w:val="0"/>
                <w:sz w:val="24"/>
                <w:u w:val="none"/>
                <w:lang w:val="es-ES"/>
              </w:rPr>
            </w:pPr>
            <w:r>
              <w:rPr>
                <w:b w:val="0"/>
                <w:bCs w:val="0"/>
                <w:sz w:val="24"/>
                <w:u w:val="none"/>
                <w:lang w:val="es-ES"/>
              </w:rPr>
              <w:t>[(Et</w:t>
            </w:r>
            <w:r>
              <w:rPr>
                <w:b w:val="0"/>
                <w:bCs w:val="0"/>
                <w:sz w:val="24"/>
                <w:u w:val="none"/>
                <w:vertAlign w:val="subscript"/>
                <w:lang w:val="es-ES"/>
              </w:rPr>
              <w:t>2</w:t>
            </w:r>
            <w:r>
              <w:rPr>
                <w:b w:val="0"/>
                <w:bCs w:val="0"/>
                <w:sz w:val="24"/>
                <w:u w:val="none"/>
                <w:lang w:val="es-ES"/>
              </w:rPr>
              <w:t>O)</w:t>
            </w:r>
            <w:r>
              <w:rPr>
                <w:b w:val="0"/>
                <w:bCs w:val="0"/>
                <w:sz w:val="24"/>
                <w:u w:val="none"/>
                <w:vertAlign w:val="subscript"/>
                <w:lang w:val="es-ES"/>
              </w:rPr>
              <w:t>2</w:t>
            </w:r>
            <w:r>
              <w:rPr>
                <w:b w:val="0"/>
                <w:bCs w:val="0"/>
                <w:sz w:val="24"/>
                <w:u w:val="none"/>
                <w:lang w:val="es-ES"/>
              </w:rPr>
              <w:t>Li</w:t>
            </w:r>
            <w:r>
              <w:rPr>
                <w:b w:val="0"/>
                <w:bCs w:val="0"/>
                <w:sz w:val="24"/>
                <w:u w:val="none"/>
                <w:vertAlign w:val="subscript"/>
                <w:lang w:val="es-ES"/>
              </w:rPr>
              <w:t>2</w:t>
            </w:r>
            <w:r>
              <w:rPr>
                <w:b w:val="0"/>
                <w:bCs w:val="0"/>
                <w:sz w:val="24"/>
                <w:u w:val="none"/>
                <w:lang w:val="es-ES"/>
              </w:rPr>
              <w:t>(</w:t>
            </w:r>
            <w:r>
              <w:rPr>
                <w:b w:val="0"/>
                <w:bCs w:val="0"/>
                <w:sz w:val="24"/>
                <w:u w:val="none"/>
              </w:rPr>
              <w:t>μ</w:t>
            </w:r>
            <w:r>
              <w:rPr>
                <w:b w:val="0"/>
                <w:bCs w:val="0"/>
                <w:sz w:val="24"/>
                <w:u w:val="none"/>
                <w:vertAlign w:val="subscript"/>
                <w:lang w:val="es-ES"/>
              </w:rPr>
              <w:t>2</w:t>
            </w:r>
            <w:r>
              <w:rPr>
                <w:b w:val="0"/>
                <w:bCs w:val="0"/>
                <w:sz w:val="24"/>
                <w:u w:val="none"/>
                <w:lang w:val="es-ES"/>
              </w:rPr>
              <w:t>-(</w:t>
            </w:r>
            <w:r>
              <w:rPr>
                <w:b w:val="0"/>
                <w:bCs w:val="0"/>
                <w:sz w:val="24"/>
                <w:u w:val="none"/>
                <w:vertAlign w:val="superscript"/>
                <w:lang w:val="es-ES"/>
              </w:rPr>
              <w:t>t</w:t>
            </w:r>
            <w:r>
              <w:rPr>
                <w:b w:val="0"/>
                <w:bCs w:val="0"/>
                <w:sz w:val="24"/>
                <w:u w:val="none"/>
                <w:lang w:val="es-ES"/>
              </w:rPr>
              <w:t>BuN)</w:t>
            </w:r>
            <w:r>
              <w:rPr>
                <w:b w:val="0"/>
                <w:bCs w:val="0"/>
                <w:sz w:val="24"/>
                <w:u w:val="none"/>
                <w:vertAlign w:val="subscript"/>
                <w:lang w:val="es-ES"/>
              </w:rPr>
              <w:t>2</w:t>
            </w:r>
            <w:r>
              <w:rPr>
                <w:b w:val="0"/>
                <w:bCs w:val="0"/>
                <w:sz w:val="24"/>
                <w:u w:val="none"/>
                <w:lang w:val="es-ES"/>
              </w:rPr>
              <w:t>BPh)</w:t>
            </w:r>
            <w:r>
              <w:rPr>
                <w:b w:val="0"/>
                <w:bCs w:val="0"/>
                <w:sz w:val="24"/>
                <w:u w:val="none"/>
                <w:vertAlign w:val="subscript"/>
                <w:lang w:val="es-ES"/>
              </w:rPr>
              <w:t>2</w:t>
            </w:r>
            <w:r>
              <w:rPr>
                <w:b w:val="0"/>
                <w:bCs w:val="0"/>
                <w:sz w:val="24"/>
                <w:u w:val="none"/>
                <w:lang w:val="es-ES"/>
              </w:rPr>
              <w:t>Zn]</w:t>
            </w:r>
            <w:r>
              <w:rPr>
                <w:b w:val="0"/>
                <w:bCs w:val="0"/>
                <w:sz w:val="24"/>
                <w:u w:val="none"/>
                <w:vertAlign w:val="superscript"/>
                <w:lang w:val="es-ES"/>
              </w:rPr>
              <w:t xml:space="preserve"> </w:t>
            </w:r>
            <w:r w:rsidR="00122930">
              <w:rPr>
                <w:b w:val="0"/>
                <w:bCs w:val="0"/>
                <w:sz w:val="24"/>
                <w:u w:val="none"/>
                <w:vertAlign w:val="superscript"/>
                <w:lang w:val="es-ES"/>
              </w:rPr>
              <w:fldChar w:fldCharType="begin"/>
            </w:r>
            <w:r w:rsidR="00AE71C2">
              <w:rPr>
                <w:b w:val="0"/>
                <w:bCs w:val="0"/>
                <w:sz w:val="24"/>
                <w:u w:val="none"/>
                <w:vertAlign w:val="superscript"/>
                <w:lang w:val="es-ES"/>
              </w:rPr>
              <w:instrText xml:space="preserve"> ADDIN EN.CITE &lt;EndNote&gt;&lt;Cite&gt;&lt;Author&gt;T. Chivers&lt;/Author&gt;&lt;Year&gt;2006&lt;/Year&gt;&lt;RecNum&gt;40&lt;/RecNum&gt;&lt;DisplayText&gt;&lt;style face="superscript"&gt;[110]&lt;/style&gt;&lt;/DisplayText&gt;&lt;record&gt;&lt;rec-number&gt;40&lt;/rec-number&gt;&lt;foreign-keys&gt;&lt;key app="EN" db-id="ps2ez550yxtpxkez9wrx5zv3svwpxzeftvdd"&gt;40&lt;/key&gt;&lt;/foreign-keys&gt;&lt;ref-type name="Journal Article"&gt;17&lt;/ref-type&gt;&lt;contributors&gt;&lt;authors&gt;&lt;author&gt;T. Chivers, &lt;/author&gt;&lt;author&gt;D. J. Eisler, &lt;/author&gt;&lt;author&gt;C. Fedorchuck, &lt;/author&gt;&lt;author&gt;G. Schatte, &lt;/author&gt;&lt;author&gt;H. M. Tuononen,&lt;/author&gt;&lt;author&gt;R. T. Boere&lt;/author&gt;&lt;/authors&gt;&lt;/contributors&gt;&lt;titles&gt;&lt;secondary-title&gt;Inorg. Chem.&lt;/secondary-title&gt;&lt;/titles&gt;&lt;periodical&gt;&lt;full-title&gt;Inorg. Chem.&lt;/full-title&gt;&lt;/periodical&gt;&lt;pages&gt;2119&lt;/pages&gt;&lt;volume&gt;45&lt;/volume&gt;&lt;dates&gt;&lt;year&gt;2006&lt;/year&gt;&lt;/dates&gt;&lt;urls&gt;&lt;/urls&gt;&lt;/record&gt;&lt;/Cite&gt;&lt;/EndNote&gt;</w:instrText>
            </w:r>
            <w:r w:rsidR="00122930">
              <w:rPr>
                <w:b w:val="0"/>
                <w:bCs w:val="0"/>
                <w:sz w:val="24"/>
                <w:u w:val="none"/>
                <w:vertAlign w:val="superscript"/>
                <w:lang w:val="es-ES"/>
              </w:rPr>
              <w:fldChar w:fldCharType="separate"/>
            </w:r>
            <w:r w:rsidR="00AE71C2">
              <w:rPr>
                <w:b w:val="0"/>
                <w:bCs w:val="0"/>
                <w:noProof/>
                <w:sz w:val="24"/>
                <w:u w:val="none"/>
                <w:vertAlign w:val="superscript"/>
                <w:lang w:val="es-ES"/>
              </w:rPr>
              <w:t>[</w:t>
            </w:r>
            <w:hyperlink w:anchor="_ENREF_144" w:tooltip="T. Chivers, 2006 #40" w:history="1">
              <w:r w:rsidR="00034F16">
                <w:rPr>
                  <w:b w:val="0"/>
                  <w:bCs w:val="0"/>
                  <w:noProof/>
                  <w:sz w:val="24"/>
                  <w:u w:val="none"/>
                  <w:vertAlign w:val="superscript"/>
                  <w:lang w:val="es-ES"/>
                </w:rPr>
                <w:t>110</w:t>
              </w:r>
            </w:hyperlink>
            <w:r w:rsidR="00AE71C2">
              <w:rPr>
                <w:b w:val="0"/>
                <w:bCs w:val="0"/>
                <w:noProof/>
                <w:sz w:val="24"/>
                <w:u w:val="none"/>
                <w:vertAlign w:val="superscript"/>
                <w:lang w:val="es-ES"/>
              </w:rPr>
              <w:t>]</w:t>
            </w:r>
            <w:r w:rsidR="00122930">
              <w:rPr>
                <w:b w:val="0"/>
                <w:bCs w:val="0"/>
                <w:sz w:val="24"/>
                <w:u w:val="none"/>
                <w:vertAlign w:val="superscript"/>
                <w:lang w:val="es-ES"/>
              </w:rPr>
              <w:fldChar w:fldCharType="end"/>
            </w:r>
          </w:p>
        </w:tc>
        <w:tc>
          <w:tcPr>
            <w:tcW w:w="3025" w:type="dxa"/>
            <w:tcBorders>
              <w:top w:val="nil"/>
              <w:left w:val="nil"/>
              <w:bottom w:val="nil"/>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121.91</w:t>
            </w:r>
          </w:p>
        </w:tc>
      </w:tr>
      <w:tr w:rsidR="00FA195A" w:rsidTr="00FA195A">
        <w:trPr>
          <w:trHeight w:val="454"/>
          <w:jc w:val="center"/>
        </w:trPr>
        <w:tc>
          <w:tcPr>
            <w:tcW w:w="4706" w:type="dxa"/>
            <w:tcBorders>
              <w:top w:val="nil"/>
              <w:left w:val="nil"/>
              <w:bottom w:val="nil"/>
              <w:right w:val="nil"/>
            </w:tcBorders>
            <w:vAlign w:val="center"/>
          </w:tcPr>
          <w:p w:rsidR="00FA195A" w:rsidRDefault="00FA195A" w:rsidP="00034F16">
            <w:pPr>
              <w:pStyle w:val="Title"/>
              <w:spacing w:after="0" w:line="240" w:lineRule="auto"/>
              <w:rPr>
                <w:b w:val="0"/>
                <w:bCs w:val="0"/>
                <w:sz w:val="24"/>
                <w:u w:val="none"/>
                <w:vertAlign w:val="superscript"/>
                <w:lang w:val="es-ES"/>
              </w:rPr>
            </w:pPr>
            <w:r>
              <w:rPr>
                <w:b w:val="0"/>
                <w:bCs w:val="0"/>
                <w:sz w:val="24"/>
                <w:u w:val="none"/>
                <w:lang w:val="es-ES"/>
              </w:rPr>
              <w:t>[(TMEDA)</w:t>
            </w:r>
            <w:r>
              <w:rPr>
                <w:b w:val="0"/>
                <w:bCs w:val="0"/>
                <w:sz w:val="24"/>
                <w:u w:val="none"/>
                <w:vertAlign w:val="subscript"/>
                <w:lang w:val="es-ES"/>
              </w:rPr>
              <w:t>2</w:t>
            </w:r>
            <w:r>
              <w:rPr>
                <w:b w:val="0"/>
                <w:bCs w:val="0"/>
                <w:sz w:val="24"/>
                <w:u w:val="none"/>
                <w:lang w:val="es-ES"/>
              </w:rPr>
              <w:t>Li</w:t>
            </w:r>
            <w:r>
              <w:rPr>
                <w:b w:val="0"/>
                <w:bCs w:val="0"/>
                <w:sz w:val="24"/>
                <w:u w:val="none"/>
                <w:vertAlign w:val="subscript"/>
                <w:lang w:val="es-ES"/>
              </w:rPr>
              <w:t>2</w:t>
            </w:r>
            <w:r>
              <w:rPr>
                <w:b w:val="0"/>
                <w:bCs w:val="0"/>
                <w:sz w:val="24"/>
                <w:u w:val="none"/>
                <w:lang w:val="es-ES"/>
              </w:rPr>
              <w:t>(</w:t>
            </w:r>
            <w:r>
              <w:rPr>
                <w:b w:val="0"/>
                <w:bCs w:val="0"/>
                <w:sz w:val="24"/>
                <w:u w:val="none"/>
              </w:rPr>
              <w:t>μ</w:t>
            </w:r>
            <w:r>
              <w:rPr>
                <w:b w:val="0"/>
                <w:bCs w:val="0"/>
                <w:sz w:val="24"/>
                <w:u w:val="none"/>
                <w:vertAlign w:val="subscript"/>
                <w:lang w:val="es-ES"/>
              </w:rPr>
              <w:t>2</w:t>
            </w:r>
            <w:r>
              <w:rPr>
                <w:b w:val="0"/>
                <w:bCs w:val="0"/>
                <w:sz w:val="24"/>
                <w:u w:val="none"/>
                <w:lang w:val="es-ES"/>
              </w:rPr>
              <w:t>-(CH</w:t>
            </w:r>
            <w:r>
              <w:rPr>
                <w:b w:val="0"/>
                <w:bCs w:val="0"/>
                <w:sz w:val="24"/>
                <w:u w:val="none"/>
                <w:vertAlign w:val="subscript"/>
                <w:lang w:val="es-ES"/>
              </w:rPr>
              <w:t>2</w:t>
            </w:r>
            <w:r>
              <w:rPr>
                <w:b w:val="0"/>
                <w:bCs w:val="0"/>
                <w:sz w:val="24"/>
                <w:u w:val="none"/>
                <w:lang w:val="es-ES"/>
              </w:rPr>
              <w:t>)</w:t>
            </w:r>
            <w:r>
              <w:rPr>
                <w:b w:val="0"/>
                <w:bCs w:val="0"/>
                <w:sz w:val="24"/>
                <w:u w:val="none"/>
                <w:vertAlign w:val="subscript"/>
                <w:lang w:val="es-ES"/>
              </w:rPr>
              <w:t>4</w:t>
            </w:r>
            <w:r>
              <w:rPr>
                <w:b w:val="0"/>
                <w:bCs w:val="0"/>
                <w:sz w:val="24"/>
                <w:u w:val="none"/>
                <w:lang w:val="es-ES"/>
              </w:rPr>
              <w:t>)</w:t>
            </w:r>
            <w:r>
              <w:rPr>
                <w:b w:val="0"/>
                <w:bCs w:val="0"/>
                <w:sz w:val="24"/>
                <w:u w:val="none"/>
                <w:vertAlign w:val="subscript"/>
                <w:lang w:val="es-ES"/>
              </w:rPr>
              <w:t>2</w:t>
            </w:r>
            <w:r>
              <w:rPr>
                <w:b w:val="0"/>
                <w:bCs w:val="0"/>
                <w:sz w:val="24"/>
                <w:u w:val="none"/>
                <w:lang w:val="es-ES"/>
              </w:rPr>
              <w:t>Zn]</w:t>
            </w:r>
            <w:r>
              <w:rPr>
                <w:b w:val="0"/>
                <w:bCs w:val="0"/>
                <w:sz w:val="24"/>
                <w:u w:val="none"/>
                <w:vertAlign w:val="superscript"/>
                <w:lang w:val="es-ES"/>
              </w:rPr>
              <w:t xml:space="preserve"> </w:t>
            </w:r>
            <w:r w:rsidR="00122930">
              <w:rPr>
                <w:b w:val="0"/>
                <w:bCs w:val="0"/>
                <w:sz w:val="24"/>
                <w:u w:val="none"/>
                <w:vertAlign w:val="superscript"/>
                <w:lang w:val="es-ES"/>
              </w:rPr>
              <w:fldChar w:fldCharType="begin"/>
            </w:r>
            <w:r w:rsidR="00AE71C2">
              <w:rPr>
                <w:b w:val="0"/>
                <w:bCs w:val="0"/>
                <w:sz w:val="24"/>
                <w:u w:val="none"/>
                <w:vertAlign w:val="superscript"/>
                <w:lang w:val="es-ES"/>
              </w:rPr>
              <w:instrText xml:space="preserve"> ADDIN EN.CITE &lt;EndNote&gt;&lt;Cite&gt;&lt;Author&gt;H. O. Frohlich&lt;/Author&gt;&lt;Year&gt;1994&lt;/Year&gt;&lt;RecNum&gt;39&lt;/RecNum&gt;&lt;DisplayText&gt;&lt;style face="superscript"&gt;[111]&lt;/style&gt;&lt;/DisplayText&gt;&lt;record&gt;&lt;rec-number&gt;39&lt;/rec-number&gt;&lt;foreign-keys&gt;&lt;key app="EN" db-id="ps2ez550yxtpxkez9wrx5zv3svwpxzeftvdd"&gt;39&lt;/key&gt;&lt;/foreign-keys&gt;&lt;ref-type name="Journal Article"&gt;17&lt;/ref-type&gt;&lt;contributors&gt;&lt;authors&gt;&lt;author&gt;H. O. Frohlich, &lt;/author&gt;&lt;author&gt;B. Kosan, &lt;/author&gt;&lt;author&gt;B. Undeutsch&lt;/author&gt;&lt;/authors&gt;&lt;/contributors&gt;&lt;titles&gt;&lt;secondary-title&gt;J. Organomet. Chem.&lt;/secondary-title&gt;&lt;/titles&gt;&lt;periodical&gt;&lt;full-title&gt;J. Organomet. Chem.&lt;/full-title&gt;&lt;/periodical&gt;&lt;pages&gt;1&lt;/pages&gt;&lt;volume&gt;472&lt;/volume&gt;&lt;dates&gt;&lt;year&gt;1994&lt;/year&gt;&lt;/dates&gt;&lt;urls&gt;&lt;/urls&gt;&lt;/record&gt;&lt;/Cite&gt;&lt;/EndNote&gt;</w:instrText>
            </w:r>
            <w:r w:rsidR="00122930">
              <w:rPr>
                <w:b w:val="0"/>
                <w:bCs w:val="0"/>
                <w:sz w:val="24"/>
                <w:u w:val="none"/>
                <w:vertAlign w:val="superscript"/>
                <w:lang w:val="es-ES"/>
              </w:rPr>
              <w:fldChar w:fldCharType="separate"/>
            </w:r>
            <w:r w:rsidR="00AE71C2">
              <w:rPr>
                <w:b w:val="0"/>
                <w:bCs w:val="0"/>
                <w:noProof/>
                <w:sz w:val="24"/>
                <w:u w:val="none"/>
                <w:vertAlign w:val="superscript"/>
                <w:lang w:val="es-ES"/>
              </w:rPr>
              <w:t>[</w:t>
            </w:r>
            <w:hyperlink w:anchor="_ENREF_145" w:tooltip="H. O. Frohlich, 1994 #39" w:history="1">
              <w:r w:rsidR="00034F16">
                <w:rPr>
                  <w:b w:val="0"/>
                  <w:bCs w:val="0"/>
                  <w:noProof/>
                  <w:sz w:val="24"/>
                  <w:u w:val="none"/>
                  <w:vertAlign w:val="superscript"/>
                  <w:lang w:val="es-ES"/>
                </w:rPr>
                <w:t>111</w:t>
              </w:r>
            </w:hyperlink>
            <w:r w:rsidR="00AE71C2">
              <w:rPr>
                <w:b w:val="0"/>
                <w:bCs w:val="0"/>
                <w:noProof/>
                <w:sz w:val="24"/>
                <w:u w:val="none"/>
                <w:vertAlign w:val="superscript"/>
                <w:lang w:val="es-ES"/>
              </w:rPr>
              <w:t>]</w:t>
            </w:r>
            <w:r w:rsidR="00122930">
              <w:rPr>
                <w:b w:val="0"/>
                <w:bCs w:val="0"/>
                <w:sz w:val="24"/>
                <w:u w:val="none"/>
                <w:vertAlign w:val="superscript"/>
                <w:lang w:val="es-ES"/>
              </w:rPr>
              <w:fldChar w:fldCharType="end"/>
            </w:r>
          </w:p>
        </w:tc>
        <w:tc>
          <w:tcPr>
            <w:tcW w:w="3025" w:type="dxa"/>
            <w:tcBorders>
              <w:top w:val="nil"/>
              <w:left w:val="nil"/>
              <w:bottom w:val="nil"/>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172.06</w:t>
            </w:r>
          </w:p>
        </w:tc>
      </w:tr>
      <w:tr w:rsidR="00FA195A" w:rsidTr="00FA195A">
        <w:trPr>
          <w:trHeight w:val="454"/>
          <w:jc w:val="center"/>
        </w:trPr>
        <w:tc>
          <w:tcPr>
            <w:tcW w:w="4706" w:type="dxa"/>
            <w:tcBorders>
              <w:top w:val="nil"/>
              <w:left w:val="nil"/>
              <w:bottom w:val="nil"/>
              <w:right w:val="nil"/>
            </w:tcBorders>
            <w:vAlign w:val="center"/>
          </w:tcPr>
          <w:p w:rsidR="00FA195A" w:rsidRDefault="00FA195A" w:rsidP="00034F16">
            <w:pPr>
              <w:pStyle w:val="Title"/>
              <w:spacing w:after="0" w:line="240" w:lineRule="auto"/>
              <w:rPr>
                <w:b w:val="0"/>
                <w:bCs w:val="0"/>
                <w:sz w:val="24"/>
                <w:u w:val="none"/>
              </w:rPr>
            </w:pPr>
            <w:r>
              <w:rPr>
                <w:b w:val="0"/>
                <w:bCs w:val="0"/>
                <w:sz w:val="24"/>
                <w:u w:val="none"/>
              </w:rPr>
              <w:t>[Li</w:t>
            </w:r>
            <w:r>
              <w:rPr>
                <w:b w:val="0"/>
                <w:bCs w:val="0"/>
                <w:sz w:val="24"/>
                <w:u w:val="none"/>
                <w:vertAlign w:val="subscript"/>
              </w:rPr>
              <w:t>2</w:t>
            </w:r>
            <w:r>
              <w:rPr>
                <w:b w:val="0"/>
                <w:bCs w:val="0"/>
                <w:sz w:val="24"/>
                <w:u w:val="none"/>
              </w:rPr>
              <w:t>(μ</w:t>
            </w:r>
            <w:r>
              <w:rPr>
                <w:b w:val="0"/>
                <w:bCs w:val="0"/>
                <w:sz w:val="24"/>
                <w:u w:val="none"/>
                <w:vertAlign w:val="subscript"/>
              </w:rPr>
              <w:t>2</w:t>
            </w:r>
            <w:r>
              <w:rPr>
                <w:b w:val="0"/>
                <w:bCs w:val="0"/>
                <w:sz w:val="24"/>
                <w:u w:val="none"/>
              </w:rPr>
              <w:t>-C</w:t>
            </w:r>
            <w:r>
              <w:rPr>
                <w:b w:val="0"/>
                <w:bCs w:val="0"/>
                <w:sz w:val="24"/>
                <w:u w:val="none"/>
                <w:vertAlign w:val="subscript"/>
              </w:rPr>
              <w:t>6</w:t>
            </w:r>
            <w:r>
              <w:rPr>
                <w:b w:val="0"/>
                <w:bCs w:val="0"/>
                <w:sz w:val="24"/>
                <w:u w:val="none"/>
              </w:rPr>
              <w:t>H</w:t>
            </w:r>
            <w:r>
              <w:rPr>
                <w:b w:val="0"/>
                <w:bCs w:val="0"/>
                <w:sz w:val="24"/>
                <w:u w:val="none"/>
                <w:vertAlign w:val="subscript"/>
              </w:rPr>
              <w:t>4</w:t>
            </w:r>
            <w:r>
              <w:rPr>
                <w:b w:val="0"/>
                <w:bCs w:val="0"/>
                <w:sz w:val="24"/>
                <w:u w:val="none"/>
              </w:rPr>
              <w:t>CH</w:t>
            </w:r>
            <w:r>
              <w:rPr>
                <w:b w:val="0"/>
                <w:bCs w:val="0"/>
                <w:sz w:val="24"/>
                <w:u w:val="none"/>
                <w:vertAlign w:val="subscript"/>
              </w:rPr>
              <w:t>2</w:t>
            </w:r>
            <w:r>
              <w:rPr>
                <w:b w:val="0"/>
                <w:bCs w:val="0"/>
                <w:sz w:val="24"/>
                <w:u w:val="none"/>
              </w:rPr>
              <w:t>NMe</w:t>
            </w:r>
            <w:r>
              <w:rPr>
                <w:b w:val="0"/>
                <w:bCs w:val="0"/>
                <w:sz w:val="24"/>
                <w:u w:val="none"/>
                <w:vertAlign w:val="subscript"/>
              </w:rPr>
              <w:t>2</w:t>
            </w:r>
            <w:r>
              <w:rPr>
                <w:b w:val="0"/>
                <w:bCs w:val="0"/>
                <w:sz w:val="24"/>
                <w:u w:val="none"/>
              </w:rPr>
              <w:t>)</w:t>
            </w:r>
            <w:r>
              <w:rPr>
                <w:b w:val="0"/>
                <w:bCs w:val="0"/>
                <w:sz w:val="24"/>
                <w:u w:val="none"/>
                <w:vertAlign w:val="subscript"/>
              </w:rPr>
              <w:t>4</w:t>
            </w:r>
            <w:r>
              <w:rPr>
                <w:b w:val="0"/>
                <w:bCs w:val="0"/>
                <w:sz w:val="24"/>
                <w:u w:val="none"/>
              </w:rPr>
              <w:t>Zn]</w:t>
            </w:r>
            <w:r>
              <w:rPr>
                <w:b w:val="0"/>
                <w:bCs w:val="0"/>
                <w:sz w:val="24"/>
                <w:u w:val="none"/>
                <w:vertAlign w:val="superscript"/>
              </w:rPr>
              <w:t xml:space="preserve"> </w:t>
            </w:r>
            <w:r w:rsidR="00122930">
              <w:rPr>
                <w:b w:val="0"/>
                <w:bCs w:val="0"/>
                <w:sz w:val="24"/>
                <w:u w:val="none"/>
                <w:vertAlign w:val="superscript"/>
              </w:rPr>
              <w:fldChar w:fldCharType="begin"/>
            </w:r>
            <w:r w:rsidR="00AE71C2">
              <w:rPr>
                <w:b w:val="0"/>
                <w:bCs w:val="0"/>
                <w:sz w:val="24"/>
                <w:u w:val="none"/>
                <w:vertAlign w:val="superscript"/>
              </w:rPr>
              <w:instrText xml:space="preserve"> ADDIN EN.CITE &lt;EndNote&gt;&lt;Cite&gt;&lt;Author&gt;E. Rijnberg&lt;/Author&gt;&lt;Year&gt;1997&lt;/Year&gt;&lt;RecNum&gt;41&lt;/RecNum&gt;&lt;DisplayText&gt;&lt;style face="superscript"&gt;[112]&lt;/style&gt;&lt;/DisplayText&gt;&lt;record&gt;&lt;rec-number&gt;41&lt;/rec-number&gt;&lt;foreign-keys&gt;&lt;key app="EN" db-id="ps2ez550yxtpxkez9wrx5zv3svwpxzeftvdd"&gt;41&lt;/key&gt;&lt;/foreign-keys&gt;&lt;ref-type name="Journal Article"&gt;17&lt;/ref-type&gt;&lt;contributors&gt;&lt;authors&gt;&lt;author&gt;E. Rijnberg, &lt;/author&gt;&lt;author&gt;J. T. B. H. Jastrzebski, &lt;/author&gt;&lt;author&gt;J. Boersma, &lt;/author&gt;&lt;author&gt;H. Kooijman, &lt;/author&gt;&lt;author&gt;N. Veldam, &lt;/author&gt;&lt;author&gt;A. L. Spek, &lt;/author&gt;&lt;author&gt;G. van Koten&lt;/author&gt;&lt;/authors&gt;&lt;/contributors&gt;&lt;titles&gt;&lt;secondary-title&gt;Organometallics&lt;/secondary-title&gt;&lt;/titles&gt;&lt;periodical&gt;&lt;full-title&gt;Organometallics&lt;/full-title&gt;&lt;/periodical&gt;&lt;pages&gt;2239&lt;/pages&gt;&lt;volume&gt;16&lt;/volume&gt;&lt;dates&gt;&lt;year&gt;1997&lt;/year&gt;&lt;/dates&gt;&lt;urls&gt;&lt;/urls&gt;&lt;/record&gt;&lt;/Cite&gt;&lt;/EndNote&gt;</w:instrText>
            </w:r>
            <w:r w:rsidR="00122930">
              <w:rPr>
                <w:b w:val="0"/>
                <w:bCs w:val="0"/>
                <w:sz w:val="24"/>
                <w:u w:val="none"/>
                <w:vertAlign w:val="superscript"/>
              </w:rPr>
              <w:fldChar w:fldCharType="separate"/>
            </w:r>
            <w:r w:rsidR="00AE71C2">
              <w:rPr>
                <w:b w:val="0"/>
                <w:bCs w:val="0"/>
                <w:noProof/>
                <w:sz w:val="24"/>
                <w:u w:val="none"/>
                <w:vertAlign w:val="superscript"/>
              </w:rPr>
              <w:t>[</w:t>
            </w:r>
            <w:hyperlink w:anchor="_ENREF_146" w:tooltip="E. Rijnberg, 1997 #41" w:history="1">
              <w:r w:rsidR="00034F16">
                <w:rPr>
                  <w:b w:val="0"/>
                  <w:bCs w:val="0"/>
                  <w:noProof/>
                  <w:sz w:val="24"/>
                  <w:u w:val="none"/>
                  <w:vertAlign w:val="superscript"/>
                </w:rPr>
                <w:t>112</w:t>
              </w:r>
            </w:hyperlink>
            <w:r w:rsidR="00AE71C2">
              <w:rPr>
                <w:b w:val="0"/>
                <w:bCs w:val="0"/>
                <w:noProof/>
                <w:sz w:val="24"/>
                <w:u w:val="none"/>
                <w:vertAlign w:val="superscript"/>
              </w:rPr>
              <w:t>]</w:t>
            </w:r>
            <w:r w:rsidR="00122930">
              <w:rPr>
                <w:b w:val="0"/>
                <w:bCs w:val="0"/>
                <w:sz w:val="24"/>
                <w:u w:val="none"/>
                <w:vertAlign w:val="superscript"/>
              </w:rPr>
              <w:fldChar w:fldCharType="end"/>
            </w:r>
          </w:p>
        </w:tc>
        <w:tc>
          <w:tcPr>
            <w:tcW w:w="3025" w:type="dxa"/>
            <w:tcBorders>
              <w:top w:val="nil"/>
              <w:left w:val="nil"/>
              <w:bottom w:val="nil"/>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177.83</w:t>
            </w:r>
          </w:p>
        </w:tc>
      </w:tr>
      <w:tr w:rsidR="00FA195A" w:rsidTr="00FA195A">
        <w:trPr>
          <w:trHeight w:val="454"/>
          <w:jc w:val="center"/>
        </w:trPr>
        <w:tc>
          <w:tcPr>
            <w:tcW w:w="4706" w:type="dxa"/>
            <w:tcBorders>
              <w:top w:val="nil"/>
              <w:left w:val="nil"/>
              <w:bottom w:val="nil"/>
              <w:right w:val="nil"/>
            </w:tcBorders>
            <w:vAlign w:val="center"/>
          </w:tcPr>
          <w:p w:rsidR="00FA195A" w:rsidRDefault="00FA195A" w:rsidP="00034F16">
            <w:pPr>
              <w:pStyle w:val="Title"/>
              <w:spacing w:after="0" w:line="240" w:lineRule="auto"/>
              <w:rPr>
                <w:b w:val="0"/>
                <w:bCs w:val="0"/>
                <w:sz w:val="24"/>
                <w:u w:val="none"/>
              </w:rPr>
            </w:pPr>
            <w:r>
              <w:rPr>
                <w:b w:val="0"/>
                <w:bCs w:val="0"/>
                <w:sz w:val="24"/>
                <w:u w:val="none"/>
              </w:rPr>
              <w:t>[(TMEDA)</w:t>
            </w:r>
            <w:r>
              <w:rPr>
                <w:b w:val="0"/>
                <w:bCs w:val="0"/>
                <w:sz w:val="24"/>
                <w:u w:val="none"/>
                <w:vertAlign w:val="subscript"/>
              </w:rPr>
              <w:t>2</w:t>
            </w:r>
            <w:r>
              <w:rPr>
                <w:b w:val="0"/>
                <w:bCs w:val="0"/>
                <w:sz w:val="24"/>
                <w:u w:val="none"/>
              </w:rPr>
              <w:t>Li</w:t>
            </w:r>
            <w:r>
              <w:rPr>
                <w:b w:val="0"/>
                <w:bCs w:val="0"/>
                <w:sz w:val="24"/>
                <w:u w:val="none"/>
                <w:vertAlign w:val="subscript"/>
              </w:rPr>
              <w:t>2</w:t>
            </w:r>
            <w:r>
              <w:rPr>
                <w:b w:val="0"/>
                <w:bCs w:val="0"/>
                <w:sz w:val="24"/>
                <w:u w:val="none"/>
              </w:rPr>
              <w:t>(μ</w:t>
            </w:r>
            <w:r>
              <w:rPr>
                <w:b w:val="0"/>
                <w:bCs w:val="0"/>
                <w:sz w:val="24"/>
                <w:u w:val="none"/>
                <w:vertAlign w:val="subscript"/>
              </w:rPr>
              <w:t>2</w:t>
            </w:r>
            <w:r>
              <w:rPr>
                <w:b w:val="0"/>
                <w:bCs w:val="0"/>
                <w:sz w:val="24"/>
                <w:u w:val="none"/>
              </w:rPr>
              <w:t>-CH</w:t>
            </w:r>
            <w:r>
              <w:rPr>
                <w:b w:val="0"/>
                <w:bCs w:val="0"/>
                <w:sz w:val="24"/>
                <w:u w:val="none"/>
                <w:vertAlign w:val="subscript"/>
              </w:rPr>
              <w:t>2</w:t>
            </w:r>
            <w:r>
              <w:rPr>
                <w:b w:val="0"/>
                <w:bCs w:val="0"/>
                <w:sz w:val="24"/>
                <w:u w:val="none"/>
              </w:rPr>
              <w:t>Si(CH</w:t>
            </w:r>
            <w:r>
              <w:rPr>
                <w:b w:val="0"/>
                <w:bCs w:val="0"/>
                <w:sz w:val="24"/>
                <w:u w:val="none"/>
                <w:vertAlign w:val="subscript"/>
              </w:rPr>
              <w:t>3</w:t>
            </w:r>
            <w:r>
              <w:rPr>
                <w:b w:val="0"/>
                <w:bCs w:val="0"/>
                <w:sz w:val="24"/>
                <w:u w:val="none"/>
              </w:rPr>
              <w:t>)</w:t>
            </w:r>
            <w:r>
              <w:rPr>
                <w:b w:val="0"/>
                <w:bCs w:val="0"/>
                <w:sz w:val="24"/>
                <w:u w:val="none"/>
                <w:vertAlign w:val="subscript"/>
              </w:rPr>
              <w:t>2</w:t>
            </w:r>
            <w:r>
              <w:rPr>
                <w:b w:val="0"/>
                <w:bCs w:val="0"/>
                <w:sz w:val="24"/>
                <w:u w:val="none"/>
              </w:rPr>
              <w:t>CH</w:t>
            </w:r>
            <w:r>
              <w:rPr>
                <w:b w:val="0"/>
                <w:bCs w:val="0"/>
                <w:sz w:val="24"/>
                <w:u w:val="none"/>
                <w:vertAlign w:val="subscript"/>
              </w:rPr>
              <w:t>2</w:t>
            </w:r>
            <w:r>
              <w:rPr>
                <w:b w:val="0"/>
                <w:bCs w:val="0"/>
                <w:sz w:val="24"/>
                <w:u w:val="none"/>
              </w:rPr>
              <w:t>)</w:t>
            </w:r>
            <w:r>
              <w:rPr>
                <w:b w:val="0"/>
                <w:bCs w:val="0"/>
                <w:sz w:val="24"/>
                <w:u w:val="none"/>
                <w:vertAlign w:val="subscript"/>
              </w:rPr>
              <w:t>2</w:t>
            </w:r>
            <w:r>
              <w:rPr>
                <w:b w:val="0"/>
                <w:bCs w:val="0"/>
                <w:sz w:val="24"/>
                <w:u w:val="none"/>
              </w:rPr>
              <w:t>Zn]</w:t>
            </w:r>
            <w:r>
              <w:rPr>
                <w:b w:val="0"/>
                <w:bCs w:val="0"/>
                <w:sz w:val="24"/>
                <w:u w:val="none"/>
                <w:vertAlign w:val="superscript"/>
              </w:rPr>
              <w:t xml:space="preserve"> </w:t>
            </w:r>
            <w:r w:rsidR="00122930">
              <w:rPr>
                <w:b w:val="0"/>
                <w:bCs w:val="0"/>
                <w:sz w:val="24"/>
                <w:u w:val="none"/>
                <w:vertAlign w:val="superscript"/>
              </w:rPr>
              <w:fldChar w:fldCharType="begin"/>
            </w:r>
            <w:r w:rsidR="00AE71C2">
              <w:rPr>
                <w:b w:val="0"/>
                <w:bCs w:val="0"/>
                <w:sz w:val="24"/>
                <w:u w:val="none"/>
                <w:vertAlign w:val="superscript"/>
              </w:rPr>
              <w:instrText xml:space="preserve"> ADDIN EN.CITE &lt;EndNote&gt;&lt;Cite&gt;&lt;Author&gt;R. Wyrwa&lt;/Author&gt;&lt;Year&gt;1996&lt;/Year&gt;&lt;RecNum&gt;42&lt;/RecNum&gt;&lt;DisplayText&gt;&lt;style face="superscript"&gt;[113]&lt;/style&gt;&lt;/DisplayText&gt;&lt;record&gt;&lt;rec-number&gt;42&lt;/rec-number&gt;&lt;foreign-keys&gt;&lt;key app="EN" db-id="ps2ez550yxtpxkez9wrx5zv3svwpxzeftvdd"&gt;42&lt;/key&gt;&lt;/foreign-keys&gt;&lt;ref-type name="Journal Article"&gt;17&lt;/ref-type&gt;&lt;contributors&gt;&lt;authors&gt;&lt;author&gt;R. Wyrwa, &lt;/author&gt;&lt;author&gt;H. O. Frohlich, &lt;/author&gt;&lt;author&gt;H. Gorls&lt;/author&gt;&lt;/authors&gt;&lt;/contributors&gt;&lt;titles&gt;&lt;secondary-title&gt;Organometallics&lt;/secondary-title&gt;&lt;/titles&gt;&lt;periodical&gt;&lt;full-title&gt;Organometallics&lt;/full-title&gt;&lt;/periodical&gt;&lt;pages&gt;2833&lt;/pages&gt;&lt;volume&gt;15&lt;/volume&gt;&lt;dates&gt;&lt;year&gt;1996&lt;/year&gt;&lt;/dates&gt;&lt;urls&gt;&lt;/urls&gt;&lt;/record&gt;&lt;/Cite&gt;&lt;/EndNote&gt;</w:instrText>
            </w:r>
            <w:r w:rsidR="00122930">
              <w:rPr>
                <w:b w:val="0"/>
                <w:bCs w:val="0"/>
                <w:sz w:val="24"/>
                <w:u w:val="none"/>
                <w:vertAlign w:val="superscript"/>
              </w:rPr>
              <w:fldChar w:fldCharType="separate"/>
            </w:r>
            <w:r w:rsidR="00AE71C2">
              <w:rPr>
                <w:b w:val="0"/>
                <w:bCs w:val="0"/>
                <w:noProof/>
                <w:sz w:val="24"/>
                <w:u w:val="none"/>
                <w:vertAlign w:val="superscript"/>
              </w:rPr>
              <w:t>[</w:t>
            </w:r>
            <w:hyperlink w:anchor="_ENREF_147" w:tooltip="R. Wyrwa, 1996 #42" w:history="1">
              <w:r w:rsidR="00034F16">
                <w:rPr>
                  <w:b w:val="0"/>
                  <w:bCs w:val="0"/>
                  <w:noProof/>
                  <w:sz w:val="24"/>
                  <w:u w:val="none"/>
                  <w:vertAlign w:val="superscript"/>
                </w:rPr>
                <w:t>113</w:t>
              </w:r>
            </w:hyperlink>
            <w:r w:rsidR="00AE71C2">
              <w:rPr>
                <w:b w:val="0"/>
                <w:bCs w:val="0"/>
                <w:noProof/>
                <w:sz w:val="24"/>
                <w:u w:val="none"/>
                <w:vertAlign w:val="superscript"/>
              </w:rPr>
              <w:t>]</w:t>
            </w:r>
            <w:r w:rsidR="00122930">
              <w:rPr>
                <w:b w:val="0"/>
                <w:bCs w:val="0"/>
                <w:sz w:val="24"/>
                <w:u w:val="none"/>
                <w:vertAlign w:val="superscript"/>
              </w:rPr>
              <w:fldChar w:fldCharType="end"/>
            </w:r>
          </w:p>
        </w:tc>
        <w:tc>
          <w:tcPr>
            <w:tcW w:w="3025" w:type="dxa"/>
            <w:tcBorders>
              <w:top w:val="nil"/>
              <w:left w:val="nil"/>
              <w:bottom w:val="nil"/>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136.32</w:t>
            </w:r>
          </w:p>
        </w:tc>
      </w:tr>
      <w:tr w:rsidR="00FA195A" w:rsidTr="00FA195A">
        <w:trPr>
          <w:trHeight w:val="454"/>
          <w:jc w:val="center"/>
        </w:trPr>
        <w:tc>
          <w:tcPr>
            <w:tcW w:w="4706" w:type="dxa"/>
            <w:tcBorders>
              <w:top w:val="nil"/>
              <w:left w:val="nil"/>
              <w:bottom w:val="nil"/>
              <w:right w:val="nil"/>
            </w:tcBorders>
            <w:vAlign w:val="center"/>
          </w:tcPr>
          <w:p w:rsidR="00FA195A" w:rsidRDefault="00FA195A" w:rsidP="00034F16">
            <w:pPr>
              <w:pStyle w:val="Title"/>
              <w:spacing w:after="0" w:line="240" w:lineRule="auto"/>
              <w:rPr>
                <w:b w:val="0"/>
                <w:bCs w:val="0"/>
                <w:sz w:val="24"/>
                <w:u w:val="none"/>
                <w:lang w:val="es-ES"/>
              </w:rPr>
            </w:pPr>
            <w:r>
              <w:rPr>
                <w:b w:val="0"/>
                <w:bCs w:val="0"/>
                <w:sz w:val="24"/>
                <w:u w:val="none"/>
                <w:lang w:val="es-ES"/>
              </w:rPr>
              <w:t>[(TMEDA)</w:t>
            </w:r>
            <w:r>
              <w:rPr>
                <w:b w:val="0"/>
                <w:bCs w:val="0"/>
                <w:sz w:val="24"/>
                <w:u w:val="none"/>
                <w:vertAlign w:val="subscript"/>
                <w:lang w:val="es-ES"/>
              </w:rPr>
              <w:t>2</w:t>
            </w:r>
            <w:r>
              <w:rPr>
                <w:b w:val="0"/>
                <w:bCs w:val="0"/>
                <w:sz w:val="24"/>
                <w:u w:val="none"/>
                <w:lang w:val="es-ES"/>
              </w:rPr>
              <w:t>Li</w:t>
            </w:r>
            <w:r>
              <w:rPr>
                <w:b w:val="0"/>
                <w:bCs w:val="0"/>
                <w:sz w:val="24"/>
                <w:u w:val="none"/>
                <w:vertAlign w:val="subscript"/>
                <w:lang w:val="es-ES"/>
              </w:rPr>
              <w:t>2</w:t>
            </w:r>
            <w:r>
              <w:rPr>
                <w:b w:val="0"/>
                <w:bCs w:val="0"/>
                <w:sz w:val="24"/>
                <w:u w:val="none"/>
                <w:lang w:val="es-ES"/>
              </w:rPr>
              <w:t>(</w:t>
            </w:r>
            <w:r>
              <w:rPr>
                <w:b w:val="0"/>
                <w:bCs w:val="0"/>
                <w:sz w:val="24"/>
                <w:u w:val="none"/>
              </w:rPr>
              <w:t>μ</w:t>
            </w:r>
            <w:r>
              <w:rPr>
                <w:b w:val="0"/>
                <w:bCs w:val="0"/>
                <w:sz w:val="24"/>
                <w:u w:val="none"/>
                <w:vertAlign w:val="subscript"/>
                <w:lang w:val="es-ES"/>
              </w:rPr>
              <w:t>3</w:t>
            </w:r>
            <w:r>
              <w:rPr>
                <w:b w:val="0"/>
                <w:bCs w:val="0"/>
                <w:sz w:val="24"/>
                <w:u w:val="none"/>
                <w:lang w:val="es-ES"/>
              </w:rPr>
              <w:t>-C</w:t>
            </w:r>
            <w:r>
              <w:rPr>
                <w:b w:val="0"/>
                <w:bCs w:val="0"/>
                <w:sz w:val="24"/>
                <w:u w:val="none"/>
                <w:vertAlign w:val="subscript"/>
                <w:lang w:val="es-ES"/>
              </w:rPr>
              <w:t>5</w:t>
            </w:r>
            <w:r>
              <w:rPr>
                <w:b w:val="0"/>
                <w:bCs w:val="0"/>
                <w:sz w:val="24"/>
                <w:u w:val="none"/>
                <w:lang w:val="es-ES"/>
              </w:rPr>
              <w:t>H</w:t>
            </w:r>
            <w:r>
              <w:rPr>
                <w:b w:val="0"/>
                <w:bCs w:val="0"/>
                <w:sz w:val="24"/>
                <w:u w:val="none"/>
                <w:vertAlign w:val="subscript"/>
                <w:lang w:val="es-ES"/>
              </w:rPr>
              <w:t>10</w:t>
            </w:r>
            <w:r>
              <w:rPr>
                <w:b w:val="0"/>
                <w:bCs w:val="0"/>
                <w:sz w:val="24"/>
                <w:u w:val="none"/>
                <w:lang w:val="es-ES"/>
              </w:rPr>
              <w:t>)</w:t>
            </w:r>
            <w:r>
              <w:rPr>
                <w:b w:val="0"/>
                <w:bCs w:val="0"/>
                <w:sz w:val="24"/>
                <w:u w:val="none"/>
                <w:vertAlign w:val="subscript"/>
                <w:lang w:val="es-ES"/>
              </w:rPr>
              <w:t>2</w:t>
            </w:r>
            <w:r>
              <w:rPr>
                <w:b w:val="0"/>
                <w:bCs w:val="0"/>
                <w:sz w:val="24"/>
                <w:u w:val="none"/>
                <w:lang w:val="es-ES"/>
              </w:rPr>
              <w:t>Zn]</w:t>
            </w:r>
            <w:r>
              <w:rPr>
                <w:b w:val="0"/>
                <w:bCs w:val="0"/>
                <w:sz w:val="24"/>
                <w:u w:val="none"/>
                <w:vertAlign w:val="superscript"/>
                <w:lang w:val="es-ES"/>
              </w:rPr>
              <w:t xml:space="preserve"> </w:t>
            </w:r>
            <w:r w:rsidR="00122930">
              <w:rPr>
                <w:b w:val="0"/>
                <w:bCs w:val="0"/>
                <w:sz w:val="24"/>
                <w:u w:val="none"/>
                <w:vertAlign w:val="superscript"/>
                <w:lang w:val="es-ES"/>
              </w:rPr>
              <w:fldChar w:fldCharType="begin"/>
            </w:r>
            <w:r w:rsidR="00AE71C2">
              <w:rPr>
                <w:b w:val="0"/>
                <w:bCs w:val="0"/>
                <w:sz w:val="24"/>
                <w:u w:val="none"/>
                <w:vertAlign w:val="superscript"/>
                <w:lang w:val="es-ES"/>
              </w:rPr>
              <w:instrText xml:space="preserve"> ADDIN EN.CITE &lt;EndNote&gt;&lt;Cite&gt;&lt;Author&gt;H. O. Frohlich&lt;/Author&gt;&lt;Year&gt;1992&lt;/Year&gt;&lt;RecNum&gt;43&lt;/RecNum&gt;&lt;DisplayText&gt;&lt;style face="superscript"&gt;[114]&lt;/style&gt;&lt;/DisplayText&gt;&lt;record&gt;&lt;rec-number&gt;43&lt;/rec-number&gt;&lt;foreign-keys&gt;&lt;key app="EN" db-id="ps2ez550yxtpxkez9wrx5zv3svwpxzeftvdd"&gt;43&lt;/key&gt;&lt;/foreign-keys&gt;&lt;ref-type name="Journal Article"&gt;17&lt;/ref-type&gt;&lt;contributors&gt;&lt;authors&gt;&lt;author&gt;H. O. Frohlich, &lt;/author&gt;&lt;author&gt;B. Kosan, &lt;/author&gt;&lt;author&gt;B. Muller, &lt;/author&gt;&lt;author&gt;W. Hiller&lt;/author&gt;&lt;/authors&gt;&lt;/contributors&gt;&lt;titles&gt;&lt;secondary-title&gt;J. Organomet. Chem.&lt;/secondary-title&gt;&lt;/titles&gt;&lt;periodical&gt;&lt;full-title&gt;J. Organomet. Chem.&lt;/full-title&gt;&lt;/periodical&gt;&lt;pages&gt;177&lt;/pages&gt;&lt;volume&gt;441&lt;/volume&gt;&lt;dates&gt;&lt;year&gt;1992&lt;/year&gt;&lt;/dates&gt;&lt;urls&gt;&lt;/urls&gt;&lt;/record&gt;&lt;/Cite&gt;&lt;/EndNote&gt;</w:instrText>
            </w:r>
            <w:r w:rsidR="00122930">
              <w:rPr>
                <w:b w:val="0"/>
                <w:bCs w:val="0"/>
                <w:sz w:val="24"/>
                <w:u w:val="none"/>
                <w:vertAlign w:val="superscript"/>
                <w:lang w:val="es-ES"/>
              </w:rPr>
              <w:fldChar w:fldCharType="separate"/>
            </w:r>
            <w:r w:rsidR="00AE71C2">
              <w:rPr>
                <w:b w:val="0"/>
                <w:bCs w:val="0"/>
                <w:noProof/>
                <w:sz w:val="24"/>
                <w:u w:val="none"/>
                <w:vertAlign w:val="superscript"/>
                <w:lang w:val="es-ES"/>
              </w:rPr>
              <w:t>[</w:t>
            </w:r>
            <w:hyperlink w:anchor="_ENREF_148" w:tooltip="H. O. Frohlich, 1992 #43" w:history="1">
              <w:r w:rsidR="00034F16">
                <w:rPr>
                  <w:b w:val="0"/>
                  <w:bCs w:val="0"/>
                  <w:noProof/>
                  <w:sz w:val="24"/>
                  <w:u w:val="none"/>
                  <w:vertAlign w:val="superscript"/>
                  <w:lang w:val="es-ES"/>
                </w:rPr>
                <w:t>114</w:t>
              </w:r>
            </w:hyperlink>
            <w:r w:rsidR="00AE71C2">
              <w:rPr>
                <w:b w:val="0"/>
                <w:bCs w:val="0"/>
                <w:noProof/>
                <w:sz w:val="24"/>
                <w:u w:val="none"/>
                <w:vertAlign w:val="superscript"/>
                <w:lang w:val="es-ES"/>
              </w:rPr>
              <w:t>]</w:t>
            </w:r>
            <w:r w:rsidR="00122930">
              <w:rPr>
                <w:b w:val="0"/>
                <w:bCs w:val="0"/>
                <w:sz w:val="24"/>
                <w:u w:val="none"/>
                <w:vertAlign w:val="superscript"/>
                <w:lang w:val="es-ES"/>
              </w:rPr>
              <w:fldChar w:fldCharType="end"/>
            </w:r>
          </w:p>
        </w:tc>
        <w:tc>
          <w:tcPr>
            <w:tcW w:w="3025" w:type="dxa"/>
            <w:tcBorders>
              <w:top w:val="nil"/>
              <w:left w:val="nil"/>
              <w:bottom w:val="nil"/>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173.58</w:t>
            </w:r>
          </w:p>
        </w:tc>
      </w:tr>
      <w:tr w:rsidR="00FA195A" w:rsidTr="00FA195A">
        <w:trPr>
          <w:trHeight w:val="454"/>
          <w:jc w:val="center"/>
        </w:trPr>
        <w:tc>
          <w:tcPr>
            <w:tcW w:w="4706" w:type="dxa"/>
            <w:tcBorders>
              <w:top w:val="nil"/>
              <w:left w:val="nil"/>
              <w:bottom w:val="single" w:sz="4" w:space="0" w:color="auto"/>
              <w:right w:val="nil"/>
            </w:tcBorders>
            <w:vAlign w:val="center"/>
          </w:tcPr>
          <w:p w:rsidR="00FA195A" w:rsidRDefault="00FA195A" w:rsidP="00034F16">
            <w:pPr>
              <w:pStyle w:val="Title"/>
              <w:spacing w:after="0" w:line="240" w:lineRule="auto"/>
              <w:rPr>
                <w:b w:val="0"/>
                <w:bCs w:val="0"/>
                <w:sz w:val="24"/>
                <w:u w:val="none"/>
                <w:lang w:val="es-ES"/>
              </w:rPr>
            </w:pPr>
            <w:r>
              <w:rPr>
                <w:b w:val="0"/>
                <w:bCs w:val="0"/>
                <w:sz w:val="24"/>
                <w:u w:val="none"/>
                <w:lang w:val="es-ES"/>
              </w:rPr>
              <w:t>[(TMEDA)</w:t>
            </w:r>
            <w:r w:rsidRPr="000A4D25">
              <w:rPr>
                <w:b w:val="0"/>
                <w:bCs w:val="0"/>
                <w:sz w:val="24"/>
                <w:u w:val="none"/>
                <w:vertAlign w:val="subscript"/>
                <w:lang w:val="es-ES"/>
              </w:rPr>
              <w:t>2</w:t>
            </w:r>
            <w:r>
              <w:rPr>
                <w:b w:val="0"/>
                <w:bCs w:val="0"/>
                <w:sz w:val="24"/>
                <w:u w:val="none"/>
                <w:lang w:val="es-ES"/>
              </w:rPr>
              <w:t>Li</w:t>
            </w:r>
            <w:r w:rsidRPr="000A4D25">
              <w:rPr>
                <w:b w:val="0"/>
                <w:bCs w:val="0"/>
                <w:sz w:val="24"/>
                <w:u w:val="none"/>
                <w:vertAlign w:val="subscript"/>
                <w:lang w:val="es-ES"/>
              </w:rPr>
              <w:t>2</w:t>
            </w:r>
            <w:r>
              <w:rPr>
                <w:b w:val="0"/>
                <w:bCs w:val="0"/>
                <w:sz w:val="24"/>
                <w:u w:val="none"/>
                <w:lang w:val="es-ES"/>
              </w:rPr>
              <w:t>Zn(C≡C-Ph)</w:t>
            </w:r>
            <w:r w:rsidRPr="000A4D25">
              <w:rPr>
                <w:b w:val="0"/>
                <w:bCs w:val="0"/>
                <w:sz w:val="24"/>
                <w:u w:val="none"/>
                <w:vertAlign w:val="subscript"/>
                <w:lang w:val="es-ES"/>
              </w:rPr>
              <w:t>4</w:t>
            </w:r>
            <w:r>
              <w:rPr>
                <w:b w:val="0"/>
                <w:bCs w:val="0"/>
                <w:sz w:val="24"/>
                <w:u w:val="none"/>
                <w:lang w:val="es-ES"/>
              </w:rPr>
              <w:t xml:space="preserve">] </w:t>
            </w:r>
            <w:r w:rsidR="00122930">
              <w:rPr>
                <w:b w:val="0"/>
                <w:bCs w:val="0"/>
                <w:sz w:val="24"/>
                <w:u w:val="none"/>
                <w:lang w:val="es-ES"/>
              </w:rPr>
              <w:fldChar w:fldCharType="begin"/>
            </w:r>
            <w:r w:rsidR="00AE71C2">
              <w:rPr>
                <w:b w:val="0"/>
                <w:bCs w:val="0"/>
                <w:sz w:val="24"/>
                <w:u w:val="none"/>
                <w:lang w:val="es-ES"/>
              </w:rPr>
              <w:instrText xml:space="preserve"> ADDIN EN.CITE &lt;EndNote&gt;&lt;Cite&gt;&lt;Author&gt;A. J. Edwards&lt;/Author&gt;&lt;Year&gt;1996&lt;/Year&gt;&lt;RecNum&gt;259&lt;/RecNum&gt;&lt;DisplayText&gt;&lt;style face="superscript"&gt;[115]&lt;/style&gt;&lt;/DisplayText&gt;&lt;record&gt;&lt;rec-number&gt;259&lt;/rec-number&gt;&lt;foreign-keys&gt;&lt;key app="EN" db-id="ps2ez550yxtpxkez9wrx5zv3svwpxzeftvdd"&gt;259&lt;/key&gt;&lt;/foreign-keys&gt;&lt;ref-type name="Journal Article"&gt;17&lt;/ref-type&gt;&lt;contributors&gt;&lt;authors&gt;&lt;author&gt;A. J. Edwards,&lt;/author&gt;&lt;author&gt;A. Fallaize,&lt;/author&gt;&lt;author&gt;P. R. Raithby,&lt;/author&gt;&lt;author&gt;M.-A. Rennie,&lt;/author&gt;&lt;author&gt;A. Steiner,&lt;/author&gt;&lt;author&gt;K. L. Verhorevoort,&lt;/author&gt;&lt;author&gt;D. S. Wright,&lt;/author&gt;&lt;/authors&gt;&lt;/contributors&gt;&lt;titles&gt;&lt;secondary-title&gt;J. Chem. Soc. Dalton Trans.&lt;/secondary-title&gt;&lt;/titles&gt;&lt;periodical&gt;&lt;full-title&gt;J. Chem. Soc. Dalton Trans.&lt;/full-title&gt;&lt;/periodical&gt;&lt;pages&gt;133&lt;/pages&gt;&lt;dates&gt;&lt;year&gt;1996&lt;/year&gt;&lt;/dates&gt;&lt;urls&gt;&lt;/urls&gt;&lt;/record&gt;&lt;/Cite&gt;&lt;/EndNote&gt;</w:instrText>
            </w:r>
            <w:r w:rsidR="00122930">
              <w:rPr>
                <w:b w:val="0"/>
                <w:bCs w:val="0"/>
                <w:sz w:val="24"/>
                <w:u w:val="none"/>
                <w:lang w:val="es-ES"/>
              </w:rPr>
              <w:fldChar w:fldCharType="separate"/>
            </w:r>
            <w:r w:rsidR="00AE71C2" w:rsidRPr="00AE71C2">
              <w:rPr>
                <w:b w:val="0"/>
                <w:bCs w:val="0"/>
                <w:noProof/>
                <w:sz w:val="24"/>
                <w:u w:val="none"/>
                <w:vertAlign w:val="superscript"/>
                <w:lang w:val="es-ES"/>
              </w:rPr>
              <w:t>[</w:t>
            </w:r>
            <w:hyperlink w:anchor="_ENREF_149" w:tooltip="A. J. Edwards, 1996 #259" w:history="1">
              <w:r w:rsidR="00034F16" w:rsidRPr="00AE71C2">
                <w:rPr>
                  <w:b w:val="0"/>
                  <w:bCs w:val="0"/>
                  <w:noProof/>
                  <w:sz w:val="24"/>
                  <w:u w:val="none"/>
                  <w:vertAlign w:val="superscript"/>
                  <w:lang w:val="es-ES"/>
                </w:rPr>
                <w:t>115</w:t>
              </w:r>
            </w:hyperlink>
            <w:r w:rsidR="00AE71C2" w:rsidRPr="00AE71C2">
              <w:rPr>
                <w:b w:val="0"/>
                <w:bCs w:val="0"/>
                <w:noProof/>
                <w:sz w:val="24"/>
                <w:u w:val="none"/>
                <w:vertAlign w:val="superscript"/>
                <w:lang w:val="es-ES"/>
              </w:rPr>
              <w:t>]</w:t>
            </w:r>
            <w:r w:rsidR="00122930">
              <w:rPr>
                <w:b w:val="0"/>
                <w:bCs w:val="0"/>
                <w:sz w:val="24"/>
                <w:u w:val="none"/>
                <w:lang w:val="es-ES"/>
              </w:rPr>
              <w:fldChar w:fldCharType="end"/>
            </w:r>
          </w:p>
        </w:tc>
        <w:tc>
          <w:tcPr>
            <w:tcW w:w="3025" w:type="dxa"/>
            <w:tcBorders>
              <w:top w:val="nil"/>
              <w:left w:val="nil"/>
              <w:bottom w:val="single" w:sz="4" w:space="0" w:color="auto"/>
              <w:right w:val="nil"/>
            </w:tcBorders>
            <w:vAlign w:val="center"/>
          </w:tcPr>
          <w:p w:rsidR="00FA195A" w:rsidRDefault="00FA195A" w:rsidP="00BC0405">
            <w:pPr>
              <w:pStyle w:val="Title"/>
              <w:spacing w:after="0" w:line="240" w:lineRule="auto"/>
              <w:rPr>
                <w:b w:val="0"/>
                <w:bCs w:val="0"/>
                <w:sz w:val="24"/>
                <w:u w:val="none"/>
              </w:rPr>
            </w:pPr>
            <w:r>
              <w:rPr>
                <w:b w:val="0"/>
                <w:bCs w:val="0"/>
                <w:sz w:val="24"/>
                <w:u w:val="none"/>
              </w:rPr>
              <w:t>146.70</w:t>
            </w:r>
          </w:p>
        </w:tc>
      </w:tr>
    </w:tbl>
    <w:p w:rsidR="00410F5D" w:rsidRPr="00410F5D" w:rsidRDefault="00410F5D" w:rsidP="00410F5D">
      <w:pPr>
        <w:pStyle w:val="Title"/>
        <w:spacing w:after="0"/>
        <w:jc w:val="both"/>
        <w:rPr>
          <w:sz w:val="18"/>
          <w:u w:val="none"/>
        </w:rPr>
      </w:pPr>
    </w:p>
    <w:p w:rsidR="00FA195A" w:rsidRPr="00410F5D" w:rsidRDefault="00FA195A" w:rsidP="00410F5D">
      <w:pPr>
        <w:pStyle w:val="Title"/>
        <w:spacing w:after="0"/>
        <w:rPr>
          <w:b w:val="0"/>
          <w:bCs w:val="0"/>
          <w:sz w:val="24"/>
          <w:u w:val="none"/>
        </w:rPr>
      </w:pPr>
      <w:r>
        <w:rPr>
          <w:sz w:val="24"/>
          <w:u w:val="none"/>
        </w:rPr>
        <w:t xml:space="preserve">Table </w:t>
      </w:r>
      <w:r w:rsidR="004145A0">
        <w:rPr>
          <w:sz w:val="24"/>
          <w:u w:val="none"/>
        </w:rPr>
        <w:t>3.3</w:t>
      </w:r>
      <w:r>
        <w:rPr>
          <w:sz w:val="24"/>
          <w:u w:val="none"/>
        </w:rPr>
        <w:t>:</w:t>
      </w:r>
      <w:r>
        <w:rPr>
          <w:b w:val="0"/>
          <w:bCs w:val="0"/>
          <w:sz w:val="24"/>
          <w:u w:val="none"/>
        </w:rPr>
        <w:t xml:space="preserve"> Comparison of Li-Zn-Li </w:t>
      </w:r>
      <w:r w:rsidR="005A6214">
        <w:rPr>
          <w:b w:val="0"/>
          <w:bCs w:val="0"/>
          <w:sz w:val="24"/>
          <w:u w:val="none"/>
        </w:rPr>
        <w:t>vectors</w:t>
      </w:r>
      <w:r>
        <w:rPr>
          <w:b w:val="0"/>
          <w:bCs w:val="0"/>
          <w:sz w:val="24"/>
          <w:u w:val="none"/>
        </w:rPr>
        <w:t xml:space="preserve"> </w:t>
      </w:r>
      <w:r w:rsidR="00410F5D">
        <w:rPr>
          <w:b w:val="0"/>
          <w:bCs w:val="0"/>
          <w:sz w:val="24"/>
          <w:u w:val="none"/>
        </w:rPr>
        <w:t>(</w:t>
      </w:r>
      <w:r w:rsidR="00410F5D" w:rsidRPr="00410F5D">
        <w:rPr>
          <w:b w:val="0"/>
          <w:bCs w:val="0"/>
          <w:sz w:val="24"/>
          <w:u w:val="none"/>
          <w:vertAlign w:val="superscript"/>
        </w:rPr>
        <w:t>o</w:t>
      </w:r>
      <w:r w:rsidR="00410F5D">
        <w:rPr>
          <w:b w:val="0"/>
          <w:bCs w:val="0"/>
          <w:sz w:val="24"/>
          <w:u w:val="none"/>
        </w:rPr>
        <w:t xml:space="preserve">) </w:t>
      </w:r>
      <w:r>
        <w:rPr>
          <w:b w:val="0"/>
          <w:bCs w:val="0"/>
          <w:sz w:val="24"/>
          <w:u w:val="none"/>
        </w:rPr>
        <w:t xml:space="preserve">in </w:t>
      </w:r>
      <w:r w:rsidR="00C000BC">
        <w:rPr>
          <w:b w:val="0"/>
          <w:bCs w:val="0"/>
          <w:sz w:val="24"/>
          <w:u w:val="none"/>
        </w:rPr>
        <w:t>selected tetraorgano</w:t>
      </w:r>
      <w:r>
        <w:rPr>
          <w:b w:val="0"/>
          <w:bCs w:val="0"/>
          <w:sz w:val="24"/>
          <w:u w:val="none"/>
        </w:rPr>
        <w:t>zincates.</w:t>
      </w:r>
    </w:p>
    <w:p w:rsidR="004145A0" w:rsidRDefault="00A65970" w:rsidP="004145A0">
      <w:pPr>
        <w:pStyle w:val="Title"/>
        <w:spacing w:after="0"/>
        <w:rPr>
          <w:b w:val="0"/>
          <w:bCs w:val="0"/>
          <w:sz w:val="24"/>
          <w:u w:val="none"/>
        </w:rPr>
      </w:pPr>
      <w:r>
        <w:rPr>
          <w:b w:val="0"/>
          <w:bCs w:val="0"/>
          <w:noProof/>
          <w:u w:val="none"/>
          <w:lang w:eastAsia="en-GB"/>
        </w:rPr>
        <w:lastRenderedPageBreak/>
        <w:pict>
          <v:shape id="_x0000_s9770" type="#_x0000_t202" style="position:absolute;left:0;text-align:left;margin-left:213.9pt;margin-top:5.65pt;width:34.15pt;height:27.9pt;z-index:252151808;mso-height-percent:200;mso-height-percent:200;mso-width-relative:margin;mso-height-relative:margin" filled="f" stroked="f">
            <v:textbox style="mso-next-textbox:#_x0000_s9770;mso-fit-shape-to-text:t">
              <w:txbxContent>
                <w:p w:rsidR="00A65970" w:rsidRPr="0081063F" w:rsidRDefault="00A65970" w:rsidP="006C1C9F">
                  <w:pPr>
                    <w:rPr>
                      <w:b/>
                    </w:rPr>
                  </w:pPr>
                  <w:r w:rsidRPr="0081063F">
                    <w:rPr>
                      <w:b/>
                    </w:rPr>
                    <w:t>(</w:t>
                  </w:r>
                  <w:r>
                    <w:rPr>
                      <w:b/>
                    </w:rPr>
                    <w:t>b</w:t>
                  </w:r>
                  <w:r w:rsidRPr="0081063F">
                    <w:rPr>
                      <w:b/>
                    </w:rPr>
                    <w:t>)</w:t>
                  </w:r>
                </w:p>
              </w:txbxContent>
            </v:textbox>
          </v:shape>
        </w:pict>
      </w:r>
      <w:r>
        <w:rPr>
          <w:b w:val="0"/>
          <w:bCs w:val="0"/>
          <w:noProof/>
          <w:u w:val="none"/>
          <w:lang w:eastAsia="en-GB"/>
        </w:rPr>
        <w:pict>
          <v:shape id="_x0000_s9769" type="#_x0000_t202" style="position:absolute;left:0;text-align:left;margin-left:9.05pt;margin-top:5.65pt;width:34.15pt;height:27.9pt;z-index:252150784;mso-height-percent:200;mso-height-percent:200;mso-width-relative:margin;mso-height-relative:margin" filled="f" stroked="f">
            <v:textbox style="mso-next-textbox:#_x0000_s9769;mso-fit-shape-to-text:t">
              <w:txbxContent>
                <w:p w:rsidR="00A65970" w:rsidRPr="0081063F" w:rsidRDefault="00A65970" w:rsidP="006C1C9F">
                  <w:pPr>
                    <w:rPr>
                      <w:b/>
                    </w:rPr>
                  </w:pPr>
                  <w:r w:rsidRPr="0081063F">
                    <w:rPr>
                      <w:b/>
                    </w:rPr>
                    <w:t>(a)</w:t>
                  </w:r>
                </w:p>
              </w:txbxContent>
            </v:textbox>
          </v:shape>
        </w:pict>
      </w:r>
      <w:r w:rsidR="004145A0">
        <w:rPr>
          <w:b w:val="0"/>
          <w:bCs w:val="0"/>
          <w:noProof/>
          <w:u w:val="none"/>
          <w:lang w:eastAsia="en-GB"/>
        </w:rPr>
        <w:drawing>
          <wp:inline distT="0" distB="0" distL="0" distR="0">
            <wp:extent cx="2564662" cy="2007991"/>
            <wp:effectExtent l="19050" t="0" r="7088" b="0"/>
            <wp:docPr id="18" name="Picture 22" descr="C:\Users\bau03140\Desktop\Final Thesis\Res\Li2Zn1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au03140\Desktop\Final Thesis\Res\Li2Zn180.bmp"/>
                    <pic:cNvPicPr>
                      <a:picLocks noChangeAspect="1" noChangeArrowheads="1"/>
                    </pic:cNvPicPr>
                  </pic:nvPicPr>
                  <pic:blipFill>
                    <a:blip r:embed="rId381" cstate="print"/>
                    <a:srcRect l="17450" t="10026" r="15470" b="6596"/>
                    <a:stretch>
                      <a:fillRect/>
                    </a:stretch>
                  </pic:blipFill>
                  <pic:spPr bwMode="auto">
                    <a:xfrm>
                      <a:off x="0" y="0"/>
                      <a:ext cx="2564072" cy="2007529"/>
                    </a:xfrm>
                    <a:prstGeom prst="rect">
                      <a:avLst/>
                    </a:prstGeom>
                    <a:noFill/>
                    <a:ln w="9525">
                      <a:noFill/>
                      <a:miter lim="800000"/>
                      <a:headEnd/>
                      <a:tailEnd/>
                    </a:ln>
                  </pic:spPr>
                </pic:pic>
              </a:graphicData>
            </a:graphic>
          </wp:inline>
        </w:drawing>
      </w:r>
      <w:r w:rsidR="004145A0">
        <w:rPr>
          <w:b w:val="0"/>
          <w:bCs w:val="0"/>
          <w:noProof/>
          <w:sz w:val="24"/>
          <w:u w:val="none"/>
          <w:lang w:eastAsia="en-GB"/>
        </w:rPr>
        <w:drawing>
          <wp:inline distT="0" distB="0" distL="0" distR="0">
            <wp:extent cx="2787946" cy="1688381"/>
            <wp:effectExtent l="19050" t="0" r="0" b="0"/>
            <wp:docPr id="21" name="Picture 29" descr="C:\Users\bau03140\Desktop\Final Thesis\Res\search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au03140\Desktop\Final Thesis\Res\search12.bmp"/>
                    <pic:cNvPicPr>
                      <a:picLocks noChangeAspect="1" noChangeArrowheads="1"/>
                    </pic:cNvPicPr>
                  </pic:nvPicPr>
                  <pic:blipFill>
                    <a:blip r:embed="rId382" cstate="print"/>
                    <a:srcRect l="9480" t="15567" r="14082" b="10951"/>
                    <a:stretch>
                      <a:fillRect/>
                    </a:stretch>
                  </pic:blipFill>
                  <pic:spPr bwMode="auto">
                    <a:xfrm>
                      <a:off x="0" y="0"/>
                      <a:ext cx="2784993" cy="1686593"/>
                    </a:xfrm>
                    <a:prstGeom prst="rect">
                      <a:avLst/>
                    </a:prstGeom>
                    <a:noFill/>
                    <a:ln w="9525">
                      <a:noFill/>
                      <a:miter lim="800000"/>
                      <a:headEnd/>
                      <a:tailEnd/>
                    </a:ln>
                  </pic:spPr>
                </pic:pic>
              </a:graphicData>
            </a:graphic>
          </wp:inline>
        </w:drawing>
      </w:r>
    </w:p>
    <w:p w:rsidR="004145A0" w:rsidRDefault="004145A0" w:rsidP="004145A0">
      <w:pPr>
        <w:pStyle w:val="Title"/>
        <w:spacing w:after="0"/>
        <w:rPr>
          <w:b w:val="0"/>
          <w:bCs w:val="0"/>
          <w:sz w:val="24"/>
          <w:u w:val="none"/>
        </w:rPr>
      </w:pPr>
      <w:r>
        <w:rPr>
          <w:sz w:val="24"/>
          <w:u w:val="none"/>
        </w:rPr>
        <w:t>Figure 3.15:</w:t>
      </w:r>
      <w:r>
        <w:rPr>
          <w:b w:val="0"/>
          <w:bCs w:val="0"/>
          <w:sz w:val="24"/>
          <w:u w:val="none"/>
        </w:rPr>
        <w:t xml:space="preserve"> Molecular structure of </w:t>
      </w:r>
      <w:r w:rsidR="006C1C9F" w:rsidRPr="006C1C9F">
        <w:rPr>
          <w:bCs w:val="0"/>
          <w:sz w:val="24"/>
          <w:u w:val="none"/>
        </w:rPr>
        <w:t>(a)</w:t>
      </w:r>
      <w:r w:rsidR="006C1C9F">
        <w:rPr>
          <w:b w:val="0"/>
          <w:bCs w:val="0"/>
          <w:sz w:val="24"/>
          <w:u w:val="none"/>
        </w:rPr>
        <w:t xml:space="preserve"> </w:t>
      </w:r>
      <w:r>
        <w:rPr>
          <w:b w:val="0"/>
          <w:bCs w:val="0"/>
          <w:sz w:val="24"/>
          <w:u w:val="none"/>
          <w:lang w:val="es-ES"/>
        </w:rPr>
        <w:t>[(TMEDA)</w:t>
      </w:r>
      <w:r>
        <w:rPr>
          <w:b w:val="0"/>
          <w:bCs w:val="0"/>
          <w:sz w:val="24"/>
          <w:u w:val="none"/>
          <w:vertAlign w:val="subscript"/>
          <w:lang w:val="es-ES"/>
        </w:rPr>
        <w:t>2</w:t>
      </w:r>
      <w:r>
        <w:rPr>
          <w:b w:val="0"/>
          <w:bCs w:val="0"/>
          <w:sz w:val="24"/>
          <w:u w:val="none"/>
          <w:lang w:val="es-ES"/>
        </w:rPr>
        <w:t>Li</w:t>
      </w:r>
      <w:r>
        <w:rPr>
          <w:b w:val="0"/>
          <w:bCs w:val="0"/>
          <w:sz w:val="24"/>
          <w:u w:val="none"/>
          <w:vertAlign w:val="subscript"/>
          <w:lang w:val="es-ES"/>
        </w:rPr>
        <w:t>2</w:t>
      </w:r>
      <w:r>
        <w:rPr>
          <w:b w:val="0"/>
          <w:bCs w:val="0"/>
          <w:sz w:val="24"/>
          <w:u w:val="none"/>
          <w:lang w:val="es-ES"/>
        </w:rPr>
        <w:t>(</w:t>
      </w:r>
      <w:r>
        <w:rPr>
          <w:b w:val="0"/>
          <w:bCs w:val="0"/>
          <w:sz w:val="24"/>
          <w:u w:val="none"/>
        </w:rPr>
        <w:t>μ</w:t>
      </w:r>
      <w:r>
        <w:rPr>
          <w:b w:val="0"/>
          <w:bCs w:val="0"/>
          <w:sz w:val="24"/>
          <w:u w:val="none"/>
          <w:vertAlign w:val="subscript"/>
          <w:lang w:val="es-ES"/>
        </w:rPr>
        <w:t>2</w:t>
      </w:r>
      <w:r>
        <w:rPr>
          <w:b w:val="0"/>
          <w:bCs w:val="0"/>
          <w:sz w:val="24"/>
          <w:u w:val="none"/>
          <w:lang w:val="es-ES"/>
        </w:rPr>
        <w:t>-(CH</w:t>
      </w:r>
      <w:r>
        <w:rPr>
          <w:b w:val="0"/>
          <w:bCs w:val="0"/>
          <w:sz w:val="24"/>
          <w:u w:val="none"/>
          <w:vertAlign w:val="subscript"/>
          <w:lang w:val="es-ES"/>
        </w:rPr>
        <w:t>2</w:t>
      </w:r>
      <w:r>
        <w:rPr>
          <w:b w:val="0"/>
          <w:bCs w:val="0"/>
          <w:sz w:val="24"/>
          <w:u w:val="none"/>
          <w:lang w:val="es-ES"/>
        </w:rPr>
        <w:t>)</w:t>
      </w:r>
      <w:r>
        <w:rPr>
          <w:b w:val="0"/>
          <w:bCs w:val="0"/>
          <w:sz w:val="24"/>
          <w:u w:val="none"/>
          <w:vertAlign w:val="subscript"/>
          <w:lang w:val="es-ES"/>
        </w:rPr>
        <w:t>4</w:t>
      </w:r>
      <w:r>
        <w:rPr>
          <w:b w:val="0"/>
          <w:bCs w:val="0"/>
          <w:sz w:val="24"/>
          <w:u w:val="none"/>
          <w:lang w:val="es-ES"/>
        </w:rPr>
        <w:t>)</w:t>
      </w:r>
      <w:r>
        <w:rPr>
          <w:b w:val="0"/>
          <w:bCs w:val="0"/>
          <w:sz w:val="24"/>
          <w:u w:val="none"/>
          <w:vertAlign w:val="subscript"/>
          <w:lang w:val="es-ES"/>
        </w:rPr>
        <w:t>2</w:t>
      </w:r>
      <w:r>
        <w:rPr>
          <w:b w:val="0"/>
          <w:bCs w:val="0"/>
          <w:sz w:val="24"/>
          <w:u w:val="none"/>
          <w:lang w:val="es-ES"/>
        </w:rPr>
        <w:t>Zn]</w:t>
      </w:r>
      <w:r>
        <w:rPr>
          <w:b w:val="0"/>
          <w:bCs w:val="0"/>
          <w:sz w:val="24"/>
          <w:u w:val="none"/>
          <w:vertAlign w:val="superscript"/>
          <w:lang w:val="es-ES"/>
        </w:rPr>
        <w:t xml:space="preserve"> </w:t>
      </w:r>
      <w:r w:rsidR="00122930">
        <w:rPr>
          <w:b w:val="0"/>
          <w:bCs w:val="0"/>
          <w:sz w:val="24"/>
          <w:u w:val="none"/>
          <w:vertAlign w:val="superscript"/>
          <w:lang w:val="es-ES"/>
        </w:rPr>
        <w:fldChar w:fldCharType="begin"/>
      </w:r>
      <w:r w:rsidR="00AE71C2">
        <w:rPr>
          <w:b w:val="0"/>
          <w:bCs w:val="0"/>
          <w:sz w:val="24"/>
          <w:u w:val="none"/>
          <w:vertAlign w:val="superscript"/>
          <w:lang w:val="es-ES"/>
        </w:rPr>
        <w:instrText xml:space="preserve"> ADDIN EN.CITE &lt;EndNote&gt;&lt;Cite&gt;&lt;Author&gt;H. O. Frohlich&lt;/Author&gt;&lt;Year&gt;1994&lt;/Year&gt;&lt;RecNum&gt;39&lt;/RecNum&gt;&lt;DisplayText&gt;&lt;style face="superscript"&gt;[111]&lt;/style&gt;&lt;/DisplayText&gt;&lt;record&gt;&lt;rec-number&gt;39&lt;/rec-number&gt;&lt;foreign-keys&gt;&lt;key app="EN" db-id="ps2ez550yxtpxkez9wrx5zv3svwpxzeftvdd"&gt;39&lt;/key&gt;&lt;/foreign-keys&gt;&lt;ref-type name="Journal Article"&gt;17&lt;/ref-type&gt;&lt;contributors&gt;&lt;authors&gt;&lt;author&gt;H. O. Frohlich, &lt;/author&gt;&lt;author&gt;B. Kosan, &lt;/author&gt;&lt;author&gt;B. Undeutsch&lt;/author&gt;&lt;/authors&gt;&lt;/contributors&gt;&lt;titles&gt;&lt;secondary-title&gt;J. Organomet. Chem.&lt;/secondary-title&gt;&lt;/titles&gt;&lt;periodical&gt;&lt;full-title&gt;J. Organomet. Chem.&lt;/full-title&gt;&lt;/periodical&gt;&lt;pages&gt;1&lt;/pages&gt;&lt;volume&gt;472&lt;/volume&gt;&lt;dates&gt;&lt;year&gt;1994&lt;/year&gt;&lt;/dates&gt;&lt;urls&gt;&lt;/urls&gt;&lt;/record&gt;&lt;/Cite&gt;&lt;/EndNote&gt;</w:instrText>
      </w:r>
      <w:r w:rsidR="00122930">
        <w:rPr>
          <w:b w:val="0"/>
          <w:bCs w:val="0"/>
          <w:sz w:val="24"/>
          <w:u w:val="none"/>
          <w:vertAlign w:val="superscript"/>
          <w:lang w:val="es-ES"/>
        </w:rPr>
        <w:fldChar w:fldCharType="separate"/>
      </w:r>
      <w:r w:rsidR="00AE71C2">
        <w:rPr>
          <w:b w:val="0"/>
          <w:bCs w:val="0"/>
          <w:noProof/>
          <w:sz w:val="24"/>
          <w:u w:val="none"/>
          <w:vertAlign w:val="superscript"/>
          <w:lang w:val="es-ES"/>
        </w:rPr>
        <w:t>[</w:t>
      </w:r>
      <w:hyperlink w:anchor="_ENREF_145" w:tooltip="H. O. Frohlich, 1994 #39" w:history="1">
        <w:r w:rsidR="00034F16">
          <w:rPr>
            <w:b w:val="0"/>
            <w:bCs w:val="0"/>
            <w:noProof/>
            <w:sz w:val="24"/>
            <w:u w:val="none"/>
            <w:vertAlign w:val="superscript"/>
            <w:lang w:val="es-ES"/>
          </w:rPr>
          <w:t>111</w:t>
        </w:r>
      </w:hyperlink>
      <w:r w:rsidR="00AE71C2">
        <w:rPr>
          <w:b w:val="0"/>
          <w:bCs w:val="0"/>
          <w:noProof/>
          <w:sz w:val="24"/>
          <w:u w:val="none"/>
          <w:vertAlign w:val="superscript"/>
          <w:lang w:val="es-ES"/>
        </w:rPr>
        <w:t>]</w:t>
      </w:r>
      <w:r w:rsidR="00122930">
        <w:rPr>
          <w:b w:val="0"/>
          <w:bCs w:val="0"/>
          <w:sz w:val="24"/>
          <w:u w:val="none"/>
          <w:vertAlign w:val="superscript"/>
          <w:lang w:val="es-ES"/>
        </w:rPr>
        <w:fldChar w:fldCharType="end"/>
      </w:r>
      <w:r>
        <w:rPr>
          <w:b w:val="0"/>
          <w:bCs w:val="0"/>
          <w:sz w:val="24"/>
          <w:u w:val="none"/>
          <w:vertAlign w:val="superscript"/>
          <w:lang w:val="es-ES"/>
        </w:rPr>
        <w:t xml:space="preserve"> </w:t>
      </w:r>
      <w:r>
        <w:rPr>
          <w:b w:val="0"/>
          <w:bCs w:val="0"/>
          <w:sz w:val="24"/>
          <w:u w:val="none"/>
        </w:rPr>
        <w:t xml:space="preserve">and </w:t>
      </w:r>
      <w:r w:rsidR="006C1C9F" w:rsidRPr="006C1C9F">
        <w:rPr>
          <w:bCs w:val="0"/>
          <w:sz w:val="24"/>
          <w:u w:val="none"/>
        </w:rPr>
        <w:t>(b)</w:t>
      </w:r>
      <w:r w:rsidR="006C1C9F">
        <w:rPr>
          <w:b w:val="0"/>
          <w:bCs w:val="0"/>
          <w:sz w:val="24"/>
          <w:u w:val="none"/>
        </w:rPr>
        <w:t xml:space="preserve"> </w:t>
      </w:r>
      <w:r>
        <w:rPr>
          <w:b w:val="0"/>
          <w:bCs w:val="0"/>
          <w:sz w:val="24"/>
          <w:u w:val="none"/>
        </w:rPr>
        <w:t>[Li</w:t>
      </w:r>
      <w:r>
        <w:rPr>
          <w:b w:val="0"/>
          <w:bCs w:val="0"/>
          <w:sz w:val="24"/>
          <w:u w:val="none"/>
          <w:vertAlign w:val="subscript"/>
        </w:rPr>
        <w:t>2</w:t>
      </w:r>
      <w:r>
        <w:rPr>
          <w:b w:val="0"/>
          <w:bCs w:val="0"/>
          <w:sz w:val="24"/>
          <w:u w:val="none"/>
        </w:rPr>
        <w:t>(μ</w:t>
      </w:r>
      <w:r>
        <w:rPr>
          <w:b w:val="0"/>
          <w:bCs w:val="0"/>
          <w:sz w:val="24"/>
          <w:u w:val="none"/>
          <w:vertAlign w:val="subscript"/>
        </w:rPr>
        <w:t>2</w:t>
      </w:r>
      <w:r>
        <w:rPr>
          <w:b w:val="0"/>
          <w:bCs w:val="0"/>
          <w:sz w:val="24"/>
          <w:u w:val="none"/>
        </w:rPr>
        <w:t>-C</w:t>
      </w:r>
      <w:r>
        <w:rPr>
          <w:b w:val="0"/>
          <w:bCs w:val="0"/>
          <w:sz w:val="24"/>
          <w:u w:val="none"/>
          <w:vertAlign w:val="subscript"/>
        </w:rPr>
        <w:t>6</w:t>
      </w:r>
      <w:r>
        <w:rPr>
          <w:b w:val="0"/>
          <w:bCs w:val="0"/>
          <w:sz w:val="24"/>
          <w:u w:val="none"/>
        </w:rPr>
        <w:t>H</w:t>
      </w:r>
      <w:r>
        <w:rPr>
          <w:b w:val="0"/>
          <w:bCs w:val="0"/>
          <w:sz w:val="24"/>
          <w:u w:val="none"/>
          <w:vertAlign w:val="subscript"/>
        </w:rPr>
        <w:t>4</w:t>
      </w:r>
      <w:r>
        <w:rPr>
          <w:b w:val="0"/>
          <w:bCs w:val="0"/>
          <w:sz w:val="24"/>
          <w:u w:val="none"/>
        </w:rPr>
        <w:t>CH</w:t>
      </w:r>
      <w:r>
        <w:rPr>
          <w:b w:val="0"/>
          <w:bCs w:val="0"/>
          <w:sz w:val="24"/>
          <w:u w:val="none"/>
          <w:vertAlign w:val="subscript"/>
        </w:rPr>
        <w:t>2</w:t>
      </w:r>
      <w:r>
        <w:rPr>
          <w:b w:val="0"/>
          <w:bCs w:val="0"/>
          <w:sz w:val="24"/>
          <w:u w:val="none"/>
        </w:rPr>
        <w:t>NMe</w:t>
      </w:r>
      <w:r>
        <w:rPr>
          <w:b w:val="0"/>
          <w:bCs w:val="0"/>
          <w:sz w:val="24"/>
          <w:u w:val="none"/>
          <w:vertAlign w:val="subscript"/>
        </w:rPr>
        <w:t>2</w:t>
      </w:r>
      <w:r>
        <w:rPr>
          <w:b w:val="0"/>
          <w:bCs w:val="0"/>
          <w:sz w:val="24"/>
          <w:u w:val="none"/>
        </w:rPr>
        <w:t>)</w:t>
      </w:r>
      <w:r>
        <w:rPr>
          <w:b w:val="0"/>
          <w:bCs w:val="0"/>
          <w:sz w:val="24"/>
          <w:u w:val="none"/>
          <w:vertAlign w:val="subscript"/>
        </w:rPr>
        <w:t>4</w:t>
      </w:r>
      <w:r>
        <w:rPr>
          <w:b w:val="0"/>
          <w:bCs w:val="0"/>
          <w:sz w:val="24"/>
          <w:u w:val="none"/>
        </w:rPr>
        <w:t>Zn]</w:t>
      </w:r>
      <w:r>
        <w:rPr>
          <w:b w:val="0"/>
          <w:bCs w:val="0"/>
          <w:sz w:val="24"/>
          <w:u w:val="none"/>
          <w:vertAlign w:val="superscript"/>
        </w:rPr>
        <w:t xml:space="preserve"> </w:t>
      </w:r>
      <w:r w:rsidR="00122930">
        <w:rPr>
          <w:b w:val="0"/>
          <w:bCs w:val="0"/>
          <w:sz w:val="24"/>
          <w:u w:val="none"/>
          <w:vertAlign w:val="superscript"/>
        </w:rPr>
        <w:fldChar w:fldCharType="begin"/>
      </w:r>
      <w:r w:rsidR="00AE71C2">
        <w:rPr>
          <w:b w:val="0"/>
          <w:bCs w:val="0"/>
          <w:sz w:val="24"/>
          <w:u w:val="none"/>
          <w:vertAlign w:val="superscript"/>
        </w:rPr>
        <w:instrText xml:space="preserve"> ADDIN EN.CITE &lt;EndNote&gt;&lt;Cite&gt;&lt;Author&gt;E. Rijnberg&lt;/Author&gt;&lt;Year&gt;1997&lt;/Year&gt;&lt;RecNum&gt;41&lt;/RecNum&gt;&lt;DisplayText&gt;&lt;style face="superscript"&gt;[112]&lt;/style&gt;&lt;/DisplayText&gt;&lt;record&gt;&lt;rec-number&gt;41&lt;/rec-number&gt;&lt;foreign-keys&gt;&lt;key app="EN" db-id="ps2ez550yxtpxkez9wrx5zv3svwpxzeftvdd"&gt;41&lt;/key&gt;&lt;/foreign-keys&gt;&lt;ref-type name="Journal Article"&gt;17&lt;/ref-type&gt;&lt;contributors&gt;&lt;authors&gt;&lt;author&gt;E. Rijnberg, &lt;/author&gt;&lt;author&gt;J. T. B. H. Jastrzebski, &lt;/author&gt;&lt;author&gt;J. Boersma, &lt;/author&gt;&lt;author&gt;H. Kooijman, &lt;/author&gt;&lt;author&gt;N. Veldam, &lt;/author&gt;&lt;author&gt;A. L. Spek, &lt;/author&gt;&lt;author&gt;G. van Koten&lt;/author&gt;&lt;/authors&gt;&lt;/contributors&gt;&lt;titles&gt;&lt;secondary-title&gt;Organometallics&lt;/secondary-title&gt;&lt;/titles&gt;&lt;periodical&gt;&lt;full-title&gt;Organometallics&lt;/full-title&gt;&lt;/periodical&gt;&lt;pages&gt;2239&lt;/pages&gt;&lt;volume&gt;16&lt;/volume&gt;&lt;dates&gt;&lt;year&gt;1997&lt;/year&gt;&lt;/dates&gt;&lt;urls&gt;&lt;/urls&gt;&lt;/record&gt;&lt;/Cite&gt;&lt;/EndNote&gt;</w:instrText>
      </w:r>
      <w:r w:rsidR="00122930">
        <w:rPr>
          <w:b w:val="0"/>
          <w:bCs w:val="0"/>
          <w:sz w:val="24"/>
          <w:u w:val="none"/>
          <w:vertAlign w:val="superscript"/>
        </w:rPr>
        <w:fldChar w:fldCharType="separate"/>
      </w:r>
      <w:r w:rsidR="00AE71C2">
        <w:rPr>
          <w:b w:val="0"/>
          <w:bCs w:val="0"/>
          <w:noProof/>
          <w:sz w:val="24"/>
          <w:u w:val="none"/>
          <w:vertAlign w:val="superscript"/>
        </w:rPr>
        <w:t>[</w:t>
      </w:r>
      <w:hyperlink w:anchor="_ENREF_146" w:tooltip="E. Rijnberg, 1997 #41" w:history="1">
        <w:r w:rsidR="00034F16">
          <w:rPr>
            <w:b w:val="0"/>
            <w:bCs w:val="0"/>
            <w:noProof/>
            <w:sz w:val="24"/>
            <w:u w:val="none"/>
            <w:vertAlign w:val="superscript"/>
          </w:rPr>
          <w:t>112</w:t>
        </w:r>
      </w:hyperlink>
      <w:r w:rsidR="00AE71C2">
        <w:rPr>
          <w:b w:val="0"/>
          <w:bCs w:val="0"/>
          <w:noProof/>
          <w:sz w:val="24"/>
          <w:u w:val="none"/>
          <w:vertAlign w:val="superscript"/>
        </w:rPr>
        <w:t>]</w:t>
      </w:r>
      <w:r w:rsidR="00122930">
        <w:rPr>
          <w:b w:val="0"/>
          <w:bCs w:val="0"/>
          <w:sz w:val="24"/>
          <w:u w:val="none"/>
          <w:vertAlign w:val="superscript"/>
        </w:rPr>
        <w:fldChar w:fldCharType="end"/>
      </w:r>
      <w:r>
        <w:rPr>
          <w:b w:val="0"/>
          <w:bCs w:val="0"/>
          <w:sz w:val="24"/>
          <w:u w:val="none"/>
        </w:rPr>
        <w:t xml:space="preserve"> displaying Li-Zn-Li bond angles </w:t>
      </w:r>
      <w:r w:rsidR="00824367">
        <w:rPr>
          <w:b w:val="0"/>
          <w:bCs w:val="0"/>
          <w:sz w:val="24"/>
          <w:u w:val="none"/>
        </w:rPr>
        <w:t xml:space="preserve">of </w:t>
      </w:r>
      <w:r>
        <w:rPr>
          <w:b w:val="0"/>
          <w:bCs w:val="0"/>
          <w:sz w:val="24"/>
          <w:u w:val="none"/>
        </w:rPr>
        <w:t>177.83 and 172.06</w:t>
      </w:r>
      <w:r>
        <w:rPr>
          <w:b w:val="0"/>
          <w:bCs w:val="0"/>
          <w:sz w:val="24"/>
          <w:u w:val="none"/>
          <w:vertAlign w:val="superscript"/>
        </w:rPr>
        <w:t>o</w:t>
      </w:r>
      <w:r>
        <w:rPr>
          <w:b w:val="0"/>
          <w:bCs w:val="0"/>
          <w:sz w:val="24"/>
          <w:u w:val="none"/>
        </w:rPr>
        <w:t xml:space="preserve"> respectively.</w:t>
      </w:r>
    </w:p>
    <w:p w:rsidR="004145A0" w:rsidRDefault="004145A0" w:rsidP="003C3D89">
      <w:pPr>
        <w:pStyle w:val="Title"/>
        <w:spacing w:after="0"/>
        <w:jc w:val="both"/>
        <w:rPr>
          <w:b w:val="0"/>
          <w:bCs w:val="0"/>
          <w:sz w:val="24"/>
          <w:u w:val="none"/>
        </w:rPr>
      </w:pPr>
    </w:p>
    <w:p w:rsidR="00FA195A" w:rsidRDefault="00FA195A" w:rsidP="003C3D89">
      <w:pPr>
        <w:pStyle w:val="Title"/>
        <w:spacing w:after="0"/>
        <w:jc w:val="both"/>
        <w:rPr>
          <w:b w:val="0"/>
          <w:bCs w:val="0"/>
          <w:sz w:val="24"/>
          <w:u w:val="none"/>
        </w:rPr>
      </w:pPr>
      <w:r>
        <w:rPr>
          <w:b w:val="0"/>
          <w:bCs w:val="0"/>
          <w:sz w:val="24"/>
          <w:u w:val="none"/>
        </w:rPr>
        <w:t>Despite the two different coordination modes of the metallated anisole</w:t>
      </w:r>
      <w:r w:rsidR="00410F5D">
        <w:rPr>
          <w:b w:val="0"/>
          <w:bCs w:val="0"/>
          <w:sz w:val="24"/>
          <w:u w:val="none"/>
        </w:rPr>
        <w:t xml:space="preserve"> ligand</w:t>
      </w:r>
      <w:r>
        <w:rPr>
          <w:b w:val="0"/>
          <w:bCs w:val="0"/>
          <w:sz w:val="24"/>
          <w:u w:val="none"/>
        </w:rPr>
        <w:t xml:space="preserve"> in the molecular structure, analysis of crystals of </w:t>
      </w:r>
      <w:r>
        <w:rPr>
          <w:bCs w:val="0"/>
          <w:sz w:val="24"/>
          <w:u w:val="none"/>
        </w:rPr>
        <w:t>2</w:t>
      </w:r>
      <w:r w:rsidR="004145A0">
        <w:rPr>
          <w:bCs w:val="0"/>
          <w:sz w:val="24"/>
          <w:u w:val="none"/>
        </w:rPr>
        <w:t>7</w:t>
      </w:r>
      <w:r>
        <w:rPr>
          <w:b w:val="0"/>
          <w:bCs w:val="0"/>
          <w:sz w:val="24"/>
          <w:u w:val="none"/>
        </w:rPr>
        <w:t xml:space="preserve"> in d</w:t>
      </w:r>
      <w:r>
        <w:rPr>
          <w:b w:val="0"/>
          <w:bCs w:val="0"/>
          <w:sz w:val="24"/>
          <w:u w:val="none"/>
          <w:vertAlign w:val="subscript"/>
        </w:rPr>
        <w:t>6</w:t>
      </w:r>
      <w:r>
        <w:rPr>
          <w:b w:val="0"/>
          <w:bCs w:val="0"/>
          <w:sz w:val="24"/>
          <w:u w:val="none"/>
        </w:rPr>
        <w:t xml:space="preserve">-benzene by </w:t>
      </w:r>
      <w:r>
        <w:rPr>
          <w:b w:val="0"/>
          <w:bCs w:val="0"/>
          <w:sz w:val="24"/>
          <w:u w:val="none"/>
          <w:vertAlign w:val="superscript"/>
        </w:rPr>
        <w:t>1</w:t>
      </w:r>
      <w:r>
        <w:rPr>
          <w:b w:val="0"/>
          <w:bCs w:val="0"/>
          <w:sz w:val="24"/>
          <w:u w:val="none"/>
        </w:rPr>
        <w:t xml:space="preserve">H and </w:t>
      </w:r>
      <w:r>
        <w:rPr>
          <w:b w:val="0"/>
          <w:bCs w:val="0"/>
          <w:sz w:val="24"/>
          <w:u w:val="none"/>
          <w:vertAlign w:val="superscript"/>
        </w:rPr>
        <w:t>7</w:t>
      </w:r>
      <w:r>
        <w:rPr>
          <w:b w:val="0"/>
          <w:bCs w:val="0"/>
          <w:sz w:val="24"/>
          <w:u w:val="none"/>
        </w:rPr>
        <w:t>Li</w:t>
      </w:r>
      <w:r>
        <w:rPr>
          <w:b w:val="0"/>
          <w:bCs w:val="0"/>
          <w:sz w:val="24"/>
          <w:u w:val="none"/>
          <w:vertAlign w:val="superscript"/>
        </w:rPr>
        <w:t xml:space="preserve"> </w:t>
      </w:r>
      <w:r>
        <w:rPr>
          <w:b w:val="0"/>
          <w:bCs w:val="0"/>
          <w:sz w:val="24"/>
          <w:u w:val="none"/>
        </w:rPr>
        <w:t>NMR spectroscopy revealed all four molecules to be equivalent</w:t>
      </w:r>
      <w:r w:rsidR="00410F5D">
        <w:rPr>
          <w:b w:val="0"/>
          <w:bCs w:val="0"/>
          <w:sz w:val="24"/>
          <w:u w:val="none"/>
        </w:rPr>
        <w:t>. Thus,</w:t>
      </w:r>
      <w:r>
        <w:rPr>
          <w:b w:val="0"/>
          <w:bCs w:val="0"/>
          <w:sz w:val="24"/>
          <w:u w:val="none"/>
        </w:rPr>
        <w:t xml:space="preserve"> the </w:t>
      </w:r>
      <w:r w:rsidRPr="006E57E9">
        <w:rPr>
          <w:b w:val="0"/>
          <w:bCs w:val="0"/>
          <w:sz w:val="24"/>
          <w:u w:val="none"/>
          <w:vertAlign w:val="superscript"/>
        </w:rPr>
        <w:t>1</w:t>
      </w:r>
      <w:r>
        <w:rPr>
          <w:b w:val="0"/>
          <w:bCs w:val="0"/>
          <w:sz w:val="24"/>
          <w:u w:val="none"/>
        </w:rPr>
        <w:t>H NMR spectrum display</w:t>
      </w:r>
      <w:r w:rsidR="00410F5D">
        <w:rPr>
          <w:b w:val="0"/>
          <w:bCs w:val="0"/>
          <w:sz w:val="24"/>
          <w:u w:val="none"/>
        </w:rPr>
        <w:t>ed</w:t>
      </w:r>
      <w:r>
        <w:rPr>
          <w:b w:val="0"/>
          <w:bCs w:val="0"/>
          <w:sz w:val="24"/>
          <w:u w:val="none"/>
        </w:rPr>
        <w:t xml:space="preserve"> a single set of four multiplets</w:t>
      </w:r>
      <w:r w:rsidRPr="004D1C34">
        <w:rPr>
          <w:b w:val="0"/>
          <w:bCs w:val="0"/>
          <w:sz w:val="24"/>
          <w:u w:val="none"/>
        </w:rPr>
        <w:t xml:space="preserve"> </w:t>
      </w:r>
      <w:r>
        <w:rPr>
          <w:b w:val="0"/>
          <w:bCs w:val="0"/>
          <w:sz w:val="24"/>
          <w:u w:val="none"/>
        </w:rPr>
        <w:t xml:space="preserve">at δ 8.35, 7.20, 7.10 and 6.73 ppm and a singlet at δ 3.24 ppm corresponding to the four aromatic protons and the methoxy group of </w:t>
      </w:r>
      <w:r w:rsidRPr="004D1C34">
        <w:rPr>
          <w:b w:val="0"/>
          <w:bCs w:val="0"/>
          <w:i/>
          <w:sz w:val="24"/>
          <w:u w:val="none"/>
        </w:rPr>
        <w:t>ortho</w:t>
      </w:r>
      <w:r>
        <w:rPr>
          <w:b w:val="0"/>
          <w:bCs w:val="0"/>
          <w:sz w:val="24"/>
          <w:u w:val="none"/>
        </w:rPr>
        <w:t>-metallated anisole</w:t>
      </w:r>
      <w:r w:rsidR="00D5382D">
        <w:rPr>
          <w:b w:val="0"/>
          <w:bCs w:val="0"/>
          <w:sz w:val="24"/>
          <w:u w:val="none"/>
        </w:rPr>
        <w:t xml:space="preserve"> respectively</w:t>
      </w:r>
      <w:r>
        <w:rPr>
          <w:b w:val="0"/>
          <w:bCs w:val="0"/>
          <w:sz w:val="24"/>
          <w:u w:val="none"/>
        </w:rPr>
        <w:t xml:space="preserve">. This may be as a result of two factors; (i) in solution the π-interactions </w:t>
      </w:r>
      <w:r w:rsidR="00D5382D">
        <w:rPr>
          <w:b w:val="0"/>
          <w:bCs w:val="0"/>
          <w:sz w:val="24"/>
          <w:u w:val="none"/>
        </w:rPr>
        <w:t>between Li and anisole are not retained</w:t>
      </w:r>
      <w:r>
        <w:rPr>
          <w:b w:val="0"/>
          <w:bCs w:val="0"/>
          <w:sz w:val="24"/>
          <w:u w:val="none"/>
        </w:rPr>
        <w:t xml:space="preserve">, </w:t>
      </w:r>
      <w:r w:rsidR="00D5382D">
        <w:rPr>
          <w:b w:val="0"/>
          <w:bCs w:val="0"/>
          <w:sz w:val="24"/>
          <w:u w:val="none"/>
        </w:rPr>
        <w:t>making the</w:t>
      </w:r>
      <w:r>
        <w:rPr>
          <w:b w:val="0"/>
          <w:bCs w:val="0"/>
          <w:sz w:val="24"/>
          <w:u w:val="none"/>
        </w:rPr>
        <w:t xml:space="preserve"> four equivalent molecules of </w:t>
      </w:r>
      <w:r w:rsidR="00D5382D" w:rsidRPr="00D5382D">
        <w:rPr>
          <w:b w:val="0"/>
          <w:bCs w:val="0"/>
          <w:i/>
          <w:sz w:val="24"/>
          <w:u w:val="none"/>
        </w:rPr>
        <w:t>ortho</w:t>
      </w:r>
      <w:r w:rsidR="00D5382D">
        <w:rPr>
          <w:b w:val="0"/>
          <w:bCs w:val="0"/>
          <w:sz w:val="24"/>
          <w:u w:val="none"/>
        </w:rPr>
        <w:t xml:space="preserve">-metallated </w:t>
      </w:r>
      <w:r>
        <w:rPr>
          <w:b w:val="0"/>
          <w:bCs w:val="0"/>
          <w:sz w:val="24"/>
          <w:u w:val="none"/>
        </w:rPr>
        <w:t>anisole</w:t>
      </w:r>
      <w:r w:rsidR="00D5382D">
        <w:rPr>
          <w:b w:val="0"/>
          <w:bCs w:val="0"/>
          <w:sz w:val="24"/>
          <w:u w:val="none"/>
        </w:rPr>
        <w:t xml:space="preserve"> equivalent</w:t>
      </w:r>
      <w:r>
        <w:rPr>
          <w:b w:val="0"/>
          <w:bCs w:val="0"/>
          <w:sz w:val="24"/>
          <w:u w:val="none"/>
        </w:rPr>
        <w:t xml:space="preserve">, or (ii) </w:t>
      </w:r>
      <w:r w:rsidR="00D5382D">
        <w:rPr>
          <w:b w:val="0"/>
          <w:bCs w:val="0"/>
          <w:sz w:val="24"/>
          <w:u w:val="none"/>
        </w:rPr>
        <w:t>a dynamic process is taking place where the two different types of {</w:t>
      </w:r>
      <w:r w:rsidR="00D5382D" w:rsidRPr="00D5382D">
        <w:rPr>
          <w:b w:val="0"/>
          <w:bCs w:val="0"/>
          <w:i/>
          <w:sz w:val="24"/>
          <w:u w:val="none"/>
        </w:rPr>
        <w:t>o</w:t>
      </w:r>
      <w:r w:rsidR="00D5382D">
        <w:rPr>
          <w:b w:val="0"/>
          <w:bCs w:val="0"/>
          <w:sz w:val="24"/>
          <w:u w:val="none"/>
        </w:rPr>
        <w:t>-C</w:t>
      </w:r>
      <w:r w:rsidR="00D5382D" w:rsidRPr="00D5382D">
        <w:rPr>
          <w:b w:val="0"/>
          <w:bCs w:val="0"/>
          <w:sz w:val="24"/>
          <w:u w:val="none"/>
          <w:vertAlign w:val="subscript"/>
        </w:rPr>
        <w:t>6</w:t>
      </w:r>
      <w:r w:rsidR="00D5382D">
        <w:rPr>
          <w:b w:val="0"/>
          <w:bCs w:val="0"/>
          <w:sz w:val="24"/>
          <w:u w:val="none"/>
        </w:rPr>
        <w:t>H</w:t>
      </w:r>
      <w:r w:rsidR="00D5382D" w:rsidRPr="00D5382D">
        <w:rPr>
          <w:b w:val="0"/>
          <w:bCs w:val="0"/>
          <w:sz w:val="24"/>
          <w:u w:val="none"/>
          <w:vertAlign w:val="subscript"/>
        </w:rPr>
        <w:t>4</w:t>
      </w:r>
      <w:r w:rsidR="00D5382D">
        <w:rPr>
          <w:b w:val="0"/>
          <w:bCs w:val="0"/>
          <w:sz w:val="24"/>
          <w:u w:val="none"/>
        </w:rPr>
        <w:t>OMe}</w:t>
      </w:r>
      <w:r w:rsidR="00D5382D" w:rsidRPr="00D5382D">
        <w:rPr>
          <w:b w:val="0"/>
          <w:bCs w:val="0"/>
          <w:sz w:val="24"/>
          <w:u w:val="none"/>
          <w:vertAlign w:val="superscript"/>
        </w:rPr>
        <w:t>-</w:t>
      </w:r>
      <w:r w:rsidR="00D5382D">
        <w:rPr>
          <w:b w:val="0"/>
          <w:bCs w:val="0"/>
          <w:sz w:val="24"/>
          <w:u w:val="none"/>
        </w:rPr>
        <w:t xml:space="preserve"> fragments present in the molecular structure of </w:t>
      </w:r>
      <w:r w:rsidR="00D5382D" w:rsidRPr="00D5382D">
        <w:rPr>
          <w:bCs w:val="0"/>
          <w:sz w:val="24"/>
          <w:u w:val="none"/>
        </w:rPr>
        <w:t>27</w:t>
      </w:r>
      <w:r w:rsidR="00D5382D">
        <w:rPr>
          <w:b w:val="0"/>
          <w:bCs w:val="0"/>
          <w:sz w:val="24"/>
          <w:u w:val="none"/>
        </w:rPr>
        <w:t xml:space="preserve"> are rapidly exchanging</w:t>
      </w:r>
      <w:r>
        <w:rPr>
          <w:b w:val="0"/>
          <w:bCs w:val="0"/>
          <w:sz w:val="24"/>
          <w:u w:val="none"/>
        </w:rPr>
        <w:t>. In addition, two multiplets at δ 1.23 and 3.16 ppm for the THF molecules were observed, and integration indicated a ratio of metallated anisole</w:t>
      </w:r>
      <w:r w:rsidR="00BC0405">
        <w:rPr>
          <w:b w:val="0"/>
          <w:bCs w:val="0"/>
          <w:sz w:val="24"/>
          <w:u w:val="none"/>
        </w:rPr>
        <w:t xml:space="preserve"> to </w:t>
      </w:r>
      <w:r>
        <w:rPr>
          <w:b w:val="0"/>
          <w:bCs w:val="0"/>
          <w:sz w:val="24"/>
          <w:u w:val="none"/>
        </w:rPr>
        <w:t xml:space="preserve">THF of 2:1, as predicted by the molecular structure of </w:t>
      </w:r>
      <w:r w:rsidRPr="004D1C34">
        <w:rPr>
          <w:bCs w:val="0"/>
          <w:sz w:val="24"/>
          <w:u w:val="none"/>
        </w:rPr>
        <w:t>2</w:t>
      </w:r>
      <w:r w:rsidR="004145A0">
        <w:rPr>
          <w:bCs w:val="0"/>
          <w:sz w:val="24"/>
          <w:u w:val="none"/>
        </w:rPr>
        <w:t>7</w:t>
      </w:r>
      <w:r>
        <w:rPr>
          <w:b w:val="0"/>
          <w:bCs w:val="0"/>
          <w:sz w:val="24"/>
          <w:u w:val="none"/>
        </w:rPr>
        <w:t xml:space="preserve">. The presence of lithium in the molecule was confirmed by the </w:t>
      </w:r>
      <w:r w:rsidRPr="00A04CC9">
        <w:rPr>
          <w:b w:val="0"/>
          <w:bCs w:val="0"/>
          <w:sz w:val="24"/>
          <w:u w:val="none"/>
          <w:vertAlign w:val="superscript"/>
        </w:rPr>
        <w:t>7</w:t>
      </w:r>
      <w:r>
        <w:rPr>
          <w:b w:val="0"/>
          <w:bCs w:val="0"/>
          <w:sz w:val="24"/>
          <w:u w:val="none"/>
        </w:rPr>
        <w:t xml:space="preserve">Li NMR spectrum which showed a singlet at δ 0.96 ppm. </w:t>
      </w:r>
    </w:p>
    <w:p w:rsidR="00824367" w:rsidRDefault="00824367" w:rsidP="00824367">
      <w:pPr>
        <w:tabs>
          <w:tab w:val="left" w:pos="3060"/>
        </w:tabs>
        <w:rPr>
          <w:bCs/>
        </w:rPr>
      </w:pPr>
    </w:p>
    <w:p w:rsidR="00FA195A" w:rsidRPr="00410F5D" w:rsidRDefault="00D5382D" w:rsidP="003C3D89">
      <w:pPr>
        <w:tabs>
          <w:tab w:val="left" w:pos="3060"/>
        </w:tabs>
        <w:rPr>
          <w:bCs/>
        </w:rPr>
      </w:pPr>
      <w:r>
        <w:rPr>
          <w:bCs/>
        </w:rPr>
        <w:t xml:space="preserve">Turning to the possible reactions involved in the formation of </w:t>
      </w:r>
      <w:r w:rsidRPr="00D5382D">
        <w:rPr>
          <w:b/>
          <w:bCs/>
        </w:rPr>
        <w:t>27</w:t>
      </w:r>
      <w:r>
        <w:rPr>
          <w:bCs/>
        </w:rPr>
        <w:t>, NMR a</w:t>
      </w:r>
      <w:r w:rsidR="00824367" w:rsidRPr="00ED51F4">
        <w:rPr>
          <w:bCs/>
        </w:rPr>
        <w:t>nalysis of the filtrate solution reveal</w:t>
      </w:r>
      <w:r>
        <w:rPr>
          <w:bCs/>
        </w:rPr>
        <w:t>ed</w:t>
      </w:r>
      <w:r w:rsidR="00824367" w:rsidRPr="00ED51F4">
        <w:rPr>
          <w:bCs/>
        </w:rPr>
        <w:t xml:space="preserve"> traces of </w:t>
      </w:r>
      <w:r w:rsidR="00824367" w:rsidRPr="00ED51F4">
        <w:rPr>
          <w:b/>
        </w:rPr>
        <w:t>2</w:t>
      </w:r>
      <w:r w:rsidR="00824367">
        <w:rPr>
          <w:b/>
        </w:rPr>
        <w:t>7</w:t>
      </w:r>
      <w:r w:rsidR="00824367" w:rsidRPr="00ED51F4">
        <w:rPr>
          <w:bCs/>
        </w:rPr>
        <w:t xml:space="preserve"> were present along with a large </w:t>
      </w:r>
      <w:r>
        <w:rPr>
          <w:bCs/>
        </w:rPr>
        <w:t>singlet</w:t>
      </w:r>
      <w:r w:rsidR="00824367" w:rsidRPr="00ED51F4">
        <w:rPr>
          <w:bCs/>
        </w:rPr>
        <w:t xml:space="preserve"> at </w:t>
      </w:r>
      <w:r w:rsidR="00824367" w:rsidRPr="00ED51F4">
        <w:rPr>
          <w:rFonts w:ascii="Symbol" w:hAnsi="Symbol"/>
          <w:bCs/>
        </w:rPr>
        <w:t></w:t>
      </w:r>
      <w:r w:rsidR="00824367" w:rsidRPr="00ED51F4">
        <w:rPr>
          <w:bCs/>
        </w:rPr>
        <w:t xml:space="preserve"> -0.28 ppm</w:t>
      </w:r>
      <w:r>
        <w:rPr>
          <w:bCs/>
        </w:rPr>
        <w:t>, which can be assigned to</w:t>
      </w:r>
      <w:r w:rsidRPr="00ED51F4">
        <w:rPr>
          <w:bCs/>
        </w:rPr>
        <w:t xml:space="preserve"> methyl </w:t>
      </w:r>
      <w:r>
        <w:rPr>
          <w:bCs/>
        </w:rPr>
        <w:t xml:space="preserve">groups </w:t>
      </w:r>
      <w:r w:rsidR="00410F5D">
        <w:rPr>
          <w:bCs/>
        </w:rPr>
        <w:t>bonded</w:t>
      </w:r>
      <w:r>
        <w:rPr>
          <w:bCs/>
        </w:rPr>
        <w:t xml:space="preserve"> </w:t>
      </w:r>
      <w:r w:rsidRPr="00ED51F4">
        <w:rPr>
          <w:bCs/>
        </w:rPr>
        <w:t>to zinc</w:t>
      </w:r>
      <w:r>
        <w:rPr>
          <w:bCs/>
        </w:rPr>
        <w:t xml:space="preserve"> (see later), and two multiplets at </w:t>
      </w:r>
      <w:r w:rsidRPr="00D5382D">
        <w:rPr>
          <w:bCs/>
        </w:rPr>
        <w:t xml:space="preserve">δ </w:t>
      </w:r>
      <w:r w:rsidRPr="00627343">
        <w:rPr>
          <w:bCs/>
        </w:rPr>
        <w:t>1.23 and 3.</w:t>
      </w:r>
      <w:r w:rsidR="00627343">
        <w:rPr>
          <w:bCs/>
        </w:rPr>
        <w:t>23</w:t>
      </w:r>
      <w:r w:rsidRPr="00D5382D">
        <w:rPr>
          <w:bCs/>
        </w:rPr>
        <w:t xml:space="preserve"> ppm</w:t>
      </w:r>
      <w:r>
        <w:rPr>
          <w:bCs/>
        </w:rPr>
        <w:t xml:space="preserve"> for coordinated THF.</w:t>
      </w:r>
      <w:r w:rsidR="00824367" w:rsidRPr="00ED51F4">
        <w:rPr>
          <w:bCs/>
        </w:rPr>
        <w:t xml:space="preserve"> </w:t>
      </w:r>
      <w:r w:rsidR="00824367" w:rsidRPr="00ED51F4">
        <w:t xml:space="preserve">Given that </w:t>
      </w:r>
      <w:r w:rsidR="00824367" w:rsidRPr="00ED51F4">
        <w:rPr>
          <w:b/>
        </w:rPr>
        <w:t>2</w:t>
      </w:r>
      <w:r w:rsidR="00824367">
        <w:rPr>
          <w:b/>
        </w:rPr>
        <w:t>7</w:t>
      </w:r>
      <w:r w:rsidR="00824367" w:rsidRPr="00ED51F4">
        <w:t xml:space="preserve"> precipitates readily from hexane solutions of [(THF)</w:t>
      </w:r>
      <w:r w:rsidR="00824367" w:rsidRPr="00ED51F4">
        <w:rPr>
          <w:vertAlign w:val="subscript"/>
        </w:rPr>
        <w:t>2</w:t>
      </w:r>
      <w:r w:rsidR="00824367" w:rsidRPr="00ED51F4">
        <w:t>Li(</w:t>
      </w:r>
      <w:r w:rsidR="00824367" w:rsidRPr="00ED51F4">
        <w:rPr>
          <w:bCs/>
          <w:i/>
        </w:rPr>
        <w:t>o</w:t>
      </w:r>
      <w:r w:rsidR="00824367" w:rsidRPr="00ED51F4">
        <w:rPr>
          <w:bCs/>
        </w:rPr>
        <w:t>-</w:t>
      </w:r>
      <w:r w:rsidR="00824367" w:rsidRPr="00ED51F4">
        <w:t>C</w:t>
      </w:r>
      <w:r w:rsidR="00824367" w:rsidRPr="00ED51F4">
        <w:rPr>
          <w:vertAlign w:val="subscript"/>
        </w:rPr>
        <w:t>6</w:t>
      </w:r>
      <w:r w:rsidR="00824367" w:rsidRPr="00ED51F4">
        <w:t>H</w:t>
      </w:r>
      <w:r w:rsidR="00824367" w:rsidRPr="00ED51F4">
        <w:rPr>
          <w:vertAlign w:val="subscript"/>
        </w:rPr>
        <w:t>4</w:t>
      </w:r>
      <w:r w:rsidR="00824367" w:rsidRPr="00ED51F4">
        <w:t>OMe)(Me)Zn(Me)] (</w:t>
      </w:r>
      <w:r w:rsidR="00824367">
        <w:rPr>
          <w:b/>
        </w:rPr>
        <w:t>26</w:t>
      </w:r>
      <w:r w:rsidR="00824367" w:rsidRPr="00ED51F4">
        <w:t>), this suggests that a dismutation process must be taking place (</w:t>
      </w:r>
      <w:r w:rsidR="00824367" w:rsidRPr="00ED51F4">
        <w:rPr>
          <w:b/>
        </w:rPr>
        <w:t>Scheme 3.2</w:t>
      </w:r>
      <w:r w:rsidR="00627343">
        <w:rPr>
          <w:b/>
        </w:rPr>
        <w:t>1</w:t>
      </w:r>
      <w:r w:rsidR="00824367" w:rsidRPr="00ED51F4">
        <w:t xml:space="preserve">) to afford </w:t>
      </w:r>
      <w:r w:rsidR="00824367" w:rsidRPr="00ED51F4">
        <w:rPr>
          <w:b/>
        </w:rPr>
        <w:t>2</w:t>
      </w:r>
      <w:r w:rsidR="00824367">
        <w:rPr>
          <w:b/>
        </w:rPr>
        <w:t>7</w:t>
      </w:r>
      <w:r w:rsidR="00824367" w:rsidRPr="00ED51F4">
        <w:t xml:space="preserve"> and “Li</w:t>
      </w:r>
      <w:r w:rsidR="00824367" w:rsidRPr="00ED51F4">
        <w:rPr>
          <w:vertAlign w:val="subscript"/>
        </w:rPr>
        <w:t>2</w:t>
      </w:r>
      <w:r w:rsidR="00824367" w:rsidRPr="00ED51F4">
        <w:t>Zn</w:t>
      </w:r>
      <w:r w:rsidR="00824367" w:rsidRPr="00ED51F4">
        <w:rPr>
          <w:vertAlign w:val="subscript"/>
        </w:rPr>
        <w:t>3</w:t>
      </w:r>
      <w:r w:rsidR="00824367" w:rsidRPr="00ED51F4">
        <w:t>Me</w:t>
      </w:r>
      <w:r w:rsidR="00824367" w:rsidRPr="00ED51F4">
        <w:rPr>
          <w:vertAlign w:val="subscript"/>
        </w:rPr>
        <w:t>8</w:t>
      </w:r>
      <w:r w:rsidR="00824367" w:rsidRPr="00ED51F4">
        <w:t xml:space="preserve">”. </w:t>
      </w:r>
      <w:r w:rsidR="00824367" w:rsidRPr="00ED51F4">
        <w:rPr>
          <w:bCs/>
        </w:rPr>
        <w:t xml:space="preserve">The latter </w:t>
      </w:r>
      <w:r w:rsidR="00410F5D">
        <w:rPr>
          <w:bCs/>
        </w:rPr>
        <w:t>will</w:t>
      </w:r>
      <w:r w:rsidR="00824367" w:rsidRPr="00ED51F4">
        <w:rPr>
          <w:bCs/>
        </w:rPr>
        <w:t xml:space="preserve"> probably exist in solution as a mixture of the tetraorganozincate (Li</w:t>
      </w:r>
      <w:r w:rsidR="00824367" w:rsidRPr="00ED51F4">
        <w:rPr>
          <w:bCs/>
          <w:vertAlign w:val="subscript"/>
        </w:rPr>
        <w:t>2</w:t>
      </w:r>
      <w:r w:rsidR="00824367" w:rsidRPr="00ED51F4">
        <w:rPr>
          <w:bCs/>
        </w:rPr>
        <w:t>ZnMe</w:t>
      </w:r>
      <w:r w:rsidR="00824367" w:rsidRPr="00ED51F4">
        <w:rPr>
          <w:bCs/>
          <w:vertAlign w:val="subscript"/>
        </w:rPr>
        <w:t>4</w:t>
      </w:r>
      <w:r w:rsidR="00824367" w:rsidRPr="00ED51F4">
        <w:rPr>
          <w:bCs/>
        </w:rPr>
        <w:t>) and dimethylzinc (ZnMe</w:t>
      </w:r>
      <w:r w:rsidR="00824367" w:rsidRPr="00ED51F4">
        <w:rPr>
          <w:bCs/>
          <w:vertAlign w:val="subscript"/>
        </w:rPr>
        <w:t>2</w:t>
      </w:r>
      <w:r w:rsidR="00824367" w:rsidRPr="00ED51F4">
        <w:rPr>
          <w:bCs/>
        </w:rPr>
        <w:t>). However, it is known that in solution, Li</w:t>
      </w:r>
      <w:r w:rsidR="00824367" w:rsidRPr="00ED51F4">
        <w:rPr>
          <w:bCs/>
          <w:vertAlign w:val="subscript"/>
        </w:rPr>
        <w:t>2</w:t>
      </w:r>
      <w:r w:rsidR="00824367" w:rsidRPr="00ED51F4">
        <w:rPr>
          <w:bCs/>
        </w:rPr>
        <w:t>ZnMe</w:t>
      </w:r>
      <w:r w:rsidR="00824367" w:rsidRPr="00ED51F4">
        <w:rPr>
          <w:bCs/>
          <w:vertAlign w:val="subscript"/>
        </w:rPr>
        <w:t>4</w:t>
      </w:r>
      <w:r w:rsidR="00824367" w:rsidRPr="00ED51F4">
        <w:rPr>
          <w:bCs/>
        </w:rPr>
        <w:t xml:space="preserve"> lies in equilibrium with LiZnMe</w:t>
      </w:r>
      <w:r w:rsidR="00824367" w:rsidRPr="00ED51F4">
        <w:rPr>
          <w:bCs/>
          <w:vertAlign w:val="subscript"/>
        </w:rPr>
        <w:t>3</w:t>
      </w:r>
      <w:r w:rsidR="00824367" w:rsidRPr="00ED51F4">
        <w:rPr>
          <w:bCs/>
        </w:rPr>
        <w:t xml:space="preserve"> and MeLi, with the equilibrium lying far to the side of the triorganozincate.</w:t>
      </w:r>
      <w:r w:rsidR="00122930" w:rsidRPr="00ED51F4">
        <w:rPr>
          <w:bCs/>
        </w:rPr>
        <w:fldChar w:fldCharType="begin"/>
      </w:r>
      <w:r w:rsidR="00AE71C2">
        <w:rPr>
          <w:bCs/>
        </w:rPr>
        <w:instrText xml:space="preserve"> ADDIN EN.CITE &lt;EndNote&gt;&lt;Cite&gt;&lt;Author&gt;T. A. Mobley&lt;/Author&gt;&lt;Year&gt;1999&lt;/Year&gt;&lt;RecNum&gt;44&lt;/RecNum&gt;&lt;DisplayText&gt;&lt;style face="superscript"&gt;[116]&lt;/style&gt;&lt;/DisplayText&gt;&lt;record&gt;&lt;rec-number&gt;44&lt;/rec-number&gt;&lt;foreign-keys&gt;&lt;key app="EN" db-id="ps2ez550yxtpxkez9wrx5zv3svwpxzeftvdd"&gt;44&lt;/key&gt;&lt;/foreign-keys&gt;&lt;ref-type name="Journal Article"&gt;17&lt;/ref-type&gt;&lt;contributors&gt;&lt;authors&gt;&lt;author&gt;T. A. Mobley, &lt;/author&gt;&lt;author&gt;S. Berger&lt;/author&gt;&lt;/authors&gt;&lt;/contributors&gt;&lt;titles&gt;&lt;secondary-title&gt;Angew. Chem. Int. Ed.&lt;/secondary-title&gt;&lt;/titles&gt;&lt;periodical&gt;&lt;full-title&gt;Angew. Chem. Int. Ed.&lt;/full-title&gt;&lt;/periodical&gt;&lt;pages&gt;3070&lt;/pages&gt;&lt;volume&gt;38&lt;/volume&gt;&lt;number&gt;20&lt;/number&gt;&lt;dates&gt;&lt;year&gt;1999&lt;/year&gt;&lt;/dates&gt;&lt;urls&gt;&lt;/urls&gt;&lt;/record&gt;&lt;/Cite&gt;&lt;/EndNote&gt;</w:instrText>
      </w:r>
      <w:r w:rsidR="00122930" w:rsidRPr="00ED51F4">
        <w:rPr>
          <w:bCs/>
        </w:rPr>
        <w:fldChar w:fldCharType="separate"/>
      </w:r>
      <w:r w:rsidR="00AE71C2" w:rsidRPr="00AE71C2">
        <w:rPr>
          <w:bCs/>
          <w:noProof/>
          <w:vertAlign w:val="superscript"/>
        </w:rPr>
        <w:t>[</w:t>
      </w:r>
      <w:hyperlink w:anchor="_ENREF_150" w:tooltip="T. A. Mobley, 1999 #44" w:history="1">
        <w:r w:rsidR="00034F16" w:rsidRPr="00AE71C2">
          <w:rPr>
            <w:bCs/>
            <w:noProof/>
            <w:vertAlign w:val="superscript"/>
          </w:rPr>
          <w:t>116</w:t>
        </w:r>
      </w:hyperlink>
      <w:r w:rsidR="00AE71C2" w:rsidRPr="00AE71C2">
        <w:rPr>
          <w:bCs/>
          <w:noProof/>
          <w:vertAlign w:val="superscript"/>
        </w:rPr>
        <w:t>]</w:t>
      </w:r>
      <w:r w:rsidR="00122930" w:rsidRPr="00ED51F4">
        <w:rPr>
          <w:bCs/>
        </w:rPr>
        <w:fldChar w:fldCharType="end"/>
      </w:r>
      <w:r w:rsidR="00824367" w:rsidRPr="00ED51F4">
        <w:rPr>
          <w:bCs/>
        </w:rPr>
        <w:t xml:space="preserve"> </w:t>
      </w:r>
    </w:p>
    <w:p w:rsidR="00FA195A" w:rsidRPr="006C1C9F" w:rsidRDefault="006C1C9F" w:rsidP="003C3D89">
      <w:pPr>
        <w:pStyle w:val="Title"/>
        <w:spacing w:after="0"/>
        <w:rPr>
          <w:b w:val="0"/>
          <w:bCs w:val="0"/>
          <w:sz w:val="10"/>
          <w:u w:val="none"/>
        </w:rPr>
      </w:pPr>
      <w:r w:rsidRPr="00136EF8">
        <w:rPr>
          <w:b w:val="0"/>
          <w:u w:val="none"/>
        </w:rPr>
        <w:object w:dxaOrig="11481" w:dyaOrig="2949">
          <v:shape id="_x0000_i1183" type="#_x0000_t75" style="width:459.65pt;height:118.05pt" o:ole="">
            <v:imagedata r:id="rId383" o:title=""/>
          </v:shape>
          <o:OLEObject Type="Embed" ProgID="ChemDraw.Document.6.0" ShapeID="_x0000_i1183" DrawAspect="Content" ObjectID="_1387271716" r:id="rId384"/>
        </w:object>
      </w:r>
    </w:p>
    <w:p w:rsidR="00FA195A" w:rsidRDefault="00FA195A" w:rsidP="003C3D89">
      <w:pPr>
        <w:pStyle w:val="Title"/>
        <w:spacing w:after="0"/>
        <w:rPr>
          <w:b w:val="0"/>
          <w:bCs w:val="0"/>
          <w:sz w:val="24"/>
          <w:u w:val="none"/>
        </w:rPr>
      </w:pPr>
      <w:r w:rsidRPr="0083308A">
        <w:rPr>
          <w:sz w:val="24"/>
          <w:u w:val="none"/>
        </w:rPr>
        <w:t xml:space="preserve">Scheme </w:t>
      </w:r>
      <w:r>
        <w:rPr>
          <w:sz w:val="24"/>
          <w:u w:val="none"/>
        </w:rPr>
        <w:t>3.2</w:t>
      </w:r>
      <w:r w:rsidR="00627343">
        <w:rPr>
          <w:sz w:val="24"/>
          <w:u w:val="none"/>
        </w:rPr>
        <w:t>1</w:t>
      </w:r>
      <w:r>
        <w:rPr>
          <w:sz w:val="24"/>
          <w:u w:val="none"/>
        </w:rPr>
        <w:t>:</w:t>
      </w:r>
      <w:r w:rsidRPr="0083308A">
        <w:rPr>
          <w:b w:val="0"/>
          <w:bCs w:val="0"/>
          <w:sz w:val="24"/>
          <w:u w:val="none"/>
        </w:rPr>
        <w:t xml:space="preserve"> P</w:t>
      </w:r>
      <w:r>
        <w:rPr>
          <w:b w:val="0"/>
          <w:bCs w:val="0"/>
          <w:sz w:val="24"/>
          <w:u w:val="none"/>
        </w:rPr>
        <w:t>ossible</w:t>
      </w:r>
      <w:r w:rsidRPr="0083308A">
        <w:rPr>
          <w:b w:val="0"/>
          <w:bCs w:val="0"/>
          <w:sz w:val="24"/>
          <w:u w:val="none"/>
        </w:rPr>
        <w:t xml:space="preserve"> reaction scheme for the disproportionation of </w:t>
      </w:r>
      <w:r w:rsidR="00824367">
        <w:rPr>
          <w:sz w:val="24"/>
          <w:u w:val="none"/>
        </w:rPr>
        <w:t>26</w:t>
      </w:r>
      <w:r w:rsidRPr="0083308A">
        <w:rPr>
          <w:b w:val="0"/>
          <w:bCs w:val="0"/>
          <w:sz w:val="24"/>
          <w:u w:val="none"/>
        </w:rPr>
        <w:t>.</w:t>
      </w:r>
    </w:p>
    <w:p w:rsidR="00824367" w:rsidRDefault="00824367" w:rsidP="003C3D89">
      <w:pPr>
        <w:tabs>
          <w:tab w:val="left" w:pos="3060"/>
        </w:tabs>
        <w:rPr>
          <w:bCs/>
        </w:rPr>
      </w:pPr>
    </w:p>
    <w:p w:rsidR="00824367" w:rsidRPr="001D76AF" w:rsidRDefault="00FA195A" w:rsidP="00824367">
      <w:pPr>
        <w:tabs>
          <w:tab w:val="left" w:pos="3060"/>
        </w:tabs>
      </w:pPr>
      <w:r w:rsidRPr="00ED51F4">
        <w:rPr>
          <w:bCs/>
        </w:rPr>
        <w:t>As a result, the filtrate is likely to contain a number of organometallic species in equilibrium, including MeLi, Zn</w:t>
      </w:r>
      <w:r w:rsidR="00410F5D" w:rsidRPr="00ED51F4">
        <w:rPr>
          <w:bCs/>
        </w:rPr>
        <w:t>Me</w:t>
      </w:r>
      <w:r w:rsidR="00410F5D" w:rsidRPr="00ED51F4">
        <w:rPr>
          <w:bCs/>
          <w:vertAlign w:val="subscript"/>
        </w:rPr>
        <w:t>2</w:t>
      </w:r>
      <w:r w:rsidRPr="00ED51F4">
        <w:rPr>
          <w:bCs/>
        </w:rPr>
        <w:t>, LiZnMe</w:t>
      </w:r>
      <w:r w:rsidRPr="00ED51F4">
        <w:rPr>
          <w:bCs/>
          <w:vertAlign w:val="subscript"/>
        </w:rPr>
        <w:t>3</w:t>
      </w:r>
      <w:r w:rsidRPr="00ED51F4">
        <w:rPr>
          <w:bCs/>
        </w:rPr>
        <w:t xml:space="preserve"> and Li</w:t>
      </w:r>
      <w:r w:rsidRPr="00ED51F4">
        <w:rPr>
          <w:bCs/>
          <w:vertAlign w:val="subscript"/>
        </w:rPr>
        <w:t>2</w:t>
      </w:r>
      <w:r w:rsidRPr="00ED51F4">
        <w:rPr>
          <w:bCs/>
        </w:rPr>
        <w:t>ZnMe</w:t>
      </w:r>
      <w:r w:rsidRPr="00ED51F4">
        <w:rPr>
          <w:bCs/>
          <w:vertAlign w:val="subscript"/>
        </w:rPr>
        <w:t>4</w:t>
      </w:r>
      <w:r w:rsidRPr="00ED51F4">
        <w:rPr>
          <w:bCs/>
        </w:rPr>
        <w:t>, which</w:t>
      </w:r>
      <w:r w:rsidR="001D76AF">
        <w:rPr>
          <w:bCs/>
        </w:rPr>
        <w:t xml:space="preserve"> would be consistent with</w:t>
      </w:r>
      <w:r w:rsidR="00410F5D">
        <w:rPr>
          <w:bCs/>
        </w:rPr>
        <w:t xml:space="preserve"> the</w:t>
      </w:r>
      <w:r w:rsidR="001D76AF">
        <w:rPr>
          <w:bCs/>
        </w:rPr>
        <w:t xml:space="preserve"> resonances observed</w:t>
      </w:r>
      <w:r w:rsidRPr="00ED51F4">
        <w:rPr>
          <w:bCs/>
        </w:rPr>
        <w:t xml:space="preserve"> at </w:t>
      </w:r>
      <w:r w:rsidRPr="00ED51F4">
        <w:rPr>
          <w:rFonts w:ascii="Symbol" w:hAnsi="Symbol"/>
          <w:bCs/>
        </w:rPr>
        <w:t></w:t>
      </w:r>
      <w:r w:rsidRPr="00ED51F4">
        <w:rPr>
          <w:bCs/>
        </w:rPr>
        <w:t xml:space="preserve"> -0.28 ppm</w:t>
      </w:r>
      <w:r w:rsidR="001D76AF">
        <w:rPr>
          <w:bCs/>
        </w:rPr>
        <w:t>, which</w:t>
      </w:r>
      <w:r w:rsidRPr="00ED51F4">
        <w:rPr>
          <w:bCs/>
        </w:rPr>
        <w:t xml:space="preserve"> along with two multiplets at </w:t>
      </w:r>
      <w:r w:rsidRPr="00ED51F4">
        <w:rPr>
          <w:rFonts w:ascii="Symbol" w:hAnsi="Symbol"/>
          <w:bCs/>
        </w:rPr>
        <w:t></w:t>
      </w:r>
      <w:r w:rsidRPr="00ED51F4">
        <w:rPr>
          <w:bCs/>
        </w:rPr>
        <w:t xml:space="preserve"> 1.23 and 3.23 ppm </w:t>
      </w:r>
      <w:r w:rsidR="001D76AF">
        <w:rPr>
          <w:bCs/>
        </w:rPr>
        <w:t xml:space="preserve">would </w:t>
      </w:r>
      <w:r w:rsidRPr="00ED51F4">
        <w:rPr>
          <w:bCs/>
        </w:rPr>
        <w:t>indicate these organometallic species are solvated by THF.</w:t>
      </w:r>
      <w:r w:rsidRPr="00ED51F4">
        <w:t xml:space="preserve"> </w:t>
      </w:r>
      <w:r w:rsidRPr="0083308A">
        <w:t>Th</w:t>
      </w:r>
      <w:r>
        <w:t>e</w:t>
      </w:r>
      <w:r w:rsidRPr="0083308A">
        <w:t xml:space="preserve"> chemical shift </w:t>
      </w:r>
      <w:r w:rsidR="001D76AF">
        <w:t>observed</w:t>
      </w:r>
      <w:r w:rsidRPr="0083308A">
        <w:t xml:space="preserve"> for the methyl groups is </w:t>
      </w:r>
      <w:r>
        <w:t>further upfield</w:t>
      </w:r>
      <w:r w:rsidRPr="0083308A">
        <w:t xml:space="preserve"> than those found for methyl lithium (-1.42 ppm) and </w:t>
      </w:r>
      <w:r w:rsidRPr="00753FA2">
        <w:rPr>
          <w:bCs/>
        </w:rPr>
        <w:t xml:space="preserve">in the same region as the chemical shifts of the </w:t>
      </w:r>
      <w:r>
        <w:rPr>
          <w:bCs/>
        </w:rPr>
        <w:t xml:space="preserve">other </w:t>
      </w:r>
      <w:r w:rsidRPr="00753FA2">
        <w:rPr>
          <w:bCs/>
        </w:rPr>
        <w:t>likely species present in solution</w:t>
      </w:r>
      <w:r>
        <w:rPr>
          <w:bCs/>
        </w:rPr>
        <w:t xml:space="preserve"> (ZnMe</w:t>
      </w:r>
      <w:r w:rsidRPr="00753FA2">
        <w:rPr>
          <w:bCs/>
          <w:vertAlign w:val="subscript"/>
        </w:rPr>
        <w:t>2</w:t>
      </w:r>
      <w:r>
        <w:rPr>
          <w:bCs/>
        </w:rPr>
        <w:t>, LiZnMe</w:t>
      </w:r>
      <w:r w:rsidRPr="00753FA2">
        <w:rPr>
          <w:bCs/>
          <w:vertAlign w:val="subscript"/>
        </w:rPr>
        <w:t>3</w:t>
      </w:r>
      <w:r>
        <w:rPr>
          <w:bCs/>
        </w:rPr>
        <w:t xml:space="preserve"> and Li</w:t>
      </w:r>
      <w:r w:rsidRPr="00753FA2">
        <w:rPr>
          <w:bCs/>
          <w:vertAlign w:val="subscript"/>
        </w:rPr>
        <w:t>2</w:t>
      </w:r>
      <w:r>
        <w:rPr>
          <w:bCs/>
        </w:rPr>
        <w:t>ZnMe</w:t>
      </w:r>
      <w:r w:rsidRPr="00753FA2">
        <w:rPr>
          <w:bCs/>
          <w:vertAlign w:val="subscript"/>
        </w:rPr>
        <w:t>4</w:t>
      </w:r>
      <w:r>
        <w:rPr>
          <w:bCs/>
        </w:rPr>
        <w:t>)</w:t>
      </w:r>
      <w:r w:rsidRPr="0083308A">
        <w:t xml:space="preserve"> </w:t>
      </w:r>
      <w:r>
        <w:t>(</w:t>
      </w:r>
      <w:r w:rsidRPr="0083308A">
        <w:rPr>
          <w:b/>
        </w:rPr>
        <w:t xml:space="preserve">Table </w:t>
      </w:r>
      <w:r>
        <w:rPr>
          <w:b/>
        </w:rPr>
        <w:t>3</w:t>
      </w:r>
      <w:r w:rsidRPr="0083308A">
        <w:rPr>
          <w:b/>
        </w:rPr>
        <w:t>.</w:t>
      </w:r>
      <w:r w:rsidR="00824367">
        <w:rPr>
          <w:b/>
        </w:rPr>
        <w:t>4</w:t>
      </w:r>
      <w:r>
        <w:t>)</w:t>
      </w:r>
      <w:r w:rsidRPr="0083308A">
        <w:t>.</w:t>
      </w:r>
      <w:r w:rsidRPr="00753FA2">
        <w:rPr>
          <w:bCs/>
        </w:rPr>
        <w:t xml:space="preserve"> </w:t>
      </w:r>
      <w:r w:rsidRPr="0083308A">
        <w:t xml:space="preserve">The presence of only one resonance for the methyl groups in the </w:t>
      </w:r>
      <w:r w:rsidRPr="0083308A">
        <w:rPr>
          <w:vertAlign w:val="superscript"/>
        </w:rPr>
        <w:t>1</w:t>
      </w:r>
      <w:r w:rsidRPr="0083308A">
        <w:t>H</w:t>
      </w:r>
      <w:r w:rsidR="00410F5D">
        <w:t xml:space="preserve"> NMR</w:t>
      </w:r>
      <w:r w:rsidRPr="0083308A">
        <w:t xml:space="preserve"> spectrum must be the result of a rapid exchange process between the </w:t>
      </w:r>
      <w:r>
        <w:t xml:space="preserve">different organometallic </w:t>
      </w:r>
      <w:r w:rsidRPr="0083308A">
        <w:t>species present in solution.</w:t>
      </w:r>
      <w:r w:rsidR="00824367" w:rsidRPr="0083308A">
        <w:rPr>
          <w:b/>
        </w:rPr>
        <w:t xml:space="preserve"> </w:t>
      </w:r>
      <w:r w:rsidR="00824367" w:rsidRPr="00824367">
        <w:t>Interestingly this dismutation process appears to be reversible</w:t>
      </w:r>
      <w:r w:rsidR="00824367">
        <w:t>,</w:t>
      </w:r>
      <w:r w:rsidR="00824367" w:rsidRPr="00824367">
        <w:t xml:space="preserve"> </w:t>
      </w:r>
      <w:r w:rsidR="00824367">
        <w:t>and</w:t>
      </w:r>
      <w:r w:rsidR="00824367" w:rsidRPr="00824367">
        <w:t xml:space="preserve"> when hexane is added to a solution of </w:t>
      </w:r>
      <w:r w:rsidR="00824367">
        <w:rPr>
          <w:b/>
        </w:rPr>
        <w:t>26</w:t>
      </w:r>
      <w:r w:rsidR="00824367" w:rsidRPr="00824367">
        <w:t xml:space="preserve"> in THF, compound </w:t>
      </w:r>
      <w:r w:rsidR="00824367" w:rsidRPr="00824367">
        <w:rPr>
          <w:b/>
        </w:rPr>
        <w:t>2</w:t>
      </w:r>
      <w:r w:rsidR="00824367">
        <w:rPr>
          <w:b/>
        </w:rPr>
        <w:t>7</w:t>
      </w:r>
      <w:r w:rsidR="00824367" w:rsidRPr="00824367">
        <w:t xml:space="preserve"> precipitates as a white solid. However if at this stage the solvent is removed under vacuum and the resulting residue is dissolved in THF solution, analysis of the solution by </w:t>
      </w:r>
      <w:r w:rsidR="00824367" w:rsidRPr="00824367">
        <w:rPr>
          <w:vertAlign w:val="superscript"/>
        </w:rPr>
        <w:t>1</w:t>
      </w:r>
      <w:r w:rsidR="00824367" w:rsidRPr="00824367">
        <w:t xml:space="preserve">H and </w:t>
      </w:r>
      <w:r w:rsidR="00824367" w:rsidRPr="00824367">
        <w:rPr>
          <w:vertAlign w:val="superscript"/>
        </w:rPr>
        <w:t>7</w:t>
      </w:r>
      <w:r w:rsidR="00824367" w:rsidRPr="00824367">
        <w:t xml:space="preserve">Li NMR spectroscopy reveals that only compound </w:t>
      </w:r>
      <w:r w:rsidR="00824367">
        <w:rPr>
          <w:b/>
        </w:rPr>
        <w:t>27</w:t>
      </w:r>
      <w:r w:rsidR="00824367" w:rsidRPr="00824367">
        <w:t xml:space="preserve"> is present (</w:t>
      </w:r>
      <w:r w:rsidR="00824367" w:rsidRPr="00824367">
        <w:rPr>
          <w:b/>
        </w:rPr>
        <w:t>Scheme 3.2</w:t>
      </w:r>
      <w:r w:rsidR="001D76AF">
        <w:rPr>
          <w:b/>
        </w:rPr>
        <w:t>1</w:t>
      </w:r>
      <w:r w:rsidR="00824367" w:rsidRPr="00824367">
        <w:t>).</w:t>
      </w:r>
      <w:r w:rsidR="00824367" w:rsidRPr="0083308A">
        <w:rPr>
          <w:b/>
        </w:rPr>
        <w:t xml:space="preserve"> </w:t>
      </w:r>
      <w:r w:rsidR="001D76AF">
        <w:t>Furthermore</w:t>
      </w:r>
      <w:r w:rsidR="001D76AF" w:rsidRPr="001D76AF">
        <w:t>,</w:t>
      </w:r>
      <w:r w:rsidR="001D76AF">
        <w:rPr>
          <w:b/>
        </w:rPr>
        <w:t xml:space="preserve"> </w:t>
      </w:r>
      <w:r w:rsidR="001D76AF" w:rsidRPr="001D76AF">
        <w:t>the low yields</w:t>
      </w:r>
      <w:r w:rsidR="001D76AF">
        <w:rPr>
          <w:b/>
        </w:rPr>
        <w:t xml:space="preserve"> </w:t>
      </w:r>
      <w:r w:rsidR="001D76AF">
        <w:t xml:space="preserve">obtained for </w:t>
      </w:r>
      <w:r w:rsidR="001D76AF" w:rsidRPr="001D76AF">
        <w:rPr>
          <w:b/>
        </w:rPr>
        <w:t>27</w:t>
      </w:r>
      <w:r w:rsidR="001D76AF">
        <w:t xml:space="preserve"> (average isolated crystalline yield 9%) can be explained by its formation through the disproportionation process outlined in </w:t>
      </w:r>
      <w:r w:rsidR="001D76AF" w:rsidRPr="001D76AF">
        <w:rPr>
          <w:b/>
        </w:rPr>
        <w:t>Scheme 3.21</w:t>
      </w:r>
      <w:r w:rsidR="001D76AF">
        <w:t xml:space="preserve">, where the maximum possible yield of </w:t>
      </w:r>
      <w:r w:rsidR="001D76AF" w:rsidRPr="001D76AF">
        <w:rPr>
          <w:b/>
        </w:rPr>
        <w:t>27</w:t>
      </w:r>
      <w:r w:rsidR="001D76AF">
        <w:t xml:space="preserve"> is only 25%. </w:t>
      </w:r>
    </w:p>
    <w:p w:rsidR="001D76AF" w:rsidRPr="005D41CD" w:rsidRDefault="001D76AF" w:rsidP="00824367">
      <w:pPr>
        <w:tabs>
          <w:tab w:val="left" w:pos="3060"/>
        </w:tabs>
        <w:rPr>
          <w:b/>
        </w:rPr>
      </w:pPr>
    </w:p>
    <w:tbl>
      <w:tblPr>
        <w:tblW w:w="0" w:type="auto"/>
        <w:jc w:val="center"/>
        <w:tblBorders>
          <w:top w:val="single" w:sz="4" w:space="0" w:color="auto"/>
          <w:bottom w:val="single" w:sz="4" w:space="0" w:color="auto"/>
          <w:insideH w:val="single" w:sz="4" w:space="0" w:color="auto"/>
        </w:tblBorders>
        <w:tblLook w:val="0000" w:firstRow="0" w:lastRow="0" w:firstColumn="0" w:lastColumn="0" w:noHBand="0" w:noVBand="0"/>
      </w:tblPr>
      <w:tblGrid>
        <w:gridCol w:w="2393"/>
        <w:gridCol w:w="2418"/>
      </w:tblGrid>
      <w:tr w:rsidR="00FA195A" w:rsidRPr="00753FA2" w:rsidTr="00FA195A">
        <w:trPr>
          <w:trHeight w:val="397"/>
          <w:jc w:val="center"/>
        </w:trPr>
        <w:tc>
          <w:tcPr>
            <w:tcW w:w="2393" w:type="dxa"/>
            <w:tcBorders>
              <w:bottom w:val="single" w:sz="4" w:space="0" w:color="auto"/>
            </w:tcBorders>
            <w:shd w:val="clear" w:color="auto" w:fill="DBE5F1" w:themeFill="accent1" w:themeFillTint="33"/>
            <w:vAlign w:val="center"/>
          </w:tcPr>
          <w:p w:rsidR="00FA195A" w:rsidRPr="00753FA2" w:rsidRDefault="00FA195A" w:rsidP="00BC0405">
            <w:pPr>
              <w:pStyle w:val="Title"/>
              <w:spacing w:after="0" w:line="240" w:lineRule="auto"/>
              <w:rPr>
                <w:sz w:val="24"/>
                <w:u w:val="none"/>
              </w:rPr>
            </w:pPr>
            <w:r w:rsidRPr="00753FA2">
              <w:rPr>
                <w:sz w:val="24"/>
                <w:u w:val="none"/>
              </w:rPr>
              <w:t>Compound</w:t>
            </w:r>
          </w:p>
        </w:tc>
        <w:tc>
          <w:tcPr>
            <w:tcW w:w="2418" w:type="dxa"/>
            <w:tcBorders>
              <w:bottom w:val="single" w:sz="4" w:space="0" w:color="auto"/>
            </w:tcBorders>
            <w:shd w:val="clear" w:color="auto" w:fill="DBE5F1" w:themeFill="accent1" w:themeFillTint="33"/>
            <w:vAlign w:val="center"/>
          </w:tcPr>
          <w:p w:rsidR="00FA195A" w:rsidRPr="00753FA2" w:rsidRDefault="00FA195A" w:rsidP="00BC0405">
            <w:pPr>
              <w:pStyle w:val="Title"/>
              <w:spacing w:after="0" w:line="240" w:lineRule="auto"/>
              <w:rPr>
                <w:b w:val="0"/>
                <w:bCs w:val="0"/>
                <w:sz w:val="24"/>
                <w:u w:val="none"/>
              </w:rPr>
            </w:pPr>
            <w:r w:rsidRPr="00753FA2">
              <w:rPr>
                <w:rFonts w:ascii="Symbol" w:hAnsi="Symbol"/>
                <w:sz w:val="24"/>
                <w:u w:val="none"/>
              </w:rPr>
              <w:t></w:t>
            </w:r>
            <w:r w:rsidRPr="00753FA2">
              <w:rPr>
                <w:sz w:val="24"/>
                <w:u w:val="none"/>
                <w:vertAlign w:val="subscript"/>
              </w:rPr>
              <w:t xml:space="preserve">Me </w:t>
            </w:r>
            <w:r w:rsidRPr="00753FA2">
              <w:rPr>
                <w:sz w:val="24"/>
                <w:u w:val="none"/>
              </w:rPr>
              <w:t>(ppm)</w:t>
            </w:r>
          </w:p>
        </w:tc>
      </w:tr>
      <w:tr w:rsidR="00FA195A" w:rsidRPr="00753FA2" w:rsidTr="006C1C9F">
        <w:trPr>
          <w:trHeight w:val="397"/>
          <w:jc w:val="center"/>
        </w:trPr>
        <w:tc>
          <w:tcPr>
            <w:tcW w:w="2393" w:type="dxa"/>
            <w:tcBorders>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LiMe</w:t>
            </w:r>
          </w:p>
        </w:tc>
        <w:tc>
          <w:tcPr>
            <w:tcW w:w="2418" w:type="dxa"/>
            <w:tcBorders>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-1.42</w:t>
            </w:r>
          </w:p>
        </w:tc>
      </w:tr>
      <w:tr w:rsidR="00FA195A" w:rsidRPr="00753FA2" w:rsidTr="006C1C9F">
        <w:trPr>
          <w:trHeight w:val="397"/>
          <w:jc w:val="center"/>
        </w:trPr>
        <w:tc>
          <w:tcPr>
            <w:tcW w:w="2393"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ZnMe</w:t>
            </w:r>
            <w:r w:rsidRPr="00753FA2">
              <w:rPr>
                <w:b w:val="0"/>
                <w:bCs w:val="0"/>
                <w:sz w:val="24"/>
                <w:u w:val="none"/>
                <w:vertAlign w:val="subscript"/>
              </w:rPr>
              <w:t>2</w:t>
            </w:r>
          </w:p>
        </w:tc>
        <w:tc>
          <w:tcPr>
            <w:tcW w:w="2418"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-0.52</w:t>
            </w:r>
          </w:p>
        </w:tc>
      </w:tr>
      <w:tr w:rsidR="00FA195A" w:rsidRPr="00753FA2" w:rsidTr="006C1C9F">
        <w:trPr>
          <w:trHeight w:val="397"/>
          <w:jc w:val="center"/>
        </w:trPr>
        <w:tc>
          <w:tcPr>
            <w:tcW w:w="2393"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LiZnMe</w:t>
            </w:r>
            <w:r w:rsidRPr="00753FA2">
              <w:rPr>
                <w:b w:val="0"/>
                <w:bCs w:val="0"/>
                <w:sz w:val="24"/>
                <w:u w:val="none"/>
                <w:vertAlign w:val="subscript"/>
              </w:rPr>
              <w:t>3</w:t>
            </w:r>
          </w:p>
        </w:tc>
        <w:tc>
          <w:tcPr>
            <w:tcW w:w="2418"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- 0.41</w:t>
            </w:r>
          </w:p>
        </w:tc>
      </w:tr>
      <w:tr w:rsidR="00FA195A" w:rsidRPr="00753FA2" w:rsidTr="006C1C9F">
        <w:trPr>
          <w:trHeight w:val="397"/>
          <w:jc w:val="center"/>
        </w:trPr>
        <w:tc>
          <w:tcPr>
            <w:tcW w:w="2393"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Li</w:t>
            </w:r>
            <w:r w:rsidRPr="00753FA2">
              <w:rPr>
                <w:b w:val="0"/>
                <w:bCs w:val="0"/>
                <w:sz w:val="24"/>
                <w:u w:val="none"/>
                <w:vertAlign w:val="subscript"/>
              </w:rPr>
              <w:t>2</w:t>
            </w:r>
            <w:r w:rsidRPr="00753FA2">
              <w:rPr>
                <w:b w:val="0"/>
                <w:bCs w:val="0"/>
                <w:sz w:val="24"/>
                <w:u w:val="none"/>
              </w:rPr>
              <w:t>ZnMe</w:t>
            </w:r>
            <w:r w:rsidRPr="00753FA2">
              <w:rPr>
                <w:b w:val="0"/>
                <w:bCs w:val="0"/>
                <w:sz w:val="24"/>
                <w:u w:val="none"/>
                <w:vertAlign w:val="subscript"/>
              </w:rPr>
              <w:t>4</w:t>
            </w:r>
          </w:p>
        </w:tc>
        <w:tc>
          <w:tcPr>
            <w:tcW w:w="2418" w:type="dxa"/>
            <w:tcBorders>
              <w:top w:val="nil"/>
              <w:bottom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-0.45</w:t>
            </w:r>
          </w:p>
        </w:tc>
      </w:tr>
      <w:tr w:rsidR="00FA195A" w:rsidRPr="00753FA2" w:rsidTr="006C1C9F">
        <w:trPr>
          <w:trHeight w:val="397"/>
          <w:jc w:val="center"/>
        </w:trPr>
        <w:tc>
          <w:tcPr>
            <w:tcW w:w="2393" w:type="dxa"/>
            <w:tcBorders>
              <w:top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 xml:space="preserve">Filtrate of </w:t>
            </w:r>
            <w:r>
              <w:rPr>
                <w:sz w:val="24"/>
                <w:u w:val="none"/>
              </w:rPr>
              <w:t>2</w:t>
            </w:r>
            <w:r w:rsidR="006C1C9F">
              <w:rPr>
                <w:sz w:val="24"/>
                <w:u w:val="none"/>
              </w:rPr>
              <w:t>7</w:t>
            </w:r>
          </w:p>
        </w:tc>
        <w:tc>
          <w:tcPr>
            <w:tcW w:w="2418" w:type="dxa"/>
            <w:tcBorders>
              <w:top w:val="nil"/>
            </w:tcBorders>
            <w:vAlign w:val="center"/>
          </w:tcPr>
          <w:p w:rsidR="00FA195A" w:rsidRPr="00753FA2" w:rsidRDefault="00FA195A" w:rsidP="00BC0405">
            <w:pPr>
              <w:pStyle w:val="Title"/>
              <w:spacing w:after="0" w:line="240" w:lineRule="auto"/>
              <w:rPr>
                <w:b w:val="0"/>
                <w:bCs w:val="0"/>
                <w:sz w:val="24"/>
                <w:u w:val="none"/>
              </w:rPr>
            </w:pPr>
            <w:r w:rsidRPr="00753FA2">
              <w:rPr>
                <w:b w:val="0"/>
                <w:bCs w:val="0"/>
                <w:sz w:val="24"/>
                <w:u w:val="none"/>
              </w:rPr>
              <w:t>-0.29</w:t>
            </w:r>
          </w:p>
        </w:tc>
      </w:tr>
    </w:tbl>
    <w:p w:rsidR="00FA195A" w:rsidRPr="002A0DD0" w:rsidRDefault="00FA195A" w:rsidP="003C3D89">
      <w:pPr>
        <w:pStyle w:val="Title"/>
        <w:spacing w:after="0"/>
        <w:jc w:val="both"/>
        <w:rPr>
          <w:b w:val="0"/>
          <w:bCs w:val="0"/>
          <w:sz w:val="18"/>
          <w:u w:val="none"/>
        </w:rPr>
      </w:pPr>
    </w:p>
    <w:p w:rsidR="008521C6" w:rsidRPr="00410F5D" w:rsidRDefault="00FA195A" w:rsidP="00410F5D">
      <w:pPr>
        <w:pStyle w:val="Title"/>
        <w:spacing w:after="0"/>
        <w:rPr>
          <w:b w:val="0"/>
          <w:bCs w:val="0"/>
          <w:sz w:val="24"/>
          <w:u w:val="none"/>
        </w:rPr>
      </w:pPr>
      <w:r w:rsidRPr="00753FA2">
        <w:rPr>
          <w:sz w:val="24"/>
          <w:u w:val="none"/>
        </w:rPr>
        <w:t xml:space="preserve">Table </w:t>
      </w:r>
      <w:r>
        <w:rPr>
          <w:sz w:val="24"/>
          <w:u w:val="none"/>
        </w:rPr>
        <w:t>3</w:t>
      </w:r>
      <w:r w:rsidRPr="00753FA2">
        <w:rPr>
          <w:sz w:val="24"/>
          <w:u w:val="none"/>
        </w:rPr>
        <w:t>.</w:t>
      </w:r>
      <w:r w:rsidR="00824367">
        <w:rPr>
          <w:sz w:val="24"/>
          <w:u w:val="none"/>
        </w:rPr>
        <w:t>4</w:t>
      </w:r>
      <w:r w:rsidRPr="00753FA2">
        <w:rPr>
          <w:sz w:val="24"/>
          <w:u w:val="none"/>
        </w:rPr>
        <w:t>:</w:t>
      </w:r>
      <w:r w:rsidRPr="00753FA2">
        <w:rPr>
          <w:b w:val="0"/>
          <w:bCs w:val="0"/>
          <w:sz w:val="24"/>
          <w:u w:val="none"/>
        </w:rPr>
        <w:t xml:space="preserve"> Comparison of </w:t>
      </w:r>
      <w:r w:rsidRPr="00753FA2">
        <w:rPr>
          <w:b w:val="0"/>
          <w:bCs w:val="0"/>
          <w:sz w:val="24"/>
          <w:u w:val="none"/>
          <w:vertAlign w:val="superscript"/>
        </w:rPr>
        <w:t>1</w:t>
      </w:r>
      <w:r w:rsidRPr="00753FA2">
        <w:rPr>
          <w:b w:val="0"/>
          <w:bCs w:val="0"/>
          <w:sz w:val="24"/>
          <w:u w:val="none"/>
        </w:rPr>
        <w:t xml:space="preserve">H NMR resonance’s of the filtrate of </w:t>
      </w:r>
      <w:r>
        <w:rPr>
          <w:sz w:val="24"/>
          <w:u w:val="none"/>
        </w:rPr>
        <w:t>2</w:t>
      </w:r>
      <w:r w:rsidR="006C1C9F">
        <w:rPr>
          <w:sz w:val="24"/>
          <w:u w:val="none"/>
        </w:rPr>
        <w:t>7</w:t>
      </w:r>
      <w:r w:rsidRPr="00753FA2">
        <w:rPr>
          <w:b w:val="0"/>
          <w:bCs w:val="0"/>
          <w:sz w:val="24"/>
          <w:u w:val="none"/>
        </w:rPr>
        <w:t xml:space="preserve"> with a variety of methyl lithium and methyl zinc species</w:t>
      </w:r>
      <w:r>
        <w:rPr>
          <w:b w:val="0"/>
          <w:bCs w:val="0"/>
          <w:sz w:val="24"/>
          <w:u w:val="none"/>
        </w:rPr>
        <w:t xml:space="preserve"> in d</w:t>
      </w:r>
      <w:r w:rsidRPr="00ED51F4">
        <w:rPr>
          <w:b w:val="0"/>
          <w:bCs w:val="0"/>
          <w:sz w:val="24"/>
          <w:u w:val="none"/>
          <w:vertAlign w:val="subscript"/>
        </w:rPr>
        <w:t>6</w:t>
      </w:r>
      <w:r>
        <w:rPr>
          <w:b w:val="0"/>
          <w:bCs w:val="0"/>
          <w:sz w:val="24"/>
          <w:u w:val="none"/>
        </w:rPr>
        <w:t>-benzene</w:t>
      </w:r>
      <w:r w:rsidRPr="00753FA2">
        <w:rPr>
          <w:b w:val="0"/>
          <w:bCs w:val="0"/>
          <w:sz w:val="24"/>
          <w:u w:val="none"/>
        </w:rPr>
        <w:t>.</w:t>
      </w:r>
    </w:p>
    <w:p w:rsidR="00FA195A" w:rsidRDefault="00FA195A" w:rsidP="003C3D89">
      <w:pPr>
        <w:pStyle w:val="Title"/>
        <w:spacing w:after="0"/>
        <w:jc w:val="left"/>
        <w:rPr>
          <w:sz w:val="28"/>
          <w:u w:val="none"/>
        </w:rPr>
      </w:pPr>
      <w:r>
        <w:rPr>
          <w:sz w:val="28"/>
          <w:u w:val="none"/>
        </w:rPr>
        <w:lastRenderedPageBreak/>
        <w:t>3.4</w:t>
      </w:r>
      <w:r w:rsidRPr="00B171F0">
        <w:rPr>
          <w:sz w:val="28"/>
          <w:u w:val="none"/>
        </w:rPr>
        <w:tab/>
        <w:t>Conclusions</w:t>
      </w:r>
    </w:p>
    <w:p w:rsidR="004A05E1" w:rsidRPr="008521C6" w:rsidRDefault="004A05E1" w:rsidP="003C3D89">
      <w:pPr>
        <w:pStyle w:val="Title"/>
        <w:spacing w:after="0"/>
        <w:jc w:val="left"/>
        <w:rPr>
          <w:sz w:val="24"/>
          <w:highlight w:val="yellow"/>
          <w:u w:val="none"/>
        </w:rPr>
      </w:pPr>
    </w:p>
    <w:p w:rsidR="00FA195A" w:rsidRPr="003333B3" w:rsidRDefault="00FA195A" w:rsidP="003C3D89">
      <w:pPr>
        <w:tabs>
          <w:tab w:val="left" w:pos="3060"/>
        </w:tabs>
        <w:rPr>
          <w:highlight w:val="yellow"/>
        </w:rPr>
      </w:pPr>
      <w:r w:rsidRPr="00B171F0">
        <w:t>The new dialkyl(aryl) lithium zincates [(THF)</w:t>
      </w:r>
      <w:r w:rsidRPr="00B171F0">
        <w:rPr>
          <w:vertAlign w:val="subscript"/>
        </w:rPr>
        <w:t>2</w:t>
      </w:r>
      <w:r w:rsidRPr="00B171F0">
        <w:t>Li(</w:t>
      </w:r>
      <w:r w:rsidRPr="000D5616">
        <w:rPr>
          <w:i/>
        </w:rPr>
        <w:t>o</w:t>
      </w:r>
      <w:r>
        <w:t>-</w:t>
      </w:r>
      <w:r w:rsidRPr="00B171F0">
        <w:t>C</w:t>
      </w:r>
      <w:r w:rsidRPr="00B171F0">
        <w:rPr>
          <w:vertAlign w:val="subscript"/>
        </w:rPr>
        <w:t>6</w:t>
      </w:r>
      <w:r w:rsidRPr="00B171F0">
        <w:t>H</w:t>
      </w:r>
      <w:r w:rsidRPr="00B171F0">
        <w:rPr>
          <w:vertAlign w:val="subscript"/>
        </w:rPr>
        <w:t>4</w:t>
      </w:r>
      <w:r w:rsidRPr="00B171F0">
        <w:t>OMe)ZnMe</w:t>
      </w:r>
      <w:r w:rsidRPr="00B171F0">
        <w:rPr>
          <w:vertAlign w:val="subscript"/>
        </w:rPr>
        <w:t>2</w:t>
      </w:r>
      <w:r w:rsidRPr="00B171F0">
        <w:t>] (</w:t>
      </w:r>
      <w:r w:rsidR="00FD7D09">
        <w:rPr>
          <w:b/>
        </w:rPr>
        <w:t>26</w:t>
      </w:r>
      <w:r w:rsidRPr="00B171F0">
        <w:t>) and [(THF)</w:t>
      </w:r>
      <w:r w:rsidRPr="00B171F0">
        <w:rPr>
          <w:vertAlign w:val="subscript"/>
        </w:rPr>
        <w:t>3</w:t>
      </w:r>
      <w:r w:rsidRPr="00B171F0">
        <w:t>Li(</w:t>
      </w:r>
      <w:r w:rsidRPr="000D5616">
        <w:rPr>
          <w:i/>
        </w:rPr>
        <w:t>o</w:t>
      </w:r>
      <w:r>
        <w:t>-</w:t>
      </w:r>
      <w:r w:rsidRPr="00B171F0">
        <w:t>C</w:t>
      </w:r>
      <w:r w:rsidRPr="00B171F0">
        <w:rPr>
          <w:vertAlign w:val="subscript"/>
        </w:rPr>
        <w:t>6</w:t>
      </w:r>
      <w:r w:rsidRPr="00B171F0">
        <w:t>H</w:t>
      </w:r>
      <w:r w:rsidRPr="00B171F0">
        <w:rPr>
          <w:vertAlign w:val="subscript"/>
        </w:rPr>
        <w:t>4</w:t>
      </w:r>
      <w:r w:rsidRPr="00B171F0">
        <w:t>OMe)Zn</w:t>
      </w:r>
      <w:r w:rsidRPr="00B171F0">
        <w:rPr>
          <w:vertAlign w:val="superscript"/>
        </w:rPr>
        <w:t>t</w:t>
      </w:r>
      <w:r w:rsidRPr="00B171F0">
        <w:t>Bu</w:t>
      </w:r>
      <w:r w:rsidRPr="00B171F0">
        <w:rPr>
          <w:vertAlign w:val="subscript"/>
        </w:rPr>
        <w:t>2</w:t>
      </w:r>
      <w:r w:rsidRPr="00B171F0">
        <w:t>] (</w:t>
      </w:r>
      <w:r>
        <w:rPr>
          <w:b/>
        </w:rPr>
        <w:t>2</w:t>
      </w:r>
      <w:r w:rsidR="00FD7D09">
        <w:rPr>
          <w:b/>
        </w:rPr>
        <w:t>9</w:t>
      </w:r>
      <w:r w:rsidRPr="00B171F0">
        <w:t>) have been prepared using a co-complexation approach by reacti</w:t>
      </w:r>
      <w:r>
        <w:t>ng</w:t>
      </w:r>
      <w:r w:rsidRPr="00B171F0">
        <w:t xml:space="preserve"> lithiated anisole [Li</w:t>
      </w:r>
      <w:r w:rsidRPr="00B171F0">
        <w:rPr>
          <w:vertAlign w:val="subscript"/>
        </w:rPr>
        <w:t>4</w:t>
      </w:r>
      <w:r w:rsidRPr="00B171F0">
        <w:t>(</w:t>
      </w:r>
      <w:r w:rsidRPr="000D5616">
        <w:rPr>
          <w:i/>
        </w:rPr>
        <w:t>o</w:t>
      </w:r>
      <w:r>
        <w:t>-</w:t>
      </w:r>
      <w:r w:rsidRPr="00B171F0">
        <w:t>C</w:t>
      </w:r>
      <w:r w:rsidRPr="00B171F0">
        <w:rPr>
          <w:vertAlign w:val="subscript"/>
        </w:rPr>
        <w:t>6</w:t>
      </w:r>
      <w:r w:rsidRPr="00B171F0">
        <w:t>H</w:t>
      </w:r>
      <w:r w:rsidRPr="00B171F0">
        <w:rPr>
          <w:vertAlign w:val="subscript"/>
        </w:rPr>
        <w:t>4</w:t>
      </w:r>
      <w:r w:rsidRPr="00B171F0">
        <w:t>OMe)</w:t>
      </w:r>
      <w:r w:rsidRPr="00B171F0">
        <w:rPr>
          <w:vertAlign w:val="subscript"/>
        </w:rPr>
        <w:t>4</w:t>
      </w:r>
      <w:r w:rsidRPr="00B171F0">
        <w:t>(THF)</w:t>
      </w:r>
      <w:r w:rsidRPr="00B171F0">
        <w:rPr>
          <w:vertAlign w:val="subscript"/>
        </w:rPr>
        <w:t>2</w:t>
      </w:r>
      <w:r w:rsidRPr="00B171F0">
        <w:t>] (</w:t>
      </w:r>
      <w:r w:rsidR="00FD7D09">
        <w:rPr>
          <w:b/>
        </w:rPr>
        <w:t>25</w:t>
      </w:r>
      <w:r w:rsidRPr="00B171F0">
        <w:t>) with the relevant dialkylzinc compound</w:t>
      </w:r>
      <w:r w:rsidR="00BB7D4B">
        <w:t>,</w:t>
      </w:r>
      <w:r w:rsidRPr="00B171F0">
        <w:t xml:space="preserve"> and characterised in solution by NMR spectroscopy. Compounds </w:t>
      </w:r>
      <w:r w:rsidR="00FD7D09">
        <w:rPr>
          <w:b/>
        </w:rPr>
        <w:t>26</w:t>
      </w:r>
      <w:r w:rsidRPr="00B171F0">
        <w:t xml:space="preserve"> and </w:t>
      </w:r>
      <w:r>
        <w:rPr>
          <w:b/>
        </w:rPr>
        <w:t>2</w:t>
      </w:r>
      <w:r w:rsidR="00FD7D09">
        <w:rPr>
          <w:b/>
        </w:rPr>
        <w:t>9</w:t>
      </w:r>
      <w:r w:rsidRPr="00B171F0">
        <w:t xml:space="preserve"> are stable in THF solutions but in a less polar solvent such as hexane they disproportionate to </w:t>
      </w:r>
      <w:r>
        <w:t>form</w:t>
      </w:r>
      <w:r w:rsidRPr="00B171F0">
        <w:t xml:space="preserve"> the tetraorganozincate [(THF)</w:t>
      </w:r>
      <w:r w:rsidRPr="00B171F0">
        <w:rPr>
          <w:vertAlign w:val="subscript"/>
        </w:rPr>
        <w:t>2</w:t>
      </w:r>
      <w:r w:rsidRPr="00B171F0">
        <w:t>Li</w:t>
      </w:r>
      <w:r w:rsidRPr="00B171F0">
        <w:rPr>
          <w:vertAlign w:val="subscript"/>
        </w:rPr>
        <w:t>2</w:t>
      </w:r>
      <w:r w:rsidRPr="00B171F0">
        <w:t>Zn(</w:t>
      </w:r>
      <w:r w:rsidRPr="000D5616">
        <w:rPr>
          <w:i/>
        </w:rPr>
        <w:t>o</w:t>
      </w:r>
      <w:r>
        <w:t>-</w:t>
      </w:r>
      <w:r w:rsidRPr="00B171F0">
        <w:t>C</w:t>
      </w:r>
      <w:r w:rsidRPr="00B171F0">
        <w:rPr>
          <w:vertAlign w:val="subscript"/>
        </w:rPr>
        <w:t>6</w:t>
      </w:r>
      <w:r w:rsidRPr="00B171F0">
        <w:t>H</w:t>
      </w:r>
      <w:r w:rsidRPr="00B171F0">
        <w:rPr>
          <w:vertAlign w:val="subscript"/>
        </w:rPr>
        <w:t>4</w:t>
      </w:r>
      <w:r w:rsidRPr="00B171F0">
        <w:t>OMe)</w:t>
      </w:r>
      <w:r w:rsidRPr="00B171F0">
        <w:rPr>
          <w:vertAlign w:val="subscript"/>
        </w:rPr>
        <w:t>4</w:t>
      </w:r>
      <w:r w:rsidRPr="00B171F0">
        <w:t>] (</w:t>
      </w:r>
      <w:r>
        <w:rPr>
          <w:b/>
        </w:rPr>
        <w:t>2</w:t>
      </w:r>
      <w:r w:rsidR="00FD7D09">
        <w:rPr>
          <w:b/>
        </w:rPr>
        <w:t>7</w:t>
      </w:r>
      <w:r w:rsidRPr="00566A85">
        <w:t>)</w:t>
      </w:r>
      <w:r w:rsidRPr="00B171F0">
        <w:t xml:space="preserve"> whose structure has been determined by X-ray crystallography. The molecular structures of the TMEDA solvate of </w:t>
      </w:r>
      <w:r w:rsidR="00FD7D09">
        <w:rPr>
          <w:b/>
        </w:rPr>
        <w:t>26</w:t>
      </w:r>
      <w:r w:rsidR="00425104">
        <w:t xml:space="preserve"> and the PMDETA solvate of</w:t>
      </w:r>
      <w:r w:rsidRPr="00B171F0">
        <w:t xml:space="preserve"> </w:t>
      </w:r>
      <w:r w:rsidR="00FD7D09">
        <w:rPr>
          <w:b/>
        </w:rPr>
        <w:t>29</w:t>
      </w:r>
      <w:r w:rsidRPr="00B171F0">
        <w:t xml:space="preserve"> have also been </w:t>
      </w:r>
      <w:r>
        <w:t>characterised by X-ray crystallography,</w:t>
      </w:r>
      <w:r w:rsidRPr="00B171F0">
        <w:t xml:space="preserve"> </w:t>
      </w:r>
      <w:r w:rsidR="00CC7E62">
        <w:t>showing</w:t>
      </w:r>
      <w:r w:rsidRPr="00B171F0">
        <w:t xml:space="preserve"> different structural motifs</w:t>
      </w:r>
      <w:r>
        <w:t>. In</w:t>
      </w:r>
      <w:r w:rsidRPr="00B171F0">
        <w:t xml:space="preserve"> [(TMEDA)Li(</w:t>
      </w:r>
      <w:r w:rsidRPr="000D5616">
        <w:rPr>
          <w:i/>
        </w:rPr>
        <w:t>o</w:t>
      </w:r>
      <w:r>
        <w:t>-</w:t>
      </w:r>
      <w:r w:rsidRPr="00B171F0">
        <w:t>C</w:t>
      </w:r>
      <w:r w:rsidRPr="00B171F0">
        <w:rPr>
          <w:vertAlign w:val="subscript"/>
        </w:rPr>
        <w:t>6</w:t>
      </w:r>
      <w:r w:rsidRPr="00B171F0">
        <w:t>H</w:t>
      </w:r>
      <w:r w:rsidRPr="00B171F0">
        <w:rPr>
          <w:vertAlign w:val="subscript"/>
        </w:rPr>
        <w:t>4</w:t>
      </w:r>
      <w:r w:rsidRPr="00B171F0">
        <w:t>OMe)ZnMe</w:t>
      </w:r>
      <w:r w:rsidRPr="00B171F0">
        <w:rPr>
          <w:vertAlign w:val="subscript"/>
        </w:rPr>
        <w:t>2</w:t>
      </w:r>
      <w:r w:rsidRPr="00B171F0">
        <w:t>] (</w:t>
      </w:r>
      <w:r>
        <w:rPr>
          <w:b/>
        </w:rPr>
        <w:t>2</w:t>
      </w:r>
      <w:r w:rsidR="00FD7D09">
        <w:rPr>
          <w:b/>
        </w:rPr>
        <w:t>8</w:t>
      </w:r>
      <w:r w:rsidRPr="00B171F0">
        <w:t xml:space="preserve">) the </w:t>
      </w:r>
      <w:r>
        <w:t>two</w:t>
      </w:r>
      <w:r w:rsidRPr="00B171F0">
        <w:t xml:space="preserve"> metals are connected through the </w:t>
      </w:r>
      <w:r>
        <w:t xml:space="preserve">metallated </w:t>
      </w:r>
      <w:r w:rsidRPr="00B171F0">
        <w:t xml:space="preserve">anisole </w:t>
      </w:r>
      <w:r>
        <w:t>molecule</w:t>
      </w:r>
      <w:r w:rsidRPr="00B171F0">
        <w:t xml:space="preserve"> which binds in an ambidentate fashion (through the </w:t>
      </w:r>
      <w:r w:rsidRPr="00B171F0">
        <w:rPr>
          <w:i/>
        </w:rPr>
        <w:t>ortho</w:t>
      </w:r>
      <w:r>
        <w:t xml:space="preserve"> </w:t>
      </w:r>
      <w:r w:rsidRPr="00B171F0">
        <w:t>carbon</w:t>
      </w:r>
      <w:r>
        <w:t xml:space="preserve"> to </w:t>
      </w:r>
      <w:r w:rsidRPr="00B171F0">
        <w:t>zinc and the oxygen</w:t>
      </w:r>
      <w:r>
        <w:t xml:space="preserve"> to </w:t>
      </w:r>
      <w:r w:rsidRPr="00B171F0">
        <w:t>lithium) and also through one of the methyl groups, forming a six-membered ring</w:t>
      </w:r>
      <w:r>
        <w:t>. On the other hand,</w:t>
      </w:r>
      <w:r w:rsidRPr="00B171F0">
        <w:t xml:space="preserve"> [(PMDETA)Li(</w:t>
      </w:r>
      <w:r w:rsidRPr="000D5616">
        <w:rPr>
          <w:i/>
        </w:rPr>
        <w:t>o</w:t>
      </w:r>
      <w:r>
        <w:t>-</w:t>
      </w:r>
      <w:r w:rsidRPr="00B171F0">
        <w:t>C</w:t>
      </w:r>
      <w:r w:rsidRPr="00B171F0">
        <w:rPr>
          <w:vertAlign w:val="subscript"/>
        </w:rPr>
        <w:t>6</w:t>
      </w:r>
      <w:r w:rsidRPr="00B171F0">
        <w:t>H</w:t>
      </w:r>
      <w:r w:rsidRPr="00B171F0">
        <w:rPr>
          <w:vertAlign w:val="subscript"/>
        </w:rPr>
        <w:t>4</w:t>
      </w:r>
      <w:r w:rsidRPr="00B171F0">
        <w:t>OMe)Zn</w:t>
      </w:r>
      <w:r w:rsidRPr="00B171F0">
        <w:rPr>
          <w:i/>
          <w:vertAlign w:val="superscript"/>
        </w:rPr>
        <w:t>t</w:t>
      </w:r>
      <w:r w:rsidRPr="00B171F0">
        <w:t>Bu</w:t>
      </w:r>
      <w:r w:rsidRPr="00B171F0">
        <w:rPr>
          <w:vertAlign w:val="subscript"/>
        </w:rPr>
        <w:t>2</w:t>
      </w:r>
      <w:r w:rsidRPr="00B171F0">
        <w:t>] (</w:t>
      </w:r>
      <w:r w:rsidR="00FD7D09">
        <w:rPr>
          <w:b/>
        </w:rPr>
        <w:t>30</w:t>
      </w:r>
      <w:r w:rsidRPr="00B171F0">
        <w:t xml:space="preserve">) displays an open structure where anisole connects the two metals (in the same </w:t>
      </w:r>
      <w:r>
        <w:t xml:space="preserve">ambidentate fashion as </w:t>
      </w:r>
      <w:r>
        <w:rPr>
          <w:b/>
        </w:rPr>
        <w:t>2</w:t>
      </w:r>
      <w:r w:rsidR="00EC0B51">
        <w:rPr>
          <w:b/>
        </w:rPr>
        <w:t>8</w:t>
      </w:r>
      <w:r w:rsidRPr="00B171F0">
        <w:t xml:space="preserve">) </w:t>
      </w:r>
      <w:r w:rsidR="00EC0B51">
        <w:t>but</w:t>
      </w:r>
      <w:r w:rsidRPr="00B171F0">
        <w:t xml:space="preserve"> the </w:t>
      </w:r>
      <w:r w:rsidRPr="00B171F0">
        <w:rPr>
          <w:i/>
        </w:rPr>
        <w:t>tert</w:t>
      </w:r>
      <w:r w:rsidRPr="00B171F0">
        <w:t>-butyl groups are solely bonded to zinc.</w:t>
      </w:r>
    </w:p>
    <w:p w:rsidR="00FA195A" w:rsidRPr="003333B3" w:rsidRDefault="00FA195A" w:rsidP="003C3D89">
      <w:pPr>
        <w:tabs>
          <w:tab w:val="left" w:pos="3060"/>
        </w:tabs>
        <w:rPr>
          <w:highlight w:val="yellow"/>
        </w:rPr>
      </w:pPr>
    </w:p>
    <w:p w:rsidR="004A05E1" w:rsidRDefault="00FA195A" w:rsidP="003C3D89">
      <w:pPr>
        <w:pStyle w:val="Title"/>
        <w:spacing w:after="0"/>
        <w:jc w:val="both"/>
        <w:rPr>
          <w:b w:val="0"/>
          <w:sz w:val="24"/>
          <w:u w:val="none"/>
        </w:rPr>
      </w:pPr>
      <w:r>
        <w:rPr>
          <w:b w:val="0"/>
          <w:sz w:val="24"/>
          <w:u w:val="none"/>
        </w:rPr>
        <w:t xml:space="preserve">Following the successful preparation of </w:t>
      </w:r>
      <w:r w:rsidRPr="00B171F0">
        <w:rPr>
          <w:b w:val="0"/>
          <w:sz w:val="24"/>
          <w:u w:val="none"/>
        </w:rPr>
        <w:t xml:space="preserve">compounds </w:t>
      </w:r>
      <w:r w:rsidR="00EC0B51">
        <w:rPr>
          <w:sz w:val="24"/>
          <w:u w:val="none"/>
        </w:rPr>
        <w:t>26</w:t>
      </w:r>
      <w:r w:rsidRPr="00B171F0">
        <w:rPr>
          <w:b w:val="0"/>
          <w:sz w:val="24"/>
          <w:u w:val="none"/>
        </w:rPr>
        <w:t xml:space="preserve"> and </w:t>
      </w:r>
      <w:r>
        <w:rPr>
          <w:sz w:val="24"/>
          <w:u w:val="none"/>
        </w:rPr>
        <w:t>2</w:t>
      </w:r>
      <w:r w:rsidR="00EC0B51">
        <w:rPr>
          <w:sz w:val="24"/>
          <w:u w:val="none"/>
        </w:rPr>
        <w:t>9</w:t>
      </w:r>
      <w:r>
        <w:rPr>
          <w:b w:val="0"/>
          <w:sz w:val="24"/>
          <w:u w:val="none"/>
        </w:rPr>
        <w:t xml:space="preserve">, their reactivity with </w:t>
      </w:r>
      <w:smartTag w:uri="urn:schemas-microsoft-com:office:smarttags" w:element="stockticker">
        <w:r w:rsidRPr="00B171F0">
          <w:rPr>
            <w:b w:val="0"/>
            <w:sz w:val="24"/>
            <w:u w:val="none"/>
          </w:rPr>
          <w:t>TMP</w:t>
        </w:r>
      </w:smartTag>
      <w:r w:rsidRPr="00B171F0">
        <w:rPr>
          <w:b w:val="0"/>
          <w:sz w:val="24"/>
          <w:u w:val="none"/>
        </w:rPr>
        <w:t xml:space="preserve">(H) </w:t>
      </w:r>
      <w:r>
        <w:rPr>
          <w:b w:val="0"/>
          <w:sz w:val="24"/>
          <w:u w:val="none"/>
        </w:rPr>
        <w:t>was investigated, in a</w:t>
      </w:r>
      <w:r w:rsidR="00CC7E62">
        <w:rPr>
          <w:b w:val="0"/>
          <w:sz w:val="24"/>
          <w:u w:val="none"/>
        </w:rPr>
        <w:t xml:space="preserve">n attempt to replicate </w:t>
      </w:r>
      <w:r>
        <w:rPr>
          <w:b w:val="0"/>
          <w:sz w:val="24"/>
          <w:u w:val="none"/>
        </w:rPr>
        <w:t xml:space="preserve">the second step of the two-step mechanism </w:t>
      </w:r>
      <w:r w:rsidRPr="00B171F0">
        <w:rPr>
          <w:b w:val="0"/>
          <w:sz w:val="24"/>
          <w:u w:val="none"/>
        </w:rPr>
        <w:t xml:space="preserve">previously predicted by theoretical </w:t>
      </w:r>
      <w:r w:rsidR="00CC7E62">
        <w:rPr>
          <w:b w:val="0"/>
          <w:sz w:val="24"/>
          <w:u w:val="none"/>
        </w:rPr>
        <w:t>studies</w:t>
      </w:r>
      <w:r>
        <w:rPr>
          <w:b w:val="0"/>
          <w:sz w:val="24"/>
          <w:u w:val="none"/>
        </w:rPr>
        <w:t>.</w:t>
      </w:r>
      <w:r w:rsidR="00122930">
        <w:rPr>
          <w:b w:val="0"/>
          <w:sz w:val="24"/>
          <w:u w:val="none"/>
        </w:rPr>
        <w:fldChar w:fldCharType="begin">
          <w:fldData xml:space="preserve">PEVuZE5vdGU+PENpdGU+PEF1dGhvcj5ELiBOb2J1dG88L0F1dGhvcj48WWVhcj4yMDA4PC9ZZWFy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==
</w:fldData>
        </w:fldChar>
      </w:r>
      <w:r w:rsidR="00A25666">
        <w:rPr>
          <w:b w:val="0"/>
          <w:sz w:val="24"/>
          <w:u w:val="none"/>
        </w:rPr>
        <w:instrText xml:space="preserve"> ADDIN EN.CITE </w:instrText>
      </w:r>
      <w:r w:rsidR="00122930">
        <w:rPr>
          <w:b w:val="0"/>
          <w:sz w:val="24"/>
          <w:u w:val="none"/>
        </w:rPr>
        <w:fldChar w:fldCharType="begin">
          <w:fldData xml:space="preserve">PEVuZE5vdGU+PENpdGU+PEF1dGhvcj5ELiBOb2J1dG88L0F1dGhvcj48WWVhcj4yMDA4PC9ZZWFy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==
</w:fldData>
        </w:fldChar>
      </w:r>
      <w:r w:rsidR="00A25666">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00A25666" w:rsidRPr="00A25666">
        <w:rPr>
          <w:b w:val="0"/>
          <w:noProof/>
          <w:sz w:val="24"/>
          <w:u w:val="none"/>
          <w:vertAlign w:val="superscript"/>
        </w:rPr>
        <w:t>[</w:t>
      </w:r>
      <w:hyperlink w:anchor="_ENREF_136" w:tooltip="M. Uchiyama, 2006 #32" w:history="1">
        <w:r w:rsidR="00034F16" w:rsidRPr="00A25666">
          <w:rPr>
            <w:b w:val="0"/>
            <w:noProof/>
            <w:sz w:val="24"/>
            <w:u w:val="none"/>
            <w:vertAlign w:val="superscript"/>
          </w:rPr>
          <w:t>102-105</w:t>
        </w:r>
      </w:hyperlink>
      <w:r w:rsidR="00A25666" w:rsidRPr="00A25666">
        <w:rPr>
          <w:b w:val="0"/>
          <w:noProof/>
          <w:sz w:val="24"/>
          <w:u w:val="none"/>
          <w:vertAlign w:val="superscript"/>
        </w:rPr>
        <w:t>]</w:t>
      </w:r>
      <w:r w:rsidR="00122930">
        <w:rPr>
          <w:b w:val="0"/>
          <w:sz w:val="24"/>
          <w:u w:val="none"/>
        </w:rPr>
        <w:fldChar w:fldCharType="end"/>
      </w:r>
      <w:r>
        <w:rPr>
          <w:b w:val="0"/>
          <w:sz w:val="24"/>
          <w:u w:val="none"/>
        </w:rPr>
        <w:t xml:space="preserve"> The results of these </w:t>
      </w:r>
      <w:r w:rsidR="00CC7E62">
        <w:rPr>
          <w:b w:val="0"/>
          <w:sz w:val="24"/>
          <w:u w:val="none"/>
        </w:rPr>
        <w:t>studies</w:t>
      </w:r>
      <w:r>
        <w:rPr>
          <w:b w:val="0"/>
          <w:sz w:val="24"/>
          <w:u w:val="none"/>
        </w:rPr>
        <w:t xml:space="preserve"> provided </w:t>
      </w:r>
      <w:r w:rsidRPr="00B171F0">
        <w:rPr>
          <w:b w:val="0"/>
          <w:sz w:val="24"/>
          <w:u w:val="none"/>
        </w:rPr>
        <w:t xml:space="preserve">the first experimental evidence </w:t>
      </w:r>
      <w:r w:rsidR="00CC7E62">
        <w:rPr>
          <w:b w:val="0"/>
          <w:sz w:val="24"/>
          <w:u w:val="none"/>
        </w:rPr>
        <w:t>that lithium zincate [(THF)Li(TMP)Zn</w:t>
      </w:r>
      <w:r w:rsidR="00CC7E62" w:rsidRPr="00CC7E62">
        <w:rPr>
          <w:b w:val="0"/>
          <w:sz w:val="24"/>
          <w:u w:val="none"/>
          <w:vertAlign w:val="superscript"/>
        </w:rPr>
        <w:t>t</w:t>
      </w:r>
      <w:r w:rsidR="00CC7E62">
        <w:rPr>
          <w:b w:val="0"/>
          <w:sz w:val="24"/>
          <w:u w:val="none"/>
        </w:rPr>
        <w:t>Bu</w:t>
      </w:r>
      <w:r w:rsidR="00CC7E62" w:rsidRPr="00CC7E62">
        <w:rPr>
          <w:b w:val="0"/>
          <w:sz w:val="24"/>
          <w:u w:val="none"/>
          <w:vertAlign w:val="subscript"/>
        </w:rPr>
        <w:t>2</w:t>
      </w:r>
      <w:r w:rsidR="00CC7E62">
        <w:rPr>
          <w:b w:val="0"/>
          <w:sz w:val="24"/>
          <w:u w:val="none"/>
        </w:rPr>
        <w:t>] (</w:t>
      </w:r>
      <w:r w:rsidR="00CC7E62" w:rsidRPr="00CC7E62">
        <w:rPr>
          <w:sz w:val="24"/>
          <w:u w:val="none"/>
        </w:rPr>
        <w:t>1</w:t>
      </w:r>
      <w:r w:rsidR="00CC7E62">
        <w:rPr>
          <w:b w:val="0"/>
          <w:sz w:val="24"/>
          <w:u w:val="none"/>
        </w:rPr>
        <w:t xml:space="preserve">) operates via a two-step mechanism </w:t>
      </w:r>
      <w:r w:rsidR="00BB7D4B">
        <w:rPr>
          <w:b w:val="0"/>
          <w:sz w:val="24"/>
          <w:u w:val="none"/>
        </w:rPr>
        <w:t>for</w:t>
      </w:r>
      <w:r w:rsidR="00CC7E62">
        <w:rPr>
          <w:b w:val="0"/>
          <w:sz w:val="24"/>
          <w:u w:val="none"/>
        </w:rPr>
        <w:t xml:space="preserve"> the AMM</w:t>
      </w:r>
      <w:r w:rsidR="00CC7E62" w:rsidRPr="00CC7E62">
        <w:rPr>
          <w:b w:val="0"/>
          <w:i/>
          <w:sz w:val="24"/>
          <w:u w:val="none"/>
        </w:rPr>
        <w:t>Zn</w:t>
      </w:r>
      <w:r w:rsidR="00CC7E62">
        <w:rPr>
          <w:b w:val="0"/>
          <w:sz w:val="24"/>
          <w:u w:val="none"/>
        </w:rPr>
        <w:t xml:space="preserve"> of anisole. Thus, anisole </w:t>
      </w:r>
      <w:r w:rsidRPr="00B171F0">
        <w:rPr>
          <w:b w:val="0"/>
          <w:sz w:val="24"/>
          <w:u w:val="none"/>
        </w:rPr>
        <w:t xml:space="preserve">is first </w:t>
      </w:r>
      <w:r w:rsidRPr="00B171F0">
        <w:rPr>
          <w:b w:val="0"/>
          <w:i/>
          <w:sz w:val="24"/>
          <w:u w:val="none"/>
        </w:rPr>
        <w:t>ortho</w:t>
      </w:r>
      <w:r w:rsidRPr="00B171F0">
        <w:rPr>
          <w:b w:val="0"/>
          <w:sz w:val="24"/>
          <w:u w:val="none"/>
        </w:rPr>
        <w:t>-</w:t>
      </w:r>
      <w:r>
        <w:rPr>
          <w:b w:val="0"/>
          <w:sz w:val="24"/>
          <w:u w:val="none"/>
        </w:rPr>
        <w:t>metallated</w:t>
      </w:r>
      <w:r w:rsidRPr="00B171F0">
        <w:rPr>
          <w:b w:val="0"/>
          <w:sz w:val="24"/>
          <w:u w:val="none"/>
        </w:rPr>
        <w:t xml:space="preserve"> by the </w:t>
      </w:r>
      <w:smartTag w:uri="urn:schemas-microsoft-com:office:smarttags" w:element="stockticker">
        <w:r w:rsidRPr="00B171F0">
          <w:rPr>
            <w:b w:val="0"/>
            <w:sz w:val="24"/>
            <w:u w:val="none"/>
          </w:rPr>
          <w:t>TMP</w:t>
        </w:r>
      </w:smartTag>
      <w:r>
        <w:rPr>
          <w:b w:val="0"/>
          <w:sz w:val="24"/>
          <w:u w:val="none"/>
        </w:rPr>
        <w:t xml:space="preserve"> ligand</w:t>
      </w:r>
      <w:r w:rsidRPr="00B171F0">
        <w:rPr>
          <w:b w:val="0"/>
          <w:sz w:val="24"/>
          <w:u w:val="none"/>
        </w:rPr>
        <w:t xml:space="preserve"> </w:t>
      </w:r>
      <w:r w:rsidR="00CC7E62">
        <w:rPr>
          <w:b w:val="0"/>
          <w:sz w:val="24"/>
          <w:u w:val="none"/>
        </w:rPr>
        <w:t xml:space="preserve">of </w:t>
      </w:r>
      <w:r w:rsidR="00CC7E62" w:rsidRPr="00CC7E62">
        <w:rPr>
          <w:sz w:val="24"/>
          <w:u w:val="none"/>
        </w:rPr>
        <w:t>1</w:t>
      </w:r>
      <w:r w:rsidR="00CC7E62">
        <w:rPr>
          <w:b w:val="0"/>
          <w:sz w:val="24"/>
          <w:u w:val="none"/>
        </w:rPr>
        <w:t xml:space="preserve"> </w:t>
      </w:r>
      <w:r w:rsidRPr="00B171F0">
        <w:rPr>
          <w:b w:val="0"/>
          <w:sz w:val="24"/>
          <w:u w:val="none"/>
        </w:rPr>
        <w:t xml:space="preserve">to yield </w:t>
      </w:r>
      <w:r>
        <w:rPr>
          <w:b w:val="0"/>
          <w:sz w:val="24"/>
          <w:u w:val="none"/>
        </w:rPr>
        <w:t>the</w:t>
      </w:r>
      <w:r w:rsidRPr="00B171F0">
        <w:rPr>
          <w:b w:val="0"/>
          <w:sz w:val="24"/>
          <w:u w:val="none"/>
        </w:rPr>
        <w:t xml:space="preserve"> intermediate [(THF)</w:t>
      </w:r>
      <w:r w:rsidRPr="00B171F0">
        <w:rPr>
          <w:b w:val="0"/>
          <w:sz w:val="24"/>
          <w:u w:val="none"/>
          <w:vertAlign w:val="subscript"/>
        </w:rPr>
        <w:t>3</w:t>
      </w:r>
      <w:r w:rsidRPr="00B171F0">
        <w:rPr>
          <w:b w:val="0"/>
          <w:sz w:val="24"/>
          <w:u w:val="none"/>
        </w:rPr>
        <w:t>Li(</w:t>
      </w:r>
      <w:r w:rsidRPr="000D5616">
        <w:rPr>
          <w:b w:val="0"/>
          <w:i/>
          <w:sz w:val="24"/>
          <w:u w:val="none"/>
        </w:rPr>
        <w:t>o</w:t>
      </w:r>
      <w:r w:rsidRPr="000D5616">
        <w:rPr>
          <w:b w:val="0"/>
          <w:sz w:val="24"/>
          <w:u w:val="none"/>
        </w:rPr>
        <w:t>-</w:t>
      </w:r>
      <w:r w:rsidRPr="00B171F0">
        <w:rPr>
          <w:b w:val="0"/>
          <w:sz w:val="24"/>
          <w:u w:val="none"/>
        </w:rPr>
        <w:t>C</w:t>
      </w:r>
      <w:r w:rsidRPr="00B171F0">
        <w:rPr>
          <w:b w:val="0"/>
          <w:sz w:val="24"/>
          <w:u w:val="none"/>
          <w:vertAlign w:val="subscript"/>
        </w:rPr>
        <w:t>6</w:t>
      </w:r>
      <w:r w:rsidRPr="00B171F0">
        <w:rPr>
          <w:b w:val="0"/>
          <w:sz w:val="24"/>
          <w:u w:val="none"/>
        </w:rPr>
        <w:t>H</w:t>
      </w:r>
      <w:r w:rsidRPr="00B171F0">
        <w:rPr>
          <w:b w:val="0"/>
          <w:sz w:val="24"/>
          <w:u w:val="none"/>
          <w:vertAlign w:val="subscript"/>
        </w:rPr>
        <w:t>4</w:t>
      </w:r>
      <w:r w:rsidRPr="00B171F0">
        <w:rPr>
          <w:b w:val="0"/>
          <w:sz w:val="24"/>
          <w:u w:val="none"/>
        </w:rPr>
        <w:t>OMe)Zn</w:t>
      </w:r>
      <w:r w:rsidRPr="00B171F0">
        <w:rPr>
          <w:b w:val="0"/>
          <w:sz w:val="24"/>
          <w:u w:val="none"/>
          <w:vertAlign w:val="superscript"/>
        </w:rPr>
        <w:t>t</w:t>
      </w:r>
      <w:r w:rsidRPr="00B171F0">
        <w:rPr>
          <w:b w:val="0"/>
          <w:sz w:val="24"/>
          <w:u w:val="none"/>
        </w:rPr>
        <w:t>Bu</w:t>
      </w:r>
      <w:r w:rsidRPr="005854F3">
        <w:rPr>
          <w:b w:val="0"/>
          <w:sz w:val="24"/>
          <w:u w:val="none"/>
          <w:vertAlign w:val="subscript"/>
        </w:rPr>
        <w:t>2</w:t>
      </w:r>
      <w:r w:rsidRPr="00B171F0">
        <w:rPr>
          <w:b w:val="0"/>
          <w:sz w:val="24"/>
          <w:u w:val="none"/>
        </w:rPr>
        <w:t>] (</w:t>
      </w:r>
      <w:r w:rsidR="00EC0B51">
        <w:rPr>
          <w:sz w:val="24"/>
          <w:u w:val="none"/>
        </w:rPr>
        <w:t>29</w:t>
      </w:r>
      <w:r w:rsidRPr="00B171F0">
        <w:rPr>
          <w:b w:val="0"/>
          <w:sz w:val="24"/>
          <w:u w:val="none"/>
        </w:rPr>
        <w:t>)</w:t>
      </w:r>
      <w:r>
        <w:rPr>
          <w:b w:val="0"/>
          <w:sz w:val="24"/>
          <w:u w:val="none"/>
        </w:rPr>
        <w:t xml:space="preserve"> along with</w:t>
      </w:r>
      <w:r w:rsidRPr="00B171F0">
        <w:rPr>
          <w:b w:val="0"/>
          <w:sz w:val="24"/>
          <w:u w:val="none"/>
        </w:rPr>
        <w:t xml:space="preserve"> </w:t>
      </w:r>
      <w:smartTag w:uri="urn:schemas-microsoft-com:office:smarttags" w:element="stockticker">
        <w:r w:rsidRPr="00B171F0">
          <w:rPr>
            <w:b w:val="0"/>
            <w:sz w:val="24"/>
            <w:u w:val="none"/>
          </w:rPr>
          <w:t>TMP</w:t>
        </w:r>
      </w:smartTag>
      <w:r w:rsidRPr="00B171F0">
        <w:rPr>
          <w:b w:val="0"/>
          <w:sz w:val="24"/>
          <w:u w:val="none"/>
        </w:rPr>
        <w:t>(H)</w:t>
      </w:r>
      <w:r>
        <w:rPr>
          <w:b w:val="0"/>
          <w:sz w:val="24"/>
          <w:u w:val="none"/>
        </w:rPr>
        <w:t xml:space="preserve">, </w:t>
      </w:r>
      <w:r w:rsidRPr="00B171F0">
        <w:rPr>
          <w:b w:val="0"/>
          <w:sz w:val="24"/>
          <w:u w:val="none"/>
        </w:rPr>
        <w:t xml:space="preserve">which could then react in a second step giving rise to </w:t>
      </w:r>
      <w:r>
        <w:rPr>
          <w:b w:val="0"/>
          <w:sz w:val="24"/>
          <w:u w:val="none"/>
        </w:rPr>
        <w:t xml:space="preserve">the final metallated species </w:t>
      </w:r>
      <w:r w:rsidRPr="00B171F0">
        <w:rPr>
          <w:b w:val="0"/>
          <w:sz w:val="24"/>
          <w:u w:val="none"/>
        </w:rPr>
        <w:t>[(THF)Li(</w:t>
      </w:r>
      <w:r w:rsidRPr="000D5616">
        <w:rPr>
          <w:b w:val="0"/>
          <w:i/>
          <w:sz w:val="24"/>
          <w:u w:val="none"/>
        </w:rPr>
        <w:t>o</w:t>
      </w:r>
      <w:r w:rsidRPr="000D5616">
        <w:rPr>
          <w:b w:val="0"/>
          <w:sz w:val="24"/>
          <w:u w:val="none"/>
        </w:rPr>
        <w:t>-</w:t>
      </w:r>
      <w:r w:rsidRPr="00B171F0">
        <w:rPr>
          <w:b w:val="0"/>
          <w:sz w:val="24"/>
          <w:u w:val="none"/>
        </w:rPr>
        <w:t>C</w:t>
      </w:r>
      <w:r w:rsidRPr="00B171F0">
        <w:rPr>
          <w:b w:val="0"/>
          <w:sz w:val="24"/>
          <w:u w:val="none"/>
          <w:vertAlign w:val="subscript"/>
        </w:rPr>
        <w:t>6</w:t>
      </w:r>
      <w:r w:rsidRPr="00B171F0">
        <w:rPr>
          <w:b w:val="0"/>
          <w:sz w:val="24"/>
          <w:u w:val="none"/>
        </w:rPr>
        <w:t>H</w:t>
      </w:r>
      <w:r w:rsidRPr="00B171F0">
        <w:rPr>
          <w:b w:val="0"/>
          <w:sz w:val="24"/>
          <w:u w:val="none"/>
          <w:vertAlign w:val="subscript"/>
        </w:rPr>
        <w:t>4</w:t>
      </w:r>
      <w:r w:rsidRPr="00B171F0">
        <w:rPr>
          <w:b w:val="0"/>
          <w:sz w:val="24"/>
          <w:u w:val="none"/>
        </w:rPr>
        <w:t>OMe)(</w:t>
      </w:r>
      <w:smartTag w:uri="urn:schemas-microsoft-com:office:smarttags" w:element="stockticker">
        <w:r w:rsidRPr="00B171F0">
          <w:rPr>
            <w:b w:val="0"/>
            <w:sz w:val="24"/>
            <w:u w:val="none"/>
          </w:rPr>
          <w:t>TMP</w:t>
        </w:r>
      </w:smartTag>
      <w:r w:rsidRPr="00B171F0">
        <w:rPr>
          <w:b w:val="0"/>
          <w:sz w:val="24"/>
          <w:u w:val="none"/>
        </w:rPr>
        <w:t>)Zn</w:t>
      </w:r>
      <w:r w:rsidRPr="00B171F0">
        <w:rPr>
          <w:b w:val="0"/>
          <w:i/>
          <w:sz w:val="24"/>
          <w:u w:val="none"/>
          <w:vertAlign w:val="superscript"/>
        </w:rPr>
        <w:t>t</w:t>
      </w:r>
      <w:r w:rsidRPr="00B171F0">
        <w:rPr>
          <w:b w:val="0"/>
          <w:sz w:val="24"/>
          <w:u w:val="none"/>
        </w:rPr>
        <w:t>Bu]</w:t>
      </w:r>
      <w:r>
        <w:rPr>
          <w:b w:val="0"/>
          <w:sz w:val="24"/>
          <w:u w:val="none"/>
        </w:rPr>
        <w:t xml:space="preserve"> </w:t>
      </w:r>
      <w:r w:rsidRPr="00B171F0">
        <w:rPr>
          <w:b w:val="0"/>
          <w:sz w:val="24"/>
          <w:u w:val="none"/>
        </w:rPr>
        <w:t>(</w:t>
      </w:r>
      <w:r w:rsidRPr="005854F3">
        <w:rPr>
          <w:sz w:val="24"/>
          <w:u w:val="none"/>
        </w:rPr>
        <w:t>2</w:t>
      </w:r>
      <w:r w:rsidRPr="00B171F0">
        <w:rPr>
          <w:b w:val="0"/>
          <w:sz w:val="24"/>
          <w:u w:val="none"/>
        </w:rPr>
        <w:t>) and isobutane.</w:t>
      </w:r>
      <w:r>
        <w:rPr>
          <w:b w:val="0"/>
          <w:sz w:val="24"/>
          <w:u w:val="none"/>
        </w:rPr>
        <w:t xml:space="preserve"> However, the intermediate species can also react via a second pathway, where TMP(H) instead </w:t>
      </w:r>
      <w:r w:rsidR="00CC7E62">
        <w:rPr>
          <w:b w:val="0"/>
          <w:sz w:val="24"/>
          <w:u w:val="none"/>
        </w:rPr>
        <w:t>protonates</w:t>
      </w:r>
      <w:r>
        <w:rPr>
          <w:b w:val="0"/>
          <w:sz w:val="24"/>
          <w:u w:val="none"/>
        </w:rPr>
        <w:t xml:space="preserve"> the metallated anisole ligand to regenerate zincate </w:t>
      </w:r>
      <w:r w:rsidRPr="00566A85">
        <w:rPr>
          <w:sz w:val="24"/>
          <w:u w:val="none"/>
        </w:rPr>
        <w:t>1</w:t>
      </w:r>
      <w:r>
        <w:rPr>
          <w:b w:val="0"/>
          <w:sz w:val="24"/>
          <w:u w:val="none"/>
        </w:rPr>
        <w:t xml:space="preserve"> and anisole. It appears that the role of solvent in these reaction</w:t>
      </w:r>
      <w:r w:rsidR="00EC0B51">
        <w:rPr>
          <w:b w:val="0"/>
          <w:sz w:val="24"/>
          <w:u w:val="none"/>
        </w:rPr>
        <w:t>s</w:t>
      </w:r>
      <w:r>
        <w:rPr>
          <w:b w:val="0"/>
          <w:sz w:val="24"/>
          <w:u w:val="none"/>
        </w:rPr>
        <w:t xml:space="preserve"> is particularly important, as in non-polar benzene or hexane, th</w:t>
      </w:r>
      <w:r w:rsidR="00CC7E62">
        <w:rPr>
          <w:b w:val="0"/>
          <w:sz w:val="24"/>
          <w:u w:val="none"/>
        </w:rPr>
        <w:t>e</w:t>
      </w:r>
      <w:r>
        <w:rPr>
          <w:b w:val="0"/>
          <w:sz w:val="24"/>
          <w:u w:val="none"/>
        </w:rPr>
        <w:t xml:space="preserve"> </w:t>
      </w:r>
      <w:r w:rsidR="00CC7E62">
        <w:rPr>
          <w:b w:val="0"/>
          <w:sz w:val="24"/>
          <w:u w:val="none"/>
        </w:rPr>
        <w:t xml:space="preserve">competing </w:t>
      </w:r>
      <w:r>
        <w:rPr>
          <w:b w:val="0"/>
          <w:sz w:val="24"/>
          <w:u w:val="none"/>
        </w:rPr>
        <w:t xml:space="preserve">reversal of the first step of the reaction only </w:t>
      </w:r>
      <w:r w:rsidR="00CC7E62">
        <w:rPr>
          <w:b w:val="0"/>
          <w:sz w:val="24"/>
          <w:u w:val="none"/>
        </w:rPr>
        <w:t>occurs to a small extent</w:t>
      </w:r>
      <w:r w:rsidR="00112C7E">
        <w:rPr>
          <w:b w:val="0"/>
          <w:sz w:val="24"/>
          <w:u w:val="none"/>
        </w:rPr>
        <w:t>, but</w:t>
      </w:r>
      <w:r>
        <w:rPr>
          <w:b w:val="0"/>
          <w:sz w:val="24"/>
          <w:u w:val="none"/>
        </w:rPr>
        <w:t xml:space="preserve"> in a polar solvent such as THF the two possible reactions of the intermediate species </w:t>
      </w:r>
      <w:r w:rsidRPr="00566A85">
        <w:rPr>
          <w:sz w:val="24"/>
          <w:u w:val="none"/>
        </w:rPr>
        <w:t>2</w:t>
      </w:r>
      <w:r w:rsidR="00EC0B51">
        <w:rPr>
          <w:sz w:val="24"/>
          <w:u w:val="none"/>
        </w:rPr>
        <w:t>9</w:t>
      </w:r>
      <w:r>
        <w:rPr>
          <w:b w:val="0"/>
          <w:sz w:val="24"/>
          <w:u w:val="none"/>
        </w:rPr>
        <w:t xml:space="preserve"> with TMP(H) occur in a ratio of ~1:1.</w:t>
      </w:r>
    </w:p>
    <w:p w:rsidR="00BB7D4B" w:rsidRDefault="00BB7D4B" w:rsidP="003C3D89">
      <w:pPr>
        <w:pStyle w:val="Title"/>
        <w:spacing w:after="0"/>
        <w:jc w:val="both"/>
        <w:rPr>
          <w:b w:val="0"/>
          <w:sz w:val="24"/>
          <w:u w:val="none"/>
        </w:rPr>
      </w:pPr>
    </w:p>
    <w:p w:rsidR="00D6290B" w:rsidRDefault="00FA195A" w:rsidP="00EC0B51">
      <w:pPr>
        <w:pStyle w:val="Title"/>
        <w:spacing w:after="0"/>
        <w:jc w:val="both"/>
        <w:rPr>
          <w:b w:val="0"/>
          <w:sz w:val="24"/>
          <w:u w:val="none"/>
        </w:rPr>
      </w:pPr>
      <w:r w:rsidRPr="00A33DEE">
        <w:rPr>
          <w:b w:val="0"/>
          <w:sz w:val="24"/>
          <w:u w:val="none"/>
        </w:rPr>
        <w:t xml:space="preserve">These reactivity studies also </w:t>
      </w:r>
      <w:r>
        <w:rPr>
          <w:b w:val="0"/>
          <w:sz w:val="24"/>
          <w:u w:val="none"/>
        </w:rPr>
        <w:t>highlighted</w:t>
      </w:r>
      <w:r w:rsidRPr="00A33DEE">
        <w:rPr>
          <w:b w:val="0"/>
          <w:sz w:val="24"/>
          <w:u w:val="none"/>
        </w:rPr>
        <w:t xml:space="preserve"> the importan</w:t>
      </w:r>
      <w:r w:rsidR="00CC7E62">
        <w:rPr>
          <w:b w:val="0"/>
          <w:sz w:val="24"/>
          <w:u w:val="none"/>
        </w:rPr>
        <w:t>ce</w:t>
      </w:r>
      <w:r>
        <w:rPr>
          <w:b w:val="0"/>
          <w:sz w:val="24"/>
          <w:u w:val="none"/>
        </w:rPr>
        <w:t xml:space="preserve"> </w:t>
      </w:r>
      <w:r w:rsidRPr="00A33DEE">
        <w:rPr>
          <w:b w:val="0"/>
          <w:sz w:val="24"/>
          <w:u w:val="none"/>
        </w:rPr>
        <w:t xml:space="preserve">of the alkyl groups in </w:t>
      </w:r>
      <w:r w:rsidR="00CC7E62">
        <w:rPr>
          <w:b w:val="0"/>
          <w:sz w:val="24"/>
          <w:u w:val="none"/>
        </w:rPr>
        <w:t xml:space="preserve">tuning </w:t>
      </w:r>
      <w:r w:rsidRPr="00A33DEE">
        <w:rPr>
          <w:b w:val="0"/>
          <w:sz w:val="24"/>
          <w:u w:val="none"/>
        </w:rPr>
        <w:t xml:space="preserve">the reactivity of </w:t>
      </w:r>
      <w:r>
        <w:rPr>
          <w:b w:val="0"/>
          <w:sz w:val="24"/>
          <w:u w:val="none"/>
        </w:rPr>
        <w:t xml:space="preserve">lithium </w:t>
      </w:r>
      <w:r w:rsidRPr="00A33DEE">
        <w:rPr>
          <w:b w:val="0"/>
          <w:sz w:val="24"/>
          <w:u w:val="none"/>
        </w:rPr>
        <w:t>dialkyl</w:t>
      </w:r>
      <w:r>
        <w:rPr>
          <w:b w:val="0"/>
          <w:sz w:val="24"/>
          <w:u w:val="none"/>
        </w:rPr>
        <w:t>-</w:t>
      </w:r>
      <w:smartTag w:uri="urn:schemas-microsoft-com:office:smarttags" w:element="stockticker">
        <w:r w:rsidRPr="00A33DEE">
          <w:rPr>
            <w:b w:val="0"/>
            <w:sz w:val="24"/>
            <w:u w:val="none"/>
          </w:rPr>
          <w:t>TMP</w:t>
        </w:r>
      </w:smartTag>
      <w:r>
        <w:rPr>
          <w:b w:val="0"/>
          <w:sz w:val="24"/>
          <w:u w:val="none"/>
        </w:rPr>
        <w:t xml:space="preserve"> </w:t>
      </w:r>
      <w:r w:rsidRPr="00A33DEE">
        <w:rPr>
          <w:b w:val="0"/>
          <w:sz w:val="24"/>
          <w:u w:val="none"/>
        </w:rPr>
        <w:t>zincates [(THF)Li(</w:t>
      </w:r>
      <w:smartTag w:uri="urn:schemas-microsoft-com:office:smarttags" w:element="stockticker">
        <w:r w:rsidRPr="00A33DEE">
          <w:rPr>
            <w:b w:val="0"/>
            <w:sz w:val="24"/>
            <w:u w:val="none"/>
          </w:rPr>
          <w:t>TMP</w:t>
        </w:r>
      </w:smartTag>
      <w:r w:rsidRPr="00A33DEE">
        <w:rPr>
          <w:b w:val="0"/>
          <w:sz w:val="24"/>
          <w:u w:val="none"/>
        </w:rPr>
        <w:t>)ZnR</w:t>
      </w:r>
      <w:r w:rsidRPr="00A33DEE">
        <w:rPr>
          <w:b w:val="0"/>
          <w:sz w:val="24"/>
          <w:u w:val="none"/>
          <w:vertAlign w:val="subscript"/>
        </w:rPr>
        <w:t>2</w:t>
      </w:r>
      <w:r w:rsidRPr="00A33DEE">
        <w:rPr>
          <w:b w:val="0"/>
          <w:sz w:val="24"/>
          <w:u w:val="none"/>
        </w:rPr>
        <w:t xml:space="preserve">]. It could be expected that as </w:t>
      </w:r>
      <w:r w:rsidRPr="00A33DEE">
        <w:rPr>
          <w:b w:val="0"/>
          <w:sz w:val="24"/>
          <w:u w:val="none"/>
        </w:rPr>
        <w:lastRenderedPageBreak/>
        <w:t xml:space="preserve">it is the amido ligand which </w:t>
      </w:r>
      <w:r>
        <w:rPr>
          <w:b w:val="0"/>
          <w:sz w:val="24"/>
          <w:u w:val="none"/>
        </w:rPr>
        <w:t>carries</w:t>
      </w:r>
      <w:r w:rsidRPr="00A33DEE">
        <w:rPr>
          <w:b w:val="0"/>
          <w:sz w:val="24"/>
          <w:u w:val="none"/>
        </w:rPr>
        <w:t xml:space="preserve"> out the initial metallation of the </w:t>
      </w:r>
      <w:r>
        <w:rPr>
          <w:b w:val="0"/>
          <w:sz w:val="24"/>
          <w:u w:val="none"/>
        </w:rPr>
        <w:t xml:space="preserve">aromatic </w:t>
      </w:r>
      <w:r w:rsidRPr="00A33DEE">
        <w:rPr>
          <w:b w:val="0"/>
          <w:sz w:val="24"/>
          <w:u w:val="none"/>
        </w:rPr>
        <w:t xml:space="preserve">substrate then the alkyl ligands </w:t>
      </w:r>
      <w:r>
        <w:rPr>
          <w:b w:val="0"/>
          <w:sz w:val="24"/>
          <w:u w:val="none"/>
        </w:rPr>
        <w:t xml:space="preserve">must </w:t>
      </w:r>
      <w:r w:rsidRPr="00A33DEE">
        <w:rPr>
          <w:b w:val="0"/>
          <w:sz w:val="24"/>
          <w:u w:val="none"/>
        </w:rPr>
        <w:t>play only a spectating role</w:t>
      </w:r>
      <w:r>
        <w:rPr>
          <w:b w:val="0"/>
          <w:sz w:val="24"/>
          <w:u w:val="none"/>
        </w:rPr>
        <w:t xml:space="preserve"> in these reactions</w:t>
      </w:r>
      <w:r w:rsidRPr="00A33DEE">
        <w:rPr>
          <w:b w:val="0"/>
          <w:sz w:val="24"/>
          <w:u w:val="none"/>
        </w:rPr>
        <w:t xml:space="preserve">. However, </w:t>
      </w:r>
      <w:r>
        <w:rPr>
          <w:b w:val="0"/>
          <w:sz w:val="24"/>
          <w:u w:val="none"/>
        </w:rPr>
        <w:t>these results have revealed that</w:t>
      </w:r>
      <w:r w:rsidRPr="00A33DEE">
        <w:rPr>
          <w:b w:val="0"/>
          <w:sz w:val="24"/>
          <w:u w:val="none"/>
        </w:rPr>
        <w:t xml:space="preserve"> </w:t>
      </w:r>
      <w:r>
        <w:rPr>
          <w:b w:val="0"/>
          <w:sz w:val="24"/>
          <w:u w:val="none"/>
        </w:rPr>
        <w:t>the alkyl ligands</w:t>
      </w:r>
      <w:r w:rsidRPr="00A33DEE">
        <w:rPr>
          <w:b w:val="0"/>
          <w:sz w:val="24"/>
          <w:u w:val="none"/>
        </w:rPr>
        <w:t xml:space="preserve"> play a</w:t>
      </w:r>
      <w:r w:rsidR="00CC7E62">
        <w:rPr>
          <w:b w:val="0"/>
          <w:sz w:val="24"/>
          <w:u w:val="none"/>
        </w:rPr>
        <w:t>n</w:t>
      </w:r>
      <w:r w:rsidRPr="00A33DEE">
        <w:rPr>
          <w:b w:val="0"/>
          <w:sz w:val="24"/>
          <w:u w:val="none"/>
        </w:rPr>
        <w:t xml:space="preserve"> </w:t>
      </w:r>
      <w:r w:rsidR="00CC7E62">
        <w:rPr>
          <w:b w:val="0"/>
          <w:sz w:val="24"/>
          <w:u w:val="none"/>
        </w:rPr>
        <w:t>important</w:t>
      </w:r>
      <w:r w:rsidRPr="00A33DEE">
        <w:rPr>
          <w:b w:val="0"/>
          <w:sz w:val="24"/>
          <w:u w:val="none"/>
        </w:rPr>
        <w:t xml:space="preserve"> </w:t>
      </w:r>
      <w:r>
        <w:rPr>
          <w:b w:val="0"/>
          <w:sz w:val="24"/>
          <w:u w:val="none"/>
        </w:rPr>
        <w:t>part</w:t>
      </w:r>
      <w:r w:rsidRPr="00A33DEE">
        <w:rPr>
          <w:b w:val="0"/>
          <w:sz w:val="24"/>
          <w:u w:val="none"/>
        </w:rPr>
        <w:t xml:space="preserve"> in the final </w:t>
      </w:r>
      <w:r w:rsidR="00CC7E62">
        <w:rPr>
          <w:b w:val="0"/>
          <w:sz w:val="24"/>
          <w:u w:val="none"/>
        </w:rPr>
        <w:t>outcome</w:t>
      </w:r>
      <w:r w:rsidRPr="00A33DEE">
        <w:rPr>
          <w:b w:val="0"/>
          <w:sz w:val="24"/>
          <w:u w:val="none"/>
        </w:rPr>
        <w:t xml:space="preserve"> of the metal</w:t>
      </w:r>
      <w:r>
        <w:rPr>
          <w:b w:val="0"/>
          <w:sz w:val="24"/>
          <w:u w:val="none"/>
        </w:rPr>
        <w:t>l</w:t>
      </w:r>
      <w:r w:rsidRPr="00A33DEE">
        <w:rPr>
          <w:b w:val="0"/>
          <w:sz w:val="24"/>
          <w:u w:val="none"/>
        </w:rPr>
        <w:t>ation</w:t>
      </w:r>
      <w:r>
        <w:rPr>
          <w:b w:val="0"/>
          <w:sz w:val="24"/>
          <w:u w:val="none"/>
        </w:rPr>
        <w:t>,</w:t>
      </w:r>
      <w:r w:rsidRPr="00A33DEE">
        <w:rPr>
          <w:b w:val="0"/>
          <w:sz w:val="24"/>
          <w:u w:val="none"/>
        </w:rPr>
        <w:t xml:space="preserve"> by reacting with the </w:t>
      </w:r>
      <w:smartTag w:uri="urn:schemas-microsoft-com:office:smarttags" w:element="stockticker">
        <w:r w:rsidRPr="00A33DEE">
          <w:rPr>
            <w:b w:val="0"/>
            <w:sz w:val="24"/>
            <w:u w:val="none"/>
          </w:rPr>
          <w:t>TMP</w:t>
        </w:r>
      </w:smartTag>
      <w:r w:rsidRPr="00A33DEE">
        <w:rPr>
          <w:b w:val="0"/>
          <w:sz w:val="24"/>
          <w:u w:val="none"/>
        </w:rPr>
        <w:t xml:space="preserve">(H) released in the first step of the reaction </w:t>
      </w:r>
      <w:r>
        <w:rPr>
          <w:b w:val="0"/>
          <w:sz w:val="24"/>
          <w:u w:val="none"/>
        </w:rPr>
        <w:t>to form the final metallated product</w:t>
      </w:r>
      <w:r w:rsidRPr="00A33DEE">
        <w:rPr>
          <w:b w:val="0"/>
          <w:sz w:val="24"/>
          <w:u w:val="none"/>
        </w:rPr>
        <w:t xml:space="preserve">. </w:t>
      </w:r>
      <w:r w:rsidR="00EC0B51">
        <w:rPr>
          <w:b w:val="0"/>
          <w:sz w:val="24"/>
          <w:u w:val="none"/>
        </w:rPr>
        <w:t>Thus, when methyl ligands are present, the reaction favours the regeneration of the starting zincate and anisole</w:t>
      </w:r>
      <w:r w:rsidR="00BB7D4B">
        <w:rPr>
          <w:b w:val="0"/>
          <w:sz w:val="24"/>
          <w:u w:val="none"/>
        </w:rPr>
        <w:t xml:space="preserve"> in both polar and non-polar solvents</w:t>
      </w:r>
      <w:r w:rsidR="00750FF6">
        <w:rPr>
          <w:b w:val="0"/>
          <w:sz w:val="24"/>
          <w:u w:val="none"/>
        </w:rPr>
        <w:t>. However, more basic</w:t>
      </w:r>
      <w:r w:rsidR="00EC0B51">
        <w:rPr>
          <w:b w:val="0"/>
          <w:sz w:val="24"/>
          <w:u w:val="none"/>
        </w:rPr>
        <w:t xml:space="preserve"> </w:t>
      </w:r>
      <w:r w:rsidR="00EC0B51" w:rsidRPr="00BB7D4B">
        <w:rPr>
          <w:b w:val="0"/>
          <w:i/>
          <w:sz w:val="24"/>
          <w:u w:val="none"/>
        </w:rPr>
        <w:t>tert</w:t>
      </w:r>
      <w:r w:rsidR="00EC0B51">
        <w:rPr>
          <w:b w:val="0"/>
          <w:sz w:val="24"/>
          <w:u w:val="none"/>
        </w:rPr>
        <w:t xml:space="preserve">-butyl </w:t>
      </w:r>
      <w:r w:rsidR="00750FF6">
        <w:rPr>
          <w:b w:val="0"/>
          <w:sz w:val="24"/>
          <w:u w:val="none"/>
        </w:rPr>
        <w:t xml:space="preserve">groups favour the formation of the final </w:t>
      </w:r>
      <w:r w:rsidR="00BB7D4B">
        <w:rPr>
          <w:b w:val="0"/>
          <w:sz w:val="24"/>
          <w:u w:val="none"/>
        </w:rPr>
        <w:t xml:space="preserve">product of </w:t>
      </w:r>
      <w:r w:rsidR="00750FF6">
        <w:rPr>
          <w:b w:val="0"/>
          <w:sz w:val="24"/>
          <w:u w:val="none"/>
        </w:rPr>
        <w:t>AMM</w:t>
      </w:r>
      <w:r w:rsidR="00750FF6" w:rsidRPr="00750FF6">
        <w:rPr>
          <w:b w:val="0"/>
          <w:i/>
          <w:sz w:val="24"/>
          <w:u w:val="none"/>
        </w:rPr>
        <w:t>Zn</w:t>
      </w:r>
      <w:r w:rsidR="00750FF6">
        <w:rPr>
          <w:b w:val="0"/>
          <w:sz w:val="24"/>
          <w:u w:val="none"/>
        </w:rPr>
        <w:t xml:space="preserve"> </w:t>
      </w:r>
      <w:r w:rsidR="00750FF6" w:rsidRPr="00B171F0">
        <w:rPr>
          <w:b w:val="0"/>
          <w:sz w:val="24"/>
          <w:u w:val="none"/>
        </w:rPr>
        <w:t>[(THF)Li</w:t>
      </w:r>
      <w:r w:rsidR="00750FF6">
        <w:rPr>
          <w:b w:val="0"/>
          <w:sz w:val="24"/>
          <w:u w:val="none"/>
        </w:rPr>
        <w:t>(TMP)</w:t>
      </w:r>
      <w:r w:rsidR="00750FF6" w:rsidRPr="00B171F0">
        <w:rPr>
          <w:b w:val="0"/>
          <w:sz w:val="24"/>
          <w:u w:val="none"/>
        </w:rPr>
        <w:t>(</w:t>
      </w:r>
      <w:r w:rsidR="00750FF6" w:rsidRPr="000D5616">
        <w:rPr>
          <w:b w:val="0"/>
          <w:i/>
          <w:sz w:val="24"/>
          <w:u w:val="none"/>
        </w:rPr>
        <w:t>o</w:t>
      </w:r>
      <w:r w:rsidR="00750FF6" w:rsidRPr="000D5616">
        <w:rPr>
          <w:b w:val="0"/>
          <w:sz w:val="24"/>
          <w:u w:val="none"/>
        </w:rPr>
        <w:t>-</w:t>
      </w:r>
      <w:r w:rsidR="00750FF6" w:rsidRPr="00B171F0">
        <w:rPr>
          <w:b w:val="0"/>
          <w:sz w:val="24"/>
          <w:u w:val="none"/>
        </w:rPr>
        <w:t>C</w:t>
      </w:r>
      <w:r w:rsidR="00750FF6" w:rsidRPr="00B171F0">
        <w:rPr>
          <w:b w:val="0"/>
          <w:sz w:val="24"/>
          <w:u w:val="none"/>
          <w:vertAlign w:val="subscript"/>
        </w:rPr>
        <w:t>6</w:t>
      </w:r>
      <w:r w:rsidR="00750FF6" w:rsidRPr="00B171F0">
        <w:rPr>
          <w:b w:val="0"/>
          <w:sz w:val="24"/>
          <w:u w:val="none"/>
        </w:rPr>
        <w:t>H</w:t>
      </w:r>
      <w:r w:rsidR="00750FF6" w:rsidRPr="00B171F0">
        <w:rPr>
          <w:b w:val="0"/>
          <w:sz w:val="24"/>
          <w:u w:val="none"/>
          <w:vertAlign w:val="subscript"/>
        </w:rPr>
        <w:t>4</w:t>
      </w:r>
      <w:r w:rsidR="00750FF6" w:rsidRPr="00B171F0">
        <w:rPr>
          <w:b w:val="0"/>
          <w:sz w:val="24"/>
          <w:u w:val="none"/>
        </w:rPr>
        <w:t>OMe)Zn</w:t>
      </w:r>
      <w:r w:rsidR="00750FF6" w:rsidRPr="00B171F0">
        <w:rPr>
          <w:b w:val="0"/>
          <w:sz w:val="24"/>
          <w:u w:val="none"/>
          <w:vertAlign w:val="superscript"/>
        </w:rPr>
        <w:t>t</w:t>
      </w:r>
      <w:r w:rsidR="00750FF6" w:rsidRPr="00B171F0">
        <w:rPr>
          <w:b w:val="0"/>
          <w:sz w:val="24"/>
          <w:u w:val="none"/>
        </w:rPr>
        <w:t>Bu] (</w:t>
      </w:r>
      <w:r w:rsidR="00750FF6">
        <w:rPr>
          <w:sz w:val="24"/>
          <w:u w:val="none"/>
        </w:rPr>
        <w:t>2</w:t>
      </w:r>
      <w:r w:rsidR="00750FF6" w:rsidRPr="00B171F0">
        <w:rPr>
          <w:b w:val="0"/>
          <w:sz w:val="24"/>
          <w:u w:val="none"/>
        </w:rPr>
        <w:t>)</w:t>
      </w:r>
      <w:r w:rsidR="00750FF6">
        <w:rPr>
          <w:b w:val="0"/>
          <w:sz w:val="24"/>
          <w:u w:val="none"/>
        </w:rPr>
        <w:t xml:space="preserve"> and isobutane.</w:t>
      </w:r>
    </w:p>
    <w:p w:rsidR="004906B3" w:rsidRDefault="004906B3" w:rsidP="00EC0B51">
      <w:pPr>
        <w:pStyle w:val="Title"/>
        <w:spacing w:after="0"/>
        <w:jc w:val="both"/>
        <w:rPr>
          <w:b w:val="0"/>
          <w:sz w:val="24"/>
          <w:u w:val="none"/>
        </w:rPr>
      </w:pPr>
    </w:p>
    <w:p w:rsidR="004906B3" w:rsidRDefault="004906B3" w:rsidP="004906B3">
      <w:pPr>
        <w:pStyle w:val="Title"/>
        <w:spacing w:after="0"/>
        <w:rPr>
          <w:b w:val="0"/>
          <w:bCs w:val="0"/>
          <w:sz w:val="24"/>
          <w:u w:val="none"/>
        </w:rPr>
      </w:pPr>
      <w:r w:rsidRPr="00077179">
        <w:rPr>
          <w:u w:val="none"/>
        </w:rPr>
        <w:object w:dxaOrig="11922" w:dyaOrig="6415">
          <v:shape id="_x0000_i1184" type="#_x0000_t75" style="width:424.45pt;height:228.55pt" o:ole="">
            <v:imagedata r:id="rId385" o:title=""/>
          </v:shape>
          <o:OLEObject Type="Embed" ProgID="ChemDraw.Document.6.0" ShapeID="_x0000_i1184" DrawAspect="Content" ObjectID="_1387271717" r:id="rId386"/>
        </w:object>
      </w:r>
    </w:p>
    <w:p w:rsidR="004906B3" w:rsidRPr="00FB2AC4" w:rsidRDefault="004906B3" w:rsidP="004906B3">
      <w:pPr>
        <w:jc w:val="center"/>
        <w:rPr>
          <w:b/>
          <w:sz w:val="8"/>
          <w:szCs w:val="20"/>
        </w:rPr>
      </w:pPr>
    </w:p>
    <w:p w:rsidR="004906B3" w:rsidRDefault="004906B3" w:rsidP="004906B3">
      <w:pPr>
        <w:jc w:val="center"/>
      </w:pPr>
      <w:r w:rsidRPr="001B21C5">
        <w:rPr>
          <w:b/>
          <w:szCs w:val="20"/>
        </w:rPr>
        <w:t xml:space="preserve">Scheme </w:t>
      </w:r>
      <w:r>
        <w:rPr>
          <w:b/>
          <w:szCs w:val="20"/>
        </w:rPr>
        <w:t>3.22</w:t>
      </w:r>
      <w:r w:rsidRPr="001B21C5">
        <w:rPr>
          <w:b/>
          <w:szCs w:val="20"/>
        </w:rPr>
        <w:t>:</w:t>
      </w:r>
      <w:r>
        <w:rPr>
          <w:szCs w:val="20"/>
        </w:rPr>
        <w:t xml:space="preserve"> Reaction of </w:t>
      </w:r>
      <w:r>
        <w:rPr>
          <w:b/>
          <w:szCs w:val="20"/>
        </w:rPr>
        <w:t>2</w:t>
      </w:r>
      <w:r>
        <w:rPr>
          <w:szCs w:val="20"/>
        </w:rPr>
        <w:t xml:space="preserve"> with trifluoromethyl benzene at </w:t>
      </w:r>
      <w:r w:rsidRPr="00F36C18">
        <w:rPr>
          <w:b/>
          <w:szCs w:val="20"/>
        </w:rPr>
        <w:t>(a)</w:t>
      </w:r>
      <w:r>
        <w:rPr>
          <w:b/>
          <w:szCs w:val="20"/>
        </w:rPr>
        <w:t xml:space="preserve"> </w:t>
      </w:r>
      <w:r>
        <w:rPr>
          <w:szCs w:val="20"/>
        </w:rPr>
        <w:t>0</w:t>
      </w:r>
      <w:r w:rsidRPr="00F36C18">
        <w:rPr>
          <w:szCs w:val="20"/>
          <w:vertAlign w:val="superscript"/>
        </w:rPr>
        <w:t>o</w:t>
      </w:r>
      <w:r>
        <w:rPr>
          <w:szCs w:val="20"/>
        </w:rPr>
        <w:t xml:space="preserve">C to form the kinetic product </w:t>
      </w:r>
      <w:r w:rsidRPr="00F36C18">
        <w:rPr>
          <w:szCs w:val="20"/>
        </w:rPr>
        <w:t>[{(TMEDA)</w:t>
      </w:r>
      <w:r w:rsidRPr="00F36C18">
        <w:rPr>
          <w:szCs w:val="20"/>
          <w:vertAlign w:val="subscript"/>
        </w:rPr>
        <w:t>2</w:t>
      </w:r>
      <w:r w:rsidRPr="00F36C18">
        <w:rPr>
          <w:szCs w:val="20"/>
        </w:rPr>
        <w:t>Na}</w:t>
      </w:r>
      <w:r w:rsidRPr="00F36C18">
        <w:rPr>
          <w:szCs w:val="20"/>
          <w:vertAlign w:val="superscript"/>
        </w:rPr>
        <w:t>+</w:t>
      </w:r>
      <w:r w:rsidRPr="00F36C18">
        <w:rPr>
          <w:szCs w:val="20"/>
        </w:rPr>
        <w:t>{Zn(</w:t>
      </w:r>
      <w:r w:rsidRPr="00F36C18">
        <w:rPr>
          <w:i/>
          <w:szCs w:val="20"/>
        </w:rPr>
        <w:t>o</w:t>
      </w:r>
      <w:r w:rsidRPr="00F36C18">
        <w:rPr>
          <w:szCs w:val="20"/>
        </w:rPr>
        <w:t>-C</w:t>
      </w:r>
      <w:r w:rsidRPr="00F36C18">
        <w:rPr>
          <w:szCs w:val="20"/>
          <w:vertAlign w:val="subscript"/>
        </w:rPr>
        <w:t>6</w:t>
      </w:r>
      <w:r w:rsidRPr="00F36C18">
        <w:rPr>
          <w:szCs w:val="20"/>
        </w:rPr>
        <w:t>H</w:t>
      </w:r>
      <w:r w:rsidRPr="00F36C18">
        <w:rPr>
          <w:szCs w:val="20"/>
          <w:vertAlign w:val="subscript"/>
        </w:rPr>
        <w:t>4</w:t>
      </w:r>
      <w:r w:rsidRPr="00F36C18">
        <w:rPr>
          <w:szCs w:val="20"/>
        </w:rPr>
        <w:t>CF</w:t>
      </w:r>
      <w:r w:rsidRPr="00F36C18">
        <w:rPr>
          <w:szCs w:val="20"/>
          <w:vertAlign w:val="subscript"/>
        </w:rPr>
        <w:t>3</w:t>
      </w:r>
      <w:r w:rsidRPr="00F36C18">
        <w:rPr>
          <w:szCs w:val="20"/>
        </w:rPr>
        <w:t>)</w:t>
      </w:r>
      <w:r w:rsidRPr="00F36C18">
        <w:rPr>
          <w:szCs w:val="20"/>
          <w:vertAlign w:val="superscript"/>
        </w:rPr>
        <w:t>t</w:t>
      </w:r>
      <w:r w:rsidRPr="00F36C18">
        <w:rPr>
          <w:szCs w:val="20"/>
        </w:rPr>
        <w:t>Bu</w:t>
      </w:r>
      <w:r w:rsidRPr="00F36C18">
        <w:rPr>
          <w:szCs w:val="20"/>
          <w:vertAlign w:val="subscript"/>
        </w:rPr>
        <w:t>2</w:t>
      </w:r>
      <w:r w:rsidRPr="00F36C18">
        <w:rPr>
          <w:szCs w:val="20"/>
        </w:rPr>
        <w:t>}</w:t>
      </w:r>
      <w:r w:rsidRPr="00F36C18">
        <w:rPr>
          <w:szCs w:val="20"/>
          <w:vertAlign w:val="superscript"/>
        </w:rPr>
        <w:t>-</w:t>
      </w:r>
      <w:r w:rsidRPr="00F36C18">
        <w:rPr>
          <w:szCs w:val="20"/>
        </w:rPr>
        <w:t>]</w:t>
      </w:r>
      <w:r>
        <w:rPr>
          <w:szCs w:val="20"/>
        </w:rPr>
        <w:t xml:space="preserve">, </w:t>
      </w:r>
      <w:r w:rsidRPr="00F36C18">
        <w:rPr>
          <w:b/>
          <w:szCs w:val="20"/>
        </w:rPr>
        <w:t>(b)</w:t>
      </w:r>
      <w:r>
        <w:rPr>
          <w:szCs w:val="20"/>
        </w:rPr>
        <w:t xml:space="preserve"> 25</w:t>
      </w:r>
      <w:r w:rsidRPr="00F36C18">
        <w:rPr>
          <w:szCs w:val="20"/>
          <w:vertAlign w:val="superscript"/>
        </w:rPr>
        <w:t>o</w:t>
      </w:r>
      <w:r>
        <w:rPr>
          <w:szCs w:val="20"/>
        </w:rPr>
        <w:t xml:space="preserve">C to form the thermodynamic product  </w:t>
      </w:r>
      <w:r w:rsidRPr="00F36C18">
        <w:t>[(TMEDA)Na(TMP(</w:t>
      </w:r>
      <w:r w:rsidRPr="00F36C18">
        <w:rPr>
          <w:i/>
        </w:rPr>
        <w:t>o</w:t>
      </w:r>
      <w:r w:rsidRPr="00F36C18">
        <w:t>/</w:t>
      </w:r>
      <w:r w:rsidRPr="00F36C18">
        <w:rPr>
          <w:i/>
        </w:rPr>
        <w:t>m</w:t>
      </w:r>
      <w:r w:rsidRPr="00F36C18">
        <w:t>/</w:t>
      </w:r>
      <w:r w:rsidRPr="00F36C18">
        <w:rPr>
          <w:i/>
        </w:rPr>
        <w:t>p</w:t>
      </w:r>
      <w:r w:rsidRPr="00F36C18">
        <w:t>-C</w:t>
      </w:r>
      <w:r w:rsidRPr="00F36C18">
        <w:rPr>
          <w:vertAlign w:val="subscript"/>
        </w:rPr>
        <w:t>6</w:t>
      </w:r>
      <w:r w:rsidRPr="00F36C18">
        <w:t>H</w:t>
      </w:r>
      <w:r w:rsidRPr="00F36C18">
        <w:rPr>
          <w:vertAlign w:val="subscript"/>
        </w:rPr>
        <w:t>4</w:t>
      </w:r>
      <w:r w:rsidRPr="00F36C18">
        <w:t>CF</w:t>
      </w:r>
      <w:r w:rsidRPr="00F36C18">
        <w:rPr>
          <w:vertAlign w:val="subscript"/>
        </w:rPr>
        <w:t>3</w:t>
      </w:r>
      <w:r w:rsidRPr="00F36C18">
        <w:t>)Zn</w:t>
      </w:r>
      <w:r w:rsidRPr="00F36C18">
        <w:rPr>
          <w:vertAlign w:val="superscript"/>
        </w:rPr>
        <w:t>t</w:t>
      </w:r>
      <w:r w:rsidRPr="00F36C18">
        <w:t>Bu]</w:t>
      </w:r>
      <w:r>
        <w:rPr>
          <w:szCs w:val="20"/>
        </w:rPr>
        <w:t xml:space="preserve"> and </w:t>
      </w:r>
      <w:r w:rsidRPr="00F36C18">
        <w:rPr>
          <w:b/>
          <w:szCs w:val="20"/>
        </w:rPr>
        <w:t>(c)</w:t>
      </w:r>
      <w:r>
        <w:rPr>
          <w:szCs w:val="20"/>
        </w:rPr>
        <w:t xml:space="preserve"> reaction of the kinetic product with TMP(H) to form </w:t>
      </w:r>
      <w:r w:rsidRPr="00F36C18">
        <w:t>[(TMEDA)Na(TMP(</w:t>
      </w:r>
      <w:r w:rsidRPr="00F36C18">
        <w:rPr>
          <w:i/>
        </w:rPr>
        <w:t>o</w:t>
      </w:r>
      <w:r w:rsidRPr="00F36C18">
        <w:t>/</w:t>
      </w:r>
      <w:r w:rsidRPr="00F36C18">
        <w:rPr>
          <w:i/>
        </w:rPr>
        <w:t>m</w:t>
      </w:r>
      <w:r w:rsidRPr="00F36C18">
        <w:t>/</w:t>
      </w:r>
      <w:r w:rsidRPr="00F36C18">
        <w:rPr>
          <w:i/>
        </w:rPr>
        <w:t>p</w:t>
      </w:r>
      <w:r w:rsidRPr="00F36C18">
        <w:t>-C</w:t>
      </w:r>
      <w:r w:rsidRPr="00F36C18">
        <w:rPr>
          <w:vertAlign w:val="subscript"/>
        </w:rPr>
        <w:t>6</w:t>
      </w:r>
      <w:r w:rsidRPr="00F36C18">
        <w:t>H</w:t>
      </w:r>
      <w:r w:rsidRPr="00F36C18">
        <w:rPr>
          <w:vertAlign w:val="subscript"/>
        </w:rPr>
        <w:t>4</w:t>
      </w:r>
      <w:r w:rsidRPr="00F36C18">
        <w:t>CF</w:t>
      </w:r>
      <w:r w:rsidRPr="00F36C18">
        <w:rPr>
          <w:vertAlign w:val="subscript"/>
        </w:rPr>
        <w:t>3</w:t>
      </w:r>
      <w:r w:rsidRPr="00F36C18">
        <w:t>)Zn</w:t>
      </w:r>
      <w:r w:rsidRPr="00F36C18">
        <w:rPr>
          <w:vertAlign w:val="superscript"/>
        </w:rPr>
        <w:t>t</w:t>
      </w:r>
      <w:r w:rsidRPr="00F36C18">
        <w:t>Bu]</w:t>
      </w:r>
      <w:r>
        <w:t>.</w:t>
      </w:r>
    </w:p>
    <w:p w:rsidR="00D6290B" w:rsidRDefault="00D6290B" w:rsidP="00EC0B51">
      <w:pPr>
        <w:pStyle w:val="Title"/>
        <w:spacing w:after="0"/>
        <w:jc w:val="both"/>
        <w:rPr>
          <w:b w:val="0"/>
          <w:sz w:val="24"/>
          <w:u w:val="none"/>
        </w:rPr>
      </w:pPr>
    </w:p>
    <w:p w:rsidR="004A05E1" w:rsidRDefault="00D6290B" w:rsidP="00EC0B51">
      <w:pPr>
        <w:pStyle w:val="Title"/>
        <w:spacing w:after="0"/>
        <w:jc w:val="both"/>
        <w:rPr>
          <w:b w:val="0"/>
          <w:sz w:val="24"/>
          <w:u w:val="none"/>
        </w:rPr>
      </w:pPr>
      <w:r>
        <w:rPr>
          <w:b w:val="0"/>
          <w:sz w:val="24"/>
          <w:u w:val="none"/>
        </w:rPr>
        <w:t xml:space="preserve">Lending support to these results, a recent study into the reaction of trifluoromethyl benzene with the sodium TMP-zincate </w:t>
      </w:r>
      <w:r w:rsidRPr="00D6290B">
        <w:rPr>
          <w:sz w:val="24"/>
          <w:u w:val="none"/>
        </w:rPr>
        <w:t>3</w:t>
      </w:r>
      <w:r w:rsidR="00E11FEB">
        <w:rPr>
          <w:b w:val="0"/>
          <w:sz w:val="24"/>
          <w:u w:val="none"/>
        </w:rPr>
        <w:t xml:space="preserve"> at 0</w:t>
      </w:r>
      <w:r w:rsidR="00E11FEB" w:rsidRPr="00E11FEB">
        <w:rPr>
          <w:b w:val="0"/>
          <w:sz w:val="24"/>
          <w:u w:val="none"/>
          <w:vertAlign w:val="superscript"/>
        </w:rPr>
        <w:t>o</w:t>
      </w:r>
      <w:r w:rsidR="00E11FEB">
        <w:rPr>
          <w:b w:val="0"/>
          <w:sz w:val="24"/>
          <w:u w:val="none"/>
        </w:rPr>
        <w:t xml:space="preserve">C </w:t>
      </w:r>
      <w:r>
        <w:rPr>
          <w:b w:val="0"/>
          <w:sz w:val="24"/>
          <w:u w:val="none"/>
        </w:rPr>
        <w:t xml:space="preserve"> </w:t>
      </w:r>
      <w:r w:rsidR="00E11FEB">
        <w:rPr>
          <w:b w:val="0"/>
          <w:sz w:val="24"/>
          <w:u w:val="none"/>
        </w:rPr>
        <w:t>allowed the isolation of a genuine kinetic intermediate of the AMM</w:t>
      </w:r>
      <w:r w:rsidR="00E11FEB" w:rsidRPr="00E11FEB">
        <w:rPr>
          <w:b w:val="0"/>
          <w:i/>
          <w:sz w:val="24"/>
          <w:u w:val="none"/>
        </w:rPr>
        <w:t>Zn</w:t>
      </w:r>
      <w:r w:rsidR="00E11FEB">
        <w:rPr>
          <w:b w:val="0"/>
          <w:sz w:val="24"/>
          <w:u w:val="none"/>
        </w:rPr>
        <w:t xml:space="preserve"> reaction, solvent separated zincate </w:t>
      </w:r>
      <w:r>
        <w:rPr>
          <w:b w:val="0"/>
          <w:sz w:val="24"/>
          <w:u w:val="none"/>
        </w:rPr>
        <w:t>[</w:t>
      </w:r>
      <w:r w:rsidR="00E11FEB">
        <w:rPr>
          <w:b w:val="0"/>
          <w:sz w:val="24"/>
          <w:u w:val="none"/>
        </w:rPr>
        <w:t>{</w:t>
      </w:r>
      <w:r>
        <w:rPr>
          <w:b w:val="0"/>
          <w:sz w:val="24"/>
          <w:u w:val="none"/>
        </w:rPr>
        <w:t>(TMED</w:t>
      </w:r>
      <w:r w:rsidR="006733C9">
        <w:rPr>
          <w:b w:val="0"/>
          <w:sz w:val="24"/>
          <w:u w:val="none"/>
        </w:rPr>
        <w:t>A)</w:t>
      </w:r>
      <w:r w:rsidRPr="00D6290B">
        <w:rPr>
          <w:b w:val="0"/>
          <w:sz w:val="24"/>
          <w:u w:val="none"/>
          <w:vertAlign w:val="subscript"/>
        </w:rPr>
        <w:t>2</w:t>
      </w:r>
      <w:r>
        <w:rPr>
          <w:b w:val="0"/>
          <w:sz w:val="24"/>
          <w:u w:val="none"/>
        </w:rPr>
        <w:t>Na</w:t>
      </w:r>
      <w:r w:rsidR="00E11FEB">
        <w:rPr>
          <w:b w:val="0"/>
          <w:sz w:val="24"/>
          <w:u w:val="none"/>
        </w:rPr>
        <w:t>}</w:t>
      </w:r>
      <w:r w:rsidRPr="00D6290B">
        <w:rPr>
          <w:b w:val="0"/>
          <w:sz w:val="24"/>
          <w:u w:val="none"/>
          <w:vertAlign w:val="superscript"/>
        </w:rPr>
        <w:t>+</w:t>
      </w:r>
      <w:r w:rsidR="00E11FEB">
        <w:rPr>
          <w:b w:val="0"/>
          <w:sz w:val="24"/>
          <w:u w:val="none"/>
        </w:rPr>
        <w:t>{</w:t>
      </w:r>
      <w:r>
        <w:rPr>
          <w:b w:val="0"/>
          <w:sz w:val="24"/>
          <w:u w:val="none"/>
        </w:rPr>
        <w:t>Zn(</w:t>
      </w:r>
      <w:r w:rsidRPr="00D6290B">
        <w:rPr>
          <w:b w:val="0"/>
          <w:i/>
          <w:sz w:val="24"/>
          <w:u w:val="none"/>
        </w:rPr>
        <w:t>o</w:t>
      </w:r>
      <w:r>
        <w:rPr>
          <w:b w:val="0"/>
          <w:sz w:val="24"/>
          <w:u w:val="none"/>
        </w:rPr>
        <w:t>-C</w:t>
      </w:r>
      <w:r w:rsidRPr="00D6290B">
        <w:rPr>
          <w:b w:val="0"/>
          <w:sz w:val="24"/>
          <w:u w:val="none"/>
          <w:vertAlign w:val="subscript"/>
        </w:rPr>
        <w:t>6</w:t>
      </w:r>
      <w:r>
        <w:rPr>
          <w:b w:val="0"/>
          <w:sz w:val="24"/>
          <w:u w:val="none"/>
        </w:rPr>
        <w:t>H</w:t>
      </w:r>
      <w:r w:rsidRPr="00D6290B">
        <w:rPr>
          <w:b w:val="0"/>
          <w:sz w:val="24"/>
          <w:u w:val="none"/>
          <w:vertAlign w:val="subscript"/>
        </w:rPr>
        <w:t>4</w:t>
      </w:r>
      <w:r>
        <w:rPr>
          <w:b w:val="0"/>
          <w:sz w:val="24"/>
          <w:u w:val="none"/>
        </w:rPr>
        <w:t>CF</w:t>
      </w:r>
      <w:r w:rsidRPr="00D6290B">
        <w:rPr>
          <w:b w:val="0"/>
          <w:sz w:val="24"/>
          <w:u w:val="none"/>
          <w:vertAlign w:val="subscript"/>
        </w:rPr>
        <w:t>3</w:t>
      </w:r>
      <w:r>
        <w:rPr>
          <w:b w:val="0"/>
          <w:sz w:val="24"/>
          <w:u w:val="none"/>
        </w:rPr>
        <w:t>)</w:t>
      </w:r>
      <w:r w:rsidRPr="00D6290B">
        <w:rPr>
          <w:b w:val="0"/>
          <w:sz w:val="24"/>
          <w:u w:val="none"/>
          <w:vertAlign w:val="superscript"/>
        </w:rPr>
        <w:t>t</w:t>
      </w:r>
      <w:r>
        <w:rPr>
          <w:b w:val="0"/>
          <w:sz w:val="24"/>
          <w:u w:val="none"/>
        </w:rPr>
        <w:t>Bu</w:t>
      </w:r>
      <w:r w:rsidRPr="00D6290B">
        <w:rPr>
          <w:b w:val="0"/>
          <w:sz w:val="24"/>
          <w:u w:val="none"/>
          <w:vertAlign w:val="subscript"/>
        </w:rPr>
        <w:t>2</w:t>
      </w:r>
      <w:r w:rsidR="00E11FEB">
        <w:rPr>
          <w:b w:val="0"/>
          <w:sz w:val="24"/>
          <w:u w:val="none"/>
        </w:rPr>
        <w:t>}</w:t>
      </w:r>
      <w:r w:rsidR="00E11FEB" w:rsidRPr="00E11FEB">
        <w:rPr>
          <w:b w:val="0"/>
          <w:sz w:val="24"/>
          <w:u w:val="none"/>
          <w:vertAlign w:val="superscript"/>
        </w:rPr>
        <w:t>-</w:t>
      </w:r>
      <w:r w:rsidR="00E11FEB" w:rsidRPr="00E11FEB">
        <w:rPr>
          <w:b w:val="0"/>
          <w:sz w:val="24"/>
          <w:u w:val="none"/>
        </w:rPr>
        <w:t>]</w:t>
      </w:r>
      <w:r w:rsidR="00E11FEB">
        <w:rPr>
          <w:b w:val="0"/>
          <w:sz w:val="24"/>
          <w:u w:val="none"/>
        </w:rPr>
        <w:t xml:space="preserve"> (</w:t>
      </w:r>
      <w:r w:rsidR="00E11FEB" w:rsidRPr="00E11FEB">
        <w:rPr>
          <w:sz w:val="24"/>
          <w:u w:val="none"/>
        </w:rPr>
        <w:t>Scheme 3.22</w:t>
      </w:r>
      <w:r w:rsidR="00E11FEB">
        <w:rPr>
          <w:b w:val="0"/>
          <w:sz w:val="24"/>
          <w:u w:val="none"/>
        </w:rPr>
        <w:t>)</w:t>
      </w:r>
      <w:r w:rsidR="00E11FEB" w:rsidRPr="00E11FEB">
        <w:rPr>
          <w:b w:val="0"/>
          <w:sz w:val="24"/>
          <w:u w:val="none"/>
          <w:vertAlign w:val="subscript"/>
        </w:rPr>
        <w:t>.</w:t>
      </w:r>
      <w:r w:rsidR="00122930">
        <w:rPr>
          <w:b w:val="0"/>
          <w:sz w:val="24"/>
          <w:u w:val="none"/>
        </w:rPr>
        <w:fldChar w:fldCharType="begin"/>
      </w:r>
      <w:r w:rsidR="00AE71C2">
        <w:rPr>
          <w:b w:val="0"/>
          <w:sz w:val="24"/>
          <w:u w:val="none"/>
        </w:rPr>
        <w:instrText xml:space="preserve"> ADDIN EN.CITE &lt;EndNote&gt;&lt;Cite&gt;&lt;Author&gt;D. R. Armstrong&lt;/Author&gt;&lt;Year&gt;2010&lt;/Year&gt;&lt;RecNum&gt;133&lt;/RecNum&gt;&lt;DisplayText&gt;&lt;style face="superscript"&gt;[117]&lt;/style&gt;&lt;/DisplayText&gt;&lt;record&gt;&lt;rec-number&gt;133&lt;/rec-number&gt;&lt;foreign-keys&gt;&lt;key app="EN" db-id="ps2ez550yxtpxkez9wrx5zv3svwpxzeftvdd"&gt;133&lt;/key&gt;&lt;/foreign-keys&gt;&lt;ref-type name="Journal Article"&gt;17&lt;/ref-type&gt;&lt;contributors&gt;&lt;authors&gt;&lt;author&gt;D. R. Armstrong,&lt;/author&gt;&lt;author&gt;V. L. Blair,&lt;/author&gt;&lt;author&gt;W. Clegg,&lt;/author&gt;&lt;author&gt;S. H. Dale,&lt;/author&gt;&lt;author&gt;J. Garcia-Alvarez,&lt;/author&gt;&lt;author&gt;G. W. Honeyman,&lt;/author&gt;&lt;author&gt;E. Hevia,&lt;/author&gt;&lt;author&gt;R. E. Mulvey,&lt;/author&gt;&lt;author&gt;L. Russo&lt;/author&gt;&lt;/authors&gt;&lt;/contributors&gt;&lt;titles&gt;&lt;secondary-title&gt;J. Am. Chem. Soc.&lt;/secondary-title&gt;&lt;/titles&gt;&lt;periodical&gt;&lt;full-title&gt;J. Am. Chem. Soc.&lt;/full-title&gt;&lt;/periodical&gt;&lt;pages&gt;9480-9487&lt;/pages&gt;&lt;volume&gt;132&lt;/volume&gt;&lt;dates&gt;&lt;year&gt;2010&lt;/year&gt;&lt;/dates&gt;&lt;urls&gt;&lt;/urls&gt;&lt;/record&gt;&lt;/Cite&gt;&lt;/EndNote&gt;</w:instrText>
      </w:r>
      <w:r w:rsidR="00122930">
        <w:rPr>
          <w:b w:val="0"/>
          <w:sz w:val="24"/>
          <w:u w:val="none"/>
        </w:rPr>
        <w:fldChar w:fldCharType="separate"/>
      </w:r>
      <w:r w:rsidR="00AE71C2" w:rsidRPr="00AE71C2">
        <w:rPr>
          <w:b w:val="0"/>
          <w:noProof/>
          <w:sz w:val="24"/>
          <w:u w:val="none"/>
          <w:vertAlign w:val="superscript"/>
        </w:rPr>
        <w:t>[</w:t>
      </w:r>
      <w:hyperlink w:anchor="_ENREF_151" w:tooltip="D. R. Armstrong, 2010 #133" w:history="1">
        <w:r w:rsidR="00034F16" w:rsidRPr="00AE71C2">
          <w:rPr>
            <w:b w:val="0"/>
            <w:noProof/>
            <w:sz w:val="24"/>
            <w:u w:val="none"/>
            <w:vertAlign w:val="superscript"/>
          </w:rPr>
          <w:t>117</w:t>
        </w:r>
      </w:hyperlink>
      <w:r w:rsidR="00AE71C2" w:rsidRPr="00AE71C2">
        <w:rPr>
          <w:b w:val="0"/>
          <w:noProof/>
          <w:sz w:val="24"/>
          <w:u w:val="none"/>
          <w:vertAlign w:val="superscript"/>
        </w:rPr>
        <w:t>]</w:t>
      </w:r>
      <w:r w:rsidR="00122930">
        <w:rPr>
          <w:b w:val="0"/>
          <w:sz w:val="24"/>
          <w:u w:val="none"/>
        </w:rPr>
        <w:fldChar w:fldCharType="end"/>
      </w:r>
      <w:r>
        <w:rPr>
          <w:b w:val="0"/>
          <w:sz w:val="24"/>
          <w:u w:val="none"/>
        </w:rPr>
        <w:t xml:space="preserve"> </w:t>
      </w:r>
      <w:r w:rsidR="00E11FEB">
        <w:rPr>
          <w:b w:val="0"/>
          <w:sz w:val="24"/>
          <w:u w:val="none"/>
        </w:rPr>
        <w:t>Contrastingly, if the reaction is performed at room temperature a different type of product is obtained, w</w:t>
      </w:r>
      <w:r w:rsidR="0032665C">
        <w:rPr>
          <w:b w:val="0"/>
          <w:sz w:val="24"/>
          <w:u w:val="none"/>
        </w:rPr>
        <w:t>here</w:t>
      </w:r>
      <w:r w:rsidR="00E11FEB">
        <w:rPr>
          <w:b w:val="0"/>
          <w:sz w:val="24"/>
          <w:u w:val="none"/>
        </w:rPr>
        <w:t xml:space="preserve"> both metals (Na and Zn) </w:t>
      </w:r>
      <w:r w:rsidR="0032665C">
        <w:rPr>
          <w:b w:val="0"/>
          <w:sz w:val="24"/>
          <w:u w:val="none"/>
        </w:rPr>
        <w:t xml:space="preserve">are </w:t>
      </w:r>
      <w:r w:rsidR="00E11FEB">
        <w:rPr>
          <w:b w:val="0"/>
          <w:sz w:val="24"/>
          <w:u w:val="none"/>
        </w:rPr>
        <w:t>connected by a bridging TMP ligand and</w:t>
      </w:r>
      <w:r w:rsidR="0032665C">
        <w:rPr>
          <w:b w:val="0"/>
          <w:sz w:val="24"/>
          <w:u w:val="none"/>
        </w:rPr>
        <w:t xml:space="preserve"> molecule of trifluoromethyl benzene, present in</w:t>
      </w:r>
      <w:r w:rsidR="00E11FEB">
        <w:rPr>
          <w:b w:val="0"/>
          <w:sz w:val="24"/>
          <w:u w:val="none"/>
        </w:rPr>
        <w:t xml:space="preserve"> </w:t>
      </w:r>
      <w:r w:rsidR="0032665C">
        <w:rPr>
          <w:b w:val="0"/>
          <w:sz w:val="24"/>
          <w:u w:val="none"/>
        </w:rPr>
        <w:t xml:space="preserve">a mixture of </w:t>
      </w:r>
      <w:r w:rsidR="0032665C" w:rsidRPr="0032665C">
        <w:rPr>
          <w:b w:val="0"/>
          <w:i/>
          <w:sz w:val="24"/>
          <w:u w:val="none"/>
        </w:rPr>
        <w:t>ortho</w:t>
      </w:r>
      <w:r w:rsidR="0032665C">
        <w:rPr>
          <w:b w:val="0"/>
          <w:sz w:val="24"/>
          <w:u w:val="none"/>
        </w:rPr>
        <w:t xml:space="preserve">-, </w:t>
      </w:r>
      <w:r w:rsidR="0032665C" w:rsidRPr="0032665C">
        <w:rPr>
          <w:b w:val="0"/>
          <w:i/>
          <w:sz w:val="24"/>
          <w:u w:val="none"/>
        </w:rPr>
        <w:t>meta</w:t>
      </w:r>
      <w:r w:rsidR="0032665C">
        <w:rPr>
          <w:b w:val="0"/>
          <w:sz w:val="24"/>
          <w:u w:val="none"/>
        </w:rPr>
        <w:t xml:space="preserve">- and </w:t>
      </w:r>
      <w:r w:rsidR="0032665C" w:rsidRPr="0032665C">
        <w:rPr>
          <w:b w:val="0"/>
          <w:i/>
          <w:sz w:val="24"/>
          <w:u w:val="none"/>
        </w:rPr>
        <w:t>para</w:t>
      </w:r>
      <w:r w:rsidR="0032665C">
        <w:rPr>
          <w:b w:val="0"/>
          <w:sz w:val="24"/>
          <w:u w:val="none"/>
        </w:rPr>
        <w:t xml:space="preserve">-metallated regioisomers (ratio 55:33:12 respectively). </w:t>
      </w:r>
      <w:r>
        <w:rPr>
          <w:b w:val="0"/>
          <w:sz w:val="24"/>
          <w:u w:val="none"/>
        </w:rPr>
        <w:t>Furthermore,</w:t>
      </w:r>
      <w:r w:rsidR="00E03204">
        <w:rPr>
          <w:b w:val="0"/>
          <w:sz w:val="24"/>
          <w:u w:val="none"/>
        </w:rPr>
        <w:t xml:space="preserve"> th</w:t>
      </w:r>
      <w:r w:rsidR="0032665C">
        <w:rPr>
          <w:b w:val="0"/>
          <w:sz w:val="24"/>
          <w:u w:val="none"/>
        </w:rPr>
        <w:t>e</w:t>
      </w:r>
      <w:r w:rsidR="00E03204">
        <w:rPr>
          <w:b w:val="0"/>
          <w:sz w:val="24"/>
          <w:u w:val="none"/>
        </w:rPr>
        <w:t xml:space="preserve"> </w:t>
      </w:r>
      <w:r w:rsidR="00E11FEB">
        <w:rPr>
          <w:b w:val="0"/>
          <w:sz w:val="24"/>
          <w:u w:val="none"/>
        </w:rPr>
        <w:t>kinetic product</w:t>
      </w:r>
      <w:r w:rsidR="00E03204">
        <w:rPr>
          <w:b w:val="0"/>
          <w:sz w:val="24"/>
          <w:u w:val="none"/>
        </w:rPr>
        <w:t xml:space="preserve"> could be reacted with TMP(H) to yield a mixture of the </w:t>
      </w:r>
      <w:r w:rsidR="00E03204" w:rsidRPr="00E03204">
        <w:rPr>
          <w:b w:val="0"/>
          <w:i/>
          <w:sz w:val="24"/>
          <w:u w:val="none"/>
        </w:rPr>
        <w:t>ortho</w:t>
      </w:r>
      <w:r w:rsidR="00E03204">
        <w:rPr>
          <w:b w:val="0"/>
          <w:sz w:val="24"/>
          <w:u w:val="none"/>
        </w:rPr>
        <w:t xml:space="preserve">-, </w:t>
      </w:r>
      <w:r w:rsidR="00E03204" w:rsidRPr="00E03204">
        <w:rPr>
          <w:b w:val="0"/>
          <w:i/>
          <w:sz w:val="24"/>
          <w:u w:val="none"/>
        </w:rPr>
        <w:t>meta</w:t>
      </w:r>
      <w:r w:rsidR="00E03204">
        <w:rPr>
          <w:b w:val="0"/>
          <w:sz w:val="24"/>
          <w:u w:val="none"/>
        </w:rPr>
        <w:t xml:space="preserve">- and </w:t>
      </w:r>
      <w:r w:rsidR="00E03204" w:rsidRPr="00E03204">
        <w:rPr>
          <w:b w:val="0"/>
          <w:i/>
          <w:sz w:val="24"/>
          <w:u w:val="none"/>
        </w:rPr>
        <w:t>para</w:t>
      </w:r>
      <w:r w:rsidR="00E03204">
        <w:rPr>
          <w:b w:val="0"/>
          <w:sz w:val="24"/>
          <w:u w:val="none"/>
        </w:rPr>
        <w:t xml:space="preserve">-metallated </w:t>
      </w:r>
      <w:r w:rsidR="00E03204">
        <w:rPr>
          <w:b w:val="0"/>
          <w:sz w:val="24"/>
          <w:u w:val="none"/>
        </w:rPr>
        <w:lastRenderedPageBreak/>
        <w:t>organometallic species [(TMEDA)Na(TMP(</w:t>
      </w:r>
      <w:r w:rsidR="00E03204" w:rsidRPr="00E03204">
        <w:rPr>
          <w:b w:val="0"/>
          <w:i/>
          <w:sz w:val="24"/>
          <w:u w:val="none"/>
        </w:rPr>
        <w:t>o</w:t>
      </w:r>
      <w:r w:rsidR="00E03204">
        <w:rPr>
          <w:b w:val="0"/>
          <w:sz w:val="24"/>
          <w:u w:val="none"/>
        </w:rPr>
        <w:t>/</w:t>
      </w:r>
      <w:r w:rsidR="00E03204" w:rsidRPr="00E03204">
        <w:rPr>
          <w:b w:val="0"/>
          <w:i/>
          <w:sz w:val="24"/>
          <w:u w:val="none"/>
        </w:rPr>
        <w:t>m</w:t>
      </w:r>
      <w:r w:rsidR="00E03204">
        <w:rPr>
          <w:b w:val="0"/>
          <w:sz w:val="24"/>
          <w:u w:val="none"/>
        </w:rPr>
        <w:t>/</w:t>
      </w:r>
      <w:r w:rsidR="00E03204" w:rsidRPr="00E03204">
        <w:rPr>
          <w:b w:val="0"/>
          <w:i/>
          <w:sz w:val="24"/>
          <w:u w:val="none"/>
        </w:rPr>
        <w:t>p</w:t>
      </w:r>
      <w:r w:rsidR="00E03204">
        <w:rPr>
          <w:b w:val="0"/>
          <w:sz w:val="24"/>
          <w:u w:val="none"/>
        </w:rPr>
        <w:t>-C</w:t>
      </w:r>
      <w:r w:rsidR="00E03204" w:rsidRPr="00E03204">
        <w:rPr>
          <w:b w:val="0"/>
          <w:sz w:val="24"/>
          <w:u w:val="none"/>
          <w:vertAlign w:val="subscript"/>
        </w:rPr>
        <w:t>6</w:t>
      </w:r>
      <w:r w:rsidR="00E03204">
        <w:rPr>
          <w:b w:val="0"/>
          <w:sz w:val="24"/>
          <w:u w:val="none"/>
        </w:rPr>
        <w:t>H</w:t>
      </w:r>
      <w:r w:rsidR="00E03204" w:rsidRPr="00E03204">
        <w:rPr>
          <w:b w:val="0"/>
          <w:sz w:val="24"/>
          <w:u w:val="none"/>
          <w:vertAlign w:val="subscript"/>
        </w:rPr>
        <w:t>4</w:t>
      </w:r>
      <w:r w:rsidR="00E03204">
        <w:rPr>
          <w:b w:val="0"/>
          <w:sz w:val="24"/>
          <w:u w:val="none"/>
        </w:rPr>
        <w:t>CF</w:t>
      </w:r>
      <w:r w:rsidR="00E03204" w:rsidRPr="00E03204">
        <w:rPr>
          <w:b w:val="0"/>
          <w:sz w:val="24"/>
          <w:u w:val="none"/>
          <w:vertAlign w:val="subscript"/>
        </w:rPr>
        <w:t>3</w:t>
      </w:r>
      <w:r w:rsidR="00E03204">
        <w:rPr>
          <w:b w:val="0"/>
          <w:sz w:val="24"/>
          <w:u w:val="none"/>
        </w:rPr>
        <w:t>)Zn</w:t>
      </w:r>
      <w:r w:rsidR="00E03204" w:rsidRPr="00E03204">
        <w:rPr>
          <w:b w:val="0"/>
          <w:sz w:val="24"/>
          <w:u w:val="none"/>
          <w:vertAlign w:val="superscript"/>
        </w:rPr>
        <w:t>t</w:t>
      </w:r>
      <w:r w:rsidR="00E03204">
        <w:rPr>
          <w:b w:val="0"/>
          <w:sz w:val="24"/>
          <w:u w:val="none"/>
        </w:rPr>
        <w:t xml:space="preserve">Bu], along with </w:t>
      </w:r>
      <w:r w:rsidR="0076760B">
        <w:rPr>
          <w:b w:val="0"/>
          <w:sz w:val="24"/>
          <w:u w:val="none"/>
        </w:rPr>
        <w:t>free trifluoromethyl benzene</w:t>
      </w:r>
      <w:r w:rsidR="00E11FEB">
        <w:rPr>
          <w:b w:val="0"/>
          <w:sz w:val="24"/>
          <w:u w:val="none"/>
        </w:rPr>
        <w:t xml:space="preserve"> (</w:t>
      </w:r>
      <w:r w:rsidR="00E11FEB" w:rsidRPr="00E11FEB">
        <w:rPr>
          <w:sz w:val="24"/>
          <w:u w:val="none"/>
        </w:rPr>
        <w:t>Scheme 3.22</w:t>
      </w:r>
      <w:r w:rsidR="00E11FEB">
        <w:rPr>
          <w:b w:val="0"/>
          <w:sz w:val="24"/>
          <w:u w:val="none"/>
        </w:rPr>
        <w:t>)</w:t>
      </w:r>
      <w:r w:rsidR="0076760B">
        <w:rPr>
          <w:b w:val="0"/>
          <w:sz w:val="24"/>
          <w:u w:val="none"/>
        </w:rPr>
        <w:t xml:space="preserve">. </w:t>
      </w:r>
      <w:r w:rsidR="00EF5946">
        <w:rPr>
          <w:b w:val="0"/>
          <w:sz w:val="24"/>
          <w:u w:val="none"/>
        </w:rPr>
        <w:t xml:space="preserve">These results not only provide further evidence of the two-step mechanism, but they also show </w:t>
      </w:r>
      <w:r w:rsidR="00E11FEB">
        <w:rPr>
          <w:b w:val="0"/>
          <w:sz w:val="24"/>
          <w:u w:val="none"/>
        </w:rPr>
        <w:t xml:space="preserve">for the first time </w:t>
      </w:r>
      <w:r w:rsidR="00EF5946">
        <w:rPr>
          <w:b w:val="0"/>
          <w:sz w:val="24"/>
          <w:u w:val="none"/>
        </w:rPr>
        <w:t>that the second step</w:t>
      </w:r>
      <w:r w:rsidR="00E11FEB">
        <w:rPr>
          <w:b w:val="0"/>
          <w:sz w:val="24"/>
          <w:u w:val="none"/>
        </w:rPr>
        <w:t xml:space="preserve"> of the reaction can tune </w:t>
      </w:r>
      <w:r w:rsidR="00EF5946">
        <w:rPr>
          <w:b w:val="0"/>
          <w:sz w:val="24"/>
          <w:u w:val="none"/>
        </w:rPr>
        <w:t>the overall regioselectivity of the reaction</w:t>
      </w:r>
      <w:r w:rsidR="00E11FEB">
        <w:rPr>
          <w:b w:val="0"/>
          <w:sz w:val="24"/>
          <w:u w:val="none"/>
        </w:rPr>
        <w:t>.</w:t>
      </w:r>
      <w:r w:rsidR="00EF5946">
        <w:rPr>
          <w:b w:val="0"/>
          <w:sz w:val="24"/>
          <w:u w:val="none"/>
        </w:rPr>
        <w:t xml:space="preserve"> </w:t>
      </w:r>
      <w:r w:rsidR="00BC3634">
        <w:rPr>
          <w:b w:val="0"/>
          <w:sz w:val="24"/>
          <w:u w:val="none"/>
        </w:rPr>
        <w:t xml:space="preserve">Furthermore, the regeneration of the starting materials of the reaction, trifluoromethyl benzene and </w:t>
      </w:r>
      <w:r w:rsidR="00BC3634" w:rsidRPr="00BC3634">
        <w:rPr>
          <w:sz w:val="24"/>
          <w:u w:val="none"/>
        </w:rPr>
        <w:t>3</w:t>
      </w:r>
      <w:r w:rsidR="00BC3634">
        <w:rPr>
          <w:b w:val="0"/>
          <w:sz w:val="24"/>
          <w:u w:val="none"/>
        </w:rPr>
        <w:t xml:space="preserve">, is also observed on addition of TMP(H), showing that the competitive reaction pathway where TMP(H) reacts with the metallated aromatic substrate instead of a </w:t>
      </w:r>
      <w:r w:rsidR="00BC3634" w:rsidRPr="00BC3634">
        <w:rPr>
          <w:b w:val="0"/>
          <w:sz w:val="24"/>
          <w:u w:val="none"/>
          <w:vertAlign w:val="superscript"/>
        </w:rPr>
        <w:t>t</w:t>
      </w:r>
      <w:r w:rsidR="00BC3634">
        <w:rPr>
          <w:b w:val="0"/>
          <w:sz w:val="24"/>
          <w:u w:val="none"/>
        </w:rPr>
        <w:t>Bu group, also occurs in this reaction</w:t>
      </w:r>
      <w:r w:rsidR="00E11FEB">
        <w:rPr>
          <w:b w:val="0"/>
          <w:sz w:val="24"/>
          <w:u w:val="none"/>
        </w:rPr>
        <w:t xml:space="preserve"> (</w:t>
      </w:r>
      <w:r w:rsidR="00E11FEB" w:rsidRPr="00E11FEB">
        <w:rPr>
          <w:sz w:val="24"/>
          <w:u w:val="none"/>
        </w:rPr>
        <w:t>Scheme 3.22</w:t>
      </w:r>
      <w:r w:rsidR="00E11FEB">
        <w:rPr>
          <w:b w:val="0"/>
          <w:sz w:val="24"/>
          <w:u w:val="none"/>
        </w:rPr>
        <w:t>)</w:t>
      </w:r>
      <w:r w:rsidR="00BC3634">
        <w:rPr>
          <w:b w:val="0"/>
          <w:sz w:val="24"/>
          <w:u w:val="none"/>
        </w:rPr>
        <w:t xml:space="preserve">.  </w:t>
      </w:r>
    </w:p>
    <w:p w:rsidR="004906B3" w:rsidRDefault="004906B3" w:rsidP="001D75F9">
      <w:pPr>
        <w:jc w:val="center"/>
      </w:pPr>
    </w:p>
    <w:p w:rsidR="004906B3" w:rsidRDefault="004906B3" w:rsidP="001D75F9">
      <w:pPr>
        <w:jc w:val="center"/>
      </w:pPr>
    </w:p>
    <w:p w:rsidR="004906B3" w:rsidRDefault="004906B3" w:rsidP="001D75F9">
      <w:pPr>
        <w:jc w:val="center"/>
        <w:rPr>
          <w:b/>
        </w:rPr>
        <w:sectPr w:rsidR="004906B3" w:rsidSect="009A726E">
          <w:headerReference w:type="default" r:id="rId387"/>
          <w:headerReference w:type="first" r:id="rId388"/>
          <w:pgSz w:w="11906" w:h="16838" w:code="9"/>
          <w:pgMar w:top="1134" w:right="1134" w:bottom="1701" w:left="1701" w:header="454" w:footer="850" w:gutter="0"/>
          <w:cols w:space="708"/>
          <w:titlePg/>
          <w:docGrid w:linePitch="360"/>
        </w:sectPr>
      </w:pPr>
    </w:p>
    <w:p w:rsidR="00254E2B" w:rsidRPr="00F66251" w:rsidRDefault="00254E2B" w:rsidP="005E0341">
      <w:pPr>
        <w:pStyle w:val="Title"/>
        <w:spacing w:after="0"/>
      </w:pPr>
      <w:r w:rsidRPr="00F66251">
        <w:lastRenderedPageBreak/>
        <w:t xml:space="preserve">Chapter </w:t>
      </w:r>
      <w:r>
        <w:t>4</w:t>
      </w:r>
      <w:r w:rsidRPr="00F66251">
        <w:t xml:space="preserve">: </w:t>
      </w:r>
      <w:r>
        <w:rPr>
          <w:szCs w:val="28"/>
        </w:rPr>
        <w:t xml:space="preserve">Investigating </w:t>
      </w:r>
      <w:r w:rsidR="00EE1B56">
        <w:rPr>
          <w:szCs w:val="28"/>
        </w:rPr>
        <w:t>m</w:t>
      </w:r>
      <w:r>
        <w:rPr>
          <w:szCs w:val="28"/>
        </w:rPr>
        <w:t xml:space="preserve">etathesis </w:t>
      </w:r>
      <w:r w:rsidR="00EE1B56">
        <w:rPr>
          <w:szCs w:val="28"/>
        </w:rPr>
        <w:t>r</w:t>
      </w:r>
      <w:r>
        <w:rPr>
          <w:szCs w:val="28"/>
        </w:rPr>
        <w:t xml:space="preserve">eactions of Grignard </w:t>
      </w:r>
      <w:r w:rsidR="00EE1B56">
        <w:rPr>
          <w:szCs w:val="28"/>
        </w:rPr>
        <w:t>r</w:t>
      </w:r>
      <w:r>
        <w:rPr>
          <w:szCs w:val="28"/>
        </w:rPr>
        <w:t>eagents with ZnCl</w:t>
      </w:r>
      <w:r w:rsidRPr="00382FBF">
        <w:rPr>
          <w:szCs w:val="28"/>
          <w:vertAlign w:val="subscript"/>
        </w:rPr>
        <w:t>2</w:t>
      </w:r>
      <w:r>
        <w:rPr>
          <w:szCs w:val="28"/>
        </w:rPr>
        <w:t>: Introducing Magnesium-Zinc Hybrids</w:t>
      </w:r>
    </w:p>
    <w:p w:rsidR="00254E2B" w:rsidRPr="000A799C" w:rsidRDefault="00254E2B" w:rsidP="005E0341">
      <w:pPr>
        <w:pStyle w:val="Title"/>
        <w:spacing w:after="0"/>
        <w:rPr>
          <w:sz w:val="24"/>
        </w:rPr>
      </w:pPr>
    </w:p>
    <w:p w:rsidR="00254E2B" w:rsidRDefault="00254E2B" w:rsidP="005E0341">
      <w:pPr>
        <w:pStyle w:val="Title"/>
        <w:spacing w:after="0"/>
        <w:jc w:val="both"/>
        <w:rPr>
          <w:b w:val="0"/>
          <w:sz w:val="24"/>
          <w:u w:val="none"/>
        </w:rPr>
      </w:pPr>
      <w:r>
        <w:rPr>
          <w:b w:val="0"/>
          <w:sz w:val="24"/>
          <w:u w:val="none"/>
        </w:rPr>
        <w:t>Organomagnesium compounds such as Grignard and dialkylmagnesium reagents (RMgX, MgR</w:t>
      </w:r>
      <w:r w:rsidRPr="00F66251">
        <w:rPr>
          <w:b w:val="0"/>
          <w:sz w:val="24"/>
          <w:u w:val="none"/>
          <w:vertAlign w:val="subscript"/>
        </w:rPr>
        <w:t>2</w:t>
      </w:r>
      <w:r>
        <w:rPr>
          <w:b w:val="0"/>
          <w:sz w:val="24"/>
          <w:u w:val="none"/>
        </w:rPr>
        <w:t>) are, along with organolithium reagents (RLi), the most commonly used polar organometallic reagents in synthesis. Their easy preparation, relative stability and high reactivity make them excellent reagent</w:t>
      </w:r>
      <w:r w:rsidR="001F09BB">
        <w:rPr>
          <w:b w:val="0"/>
          <w:sz w:val="24"/>
          <w:u w:val="none"/>
        </w:rPr>
        <w:t>s</w:t>
      </w:r>
      <w:r>
        <w:rPr>
          <w:b w:val="0"/>
          <w:sz w:val="24"/>
          <w:u w:val="none"/>
        </w:rPr>
        <w:t xml:space="preserve"> for </w:t>
      </w:r>
      <w:r w:rsidR="001F09BB">
        <w:rPr>
          <w:b w:val="0"/>
          <w:sz w:val="24"/>
          <w:u w:val="none"/>
        </w:rPr>
        <w:t xml:space="preserve">participating in several </w:t>
      </w:r>
      <w:r>
        <w:rPr>
          <w:b w:val="0"/>
          <w:sz w:val="24"/>
          <w:u w:val="none"/>
        </w:rPr>
        <w:t>organic transformations such as nucleophilic addition to carbonyl compounds, C=C bonds, imines and nitriles,</w:t>
      </w:r>
      <w:r w:rsidR="00122930">
        <w:rPr>
          <w:b w:val="0"/>
          <w:sz w:val="24"/>
          <w:u w:val="none"/>
        </w:rPr>
        <w:fldChar w:fldCharType="begin"/>
      </w:r>
      <w:r w:rsidR="00A04DD1">
        <w:rPr>
          <w:b w:val="0"/>
          <w:sz w:val="24"/>
          <w:u w:val="none"/>
        </w:rPr>
        <w:instrText xml:space="preserve"> ADDIN EN.CITE &lt;EndNote&gt;&lt;Cite&gt;&lt;Author&gt;S. Yamabe&lt;/Author&gt;&lt;Year&gt;2008&lt;/Year&gt;&lt;RecNum&gt;491&lt;/RecNum&gt;&lt;DisplayText&gt;&lt;style face="superscript"&gt;[118]&lt;/style&gt;&lt;/DisplayText&gt;&lt;record&gt;&lt;rec-number&gt;491&lt;/rec-number&gt;&lt;foreign-keys&gt;&lt;key app="EN" db-id="ps2ez550yxtpxkez9wrx5zv3svwpxzeftvdd"&gt;491&lt;/key&gt;&lt;/foreign-keys&gt;&lt;ref-type name="Book Section"&gt;5&lt;/ref-type&gt;&lt;contributors&gt;&lt;authors&gt;&lt;author&gt;S. Yamabe,&lt;/author&gt;&lt;author&gt;S. Yamazaki,&lt;/author&gt;&lt;/authors&gt;&lt;secondary-authors&gt;&lt;author&gt;Z. Rappoport,&lt;/author&gt;&lt;author&gt;I. Marek&lt;/author&gt;&lt;/secondary-authors&gt;&lt;/contributors&gt;&lt;titles&gt;&lt;secondary-title&gt;The Chemistry of Organomagnesium Compounds&lt;/secondary-title&gt;&lt;/titles&gt;&lt;pages&gt;369-402&lt;/pages&gt;&lt;section&gt;9&lt;/section&gt;&lt;dates&gt;&lt;year&gt;2008&lt;/year&gt;&lt;/dates&gt;&lt;pub-location&gt;Chichester&lt;/pub-location&gt;&lt;publisher&gt;Wiley&lt;/publisher&gt;&lt;urls&gt;&lt;/urls&gt;&lt;/record&gt;&lt;/Cite&gt;&lt;Cite&gt;&lt;Author&gt;P. Knochel&lt;/Author&gt;&lt;Year&gt;2008&lt;/Year&gt;&lt;RecNum&gt;492&lt;/RecNum&gt;&lt;record&gt;&lt;rec-number&gt;492&lt;/rec-number&gt;&lt;foreign-keys&gt;&lt;key app="EN" db-id="ps2ez550yxtpxkez9wrx5zv3svwpxzeftvdd"&gt;492&lt;/key&gt;&lt;/foreign-keys&gt;&lt;ref-type name="Book Section"&gt;5&lt;/ref-type&gt;&lt;contributors&gt;&lt;authors&gt;&lt;author&gt;P. Knochel,&lt;/author&gt;&lt;author&gt;A. Gavryushin,&lt;/author&gt;&lt;author&gt;K. Brade,&lt;/author&gt;&lt;/authors&gt;&lt;secondary-authors&gt;&lt;author&gt;Z. Rappoport,&lt;/author&gt;&lt;author&gt;I. Marek&lt;/author&gt;&lt;/secondary-authors&gt;&lt;/contributors&gt;&lt;titles&gt;&lt;secondary-title&gt;The Chemistry of Organomagnesium Compounds&lt;/secondary-title&gt;&lt;/titles&gt;&lt;pages&gt;511-594&lt;/pages&gt;&lt;section&gt;9&lt;/section&gt;&lt;dates&gt;&lt;year&gt;2008&lt;/year&gt;&lt;/dates&gt;&lt;pub-location&gt;Chichester&lt;/pub-location&gt;&lt;publisher&gt;Wiley&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2" w:tooltip="S. Yamabe, 2008 #491" w:history="1">
        <w:r w:rsidR="00034F16" w:rsidRPr="00A04DD1">
          <w:rPr>
            <w:b w:val="0"/>
            <w:noProof/>
            <w:sz w:val="24"/>
            <w:u w:val="none"/>
            <w:vertAlign w:val="superscript"/>
          </w:rPr>
          <w:t>118</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a</w:t>
      </w:r>
      <w:r w:rsidR="001F09BB">
        <w:rPr>
          <w:b w:val="0"/>
          <w:sz w:val="24"/>
          <w:u w:val="none"/>
        </w:rPr>
        <w:t xml:space="preserve">s well as </w:t>
      </w:r>
      <w:r>
        <w:rPr>
          <w:b w:val="0"/>
          <w:sz w:val="24"/>
          <w:u w:val="none"/>
        </w:rPr>
        <w:t>transition-metal catalysed cross-coupling reactions.</w:t>
      </w:r>
      <w:r w:rsidR="00122930">
        <w:rPr>
          <w:b w:val="0"/>
          <w:sz w:val="24"/>
          <w:u w:val="none"/>
        </w:rPr>
        <w:fldChar w:fldCharType="begin"/>
      </w:r>
      <w:r w:rsidR="00A04DD1">
        <w:rPr>
          <w:b w:val="0"/>
          <w:sz w:val="24"/>
          <w:u w:val="none"/>
        </w:rPr>
        <w:instrText xml:space="preserve"> ADDIN EN.CITE &lt;EndNote&gt;&lt;Cite&gt;&lt;Author&gt;P. Knochel&lt;/Author&gt;&lt;Year&gt;2008&lt;/Year&gt;&lt;RecNum&gt;492&lt;/RecNum&gt;&lt;DisplayText&gt;&lt;style face="superscript"&gt;[118b]&lt;/style&gt;&lt;/DisplayText&gt;&lt;record&gt;&lt;rec-number&gt;492&lt;/rec-number&gt;&lt;foreign-keys&gt;&lt;key app="EN" db-id="ps2ez550yxtpxkez9wrx5zv3svwpxzeftvdd"&gt;492&lt;/key&gt;&lt;/foreign-keys&gt;&lt;ref-type name="Book Section"&gt;5&lt;/ref-type&gt;&lt;contributors&gt;&lt;authors&gt;&lt;author&gt;P. Knochel,&lt;/author&gt;&lt;author&gt;A. Gavryushin,&lt;/author&gt;&lt;author&gt;K. Brade,&lt;/author&gt;&lt;/authors&gt;&lt;secondary-authors&gt;&lt;author&gt;Z. Rappoport,&lt;/author&gt;&lt;author&gt;I. Marek&lt;/author&gt;&lt;/secondary-authors&gt;&lt;/contributors&gt;&lt;titles&gt;&lt;secondary-title&gt;The Chemistry of Organomagnesium Compounds&lt;/secondary-title&gt;&lt;/titles&gt;&lt;pages&gt;511-594&lt;/pages&gt;&lt;section&gt;9&lt;/section&gt;&lt;dates&gt;&lt;year&gt;2008&lt;/year&gt;&lt;/dates&gt;&lt;pub-location&gt;Chichester&lt;/pub-location&gt;&lt;publisher&gt;Wiley&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3" w:tooltip="P. Knochel, 2008 #492" w:history="1">
        <w:r w:rsidR="00034F16" w:rsidRPr="00A04DD1">
          <w:rPr>
            <w:b w:val="0"/>
            <w:noProof/>
            <w:sz w:val="24"/>
            <w:u w:val="none"/>
            <w:vertAlign w:val="superscript"/>
          </w:rPr>
          <w:t>118b</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Their high reactivity can be attributed to the presence of relatively polar Mg-C bonds,</w:t>
      </w:r>
      <w:r w:rsidR="00122930">
        <w:rPr>
          <w:b w:val="0"/>
          <w:sz w:val="24"/>
          <w:u w:val="none"/>
        </w:rPr>
        <w:fldChar w:fldCharType="begin"/>
      </w:r>
      <w:r w:rsidR="00A04DD1">
        <w:rPr>
          <w:b w:val="0"/>
          <w:sz w:val="24"/>
          <w:u w:val="none"/>
        </w:rPr>
        <w:instrText xml:space="preserve"> ADDIN EN.CITE &lt;EndNote&gt;&lt;Cite&gt;&lt;Author&gt;Z. Rappoport&lt;/Author&gt;&lt;Year&gt;2008&lt;/Year&gt;&lt;RecNum&gt;83&lt;/RecNum&gt;&lt;DisplayText&gt;&lt;style face="superscript"&gt;[119]&lt;/style&gt;&lt;/DisplayText&gt;&lt;record&gt;&lt;rec-number&gt;83&lt;/rec-number&gt;&lt;foreign-keys&gt;&lt;key app="EN" db-id="ps2ez550yxtpxkez9wrx5zv3svwpxzeftvdd"&gt;83&lt;/key&gt;&lt;/foreign-keys&gt;&lt;ref-type name="Book Section"&gt;5&lt;/ref-type&gt;&lt;contributors&gt;&lt;authors&gt;&lt;author&gt;Z. Rappoport,&lt;/author&gt;&lt;author&gt;I. Marek&lt;/author&gt;&lt;/authors&gt;&lt;/contributors&gt;&lt;titles&gt;&lt;secondary-title&gt;The Chemistry of Organomagnesium Compounds&lt;/secondary-title&gt;&lt;/titles&gt;&lt;dates&gt;&lt;year&gt;2008&lt;/year&gt;&lt;/dates&gt;&lt;pub-location&gt;Chichester&lt;/pub-location&gt;&lt;publisher&gt;Wiley&lt;/publisher&gt;&lt;urls&gt;&lt;/urls&gt;&lt;/record&gt;&lt;/Cite&gt;&lt;/EndNote&gt;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4" w:tooltip="Z. Rappoport, 2008 #83" w:history="1">
        <w:r w:rsidR="00034F16" w:rsidRPr="00A04DD1">
          <w:rPr>
            <w:b w:val="0"/>
            <w:noProof/>
            <w:sz w:val="24"/>
            <w:u w:val="none"/>
            <w:vertAlign w:val="superscript"/>
          </w:rPr>
          <w:t>119</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which can also be an important drawback, resulting in</w:t>
      </w:r>
      <w:r w:rsidR="001F09BB">
        <w:rPr>
          <w:b w:val="0"/>
          <w:sz w:val="24"/>
          <w:u w:val="none"/>
        </w:rPr>
        <w:t xml:space="preserve"> low functional group tolerance</w:t>
      </w:r>
      <w:r>
        <w:rPr>
          <w:b w:val="0"/>
          <w:sz w:val="24"/>
          <w:u w:val="none"/>
        </w:rPr>
        <w:t>.</w:t>
      </w:r>
      <w:r w:rsidR="00122930">
        <w:rPr>
          <w:b w:val="0"/>
          <w:sz w:val="24"/>
          <w:u w:val="none"/>
        </w:rPr>
        <w:fldChar w:fldCharType="begin"/>
      </w:r>
      <w:r w:rsidR="00A04DD1">
        <w:rPr>
          <w:b w:val="0"/>
          <w:sz w:val="24"/>
          <w:u w:val="none"/>
        </w:rPr>
        <w:instrText xml:space="preserve"> ADDIN EN.CITE &lt;EndNote&gt;&lt;Cite&gt;&lt;Author&gt;V. Bonnet&lt;/Author&gt;&lt;Year&gt;2000&lt;/Year&gt;&lt;RecNum&gt;490&lt;/RecNum&gt;&lt;DisplayText&gt;&lt;style face="superscript"&gt;[120]&lt;/style&gt;&lt;/DisplayText&gt;&lt;record&gt;&lt;rec-number&gt;490&lt;/rec-number&gt;&lt;foreign-keys&gt;&lt;key app="EN" db-id="ps2ez550yxtpxkez9wrx5zv3svwpxzeftvdd"&gt;490&lt;/key&gt;&lt;/foreign-keys&gt;&lt;ref-type name="Journal Article"&gt;17&lt;/ref-type&gt;&lt;contributors&gt;&lt;authors&gt;&lt;author&gt;V. Bonnet, &lt;/author&gt;&lt;author&gt;F. Mongin, &lt;/author&gt;&lt;author&gt;F. Trécourt,&lt;/author&gt;&lt;author&gt;G. Quéguiner,&lt;/author&gt;&lt;/authors&gt;&lt;/contributors&gt;&lt;titles&gt;&lt;secondary-title&gt;J. Chem. Soc. Perkin Trans. 1&lt;/secondary-title&gt;&lt;/titles&gt;&lt;periodical&gt;&lt;full-title&gt;J. Chem. Soc. Perkin Trans. 1&lt;/full-title&gt;&lt;/periodical&gt;&lt;pages&gt;4245-4249&lt;/pages&gt;&lt;dates&gt;&lt;year&gt;2000&lt;/year&gt;&lt;/dates&gt;&lt;urls&gt;&lt;/urls&gt;&lt;/record&gt;&lt;/Cite&gt;&lt;/EndNote&gt;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5" w:tooltip="V. Bonnet, 2000 #490" w:history="1">
        <w:r w:rsidR="00034F16" w:rsidRPr="00A04DD1">
          <w:rPr>
            <w:b w:val="0"/>
            <w:noProof/>
            <w:sz w:val="24"/>
            <w:u w:val="none"/>
            <w:vertAlign w:val="superscript"/>
          </w:rPr>
          <w:t>120</w:t>
        </w:r>
      </w:hyperlink>
      <w:r w:rsidR="00A04DD1" w:rsidRPr="00A04DD1">
        <w:rPr>
          <w:b w:val="0"/>
          <w:noProof/>
          <w:sz w:val="24"/>
          <w:u w:val="none"/>
          <w:vertAlign w:val="superscript"/>
        </w:rPr>
        <w:t>]</w:t>
      </w:r>
      <w:r w:rsidR="00122930">
        <w:rPr>
          <w:b w:val="0"/>
          <w:sz w:val="24"/>
          <w:u w:val="none"/>
        </w:rPr>
        <w:fldChar w:fldCharType="end"/>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12"/>
          <w:u w:val="none"/>
        </w:rPr>
      </w:pPr>
      <w:r>
        <w:rPr>
          <w:b w:val="0"/>
          <w:sz w:val="24"/>
          <w:u w:val="none"/>
        </w:rPr>
        <w:t xml:space="preserve">In contrast, organozinc reagents </w:t>
      </w:r>
      <w:r w:rsidR="001F09BB">
        <w:rPr>
          <w:b w:val="0"/>
          <w:sz w:val="24"/>
          <w:u w:val="none"/>
        </w:rPr>
        <w:t xml:space="preserve">exhibit an enhanced </w:t>
      </w:r>
      <w:r>
        <w:rPr>
          <w:b w:val="0"/>
          <w:sz w:val="24"/>
          <w:u w:val="none"/>
        </w:rPr>
        <w:t xml:space="preserve">functional group tolerance but significantly lower kinetic reactivity. As mentioned in </w:t>
      </w:r>
      <w:r w:rsidRPr="00DD1064">
        <w:rPr>
          <w:sz w:val="24"/>
          <w:u w:val="none"/>
        </w:rPr>
        <w:t>Chapter 1</w:t>
      </w:r>
      <w:r>
        <w:rPr>
          <w:b w:val="0"/>
          <w:sz w:val="24"/>
          <w:u w:val="none"/>
        </w:rPr>
        <w:t>, o</w:t>
      </w:r>
      <w:r w:rsidRPr="00F647DD">
        <w:rPr>
          <w:b w:val="0"/>
          <w:sz w:val="24"/>
          <w:u w:val="none"/>
        </w:rPr>
        <w:t>ne of the most common methods fo</w:t>
      </w:r>
      <w:r>
        <w:rPr>
          <w:b w:val="0"/>
          <w:sz w:val="24"/>
          <w:u w:val="none"/>
        </w:rPr>
        <w:t>r preparing organozinc reagents, together with the oxidative insertion of zinc into C-X bonds,</w:t>
      </w:r>
      <w:r w:rsidR="00122930">
        <w:rPr>
          <w:b w:val="0"/>
          <w:sz w:val="24"/>
          <w:u w:val="none"/>
        </w:rPr>
        <w:fldChar w:fldCharType="begin"/>
      </w:r>
      <w:r w:rsidR="00A04DD1">
        <w:rPr>
          <w:b w:val="0"/>
          <w:sz w:val="24"/>
          <w:u w:val="none"/>
        </w:rPr>
        <w:instrText xml:space="preserve"> ADDIN EN.CITE &lt;EndNote&gt;&lt;Cite&gt;&lt;Author&gt;P. Knochel&lt;/Author&gt;&lt;Year&gt;1999&lt;/Year&gt;&lt;RecNum&gt;205&lt;/RecNum&gt;&lt;DisplayText&gt;&lt;style face="superscript"&gt;[14]&lt;/style&gt;&lt;/DisplayText&gt;&lt;record&gt;&lt;rec-number&gt;205&lt;/rec-number&gt;&lt;foreign-keys&gt;&lt;key app="EN" db-id="ps2ez550yxtpxkez9wrx5zv3svwpxzeftvdd"&gt;205&lt;/key&gt;&lt;/foreign-keys&gt;&lt;ref-type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Jones,&lt;/author&gt;&lt;/secondary-authors&gt;&lt;/contributors&gt;&lt;titles&gt;&lt;title&gt;Preparation methods of diorganozincs&lt;/title&gt;&lt;secondary-title&gt;Organozinc Reagents: A Practical Approach&lt;/secondary-title&gt;&lt;/titles&gt;&lt;pages&gt;77-99&lt;/pages&gt;&lt;dates&gt;&lt;year&gt;1999&lt;/year&gt;&lt;/dates&gt;&lt;pub-location&gt;Oxford&lt;/pub-location&gt;&lt;publisher&gt;Oxford University Press&lt;/publisher&gt;&lt;urls&gt;&lt;/urls&gt;&lt;/record&gt;&lt;/Cite&gt;&lt;/EndNote&gt;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8" w:tooltip="P. Knochel, 1999 #205" w:history="1">
        <w:r w:rsidR="00034F16" w:rsidRPr="00A04DD1">
          <w:rPr>
            <w:b w:val="0"/>
            <w:noProof/>
            <w:sz w:val="24"/>
            <w:u w:val="none"/>
            <w:vertAlign w:val="superscript"/>
          </w:rPr>
          <w:t>14</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t>
      </w:r>
      <w:r w:rsidRPr="00F647DD">
        <w:rPr>
          <w:b w:val="0"/>
          <w:sz w:val="24"/>
          <w:u w:val="none"/>
        </w:rPr>
        <w:t xml:space="preserve">is </w:t>
      </w:r>
      <w:r>
        <w:rPr>
          <w:b w:val="0"/>
          <w:sz w:val="24"/>
          <w:u w:val="none"/>
        </w:rPr>
        <w:t>salt</w:t>
      </w:r>
      <w:r w:rsidRPr="00F647DD">
        <w:rPr>
          <w:b w:val="0"/>
          <w:sz w:val="24"/>
          <w:u w:val="none"/>
        </w:rPr>
        <w:t xml:space="preserve"> metathesis reaction</w:t>
      </w:r>
      <w:r w:rsidR="001F09BB">
        <w:rPr>
          <w:b w:val="0"/>
          <w:sz w:val="24"/>
          <w:u w:val="none"/>
        </w:rPr>
        <w:t>s</w:t>
      </w:r>
      <w:r w:rsidRPr="00F647DD">
        <w:rPr>
          <w:b w:val="0"/>
          <w:sz w:val="24"/>
          <w:u w:val="none"/>
        </w:rPr>
        <w:t xml:space="preserve"> of ZnCl</w:t>
      </w:r>
      <w:r w:rsidRPr="00F647DD">
        <w:rPr>
          <w:b w:val="0"/>
          <w:sz w:val="24"/>
          <w:u w:val="none"/>
          <w:vertAlign w:val="subscript"/>
        </w:rPr>
        <w:t>2</w:t>
      </w:r>
      <w:r w:rsidRPr="00F647DD">
        <w:rPr>
          <w:b w:val="0"/>
          <w:sz w:val="24"/>
          <w:u w:val="none"/>
        </w:rPr>
        <w:t xml:space="preserve"> with more polar organometallic reagents (typically organolithium, RLi, or Grignard</w:t>
      </w:r>
      <w:r>
        <w:rPr>
          <w:b w:val="0"/>
          <w:sz w:val="24"/>
          <w:u w:val="none"/>
        </w:rPr>
        <w:t xml:space="preserve"> reagents</w:t>
      </w:r>
      <w:r w:rsidRPr="00F647DD">
        <w:rPr>
          <w:b w:val="0"/>
          <w:sz w:val="24"/>
          <w:u w:val="none"/>
        </w:rPr>
        <w:t>, RMgX)</w:t>
      </w:r>
      <w:r>
        <w:rPr>
          <w:b w:val="0"/>
          <w:sz w:val="24"/>
          <w:u w:val="none"/>
        </w:rPr>
        <w:t xml:space="preserve">, which </w:t>
      </w:r>
      <w:r w:rsidR="001F09BB">
        <w:rPr>
          <w:b w:val="0"/>
          <w:sz w:val="24"/>
          <w:u w:val="none"/>
        </w:rPr>
        <w:t>are</w:t>
      </w:r>
      <w:r>
        <w:rPr>
          <w:b w:val="0"/>
          <w:sz w:val="24"/>
          <w:u w:val="none"/>
        </w:rPr>
        <w:t xml:space="preserve"> usually performed in an ethereal solvent (e.g. THF, Et</w:t>
      </w:r>
      <w:r w:rsidRPr="002E45A3">
        <w:rPr>
          <w:b w:val="0"/>
          <w:sz w:val="24"/>
          <w:u w:val="none"/>
          <w:vertAlign w:val="subscript"/>
        </w:rPr>
        <w:t>2</w:t>
      </w:r>
      <w:r>
        <w:rPr>
          <w:b w:val="0"/>
          <w:sz w:val="24"/>
          <w:u w:val="none"/>
        </w:rPr>
        <w:t>O)</w:t>
      </w:r>
      <w:r w:rsidRPr="00F647DD">
        <w:rPr>
          <w:b w:val="0"/>
          <w:sz w:val="24"/>
          <w:u w:val="none"/>
        </w:rPr>
        <w:t xml:space="preserve"> (</w:t>
      </w:r>
      <w:r w:rsidRPr="00E02085">
        <w:rPr>
          <w:sz w:val="24"/>
          <w:u w:val="none"/>
        </w:rPr>
        <w:t xml:space="preserve">Scheme </w:t>
      </w:r>
      <w:r>
        <w:rPr>
          <w:sz w:val="24"/>
          <w:u w:val="none"/>
        </w:rPr>
        <w:t>4.1</w:t>
      </w:r>
      <w:r w:rsidRPr="00F647DD">
        <w:rPr>
          <w:b w:val="0"/>
          <w:sz w:val="24"/>
          <w:u w:val="none"/>
        </w:rPr>
        <w:t>).</w:t>
      </w:r>
      <w:r w:rsidR="00122930">
        <w:rPr>
          <w:b w:val="0"/>
          <w:sz w:val="24"/>
          <w:u w:val="none"/>
        </w:rPr>
        <w:fldChar w:fldCharType="begin"/>
      </w:r>
      <w:r w:rsidR="00A04DD1">
        <w:rPr>
          <w:b w:val="0"/>
          <w:sz w:val="24"/>
          <w:u w:val="none"/>
        </w:rPr>
        <w:instrText xml:space="preserve"> ADDIN EN.CITE &lt;EndNote&gt;&lt;Cite&gt;&lt;Author&gt;J. Boersma&lt;/Author&gt;&lt;Year&gt;1982&lt;/Year&gt;&lt;RecNum&gt;87&lt;/RecNum&gt;&lt;DisplayText&gt;&lt;style face="superscript"&gt;[121]&lt;/style&gt;&lt;/DisplayText&gt;&lt;record&gt;&lt;rec-number&gt;87&lt;/rec-number&gt;&lt;foreign-keys&gt;&lt;key app="EN" db-id="ps2ez550yxtpxkez9wrx5zv3svwpxzeftvdd"&gt;87&lt;/key&gt;&lt;/foreign-keys&gt;&lt;ref-type name="Book Section"&gt;5&lt;/ref-type&gt;&lt;contributors&gt;&lt;authors&gt;&lt;author&gt;J. Boersma,&lt;/author&gt;&lt;/authors&gt;&lt;/contributors&gt;&lt;titles&gt;&lt;secondary-title&gt;Comprehensive Organometallic Chemistry&lt;/secondary-title&gt;&lt;/titles&gt;&lt;pages&gt;832&lt;/pages&gt;&lt;volume&gt;2&lt;/volume&gt;&lt;dates&gt;&lt;year&gt;1982&lt;/year&gt;&lt;/dates&gt;&lt;pub-location&gt;New York&lt;/pub-location&gt;&lt;publisher&gt;Pergamon&lt;/publisher&gt;&lt;urls&gt;&lt;/urls&gt;&lt;/record&gt;&lt;/Cite&gt;&lt;/EndNote&gt;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6" w:tooltip="J. Boersma, 1982 #87" w:history="1">
        <w:r w:rsidR="00034F16" w:rsidRPr="00A04DD1">
          <w:rPr>
            <w:b w:val="0"/>
            <w:noProof/>
            <w:sz w:val="24"/>
            <w:u w:val="none"/>
            <w:vertAlign w:val="superscript"/>
          </w:rPr>
          <w:t>121</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These reactions are favoured by the formation of ionic salts (e.g. MgCl</w:t>
      </w:r>
      <w:r w:rsidRPr="000772BA">
        <w:rPr>
          <w:b w:val="0"/>
          <w:sz w:val="24"/>
          <w:u w:val="none"/>
          <w:vertAlign w:val="subscript"/>
        </w:rPr>
        <w:t>2</w:t>
      </w:r>
      <w:r>
        <w:rPr>
          <w:b w:val="0"/>
          <w:sz w:val="24"/>
          <w:u w:val="none"/>
        </w:rPr>
        <w:t xml:space="preserve"> or LiCl) with high lattice energies.</w:t>
      </w:r>
      <w:r w:rsidR="00122930">
        <w:rPr>
          <w:b w:val="0"/>
          <w:sz w:val="24"/>
          <w:u w:val="none"/>
        </w:rPr>
        <w:fldChar w:fldCharType="begin"/>
      </w:r>
      <w:r w:rsidR="00380CD8">
        <w:rPr>
          <w:b w:val="0"/>
          <w:sz w:val="24"/>
          <w:u w:val="none"/>
        </w:rPr>
        <w:instrText xml:space="preserve"> ADDIN EN.CITE &lt;EndNote&gt;&lt;Cite&gt;&lt;Author&gt;J. E. Fleckenstein&lt;/Author&gt;&lt;Year&gt;2011&lt;/Year&gt;&lt;RecNum&gt;495&lt;/RecNum&gt;&lt;DisplayText&gt;&lt;style face="superscript"&gt;[11d, 14]&lt;/style&gt;&lt;/DisplayText&gt;&lt;record&gt;&lt;rec-number&gt;495&lt;/rec-number&gt;&lt;foreign-keys&gt;&lt;key app="EN" db-id="ps2ez550yxtpxkez9wrx5zv3svwpxzeftvdd"&gt;495&lt;/key&gt;&lt;/foreign-keys&gt;&lt;ref-type name="Journal Article"&gt;17&lt;/ref-type&gt;&lt;contributors&gt;&lt;authors&gt;&lt;author&gt;J. E. Fleckenstein, &lt;/author&gt;&lt;author&gt;K. Koszinowski,&lt;/author&gt;&lt;/authors&gt;&lt;/contributors&gt;&lt;titles&gt;&lt;secondary-title&gt;Organometallics&lt;/secondary-title&gt;&lt;/titles&gt;&lt;periodical&gt;&lt;full-title&gt;Organometallics&lt;/full-title&gt;&lt;/periodical&gt;&lt;pages&gt;5018-5026&lt;/pages&gt;&lt;volume&gt;30&lt;/volume&gt;&lt;dates&gt;&lt;year&gt;2011&lt;/year&gt;&lt;/dates&gt;&lt;urls&gt;&lt;/urls&gt;&lt;/record&gt;&lt;/Cite&gt;&lt;Cite&gt;&lt;Author&gt;P. Knochel&lt;/Author&gt;&lt;Year&gt;1999&lt;/Year&gt;&lt;RecNum&gt;205&lt;/RecNum&gt;&lt;record&gt;&lt;rec-number&gt;205&lt;/rec-number&gt;&lt;foreign-keys&gt;&lt;key app="EN" db-id="ps2ez550yxtpxkez9wrx5zv3svwpxzeftvdd"&gt;205&lt;/key&gt;&lt;/foreign-keys&gt;&lt;ref-type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Jones,&lt;/author&gt;&lt;/secondary-authors&gt;&lt;/contributors&gt;&lt;titles&gt;&lt;title&gt;Preparation methods of diorganozincs&lt;/title&gt;&lt;secondary-title&gt;Organozinc Reagents: A Practical Approach&lt;/secondary-title&gt;&lt;/titles&gt;&lt;pages&gt;77-99&lt;/pages&gt;&lt;dates&gt;&lt;year&gt;1999&lt;/year&gt;&lt;/dates&gt;&lt;pub-location&gt;Oxford&lt;/pub-location&gt;&lt;publisher&gt;Oxford University Press&lt;/publisher&gt;&lt;urls&gt;&lt;/urls&gt;&lt;/record&gt;&lt;/Cite&gt;&lt;/EndNote&gt;</w:instrText>
      </w:r>
      <w:r w:rsidR="00122930">
        <w:rPr>
          <w:b w:val="0"/>
          <w:sz w:val="24"/>
          <w:u w:val="none"/>
        </w:rPr>
        <w:fldChar w:fldCharType="separate"/>
      </w:r>
      <w:r w:rsidR="00380CD8" w:rsidRPr="00380CD8">
        <w:rPr>
          <w:b w:val="0"/>
          <w:noProof/>
          <w:sz w:val="24"/>
          <w:u w:val="none"/>
          <w:vertAlign w:val="superscript"/>
        </w:rPr>
        <w:t>[</w:t>
      </w:r>
      <w:hyperlink w:anchor="_ENREF_15" w:tooltip="J. E. Fleckenstein, 2011 #495" w:history="1">
        <w:r w:rsidR="00034F16" w:rsidRPr="00380CD8">
          <w:rPr>
            <w:b w:val="0"/>
            <w:noProof/>
            <w:sz w:val="24"/>
            <w:u w:val="none"/>
            <w:vertAlign w:val="superscript"/>
          </w:rPr>
          <w:t>11d</w:t>
        </w:r>
      </w:hyperlink>
      <w:r w:rsidR="00380CD8" w:rsidRPr="00380CD8">
        <w:rPr>
          <w:b w:val="0"/>
          <w:noProof/>
          <w:sz w:val="24"/>
          <w:u w:val="none"/>
          <w:vertAlign w:val="superscript"/>
        </w:rPr>
        <w:t xml:space="preserve">, </w:t>
      </w:r>
      <w:hyperlink w:anchor="_ENREF_18" w:tooltip="P. Knochel, 1999 #205" w:history="1">
        <w:r w:rsidR="00034F16" w:rsidRPr="00380CD8">
          <w:rPr>
            <w:b w:val="0"/>
            <w:noProof/>
            <w:sz w:val="24"/>
            <w:u w:val="none"/>
            <w:vertAlign w:val="superscript"/>
          </w:rPr>
          <w:t>14</w:t>
        </w:r>
      </w:hyperlink>
      <w:r w:rsidR="00380CD8" w:rsidRPr="00380CD8">
        <w:rPr>
          <w:b w:val="0"/>
          <w:noProof/>
          <w:sz w:val="24"/>
          <w:u w:val="none"/>
          <w:vertAlign w:val="superscript"/>
        </w:rPr>
        <w:t>]</w:t>
      </w:r>
      <w:r w:rsidR="00122930">
        <w:rPr>
          <w:b w:val="0"/>
          <w:sz w:val="24"/>
          <w:u w:val="none"/>
        </w:rPr>
        <w:fldChar w:fldCharType="end"/>
      </w:r>
      <w:r w:rsidRPr="00F157FF">
        <w:rPr>
          <w:b w:val="0"/>
          <w:sz w:val="12"/>
          <w:u w:val="none"/>
        </w:rPr>
        <w:t xml:space="preserve"> </w:t>
      </w:r>
    </w:p>
    <w:p w:rsidR="001F09BB" w:rsidRPr="001F09BB" w:rsidRDefault="001F09BB" w:rsidP="005E0341">
      <w:pPr>
        <w:pStyle w:val="Title"/>
        <w:spacing w:after="0"/>
        <w:jc w:val="both"/>
        <w:rPr>
          <w:b w:val="0"/>
          <w:sz w:val="24"/>
          <w:u w:val="none"/>
        </w:rPr>
      </w:pPr>
    </w:p>
    <w:p w:rsidR="00254E2B" w:rsidRPr="00F647DD" w:rsidRDefault="00254E2B" w:rsidP="005E0341">
      <w:pPr>
        <w:pStyle w:val="Title"/>
        <w:spacing w:after="0"/>
      </w:pPr>
      <w:r w:rsidRPr="00F647DD">
        <w:rPr>
          <w:b w:val="0"/>
          <w:u w:val="none"/>
        </w:rPr>
        <w:object w:dxaOrig="5716" w:dyaOrig="1394">
          <v:shape id="_x0000_i1185" type="#_x0000_t75" style="width:298.9pt;height:74.5pt" o:ole="" fillcolor="#f90">
            <v:fill color2="blue"/>
            <v:imagedata r:id="rId389" o:title=""/>
          </v:shape>
          <o:OLEObject Type="Embed" ProgID="ChemDraw.Document.6.0" ShapeID="_x0000_i1185" DrawAspect="Content" ObjectID="_1387271718" r:id="rId390"/>
        </w:object>
      </w:r>
    </w:p>
    <w:p w:rsidR="00254E2B" w:rsidRPr="00F647DD" w:rsidRDefault="00254E2B" w:rsidP="005E0341">
      <w:pPr>
        <w:pStyle w:val="Title"/>
        <w:spacing w:after="0"/>
        <w:rPr>
          <w:sz w:val="24"/>
          <w:u w:val="none"/>
        </w:rPr>
      </w:pPr>
      <w:r>
        <w:rPr>
          <w:sz w:val="24"/>
          <w:u w:val="none"/>
        </w:rPr>
        <w:t>Scheme</w:t>
      </w:r>
      <w:r w:rsidRPr="00F647DD">
        <w:rPr>
          <w:sz w:val="24"/>
          <w:u w:val="none"/>
        </w:rPr>
        <w:t xml:space="preserve"> </w:t>
      </w:r>
      <w:r>
        <w:rPr>
          <w:sz w:val="24"/>
          <w:u w:val="none"/>
        </w:rPr>
        <w:t>4.1</w:t>
      </w:r>
      <w:r w:rsidRPr="00F647DD">
        <w:rPr>
          <w:sz w:val="24"/>
          <w:u w:val="none"/>
        </w:rPr>
        <w:t xml:space="preserve">: </w:t>
      </w:r>
      <w:r w:rsidRPr="00F647DD">
        <w:rPr>
          <w:b w:val="0"/>
          <w:sz w:val="24"/>
          <w:u w:val="none"/>
        </w:rPr>
        <w:t>Metathesis approach for the preparation of organozinc reagents.</w:t>
      </w:r>
    </w:p>
    <w:p w:rsidR="00254E2B" w:rsidRDefault="00254E2B" w:rsidP="005E0341">
      <w:pPr>
        <w:pStyle w:val="Title"/>
        <w:spacing w:after="0"/>
        <w:jc w:val="both"/>
        <w:rPr>
          <w:b w:val="0"/>
          <w:sz w:val="24"/>
          <w:u w:val="none"/>
        </w:rPr>
      </w:pPr>
    </w:p>
    <w:p w:rsidR="00254E2B" w:rsidRPr="00CC745B" w:rsidRDefault="00254E2B" w:rsidP="005E0341">
      <w:pPr>
        <w:pStyle w:val="Title"/>
        <w:spacing w:after="0"/>
        <w:jc w:val="both"/>
        <w:rPr>
          <w:b w:val="0"/>
          <w:sz w:val="24"/>
          <w:u w:val="none"/>
        </w:rPr>
      </w:pPr>
      <w:r>
        <w:rPr>
          <w:b w:val="0"/>
          <w:sz w:val="24"/>
          <w:u w:val="none"/>
        </w:rPr>
        <w:t xml:space="preserve">Usually, the relevant organozinc reagent is prepared </w:t>
      </w:r>
      <w:r w:rsidRPr="00DD1064">
        <w:rPr>
          <w:b w:val="0"/>
          <w:i/>
          <w:sz w:val="24"/>
          <w:u w:val="none"/>
        </w:rPr>
        <w:t>in situ</w:t>
      </w:r>
      <w:r>
        <w:rPr>
          <w:b w:val="0"/>
          <w:sz w:val="24"/>
          <w:u w:val="none"/>
        </w:rPr>
        <w:t>, followed by addition of the desired organic substrate, without isolation or purification of the organometallic compound. M</w:t>
      </w:r>
      <w:r w:rsidRPr="00DD1064">
        <w:rPr>
          <w:b w:val="0"/>
          <w:sz w:val="24"/>
          <w:u w:val="none"/>
        </w:rPr>
        <w:t xml:space="preserve">ore often than not the </w:t>
      </w:r>
      <w:r>
        <w:rPr>
          <w:b w:val="0"/>
          <w:sz w:val="24"/>
          <w:u w:val="none"/>
        </w:rPr>
        <w:t>formation</w:t>
      </w:r>
      <w:r w:rsidRPr="00DD1064">
        <w:rPr>
          <w:b w:val="0"/>
          <w:sz w:val="24"/>
          <w:u w:val="none"/>
        </w:rPr>
        <w:t xml:space="preserve"> of inorganic salts</w:t>
      </w:r>
      <w:r>
        <w:rPr>
          <w:b w:val="0"/>
          <w:sz w:val="24"/>
          <w:u w:val="none"/>
        </w:rPr>
        <w:t xml:space="preserve"> (MgCl</w:t>
      </w:r>
      <w:r w:rsidRPr="00301114">
        <w:rPr>
          <w:b w:val="0"/>
          <w:sz w:val="24"/>
          <w:u w:val="none"/>
          <w:vertAlign w:val="subscript"/>
        </w:rPr>
        <w:t>2</w:t>
      </w:r>
      <w:r>
        <w:rPr>
          <w:b w:val="0"/>
          <w:sz w:val="24"/>
          <w:u w:val="none"/>
        </w:rPr>
        <w:t xml:space="preserve"> or LiCl) as the co-product of these reactions, </w:t>
      </w:r>
      <w:r w:rsidRPr="00DD1064">
        <w:rPr>
          <w:b w:val="0"/>
          <w:sz w:val="24"/>
          <w:u w:val="none"/>
        </w:rPr>
        <w:t xml:space="preserve">and their possible effects on the </w:t>
      </w:r>
      <w:r>
        <w:rPr>
          <w:b w:val="0"/>
          <w:sz w:val="24"/>
          <w:u w:val="none"/>
        </w:rPr>
        <w:t>reactivity</w:t>
      </w:r>
      <w:r w:rsidRPr="00DD1064">
        <w:rPr>
          <w:b w:val="0"/>
          <w:sz w:val="24"/>
          <w:u w:val="none"/>
        </w:rPr>
        <w:t xml:space="preserve"> of the newly generated organozinc reagent is not studied or even considered.</w:t>
      </w:r>
      <w:r>
        <w:rPr>
          <w:b w:val="0"/>
          <w:sz w:val="24"/>
          <w:u w:val="none"/>
        </w:rPr>
        <w:t xml:space="preserve"> However, a series of recent studies have shown that far from being mere spectators, these inorganic salts can greatly influence, and in some ways also dictate, the reactivity of the newly generated organozinc reagent.</w:t>
      </w:r>
    </w:p>
    <w:p w:rsidR="00254E2B" w:rsidRDefault="00254E2B" w:rsidP="005E0341">
      <w:pPr>
        <w:pStyle w:val="Title"/>
        <w:spacing w:after="0"/>
        <w:jc w:val="both"/>
        <w:rPr>
          <w:b w:val="0"/>
          <w:sz w:val="24"/>
          <w:u w:val="none"/>
        </w:rPr>
      </w:pPr>
      <w:r>
        <w:rPr>
          <w:b w:val="0"/>
          <w:sz w:val="24"/>
          <w:u w:val="none"/>
        </w:rPr>
        <w:lastRenderedPageBreak/>
        <w:t>F</w:t>
      </w:r>
      <w:r w:rsidRPr="00D718CE">
        <w:rPr>
          <w:b w:val="0"/>
          <w:sz w:val="24"/>
          <w:u w:val="none"/>
        </w:rPr>
        <w:t xml:space="preserve">or example, </w:t>
      </w:r>
      <w:r>
        <w:rPr>
          <w:b w:val="0"/>
          <w:sz w:val="24"/>
          <w:u w:val="none"/>
        </w:rPr>
        <w:t>Walsh has shown that the asymmetric arylation of naphthaldehyde by ZnPh</w:t>
      </w:r>
      <w:r w:rsidRPr="00ED2E09">
        <w:rPr>
          <w:b w:val="0"/>
          <w:sz w:val="24"/>
          <w:u w:val="none"/>
          <w:vertAlign w:val="subscript"/>
        </w:rPr>
        <w:t>2</w:t>
      </w:r>
      <w:r>
        <w:rPr>
          <w:b w:val="0"/>
          <w:sz w:val="24"/>
          <w:u w:val="none"/>
        </w:rPr>
        <w:t xml:space="preserve"> in the presence of catalytic amounts of a chiral amino alcohol ligand (</w:t>
      </w:r>
      <w:r w:rsidRPr="00ED2E09">
        <w:rPr>
          <w:b w:val="0"/>
          <w:sz w:val="24"/>
          <w:u w:val="none"/>
        </w:rPr>
        <w:t>(2</w:t>
      </w:r>
      <w:r w:rsidRPr="00ED2E09">
        <w:rPr>
          <w:b w:val="0"/>
          <w:i/>
          <w:iCs/>
          <w:sz w:val="24"/>
          <w:u w:val="none"/>
        </w:rPr>
        <w:t>S</w:t>
      </w:r>
      <w:r w:rsidRPr="00ED2E09">
        <w:rPr>
          <w:b w:val="0"/>
          <w:sz w:val="24"/>
          <w:u w:val="none"/>
        </w:rPr>
        <w:t>)-3-</w:t>
      </w:r>
      <w:r w:rsidRPr="00ED2E09">
        <w:rPr>
          <w:b w:val="0"/>
          <w:i/>
          <w:iCs/>
          <w:sz w:val="24"/>
          <w:u w:val="none"/>
        </w:rPr>
        <w:t>exo</w:t>
      </w:r>
      <w:r w:rsidRPr="00ED2E09">
        <w:rPr>
          <w:b w:val="0"/>
          <w:sz w:val="24"/>
          <w:u w:val="none"/>
        </w:rPr>
        <w:t>-(Morpholino)isoborneol</w:t>
      </w:r>
      <w:r>
        <w:rPr>
          <w:b w:val="0"/>
          <w:sz w:val="24"/>
          <w:u w:val="none"/>
        </w:rPr>
        <w:t>, (-)-MIB) proceeds in a 94% ee, when commercial sources of the bis(aryl)zinc reagent are employed. However, if ZnPh</w:t>
      </w:r>
      <w:r w:rsidRPr="00712188">
        <w:rPr>
          <w:b w:val="0"/>
          <w:sz w:val="24"/>
          <w:u w:val="none"/>
          <w:vertAlign w:val="subscript"/>
        </w:rPr>
        <w:t>2</w:t>
      </w:r>
      <w:r>
        <w:rPr>
          <w:b w:val="0"/>
          <w:sz w:val="24"/>
          <w:u w:val="none"/>
        </w:rPr>
        <w:t xml:space="preserve"> is prepared </w:t>
      </w:r>
      <w:r w:rsidRPr="00ED2E09">
        <w:rPr>
          <w:b w:val="0"/>
          <w:i/>
          <w:sz w:val="24"/>
          <w:u w:val="none"/>
        </w:rPr>
        <w:t>in situ</w:t>
      </w:r>
      <w:r>
        <w:rPr>
          <w:b w:val="0"/>
          <w:sz w:val="24"/>
          <w:u w:val="none"/>
        </w:rPr>
        <w:t xml:space="preserve"> by the salt metathesis reaction of ZnCl</w:t>
      </w:r>
      <w:r w:rsidRPr="00ED2E09">
        <w:rPr>
          <w:b w:val="0"/>
          <w:sz w:val="24"/>
          <w:u w:val="none"/>
          <w:vertAlign w:val="subscript"/>
        </w:rPr>
        <w:t>2</w:t>
      </w:r>
      <w:r>
        <w:rPr>
          <w:b w:val="0"/>
          <w:sz w:val="24"/>
          <w:u w:val="none"/>
        </w:rPr>
        <w:t xml:space="preserve"> with two equivalents of PhLi, then the reaction leads to the isolation of the racemic alcohol (only 2% ee) (</w:t>
      </w:r>
      <w:r w:rsidRPr="00ED2E09">
        <w:rPr>
          <w:sz w:val="24"/>
          <w:u w:val="none"/>
        </w:rPr>
        <w:t>Scheme 4.2</w:t>
      </w:r>
      <w:r>
        <w:rPr>
          <w:b w:val="0"/>
          <w:sz w:val="24"/>
          <w:u w:val="none"/>
        </w:rPr>
        <w:t>).</w:t>
      </w:r>
      <w:r w:rsidR="00122930">
        <w:rPr>
          <w:b w:val="0"/>
          <w:sz w:val="24"/>
          <w:u w:val="none"/>
        </w:rPr>
        <w:fldChar w:fldCharType="begin"/>
      </w:r>
      <w:r w:rsidR="00A04DD1">
        <w:rPr>
          <w:b w:val="0"/>
          <w:sz w:val="24"/>
          <w:u w:val="none"/>
        </w:rPr>
        <w:instrText xml:space="preserve"> ADDIN EN.CITE &lt;EndNote&gt;&lt;Cite&gt;&lt;Author&gt;J. G. Kim&lt;/Author&gt;&lt;Year&gt;2006&lt;/Year&gt;&lt;RecNum&gt;231&lt;/RecNum&gt;&lt;DisplayText&gt;&lt;style face="superscript"&gt;[122]&lt;/style&gt;&lt;/DisplayText&gt;&lt;record&gt;&lt;rec-number&gt;231&lt;/rec-number&gt;&lt;foreign-keys&gt;&lt;key app="EN" db-id="ps2ez550yxtpxkez9wrx5zv3svwpxzeftvdd"&gt;231&lt;/key&gt;&lt;/foreign-keys&gt;&lt;ref-type name="Journal Article"&gt;17&lt;/ref-type&gt;&lt;contributors&gt;&lt;authors&gt;&lt;author&gt;J. G. Kim,&lt;/author&gt;&lt;author&gt;P. J. Walsh&lt;/author&gt;&lt;/authors&gt;&lt;/contributors&gt;&lt;titles&gt;&lt;secondary-title&gt;Angew. Chem. Int. Ed.&lt;/secondary-title&gt;&lt;/titles&gt;&lt;periodical&gt;&lt;full-title&gt;Angew. Chem. Int. Ed.&lt;/full-title&gt;&lt;/periodical&gt;&lt;pages&gt;4175-4178&lt;/pages&gt;&lt;volume&gt;45&lt;/volume&gt;&lt;dates&gt;&lt;year&gt;2006&lt;/year&gt;&lt;/dates&gt;&lt;urls&gt;&lt;/urls&gt;&lt;/record&gt;&lt;/Cite&gt;&lt;Cite&gt;&lt;Author&gt;L. Salvi&lt;/Author&gt;&lt;Year&gt;2009&lt;/Year&gt;&lt;RecNum&gt;232&lt;/RecNum&gt;&lt;record&gt;&lt;rec-number&gt;232&lt;/rec-number&gt;&lt;foreign-keys&gt;&lt;key app="EN" db-id="ps2ez550yxtpxkez9wrx5zv3svwpxzeftvdd"&gt;232&lt;/key&gt;&lt;/foreign-keys&gt;&lt;ref-type name="Journal Article"&gt;17&lt;/ref-type&gt;&lt;contributors&gt;&lt;authors&gt;&lt;author&gt;L. Salvi,&lt;/author&gt;&lt;author&gt;J. G. Kim,&lt;/author&gt;&lt;author&gt;P. J. Walsh,&lt;/author&gt;&lt;/authors&gt;&lt;/contributors&gt;&lt;titles&gt;&lt;secondary-title&gt;J. Am. Chem. Soc.&lt;/secondary-title&gt;&lt;/titles&gt;&lt;periodical&gt;&lt;full-title&gt;J. Am. Chem. Soc.&lt;/full-title&gt;&lt;/periodical&gt;&lt;pages&gt;12483-12493&lt;/pages&gt;&lt;volume&gt;131&lt;/volume&gt;&lt;dates&gt;&lt;year&gt;2009&lt;/year&gt;&lt;/dates&gt;&lt;urls&gt;&lt;/urls&gt;&lt;/record&gt;&lt;/Cite&gt;&lt;/EndNote&gt;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7" w:tooltip="J. G. Kim, 2006 #231" w:history="1">
        <w:r w:rsidR="00034F16" w:rsidRPr="00A04DD1">
          <w:rPr>
            <w:b w:val="0"/>
            <w:noProof/>
            <w:sz w:val="24"/>
            <w:u w:val="none"/>
            <w:vertAlign w:val="superscript"/>
          </w:rPr>
          <w:t>122</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t>
      </w:r>
      <w:r w:rsidRPr="00D718CE">
        <w:rPr>
          <w:b w:val="0"/>
          <w:sz w:val="24"/>
          <w:u w:val="none"/>
        </w:rPr>
        <w:t>These low enantioselectivities have been attributed to the presence of LiCl</w:t>
      </w:r>
      <w:r>
        <w:rPr>
          <w:b w:val="0"/>
          <w:sz w:val="24"/>
          <w:u w:val="none"/>
        </w:rPr>
        <w:t xml:space="preserve"> (a by-product of the metathesis reaction)</w:t>
      </w:r>
      <w:r w:rsidRPr="00D718CE">
        <w:rPr>
          <w:b w:val="0"/>
          <w:sz w:val="24"/>
          <w:u w:val="none"/>
        </w:rPr>
        <w:t xml:space="preserve"> in the reaction mixture which promote</w:t>
      </w:r>
      <w:r>
        <w:rPr>
          <w:b w:val="0"/>
          <w:sz w:val="24"/>
          <w:u w:val="none"/>
        </w:rPr>
        <w:t>s</w:t>
      </w:r>
      <w:r w:rsidRPr="00D718CE">
        <w:rPr>
          <w:b w:val="0"/>
          <w:sz w:val="24"/>
          <w:u w:val="none"/>
        </w:rPr>
        <w:t xml:space="preserve"> the background addition reaction </w:t>
      </w:r>
      <w:r>
        <w:rPr>
          <w:b w:val="0"/>
          <w:sz w:val="24"/>
          <w:u w:val="none"/>
        </w:rPr>
        <w:t>of ZnPh</w:t>
      </w:r>
      <w:r w:rsidRPr="007D3E5B">
        <w:rPr>
          <w:b w:val="0"/>
          <w:sz w:val="24"/>
          <w:u w:val="none"/>
          <w:vertAlign w:val="subscript"/>
        </w:rPr>
        <w:t>2</w:t>
      </w:r>
      <w:r>
        <w:rPr>
          <w:b w:val="0"/>
          <w:sz w:val="24"/>
          <w:u w:val="none"/>
        </w:rPr>
        <w:t xml:space="preserve"> to the aldehyde </w:t>
      </w:r>
      <w:r w:rsidRPr="00D718CE">
        <w:rPr>
          <w:b w:val="0"/>
          <w:sz w:val="24"/>
          <w:u w:val="none"/>
        </w:rPr>
        <w:t>faster than the catalytic asymmetric addition</w:t>
      </w:r>
      <w:r>
        <w:rPr>
          <w:b w:val="0"/>
          <w:sz w:val="24"/>
          <w:u w:val="none"/>
        </w:rPr>
        <w:t>. However, the addition of the chelating diamine (</w:t>
      </w:r>
      <w:r w:rsidR="009E393B" w:rsidRPr="009E393B">
        <w:rPr>
          <w:b w:val="0"/>
          <w:i/>
          <w:sz w:val="24"/>
          <w:u w:val="none"/>
        </w:rPr>
        <w:t>N</w:t>
      </w:r>
      <w:r w:rsidR="009E393B">
        <w:rPr>
          <w:b w:val="0"/>
          <w:sz w:val="24"/>
          <w:u w:val="none"/>
        </w:rPr>
        <w:t>,</w:t>
      </w:r>
      <w:r w:rsidR="009E393B" w:rsidRPr="009E393B">
        <w:rPr>
          <w:b w:val="0"/>
          <w:i/>
          <w:sz w:val="24"/>
          <w:u w:val="none"/>
        </w:rPr>
        <w:t>N</w:t>
      </w:r>
      <w:r w:rsidR="009E393B">
        <w:rPr>
          <w:b w:val="0"/>
          <w:sz w:val="24"/>
          <w:u w:val="none"/>
        </w:rPr>
        <w:t>,</w:t>
      </w:r>
      <w:r w:rsidR="009E393B" w:rsidRPr="009E393B">
        <w:rPr>
          <w:b w:val="0"/>
          <w:i/>
          <w:sz w:val="24"/>
          <w:u w:val="none"/>
        </w:rPr>
        <w:t>N</w:t>
      </w:r>
      <w:r w:rsidR="009E393B">
        <w:rPr>
          <w:b w:val="0"/>
          <w:sz w:val="24"/>
          <w:u w:val="none"/>
        </w:rPr>
        <w:t>’,</w:t>
      </w:r>
      <w:r w:rsidR="009E393B" w:rsidRPr="009E393B">
        <w:rPr>
          <w:b w:val="0"/>
          <w:i/>
          <w:sz w:val="24"/>
          <w:u w:val="none"/>
        </w:rPr>
        <w:t>N</w:t>
      </w:r>
      <w:r w:rsidR="009E393B">
        <w:rPr>
          <w:b w:val="0"/>
          <w:sz w:val="24"/>
          <w:u w:val="none"/>
        </w:rPr>
        <w:t>’-tetraethylethylene</w:t>
      </w:r>
      <w:r>
        <w:rPr>
          <w:b w:val="0"/>
          <w:sz w:val="24"/>
          <w:u w:val="none"/>
        </w:rPr>
        <w:t>diamine – TEEDA) inhibits the effect of LiCl by sequestering the inorganic salt, and thus, a wide range of bis(aryl)zinc reagents prepared via salt metathesis reaction could be employed in the catalytic asymmetric arylation of a series of aldehydes in yields of 78-99% and 80-92% ee.</w:t>
      </w:r>
      <w:r w:rsidR="00122930">
        <w:rPr>
          <w:b w:val="0"/>
          <w:sz w:val="24"/>
          <w:u w:val="none"/>
        </w:rPr>
        <w:fldChar w:fldCharType="begin"/>
      </w:r>
      <w:r w:rsidR="00A04DD1">
        <w:rPr>
          <w:b w:val="0"/>
          <w:sz w:val="24"/>
          <w:u w:val="none"/>
        </w:rPr>
        <w:instrText xml:space="preserve"> ADDIN EN.CITE &lt;EndNote&gt;&lt;Cite&gt;&lt;Author&gt;J. G. Kim&lt;/Author&gt;&lt;Year&gt;2006&lt;/Year&gt;&lt;RecNum&gt;231&lt;/RecNum&gt;&lt;DisplayText&gt;&lt;style face="superscript"&gt;[122]&lt;/style&gt;&lt;/DisplayText&gt;&lt;record&gt;&lt;rec-number&gt;231&lt;/rec-number&gt;&lt;foreign-keys&gt;&lt;key app="EN" db-id="ps2ez550yxtpxkez9wrx5zv3svwpxzeftvdd"&gt;231&lt;/key&gt;&lt;/foreign-keys&gt;&lt;ref-type name="Journal Article"&gt;17&lt;/ref-type&gt;&lt;contributors&gt;&lt;authors&gt;&lt;author&gt;J. G. Kim,&lt;/author&gt;&lt;author&gt;P. J. Walsh&lt;/author&gt;&lt;/authors&gt;&lt;/contributors&gt;&lt;titles&gt;&lt;secondary-title&gt;Angew. Chem. Int. Ed.&lt;/secondary-title&gt;&lt;/titles&gt;&lt;periodical&gt;&lt;full-title&gt;Angew. Chem. Int. Ed.&lt;/full-title&gt;&lt;/periodical&gt;&lt;pages&gt;4175-4178&lt;/pages&gt;&lt;volume&gt;45&lt;/volume&gt;&lt;dates&gt;&lt;year&gt;2006&lt;/year&gt;&lt;/dates&gt;&lt;urls&gt;&lt;/urls&gt;&lt;/record&gt;&lt;/Cite&gt;&lt;Cite&gt;&lt;Author&gt;L. Salvi&lt;/Author&gt;&lt;Year&gt;2009&lt;/Year&gt;&lt;RecNum&gt;232&lt;/RecNum&gt;&lt;record&gt;&lt;rec-number&gt;232&lt;/rec-number&gt;&lt;foreign-keys&gt;&lt;key app="EN" db-id="ps2ez550yxtpxkez9wrx5zv3svwpxzeftvdd"&gt;232&lt;/key&gt;&lt;/foreign-keys&gt;&lt;ref-type name="Journal Article"&gt;17&lt;/ref-type&gt;&lt;contributors&gt;&lt;authors&gt;&lt;author&gt;L. Salvi,&lt;/author&gt;&lt;author&gt;J. G. Kim,&lt;/author&gt;&lt;author&gt;P. J. Walsh,&lt;/author&gt;&lt;/authors&gt;&lt;/contributors&gt;&lt;titles&gt;&lt;secondary-title&gt;J. Am. Chem. Soc.&lt;/secondary-title&gt;&lt;/titles&gt;&lt;periodical&gt;&lt;full-title&gt;J. Am. Chem. Soc.&lt;/full-title&gt;&lt;/periodical&gt;&lt;pages&gt;12483-12493&lt;/pages&gt;&lt;volume&gt;131&lt;/volume&gt;&lt;dates&gt;&lt;year&gt;2009&lt;/year&gt;&lt;/dates&gt;&lt;urls&gt;&lt;/urls&gt;&lt;/record&gt;&lt;/Cite&gt;&lt;/EndNote&gt;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7" w:tooltip="J. G. Kim, 2006 #231" w:history="1">
        <w:r w:rsidR="00034F16" w:rsidRPr="00A04DD1">
          <w:rPr>
            <w:b w:val="0"/>
            <w:noProof/>
            <w:sz w:val="24"/>
            <w:u w:val="none"/>
            <w:vertAlign w:val="superscript"/>
          </w:rPr>
          <w:t>122</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t>
      </w:r>
    </w:p>
    <w:p w:rsidR="00254E2B" w:rsidRDefault="00254E2B" w:rsidP="005E0341">
      <w:pPr>
        <w:pStyle w:val="Title"/>
        <w:spacing w:after="0"/>
        <w:jc w:val="both"/>
        <w:rPr>
          <w:b w:val="0"/>
          <w:sz w:val="24"/>
          <w:u w:val="none"/>
        </w:rPr>
      </w:pPr>
    </w:p>
    <w:p w:rsidR="00254E2B" w:rsidRPr="008C3FFF" w:rsidRDefault="00254E2B" w:rsidP="005E0341">
      <w:pPr>
        <w:pStyle w:val="Title"/>
        <w:spacing w:after="0"/>
        <w:rPr>
          <w:sz w:val="16"/>
          <w:u w:val="none"/>
        </w:rPr>
      </w:pPr>
      <w:r w:rsidRPr="007D3E5B">
        <w:rPr>
          <w:u w:val="none"/>
        </w:rPr>
        <w:object w:dxaOrig="13120" w:dyaOrig="3746">
          <v:shape id="_x0000_i1186" type="#_x0000_t75" style="width:451.25pt;height:128.1pt" o:ole="">
            <v:imagedata r:id="rId391" o:title=""/>
          </v:shape>
          <o:OLEObject Type="Embed" ProgID="ChemDraw.Document.6.0" ShapeID="_x0000_i1186" DrawAspect="Content" ObjectID="_1387271719" r:id="rId392"/>
        </w:object>
      </w:r>
    </w:p>
    <w:p w:rsidR="00254E2B" w:rsidRPr="00F647DD" w:rsidRDefault="00254E2B" w:rsidP="005E0341">
      <w:pPr>
        <w:pStyle w:val="Title"/>
        <w:spacing w:after="0"/>
        <w:rPr>
          <w:sz w:val="24"/>
          <w:u w:val="none"/>
        </w:rPr>
      </w:pPr>
      <w:r>
        <w:rPr>
          <w:sz w:val="24"/>
          <w:u w:val="none"/>
        </w:rPr>
        <w:t>Scheme</w:t>
      </w:r>
      <w:r w:rsidRPr="00F647DD">
        <w:rPr>
          <w:sz w:val="24"/>
          <w:u w:val="none"/>
        </w:rPr>
        <w:t xml:space="preserve"> </w:t>
      </w:r>
      <w:r>
        <w:rPr>
          <w:sz w:val="24"/>
          <w:u w:val="none"/>
        </w:rPr>
        <w:t>4.2</w:t>
      </w:r>
      <w:r w:rsidRPr="00F647DD">
        <w:rPr>
          <w:sz w:val="24"/>
          <w:u w:val="none"/>
        </w:rPr>
        <w:t xml:space="preserve">: </w:t>
      </w:r>
      <w:r>
        <w:rPr>
          <w:b w:val="0"/>
          <w:sz w:val="24"/>
          <w:u w:val="none"/>
        </w:rPr>
        <w:t>Catalytic asymmetric arylation of naphthaldehyde by ZnPh</w:t>
      </w:r>
      <w:r w:rsidRPr="008C3FFF">
        <w:rPr>
          <w:b w:val="0"/>
          <w:sz w:val="24"/>
          <w:u w:val="none"/>
          <w:vertAlign w:val="subscript"/>
        </w:rPr>
        <w:t>2</w:t>
      </w:r>
      <w:r>
        <w:rPr>
          <w:b w:val="0"/>
          <w:sz w:val="24"/>
          <w:u w:val="none"/>
          <w:vertAlign w:val="subscript"/>
        </w:rPr>
        <w:t xml:space="preserve"> </w:t>
      </w:r>
      <w:r>
        <w:rPr>
          <w:b w:val="0"/>
          <w:sz w:val="24"/>
          <w:u w:val="none"/>
        </w:rPr>
        <w:t>– commercial ZnPh</w:t>
      </w:r>
      <w:r w:rsidRPr="008C3FFF">
        <w:rPr>
          <w:b w:val="0"/>
          <w:sz w:val="24"/>
          <w:u w:val="none"/>
          <w:vertAlign w:val="subscript"/>
        </w:rPr>
        <w:t>2</w:t>
      </w:r>
      <w:r>
        <w:rPr>
          <w:b w:val="0"/>
          <w:sz w:val="24"/>
          <w:u w:val="none"/>
        </w:rPr>
        <w:t xml:space="preserve"> vs. ZnPh</w:t>
      </w:r>
      <w:r w:rsidRPr="008C3FFF">
        <w:rPr>
          <w:b w:val="0"/>
          <w:sz w:val="24"/>
          <w:u w:val="none"/>
          <w:vertAlign w:val="subscript"/>
        </w:rPr>
        <w:t>2</w:t>
      </w:r>
      <w:r w:rsidRPr="008C3FFF">
        <w:rPr>
          <w:b w:val="0"/>
          <w:sz w:val="24"/>
          <w:u w:val="none"/>
        </w:rPr>
        <w:t xml:space="preserve"> </w:t>
      </w:r>
      <w:r>
        <w:rPr>
          <w:b w:val="0"/>
          <w:sz w:val="24"/>
          <w:u w:val="none"/>
        </w:rPr>
        <w:t xml:space="preserve">prepared </w:t>
      </w:r>
      <w:r w:rsidRPr="0022672D">
        <w:rPr>
          <w:b w:val="0"/>
          <w:i/>
          <w:sz w:val="24"/>
          <w:u w:val="none"/>
        </w:rPr>
        <w:t>in situ</w:t>
      </w:r>
      <w:r>
        <w:rPr>
          <w:b w:val="0"/>
          <w:sz w:val="24"/>
          <w:u w:val="none"/>
        </w:rPr>
        <w:t xml:space="preserve"> via salt metathesis</w:t>
      </w:r>
      <w:r w:rsidRPr="00F647DD">
        <w:rPr>
          <w:b w:val="0"/>
          <w:sz w:val="24"/>
          <w:u w:val="none"/>
        </w:rPr>
        <w:t>.</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 xml:space="preserve">In contrast with these results, Knochel has </w:t>
      </w:r>
      <w:r w:rsidR="009E393B">
        <w:rPr>
          <w:b w:val="0"/>
          <w:sz w:val="24"/>
          <w:u w:val="none"/>
        </w:rPr>
        <w:t>reported</w:t>
      </w:r>
      <w:r>
        <w:rPr>
          <w:b w:val="0"/>
          <w:sz w:val="24"/>
          <w:u w:val="none"/>
        </w:rPr>
        <w:t xml:space="preserve"> that the presence of inorganic salts can also be advantageous, enhancing the reactivity of organozinc reagents. For example, addition of MgCl</w:t>
      </w:r>
      <w:r w:rsidRPr="00B07206">
        <w:rPr>
          <w:b w:val="0"/>
          <w:sz w:val="24"/>
          <w:u w:val="none"/>
          <w:vertAlign w:val="subscript"/>
        </w:rPr>
        <w:t>2</w:t>
      </w:r>
      <w:r>
        <w:rPr>
          <w:b w:val="0"/>
          <w:sz w:val="24"/>
          <w:u w:val="none"/>
        </w:rPr>
        <w:t xml:space="preserve"> to both organozinc halides and diorganozinc reagents can significantly improve their nucleophilicity, facilitating the selective addition reaction to a wide range of functionalised aldehydes and ketones, and even to CO</w:t>
      </w:r>
      <w:r w:rsidRPr="004C6D34">
        <w:rPr>
          <w:b w:val="0"/>
          <w:sz w:val="24"/>
          <w:u w:val="none"/>
          <w:vertAlign w:val="subscript"/>
        </w:rPr>
        <w:t>2</w:t>
      </w:r>
      <w:r>
        <w:rPr>
          <w:b w:val="0"/>
          <w:sz w:val="24"/>
          <w:u w:val="none"/>
        </w:rPr>
        <w:t>.</w:t>
      </w:r>
      <w:r w:rsidR="00122930">
        <w:rPr>
          <w:b w:val="0"/>
          <w:sz w:val="24"/>
          <w:u w:val="none"/>
        </w:rPr>
        <w:fldChar w:fldCharType="begin"/>
      </w:r>
      <w:r w:rsidR="00A04DD1">
        <w:rPr>
          <w:b w:val="0"/>
          <w:sz w:val="24"/>
          <w:u w:val="none"/>
        </w:rP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9" w:tooltip="A. Metzger, 2010 #118" w:history="1">
        <w:r w:rsidR="00034F16" w:rsidRPr="00A04DD1">
          <w:rPr>
            <w:b w:val="0"/>
            <w:noProof/>
            <w:sz w:val="24"/>
            <w:u w:val="none"/>
            <w:vertAlign w:val="superscript"/>
          </w:rPr>
          <w:t>123</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A representative example of which is the nucleophilic addition of (3-ethoxycarbonyl)benzylzinc chloride to 4-dimethylaminobenzaldehyde, which showed no reactivity at room temperature. However, the addition of one molar equivalent of MgCl</w:t>
      </w:r>
      <w:r w:rsidRPr="004432F8">
        <w:rPr>
          <w:b w:val="0"/>
          <w:sz w:val="24"/>
          <w:u w:val="none"/>
          <w:vertAlign w:val="subscript"/>
        </w:rPr>
        <w:t>2</w:t>
      </w:r>
      <w:r>
        <w:rPr>
          <w:b w:val="0"/>
          <w:sz w:val="24"/>
          <w:u w:val="none"/>
        </w:rPr>
        <w:t xml:space="preserve"> to the reaction mixture lead to the isolation of the expected secondary alcohol in an 80% yield (</w:t>
      </w:r>
      <w:r w:rsidRPr="004432F8">
        <w:rPr>
          <w:sz w:val="24"/>
          <w:u w:val="none"/>
        </w:rPr>
        <w:t>Scheme 4.</w:t>
      </w:r>
      <w:r>
        <w:rPr>
          <w:sz w:val="24"/>
          <w:u w:val="none"/>
        </w:rPr>
        <w:t>3</w:t>
      </w:r>
      <w:r>
        <w:rPr>
          <w:b w:val="0"/>
          <w:sz w:val="24"/>
          <w:u w:val="none"/>
        </w:rPr>
        <w:t xml:space="preserve">). Furthermore, Ellman has shown that the scope of this enhanced reactivity can be extended to the asymmetric synthesis of </w:t>
      </w:r>
      <w:r>
        <w:rPr>
          <w:b w:val="0"/>
          <w:sz w:val="24"/>
          <w:u w:val="none"/>
        </w:rPr>
        <w:lastRenderedPageBreak/>
        <w:t xml:space="preserve">amines by reaction of benzyl zinc reagents with </w:t>
      </w:r>
      <w:r w:rsidRPr="007E216F">
        <w:rPr>
          <w:b w:val="0"/>
          <w:i/>
          <w:sz w:val="24"/>
          <w:u w:val="none"/>
        </w:rPr>
        <w:t>N</w:t>
      </w:r>
      <w:r>
        <w:rPr>
          <w:b w:val="0"/>
          <w:sz w:val="24"/>
          <w:u w:val="none"/>
        </w:rPr>
        <w:t>-</w:t>
      </w:r>
      <w:r w:rsidRPr="008D64A7">
        <w:rPr>
          <w:b w:val="0"/>
          <w:i/>
          <w:sz w:val="24"/>
          <w:u w:val="none"/>
        </w:rPr>
        <w:t>tert</w:t>
      </w:r>
      <w:r>
        <w:rPr>
          <w:b w:val="0"/>
          <w:sz w:val="24"/>
          <w:u w:val="none"/>
        </w:rPr>
        <w:t>-butanesulfinyl aldimines in the presence of sensitive functional groups such as nitriles, with excellent diastereomeric ratios.</w:t>
      </w:r>
      <w:r w:rsidR="00122930">
        <w:rPr>
          <w:b w:val="0"/>
          <w:sz w:val="24"/>
          <w:u w:val="none"/>
        </w:rPr>
        <w:fldChar w:fldCharType="begin"/>
      </w:r>
      <w:r w:rsidR="00A04DD1">
        <w:rPr>
          <w:b w:val="0"/>
          <w:sz w:val="24"/>
          <w:u w:val="none"/>
        </w:rPr>
        <w:instrText xml:space="preserve"> ADDIN EN.CITE &lt;EndNote&gt;&lt;Cite&gt;&lt;Author&gt;A. W. Buesking&lt;/Author&gt;&lt;Year&gt;2011&lt;/Year&gt;&lt;RecNum&gt;233&lt;/RecNum&gt;&lt;DisplayText&gt;&lt;style face="superscript"&gt;[124]&lt;/style&gt;&lt;/DisplayText&gt;&lt;record&gt;&lt;rec-number&gt;233&lt;/rec-number&gt;&lt;foreign-keys&gt;&lt;key app="EN" db-id="ps2ez550yxtpxkez9wrx5zv3svwpxzeftvdd"&gt;233&lt;/key&gt;&lt;/foreign-keys&gt;&lt;ref-type name="Journal Article"&gt;17&lt;/ref-type&gt;&lt;contributors&gt;&lt;authors&gt;&lt;author&gt;A. W. Buesking,&lt;/author&gt;&lt;author&gt;T. D. Baguley,&lt;/author&gt;&lt;author&gt;J. A. Ellman,&lt;/author&gt;&lt;/authors&gt;&lt;/contributors&gt;&lt;titles&gt;&lt;secondary-title&gt;Org. Lett.&lt;/secondary-title&gt;&lt;/titles&gt;&lt;periodical&gt;&lt;full-title&gt;Org. Lett.&lt;/full-title&gt;&lt;/periodical&gt;&lt;pages&gt;964-967&lt;/pages&gt;&lt;volume&gt;13&lt;/volume&gt;&lt;number&gt;5&lt;/number&gt;&lt;dates&gt;&lt;year&gt;2011&lt;/year&gt;&lt;/dates&gt;&lt;urls&gt;&lt;/urls&gt;&lt;/record&gt;&lt;/Cite&gt;&lt;/EndNote&gt;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60" w:tooltip="A. W. Buesking, 2011 #233" w:history="1">
        <w:r w:rsidR="00034F16" w:rsidRPr="00A04DD1">
          <w:rPr>
            <w:b w:val="0"/>
            <w:noProof/>
            <w:sz w:val="24"/>
            <w:u w:val="none"/>
            <w:vertAlign w:val="superscript"/>
          </w:rPr>
          <w:t>124</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t>
      </w:r>
    </w:p>
    <w:p w:rsidR="00254E2B" w:rsidRDefault="00254E2B" w:rsidP="005E0341">
      <w:pPr>
        <w:pStyle w:val="Title"/>
        <w:spacing w:after="0"/>
        <w:jc w:val="both"/>
        <w:rPr>
          <w:b w:val="0"/>
          <w:sz w:val="24"/>
          <w:u w:val="none"/>
        </w:rPr>
      </w:pPr>
      <w:r w:rsidRPr="00CA66D3">
        <w:rPr>
          <w:u w:val="none"/>
        </w:rPr>
        <w:object w:dxaOrig="13272" w:dyaOrig="3311">
          <v:shape id="_x0000_i1187" type="#_x0000_t75" style="width:454.6pt;height:113pt" o:ole="">
            <v:imagedata r:id="rId393" o:title=""/>
          </v:shape>
          <o:OLEObject Type="Embed" ProgID="ChemDraw.Document.6.0" ShapeID="_x0000_i1187" DrawAspect="Content" ObjectID="_1387271720" r:id="rId394"/>
        </w:object>
      </w:r>
    </w:p>
    <w:p w:rsidR="00254E2B" w:rsidRPr="00784982" w:rsidRDefault="00254E2B" w:rsidP="005E0341">
      <w:pPr>
        <w:pStyle w:val="Title"/>
        <w:spacing w:after="0"/>
        <w:rPr>
          <w:b w:val="0"/>
          <w:sz w:val="24"/>
          <w:u w:val="none"/>
        </w:rPr>
      </w:pPr>
      <w:r>
        <w:rPr>
          <w:sz w:val="24"/>
          <w:u w:val="none"/>
        </w:rPr>
        <w:t>Scheme</w:t>
      </w:r>
      <w:r w:rsidRPr="00F647DD">
        <w:rPr>
          <w:sz w:val="24"/>
          <w:u w:val="none"/>
        </w:rPr>
        <w:t xml:space="preserve"> </w:t>
      </w:r>
      <w:r>
        <w:rPr>
          <w:sz w:val="24"/>
          <w:u w:val="none"/>
        </w:rPr>
        <w:t>4.3</w:t>
      </w:r>
      <w:r w:rsidRPr="00F647DD">
        <w:rPr>
          <w:sz w:val="24"/>
          <w:u w:val="none"/>
        </w:rPr>
        <w:t xml:space="preserve">: </w:t>
      </w:r>
      <w:r w:rsidRPr="00611EB6">
        <w:rPr>
          <w:b w:val="0"/>
          <w:sz w:val="24"/>
          <w:u w:val="none"/>
        </w:rPr>
        <w:t>Reaction of</w:t>
      </w:r>
      <w:r>
        <w:rPr>
          <w:b w:val="0"/>
          <w:sz w:val="24"/>
          <w:u w:val="none"/>
        </w:rPr>
        <w:t xml:space="preserve"> (3-ethoxycarbonyl)benzylzinc chloride with 4-dimethylaminobenzaldehyde, demonstrating enhanced reactivity in the presence of MgCl</w:t>
      </w:r>
      <w:r w:rsidRPr="00611EB6">
        <w:rPr>
          <w:b w:val="0"/>
          <w:sz w:val="24"/>
          <w:u w:val="none"/>
          <w:vertAlign w:val="subscript"/>
        </w:rPr>
        <w:t>2</w:t>
      </w:r>
      <w:r w:rsidRPr="00F647DD">
        <w:rPr>
          <w:b w:val="0"/>
          <w:sz w:val="24"/>
          <w:u w:val="none"/>
        </w:rPr>
        <w:t>.</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The authors rationalised this enhanced reactivity of the organozinc reagents in the presence of MgCl</w:t>
      </w:r>
      <w:r w:rsidRPr="00CA66D3">
        <w:rPr>
          <w:b w:val="0"/>
          <w:sz w:val="24"/>
          <w:u w:val="none"/>
          <w:vertAlign w:val="subscript"/>
        </w:rPr>
        <w:t>2</w:t>
      </w:r>
      <w:r>
        <w:rPr>
          <w:b w:val="0"/>
          <w:sz w:val="24"/>
          <w:u w:val="none"/>
        </w:rPr>
        <w:t xml:space="preserve"> by assuming that the reactions proceeded through a six membered transition state (</w:t>
      </w:r>
      <w:r w:rsidRPr="00CA66D3">
        <w:rPr>
          <w:sz w:val="24"/>
          <w:u w:val="none"/>
        </w:rPr>
        <w:t>Figure 4.1</w:t>
      </w:r>
      <w:r>
        <w:rPr>
          <w:b w:val="0"/>
          <w:sz w:val="24"/>
          <w:u w:val="none"/>
        </w:rPr>
        <w:t>), whereby the more Lewis acidic MgCl</w:t>
      </w:r>
      <w:r w:rsidRPr="00CA66D3">
        <w:rPr>
          <w:b w:val="0"/>
          <w:sz w:val="24"/>
          <w:u w:val="none"/>
          <w:vertAlign w:val="subscript"/>
        </w:rPr>
        <w:t>2</w:t>
      </w:r>
      <w:r>
        <w:rPr>
          <w:b w:val="0"/>
          <w:sz w:val="24"/>
          <w:u w:val="none"/>
        </w:rPr>
        <w:t xml:space="preserve"> (compared to RZnCl) coordinates to the carbonyl group of the substrate, providing greater activation of the substrate towards nucleophilic addition.</w:t>
      </w:r>
      <w:r w:rsidR="00122930">
        <w:rPr>
          <w:b w:val="0"/>
          <w:sz w:val="24"/>
          <w:u w:val="none"/>
        </w:rPr>
        <w:fldChar w:fldCharType="begin"/>
      </w:r>
      <w:r w:rsidR="00A04DD1">
        <w:rPr>
          <w:b w:val="0"/>
          <w:sz w:val="24"/>
          <w:u w:val="none"/>
        </w:rP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9" w:tooltip="A. Metzger, 2010 #118" w:history="1">
        <w:r w:rsidR="00034F16" w:rsidRPr="00A04DD1">
          <w:rPr>
            <w:b w:val="0"/>
            <w:noProof/>
            <w:sz w:val="24"/>
            <w:u w:val="none"/>
            <w:vertAlign w:val="superscript"/>
          </w:rPr>
          <w:t>123</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w:t>
      </w:r>
    </w:p>
    <w:p w:rsidR="008B4BF9" w:rsidRPr="008B4BF9" w:rsidRDefault="008B4BF9" w:rsidP="005E0341">
      <w:pPr>
        <w:pStyle w:val="Title"/>
        <w:spacing w:after="0"/>
        <w:jc w:val="both"/>
        <w:rPr>
          <w:b w:val="0"/>
          <w:sz w:val="6"/>
          <w:u w:val="none"/>
        </w:rPr>
      </w:pPr>
    </w:p>
    <w:p w:rsidR="00254E2B" w:rsidRDefault="00254E2B" w:rsidP="005E0341">
      <w:pPr>
        <w:pStyle w:val="Title"/>
        <w:spacing w:after="0"/>
        <w:rPr>
          <w:b w:val="0"/>
          <w:sz w:val="24"/>
          <w:u w:val="none"/>
        </w:rPr>
      </w:pPr>
      <w:r w:rsidRPr="00116D0B">
        <w:rPr>
          <w:b w:val="0"/>
          <w:u w:val="none"/>
        </w:rPr>
        <w:object w:dxaOrig="7955" w:dyaOrig="2404">
          <v:shape id="_x0000_i1188" type="#_x0000_t75" style="width:397.65pt;height:120.55pt" o:ole="">
            <v:imagedata r:id="rId395" o:title=""/>
          </v:shape>
          <o:OLEObject Type="Embed" ProgID="ChemDraw.Document.6.0" ShapeID="_x0000_i1188" DrawAspect="Content" ObjectID="_1387271721" r:id="rId396"/>
        </w:object>
      </w:r>
    </w:p>
    <w:p w:rsidR="00254E2B" w:rsidRDefault="00254E2B" w:rsidP="005E0341">
      <w:pPr>
        <w:pStyle w:val="Title"/>
        <w:spacing w:after="0"/>
        <w:rPr>
          <w:b w:val="0"/>
          <w:sz w:val="24"/>
          <w:u w:val="none"/>
        </w:rPr>
      </w:pPr>
      <w:r>
        <w:rPr>
          <w:sz w:val="24"/>
          <w:u w:val="none"/>
        </w:rPr>
        <w:t>Figure 4.1</w:t>
      </w:r>
      <w:r w:rsidRPr="00F647DD">
        <w:rPr>
          <w:sz w:val="24"/>
          <w:u w:val="none"/>
        </w:rPr>
        <w:t xml:space="preserve">: </w:t>
      </w:r>
      <w:r>
        <w:rPr>
          <w:b w:val="0"/>
          <w:sz w:val="24"/>
          <w:u w:val="none"/>
        </w:rPr>
        <w:t>Proposed transition states for the nucleophilic addition of RZnCl to aldehydes and ketones in the presence and absence of MgCl</w:t>
      </w:r>
      <w:r w:rsidRPr="003302F3">
        <w:rPr>
          <w:b w:val="0"/>
          <w:sz w:val="24"/>
          <w:u w:val="none"/>
          <w:vertAlign w:val="subscript"/>
        </w:rPr>
        <w:t>2</w:t>
      </w:r>
      <w:r>
        <w:rPr>
          <w:b w:val="0"/>
          <w:sz w:val="24"/>
          <w:u w:val="none"/>
        </w:rPr>
        <w:t>.</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Adding a new level of complexity to the role of inorganic salts when present with organozinc reagents, recent reports have shown that the organometallic source employed to perform the salt metathesis reaction can also have a dramatic effect on the reactivity of the organozinc reagent. Thus, Lei and Marder have reported that the nickel catalysed oxidative homocoupling reaction of PhZnCl proceeds in a quantitative yield after 4 minutes at -20</w:t>
      </w:r>
      <w:r w:rsidRPr="00061420">
        <w:rPr>
          <w:b w:val="0"/>
          <w:sz w:val="24"/>
          <w:u w:val="none"/>
          <w:vertAlign w:val="superscript"/>
        </w:rPr>
        <w:t>o</w:t>
      </w:r>
      <w:r>
        <w:rPr>
          <w:b w:val="0"/>
          <w:sz w:val="24"/>
          <w:u w:val="none"/>
        </w:rPr>
        <w:t>C, when the organozinc reagent is prepared from PhMgCl and ZnCl</w:t>
      </w:r>
      <w:r w:rsidRPr="00BB4893">
        <w:rPr>
          <w:b w:val="0"/>
          <w:sz w:val="24"/>
          <w:u w:val="none"/>
          <w:vertAlign w:val="subscript"/>
        </w:rPr>
        <w:t>2</w:t>
      </w:r>
      <w:r>
        <w:rPr>
          <w:b w:val="0"/>
          <w:sz w:val="24"/>
          <w:u w:val="none"/>
        </w:rPr>
        <w:t xml:space="preserve">. However, if PhLi is employed as the organometallic reagent, then under the same reaction conditions only 13% conversion to the </w:t>
      </w:r>
      <w:r>
        <w:rPr>
          <w:b w:val="0"/>
          <w:sz w:val="24"/>
          <w:u w:val="none"/>
        </w:rPr>
        <w:lastRenderedPageBreak/>
        <w:t>desired product is observed (</w:t>
      </w:r>
      <w:r w:rsidRPr="00611EB6">
        <w:rPr>
          <w:sz w:val="24"/>
          <w:u w:val="none"/>
        </w:rPr>
        <w:t>Scheme 4.4</w:t>
      </w:r>
      <w:r>
        <w:rPr>
          <w:b w:val="0"/>
          <w:sz w:val="24"/>
          <w:u w:val="none"/>
        </w:rPr>
        <w:t>).</w:t>
      </w:r>
      <w:r w:rsidR="00122930">
        <w:rPr>
          <w:b w:val="0"/>
          <w:sz w:val="24"/>
          <w:u w:val="none"/>
        </w:rPr>
        <w:fldChar w:fldCharType="begin"/>
      </w:r>
      <w:r w:rsidR="00A04DD1">
        <w:rPr>
          <w:b w:val="0"/>
          <w:sz w:val="24"/>
          <w:u w:val="none"/>
        </w:rPr>
        <w:instrText xml:space="preserve"> ADDIN EN.CITE &lt;EndNote&gt;&lt;Cite&gt;&lt;Author&gt;Jin&lt;/Author&gt;&lt;Year&gt;2009&lt;/Year&gt;&lt;RecNum&gt;111&lt;/RecNum&gt;&lt;DisplayText&gt;&lt;style face="superscript"&gt;[125]&lt;/style&gt;&lt;/DisplayText&gt;&lt;record&gt;&lt;rec-number&gt;111&lt;/rec-number&gt;&lt;foreign-keys&gt;&lt;key app="EN" db-id="ps2ez550yxtpxkez9wrx5zv3svwpxzeftvdd"&gt;111&lt;/key&gt;&lt;/foreign-keys&gt;&lt;ref-type name="Journal Article"&gt;17&lt;/ref-type&gt;&lt;contributors&gt;&lt;authors&gt;&lt;author&gt;L. Jin, &lt;/author&gt;&lt;author&gt;C. Liu, &lt;/author&gt;&lt;author&gt;J. Liu, &lt;/author&gt;&lt;author&gt;F. Hu, &lt;/author&gt;&lt;author&gt;Y. Lan, &lt;/author&gt;&lt;author&gt;A. S. Batsanov, &lt;/author&gt;&lt;author&gt;J. A. K.  Howard, &lt;/author&gt;&lt;author&gt;T. B. Marder, &lt;/author&gt;&lt;author&gt;A. Lei,&lt;/author&gt;&lt;/authors&gt;&lt;/contributors&gt;&lt;titles&gt;&lt;secondary-title&gt;J. Am. Chem. Soc.&lt;/secondary-title&gt;&lt;/titles&gt;&lt;periodical&gt;&lt;full-title&gt;J. Am. Chem. Soc.&lt;/full-title&gt;&lt;/periodical&gt;&lt;pages&gt;16656&lt;/pages&gt;&lt;volume&gt;131&lt;/volume&gt;&lt;dates&gt;&lt;year&gt;2009&lt;/year&gt;&lt;/dates&gt;&lt;urls&gt;&lt;/urls&gt;&lt;/record&gt;&lt;/Cite&gt;&lt;/EndNote&gt;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61" w:tooltip="L. Jin, 2009 #111" w:history="1">
        <w:r w:rsidR="00034F16" w:rsidRPr="00A04DD1">
          <w:rPr>
            <w:b w:val="0"/>
            <w:noProof/>
            <w:sz w:val="24"/>
            <w:u w:val="none"/>
            <w:vertAlign w:val="superscript"/>
          </w:rPr>
          <w:t>125</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The authors suggest that this remarkable difference in reactivity is primarily due to the different roles played by the relevant inorganic salt formed concomitantly in the metathesis reaction.</w:t>
      </w:r>
    </w:p>
    <w:p w:rsidR="00254E2B" w:rsidRDefault="00254E2B" w:rsidP="005E0341">
      <w:pPr>
        <w:pStyle w:val="Title"/>
        <w:spacing w:after="0"/>
        <w:rPr>
          <w:b w:val="0"/>
          <w:sz w:val="24"/>
          <w:u w:val="none"/>
        </w:rPr>
      </w:pPr>
      <w:r w:rsidRPr="002B3487">
        <w:rPr>
          <w:b w:val="0"/>
          <w:u w:val="none"/>
        </w:rPr>
        <w:object w:dxaOrig="10490" w:dyaOrig="3609">
          <v:shape id="_x0000_i1189" type="#_x0000_t75" style="width:458.8pt;height:157.4pt" o:ole="">
            <v:imagedata r:id="rId397" o:title=""/>
          </v:shape>
          <o:OLEObject Type="Embed" ProgID="ChemDraw.Document.6.0" ShapeID="_x0000_i1189" DrawAspect="Content" ObjectID="_1387271722" r:id="rId398"/>
        </w:object>
      </w:r>
    </w:p>
    <w:p w:rsidR="00254E2B" w:rsidRPr="00784982" w:rsidRDefault="00254E2B" w:rsidP="005E0341">
      <w:pPr>
        <w:pStyle w:val="Title"/>
        <w:spacing w:after="0"/>
        <w:rPr>
          <w:b w:val="0"/>
          <w:sz w:val="24"/>
          <w:u w:val="none"/>
        </w:rPr>
      </w:pPr>
      <w:r>
        <w:rPr>
          <w:sz w:val="24"/>
          <w:u w:val="none"/>
        </w:rPr>
        <w:t>Scheme</w:t>
      </w:r>
      <w:r w:rsidRPr="00F647DD">
        <w:rPr>
          <w:sz w:val="24"/>
          <w:u w:val="none"/>
        </w:rPr>
        <w:t xml:space="preserve"> </w:t>
      </w:r>
      <w:r>
        <w:rPr>
          <w:sz w:val="24"/>
          <w:u w:val="none"/>
        </w:rPr>
        <w:t>4.4</w:t>
      </w:r>
      <w:r w:rsidRPr="00F647DD">
        <w:rPr>
          <w:sz w:val="24"/>
          <w:u w:val="none"/>
        </w:rPr>
        <w:t xml:space="preserve">: </w:t>
      </w:r>
      <w:r w:rsidRPr="002B3487">
        <w:rPr>
          <w:b w:val="0"/>
          <w:sz w:val="24"/>
          <w:u w:val="none"/>
        </w:rPr>
        <w:t>Ni-catalysed</w:t>
      </w:r>
      <w:r>
        <w:rPr>
          <w:sz w:val="24"/>
          <w:u w:val="none"/>
        </w:rPr>
        <w:t xml:space="preserve"> </w:t>
      </w:r>
      <w:r>
        <w:rPr>
          <w:b w:val="0"/>
          <w:sz w:val="24"/>
          <w:u w:val="none"/>
        </w:rPr>
        <w:t xml:space="preserve">oxidative homocoupling of PhZnCl, prepared via </w:t>
      </w:r>
      <w:r w:rsidRPr="002B3487">
        <w:rPr>
          <w:b w:val="0"/>
          <w:i/>
          <w:sz w:val="24"/>
          <w:u w:val="none"/>
        </w:rPr>
        <w:t>in situ</w:t>
      </w:r>
      <w:r>
        <w:rPr>
          <w:b w:val="0"/>
          <w:sz w:val="24"/>
          <w:u w:val="none"/>
        </w:rPr>
        <w:t xml:space="preserve"> salt metathesis of </w:t>
      </w:r>
      <w:r w:rsidRPr="002B3487">
        <w:rPr>
          <w:sz w:val="24"/>
          <w:u w:val="none"/>
        </w:rPr>
        <w:t>(a)</w:t>
      </w:r>
      <w:r>
        <w:rPr>
          <w:b w:val="0"/>
          <w:sz w:val="24"/>
          <w:u w:val="none"/>
        </w:rPr>
        <w:t xml:space="preserve"> PhMgCl and ZnCl</w:t>
      </w:r>
      <w:r w:rsidRPr="002B3487">
        <w:rPr>
          <w:b w:val="0"/>
          <w:sz w:val="24"/>
          <w:u w:val="none"/>
          <w:vertAlign w:val="subscript"/>
        </w:rPr>
        <w:t>2</w:t>
      </w:r>
      <w:r>
        <w:rPr>
          <w:b w:val="0"/>
          <w:sz w:val="24"/>
          <w:u w:val="none"/>
        </w:rPr>
        <w:t xml:space="preserve"> and </w:t>
      </w:r>
      <w:r w:rsidRPr="002B3487">
        <w:rPr>
          <w:sz w:val="24"/>
          <w:u w:val="none"/>
        </w:rPr>
        <w:t>(b)</w:t>
      </w:r>
      <w:r>
        <w:rPr>
          <w:b w:val="0"/>
          <w:sz w:val="24"/>
          <w:u w:val="none"/>
        </w:rPr>
        <w:t xml:space="preserve"> PhLi and ZnCl</w:t>
      </w:r>
      <w:r w:rsidRPr="002B3487">
        <w:rPr>
          <w:b w:val="0"/>
          <w:sz w:val="24"/>
          <w:u w:val="none"/>
          <w:vertAlign w:val="subscript"/>
        </w:rPr>
        <w:t>2</w:t>
      </w:r>
      <w:r w:rsidRPr="00F647DD">
        <w:rPr>
          <w:b w:val="0"/>
          <w:sz w:val="24"/>
          <w:u w:val="none"/>
        </w:rPr>
        <w:t>.</w:t>
      </w:r>
    </w:p>
    <w:p w:rsidR="00254E2B" w:rsidRPr="00DD1064"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 xml:space="preserve">Kinetic studies revealed that whereas the transmetallation of PhZnCl </w:t>
      </w:r>
      <w:r w:rsidR="009E393B">
        <w:rPr>
          <w:b w:val="0"/>
          <w:sz w:val="24"/>
          <w:u w:val="none"/>
        </w:rPr>
        <w:t xml:space="preserve">with the Ni catalyst </w:t>
      </w:r>
      <w:r>
        <w:rPr>
          <w:b w:val="0"/>
          <w:sz w:val="24"/>
          <w:u w:val="none"/>
        </w:rPr>
        <w:t>occurred rapidly when prepared from PhMgCl, with reductive elimination the rate determining step, when the organozinc halide was prepared from PhLi transmetallation became rate-limiting. Furthermore, if MgCl</w:t>
      </w:r>
      <w:r w:rsidRPr="00F5696D">
        <w:rPr>
          <w:b w:val="0"/>
          <w:sz w:val="24"/>
          <w:u w:val="none"/>
          <w:vertAlign w:val="subscript"/>
        </w:rPr>
        <w:t>2</w:t>
      </w:r>
      <w:r>
        <w:rPr>
          <w:b w:val="0"/>
          <w:sz w:val="24"/>
          <w:u w:val="none"/>
        </w:rPr>
        <w:t xml:space="preserve"> was added to the PhLi/ZnCl</w:t>
      </w:r>
      <w:r w:rsidRPr="00F5696D">
        <w:rPr>
          <w:b w:val="0"/>
          <w:sz w:val="24"/>
          <w:u w:val="none"/>
          <w:vertAlign w:val="subscript"/>
        </w:rPr>
        <w:t>2</w:t>
      </w:r>
      <w:r>
        <w:rPr>
          <w:b w:val="0"/>
          <w:sz w:val="24"/>
          <w:u w:val="none"/>
        </w:rPr>
        <w:t xml:space="preserve"> system, the reaction rate increased, becoming comparable with that of the PhMgCl/ZnCl</w:t>
      </w:r>
      <w:r w:rsidRPr="00F5696D">
        <w:rPr>
          <w:b w:val="0"/>
          <w:sz w:val="24"/>
          <w:u w:val="none"/>
          <w:vertAlign w:val="subscript"/>
        </w:rPr>
        <w:t>2</w:t>
      </w:r>
      <w:r>
        <w:rPr>
          <w:b w:val="0"/>
          <w:sz w:val="24"/>
          <w:u w:val="none"/>
        </w:rPr>
        <w:t xml:space="preserve"> system. These results suggest that MgCl</w:t>
      </w:r>
      <w:r w:rsidRPr="00F5696D">
        <w:rPr>
          <w:b w:val="0"/>
          <w:sz w:val="24"/>
          <w:u w:val="none"/>
          <w:vertAlign w:val="subscript"/>
        </w:rPr>
        <w:t>2</w:t>
      </w:r>
      <w:r>
        <w:rPr>
          <w:b w:val="0"/>
          <w:sz w:val="24"/>
          <w:u w:val="none"/>
        </w:rPr>
        <w:t xml:space="preserve"> may in fact be interacting closely with PhZnCl, accelerating the transmetallation step and allowing the oxidative homocoupling reaction to proceed rapidly. </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 xml:space="preserve">The important influence that inorganic salts exert on </w:t>
      </w:r>
      <w:r w:rsidR="004C2C24">
        <w:rPr>
          <w:b w:val="0"/>
          <w:sz w:val="24"/>
          <w:u w:val="none"/>
        </w:rPr>
        <w:t xml:space="preserve">the </w:t>
      </w:r>
      <w:r w:rsidR="009E393B">
        <w:rPr>
          <w:b w:val="0"/>
          <w:sz w:val="24"/>
          <w:u w:val="none"/>
        </w:rPr>
        <w:t>performance</w:t>
      </w:r>
      <w:r>
        <w:rPr>
          <w:b w:val="0"/>
          <w:sz w:val="24"/>
          <w:u w:val="none"/>
        </w:rPr>
        <w:t xml:space="preserve"> of organometallic reagents is not solely confined to organozinc reagents. Previously, Knochel has reported that the addition of LiCl to </w:t>
      </w:r>
      <w:r w:rsidRPr="00611307">
        <w:rPr>
          <w:b w:val="0"/>
          <w:sz w:val="24"/>
          <w:u w:val="none"/>
          <w:vertAlign w:val="superscript"/>
        </w:rPr>
        <w:t>i</w:t>
      </w:r>
      <w:r>
        <w:rPr>
          <w:b w:val="0"/>
          <w:sz w:val="24"/>
          <w:u w:val="none"/>
        </w:rPr>
        <w:t xml:space="preserve">PrMgCl can significantly increase the rate of Mg-Br exchange, whereby reaction of 4-bromoanisole with </w:t>
      </w:r>
      <w:r w:rsidRPr="00611307">
        <w:rPr>
          <w:b w:val="0"/>
          <w:sz w:val="24"/>
          <w:u w:val="none"/>
          <w:vertAlign w:val="superscript"/>
        </w:rPr>
        <w:t>i</w:t>
      </w:r>
      <w:r>
        <w:rPr>
          <w:b w:val="0"/>
          <w:sz w:val="24"/>
          <w:u w:val="none"/>
        </w:rPr>
        <w:t>PrMgCl leads to only an 18% conversion, compared to a 70% conversion when one equivalent of LiCl is added (</w:t>
      </w:r>
      <w:r w:rsidRPr="00611307">
        <w:rPr>
          <w:sz w:val="24"/>
          <w:u w:val="none"/>
        </w:rPr>
        <w:t>Scheme 4.5</w:t>
      </w:r>
      <w:r>
        <w:rPr>
          <w:b w:val="0"/>
          <w:sz w:val="24"/>
          <w:u w:val="none"/>
        </w:rPr>
        <w:t xml:space="preserve">). </w:t>
      </w:r>
    </w:p>
    <w:p w:rsidR="00564B89" w:rsidRPr="00564B89" w:rsidRDefault="00564B89" w:rsidP="005E0341">
      <w:pPr>
        <w:pStyle w:val="Title"/>
        <w:spacing w:after="0"/>
        <w:jc w:val="both"/>
        <w:rPr>
          <w:b w:val="0"/>
          <w:sz w:val="16"/>
          <w:u w:val="none"/>
        </w:rPr>
      </w:pPr>
    </w:p>
    <w:p w:rsidR="00254E2B" w:rsidRDefault="00254E2B" w:rsidP="005E0341">
      <w:pPr>
        <w:pStyle w:val="Title"/>
        <w:spacing w:after="0"/>
        <w:jc w:val="both"/>
        <w:rPr>
          <w:b w:val="0"/>
          <w:sz w:val="24"/>
          <w:u w:val="none"/>
        </w:rPr>
      </w:pPr>
      <w:r w:rsidRPr="005045EB">
        <w:rPr>
          <w:u w:val="none"/>
        </w:rPr>
        <w:object w:dxaOrig="13744" w:dyaOrig="1713">
          <v:shape id="_x0000_i1190" type="#_x0000_t75" style="width:453.75pt;height:55.25pt" o:ole="">
            <v:imagedata r:id="rId399" o:title=""/>
          </v:shape>
          <o:OLEObject Type="Embed" ProgID="ChemDraw.Document.6.0" ShapeID="_x0000_i1190" DrawAspect="Content" ObjectID="_1387271723" r:id="rId400"/>
        </w:object>
      </w:r>
    </w:p>
    <w:p w:rsidR="00254E2B" w:rsidRPr="00784982" w:rsidRDefault="00254E2B" w:rsidP="005E0341">
      <w:pPr>
        <w:pStyle w:val="Title"/>
        <w:spacing w:after="0"/>
        <w:rPr>
          <w:b w:val="0"/>
          <w:sz w:val="24"/>
          <w:u w:val="none"/>
        </w:rPr>
      </w:pPr>
      <w:r>
        <w:rPr>
          <w:sz w:val="24"/>
          <w:u w:val="none"/>
        </w:rPr>
        <w:t>Scheme</w:t>
      </w:r>
      <w:r w:rsidRPr="00F647DD">
        <w:rPr>
          <w:sz w:val="24"/>
          <w:u w:val="none"/>
        </w:rPr>
        <w:t xml:space="preserve"> </w:t>
      </w:r>
      <w:r>
        <w:rPr>
          <w:sz w:val="24"/>
          <w:u w:val="none"/>
        </w:rPr>
        <w:t>4.5</w:t>
      </w:r>
      <w:r w:rsidRPr="00F647DD">
        <w:rPr>
          <w:sz w:val="24"/>
          <w:u w:val="none"/>
        </w:rPr>
        <w:t xml:space="preserve">: </w:t>
      </w:r>
      <w:r w:rsidRPr="00C66E3C">
        <w:rPr>
          <w:b w:val="0"/>
          <w:sz w:val="24"/>
          <w:u w:val="none"/>
        </w:rPr>
        <w:t>Comparison of the reactivity of</w:t>
      </w:r>
      <w:r>
        <w:rPr>
          <w:sz w:val="24"/>
          <w:u w:val="none"/>
        </w:rPr>
        <w:t xml:space="preserve"> </w:t>
      </w:r>
      <w:r w:rsidRPr="005B2FFD">
        <w:rPr>
          <w:b w:val="0"/>
          <w:sz w:val="24"/>
          <w:u w:val="none"/>
          <w:vertAlign w:val="superscript"/>
        </w:rPr>
        <w:t>i</w:t>
      </w:r>
      <w:r>
        <w:rPr>
          <w:b w:val="0"/>
          <w:sz w:val="24"/>
          <w:u w:val="none"/>
        </w:rPr>
        <w:t xml:space="preserve">PrMgCl and </w:t>
      </w:r>
      <w:r w:rsidRPr="005B2FFD">
        <w:rPr>
          <w:b w:val="0"/>
          <w:sz w:val="24"/>
          <w:u w:val="none"/>
          <w:vertAlign w:val="superscript"/>
        </w:rPr>
        <w:t>i</w:t>
      </w:r>
      <w:r>
        <w:rPr>
          <w:b w:val="0"/>
          <w:sz w:val="24"/>
          <w:u w:val="none"/>
        </w:rPr>
        <w:t>PrMgCl.LiCl in the Mg-Br exchange of 4-bromoanisole</w:t>
      </w:r>
      <w:r w:rsidRPr="00F647DD">
        <w:rPr>
          <w:b w:val="0"/>
          <w:sz w:val="24"/>
          <w:u w:val="none"/>
        </w:rPr>
        <w:t>.</w:t>
      </w:r>
    </w:p>
    <w:p w:rsidR="00254E2B" w:rsidRDefault="004C2C24" w:rsidP="005E0341">
      <w:pPr>
        <w:pStyle w:val="Title"/>
        <w:spacing w:after="0"/>
        <w:jc w:val="both"/>
        <w:rPr>
          <w:b w:val="0"/>
          <w:sz w:val="24"/>
          <w:u w:val="none"/>
        </w:rPr>
      </w:pPr>
      <w:r>
        <w:rPr>
          <w:b w:val="0"/>
          <w:sz w:val="24"/>
          <w:u w:val="none"/>
        </w:rPr>
        <w:lastRenderedPageBreak/>
        <w:t xml:space="preserve">Subsequently, this Turbo Grignard reagent, </w:t>
      </w:r>
      <w:r w:rsidRPr="00611307">
        <w:rPr>
          <w:b w:val="0"/>
          <w:sz w:val="24"/>
          <w:u w:val="none"/>
          <w:vertAlign w:val="superscript"/>
        </w:rPr>
        <w:t>i</w:t>
      </w:r>
      <w:r>
        <w:rPr>
          <w:b w:val="0"/>
          <w:sz w:val="24"/>
          <w:u w:val="none"/>
        </w:rPr>
        <w:t>PrMgCl.LiCl, proved to be an extremely effective reagent for performing metal-halogen exchange reactions with a wi</w:t>
      </w:r>
      <w:r w:rsidR="00EB742E">
        <w:rPr>
          <w:b w:val="0"/>
          <w:sz w:val="24"/>
          <w:u w:val="none"/>
        </w:rPr>
        <w:t>de range of functionalised halo</w:t>
      </w:r>
      <w:r>
        <w:rPr>
          <w:b w:val="0"/>
          <w:sz w:val="24"/>
          <w:u w:val="none"/>
        </w:rPr>
        <w:t>aromatic molecules.</w:t>
      </w:r>
      <w:r w:rsidR="00122930">
        <w:rPr>
          <w:b w:val="0"/>
          <w:sz w:val="24"/>
          <w:u w:val="none"/>
        </w:rPr>
        <w:fldChar w:fldCharType="begin"/>
      </w:r>
      <w:r>
        <w:rPr>
          <w:b w:val="0"/>
          <w:sz w:val="24"/>
          <w:u w:val="none"/>
        </w:rPr>
        <w:instrText xml:space="preserve"> ADDIN EN.CITE &lt;EndNote&gt;&lt;Cite&gt;&lt;Author&gt;A. Krasovskiy&lt;/Author&gt;&lt;Year&gt;2004&lt;/Year&gt;&lt;RecNum&gt;168&lt;/RecNum&gt;&lt;DisplayText&gt;&lt;style face="superscript"&gt;[126]&lt;/style&gt;&lt;/DisplayText&gt;&lt;record&gt;&lt;rec-number&gt;168&lt;/rec-number&gt;&lt;foreign-keys&gt;&lt;key app="EN" db-id="ps2ez550yxtpxkez9wrx5zv3svwpxzeftvdd"&gt;168&lt;/key&gt;&lt;/foreign-keys&gt;&lt;ref-type name="Journal Article"&gt;17&lt;/ref-type&gt;&lt;contributors&gt;&lt;authors&gt;&lt;author&gt;A. Krasovskiy, &lt;/author&gt;&lt;author&gt;P. Knochel&lt;/author&gt;&lt;/authors&gt;&lt;/contributors&gt;&lt;titles&gt;&lt;secondary-title&gt;Angew. Chem. Int. Ed.&lt;/secondary-title&gt;&lt;/titles&gt;&lt;periodical&gt;&lt;full-title&gt;Angew. Chem. Int. Ed.&lt;/full-title&gt;&lt;/periodical&gt;&lt;pages&gt;3333-3336&lt;/pages&gt;&lt;volume&gt;43&lt;/volume&gt;&lt;dates&gt;&lt;year&gt;2004&lt;/year&gt;&lt;/dates&gt;&lt;urls&gt;&lt;/urls&gt;&lt;/record&gt;&lt;/Cite&gt;&lt;/EndNote&gt;</w:instrText>
      </w:r>
      <w:r w:rsidR="00122930">
        <w:rPr>
          <w:b w:val="0"/>
          <w:sz w:val="24"/>
          <w:u w:val="none"/>
        </w:rPr>
        <w:fldChar w:fldCharType="separate"/>
      </w:r>
      <w:r w:rsidRPr="00A04DD1">
        <w:rPr>
          <w:b w:val="0"/>
          <w:noProof/>
          <w:sz w:val="24"/>
          <w:u w:val="none"/>
          <w:vertAlign w:val="superscript"/>
        </w:rPr>
        <w:t>[</w:t>
      </w:r>
      <w:hyperlink w:anchor="_ENREF_162" w:tooltip="A. Krasovskiy, 2004 #168" w:history="1">
        <w:r w:rsidR="00034F16" w:rsidRPr="00A04DD1">
          <w:rPr>
            <w:b w:val="0"/>
            <w:noProof/>
            <w:sz w:val="24"/>
            <w:u w:val="none"/>
            <w:vertAlign w:val="superscript"/>
          </w:rPr>
          <w:t>126</w:t>
        </w:r>
      </w:hyperlink>
      <w:r w:rsidRPr="00A04DD1">
        <w:rPr>
          <w:b w:val="0"/>
          <w:noProof/>
          <w:sz w:val="24"/>
          <w:u w:val="none"/>
          <w:vertAlign w:val="superscript"/>
        </w:rPr>
        <w:t>]</w:t>
      </w:r>
      <w:r w:rsidR="00122930">
        <w:rPr>
          <w:b w:val="0"/>
          <w:sz w:val="24"/>
          <w:u w:val="none"/>
        </w:rPr>
        <w:fldChar w:fldCharType="end"/>
      </w:r>
      <w:r>
        <w:rPr>
          <w:b w:val="0"/>
          <w:sz w:val="24"/>
          <w:u w:val="none"/>
        </w:rPr>
        <w:t xml:space="preserve"> Furthermore, as previously mentioned in </w:t>
      </w:r>
      <w:r w:rsidRPr="006A6C51">
        <w:rPr>
          <w:sz w:val="24"/>
          <w:u w:val="none"/>
        </w:rPr>
        <w:t>Chapter 1.</w:t>
      </w:r>
      <w:r>
        <w:rPr>
          <w:sz w:val="24"/>
          <w:u w:val="none"/>
        </w:rPr>
        <w:t>3.3</w:t>
      </w:r>
      <w:r>
        <w:rPr>
          <w:b w:val="0"/>
          <w:sz w:val="24"/>
          <w:u w:val="none"/>
        </w:rPr>
        <w:t xml:space="preserve">, the analogous Turbo Hauser bases </w:t>
      </w:r>
      <w:r w:rsidR="00D2010B">
        <w:rPr>
          <w:b w:val="0"/>
          <w:sz w:val="24"/>
          <w:u w:val="none"/>
        </w:rPr>
        <w:t>[</w:t>
      </w:r>
      <w:r>
        <w:rPr>
          <w:b w:val="0"/>
          <w:sz w:val="24"/>
          <w:u w:val="none"/>
        </w:rPr>
        <w:t>(R</w:t>
      </w:r>
      <w:r w:rsidRPr="006A6C51">
        <w:rPr>
          <w:b w:val="0"/>
          <w:sz w:val="24"/>
          <w:u w:val="none"/>
          <w:vertAlign w:val="subscript"/>
        </w:rPr>
        <w:t>2</w:t>
      </w:r>
      <w:r>
        <w:rPr>
          <w:b w:val="0"/>
          <w:sz w:val="24"/>
          <w:u w:val="none"/>
        </w:rPr>
        <w:t>N</w:t>
      </w:r>
      <w:r w:rsidR="00D2010B">
        <w:rPr>
          <w:b w:val="0"/>
          <w:sz w:val="24"/>
          <w:u w:val="none"/>
        </w:rPr>
        <w:t>)</w:t>
      </w:r>
      <w:r>
        <w:rPr>
          <w:b w:val="0"/>
          <w:sz w:val="24"/>
          <w:u w:val="none"/>
        </w:rPr>
        <w:t>MgCl.LiCl</w:t>
      </w:r>
      <w:r w:rsidR="00D2010B">
        <w:rPr>
          <w:b w:val="0"/>
          <w:sz w:val="24"/>
          <w:u w:val="none"/>
        </w:rPr>
        <w:t>]</w:t>
      </w:r>
      <w:r>
        <w:rPr>
          <w:b w:val="0"/>
          <w:sz w:val="24"/>
          <w:u w:val="none"/>
        </w:rPr>
        <w:t xml:space="preserve"> </w:t>
      </w:r>
      <w:r w:rsidR="009E393B">
        <w:rPr>
          <w:b w:val="0"/>
          <w:sz w:val="24"/>
          <w:u w:val="none"/>
        </w:rPr>
        <w:t xml:space="preserve">are capable of effectively performing </w:t>
      </w:r>
      <w:r>
        <w:rPr>
          <w:b w:val="0"/>
          <w:sz w:val="24"/>
          <w:u w:val="none"/>
        </w:rPr>
        <w:t>the selective deprotonation of aromatics bearing sensitive functional groups (</w:t>
      </w:r>
      <w:r w:rsidRPr="00611307">
        <w:rPr>
          <w:sz w:val="24"/>
          <w:u w:val="none"/>
        </w:rPr>
        <w:t>Scheme 4.</w:t>
      </w:r>
      <w:r>
        <w:rPr>
          <w:sz w:val="24"/>
          <w:u w:val="none"/>
        </w:rPr>
        <w:t>6</w:t>
      </w:r>
      <w:r>
        <w:rPr>
          <w:b w:val="0"/>
          <w:sz w:val="24"/>
          <w:u w:val="none"/>
        </w:rPr>
        <w:t>).</w:t>
      </w:r>
      <w:r w:rsidR="00122930">
        <w:rPr>
          <w:b w:val="0"/>
          <w:sz w:val="24"/>
          <w:u w:val="none"/>
        </w:rPr>
        <w:fldChar w:fldCharType="begin"/>
      </w:r>
      <w:r>
        <w:rPr>
          <w:b w:val="0"/>
          <w:sz w:val="24"/>
          <w:u w:val="none"/>
        </w:rPr>
        <w:instrText xml:space="preserve"> ADDIN EN.CITE &lt;EndNote&gt;&lt;Cite&gt;&lt;Author&gt;A. Krasovskiy&lt;/Author&gt;&lt;Year&gt;2006&lt;/Year&gt;&lt;RecNum&gt;169&lt;/RecNum&gt;&lt;DisplayText&gt;&lt;style face="superscript"&gt;[77]&lt;/style&gt;&lt;/DisplayText&gt;&lt;record&gt;&lt;rec-number&gt;169&lt;/rec-number&gt;&lt;foreign-keys&gt;&lt;key app="EN" db-id="ps2ez550yxtpxkez9wrx5zv3svwpxzeftvdd"&gt;169&lt;/key&gt;&lt;/foreign-keys&gt;&lt;ref-type name="Journal Article"&gt;17&lt;/ref-type&gt;&lt;contributors&gt;&lt;authors&gt;&lt;author&gt;A. Krasovskiy,&lt;/author&gt;&lt;author&gt;V. Krasovskaya,&lt;/author&gt;&lt;author&gt;P. Knochel&lt;/author&gt;&lt;/authors&gt;&lt;/contributors&gt;&lt;titles&gt;&lt;secondary-title&gt;Angew. Chem. Int. Ed.&lt;/secondary-title&gt;&lt;/titles&gt;&lt;periodical&gt;&lt;full-title&gt;Angew. Chem. Int. Ed.&lt;/full-title&gt;&lt;/periodical&gt;&lt;pages&gt;2958-2961&lt;/pages&gt;&lt;volume&gt;45&lt;/volume&gt;&lt;dates&gt;&lt;year&gt;2006&lt;/year&gt;&lt;/dates&gt;&lt;urls&gt;&lt;/urls&gt;&lt;/record&gt;&lt;/Cite&gt;&lt;Cite&gt;&lt;Author&gt;G. C. Clososki&lt;/Author&gt;&lt;Year&gt;2007&lt;/Year&gt;&lt;RecNum&gt;170&lt;/RecNum&gt;&lt;record&gt;&lt;rec-number&gt;170&lt;/rec-number&gt;&lt;foreign-keys&gt;&lt;key app="EN" db-id="ps2ez550yxtpxkez9wrx5zv3svwpxzeftvdd"&gt;170&lt;/key&gt;&lt;/foreign-keys&gt;&lt;ref-type name="Journal Article"&gt;17&lt;/ref-type&gt;&lt;contributors&gt;&lt;authors&gt;&lt;author&gt;G. C. Clososki,&lt;/author&gt;&lt;author&gt;C. J. Rohbonger,&lt;/author&gt;&lt;author&gt;P. Knochel&lt;/author&gt;&lt;/authors&gt;&lt;/contributors&gt;&lt;titles&gt;&lt;secondary-title&gt;Angew. Chem. Int. Ed.&lt;/secondary-title&gt;&lt;/titles&gt;&lt;periodical&gt;&lt;full-title&gt;Angew. Chem. Int. Ed.&lt;/full-title&gt;&lt;/periodical&gt;&lt;pages&gt;7681&lt;/pages&gt;&lt;volume&gt;46&lt;/volume&gt;&lt;number&gt;7681&lt;/number&gt;&lt;dates&gt;&lt;year&gt;2007&lt;/year&gt;&lt;/dates&gt;&lt;urls&gt;&lt;/urls&gt;&lt;/record&gt;&lt;/Cite&gt;&lt;/EndNote&gt;</w:instrText>
      </w:r>
      <w:r w:rsidR="00122930">
        <w:rPr>
          <w:b w:val="0"/>
          <w:sz w:val="24"/>
          <w:u w:val="none"/>
        </w:rPr>
        <w:fldChar w:fldCharType="separate"/>
      </w:r>
      <w:r w:rsidRPr="00A04DD1">
        <w:rPr>
          <w:b w:val="0"/>
          <w:noProof/>
          <w:sz w:val="24"/>
          <w:u w:val="none"/>
          <w:vertAlign w:val="superscript"/>
        </w:rPr>
        <w:t>[</w:t>
      </w:r>
      <w:hyperlink w:anchor="_ENREF_98" w:tooltip="A. Krasovskiy, 2006 #169" w:history="1">
        <w:r w:rsidR="00034F16" w:rsidRPr="00A04DD1">
          <w:rPr>
            <w:b w:val="0"/>
            <w:noProof/>
            <w:sz w:val="24"/>
            <w:u w:val="none"/>
            <w:vertAlign w:val="superscript"/>
          </w:rPr>
          <w:t>77</w:t>
        </w:r>
      </w:hyperlink>
      <w:r w:rsidRPr="00A04DD1">
        <w:rPr>
          <w:b w:val="0"/>
          <w:noProof/>
          <w:sz w:val="24"/>
          <w:u w:val="none"/>
          <w:vertAlign w:val="superscript"/>
        </w:rPr>
        <w:t>]</w:t>
      </w:r>
      <w:r w:rsidR="00122930">
        <w:rPr>
          <w:b w:val="0"/>
          <w:sz w:val="24"/>
          <w:u w:val="none"/>
        </w:rPr>
        <w:fldChar w:fldCharType="end"/>
      </w:r>
      <w:r>
        <w:rPr>
          <w:b w:val="0"/>
          <w:sz w:val="24"/>
          <w:u w:val="none"/>
        </w:rPr>
        <w:t xml:space="preserve"> </w:t>
      </w:r>
      <w:r w:rsidRPr="00BF2C0A">
        <w:rPr>
          <w:b w:val="0"/>
          <w:sz w:val="24"/>
          <w:u w:val="none"/>
        </w:rPr>
        <w:t xml:space="preserve">Thus, these “turbo” </w:t>
      </w:r>
      <w:r w:rsidR="009E393B">
        <w:rPr>
          <w:b w:val="0"/>
          <w:sz w:val="24"/>
          <w:u w:val="none"/>
        </w:rPr>
        <w:t>mixtures</w:t>
      </w:r>
      <w:r>
        <w:rPr>
          <w:b w:val="0"/>
          <w:sz w:val="24"/>
          <w:u w:val="none"/>
        </w:rPr>
        <w:t xml:space="preserve"> </w:t>
      </w:r>
      <w:r w:rsidRPr="00BF2C0A">
        <w:rPr>
          <w:b w:val="0"/>
          <w:sz w:val="24"/>
          <w:u w:val="none"/>
        </w:rPr>
        <w:t>display</w:t>
      </w:r>
      <w:r>
        <w:rPr>
          <w:b w:val="0"/>
          <w:sz w:val="24"/>
          <w:u w:val="none"/>
        </w:rPr>
        <w:t xml:space="preserve"> enhanced levels of reactivity and functional group tolerance compared to the corresponding homometallic organomagnesium reagents.</w:t>
      </w:r>
      <w:r w:rsidR="00122930">
        <w:rPr>
          <w:b w:val="0"/>
          <w:sz w:val="24"/>
          <w:u w:val="none"/>
        </w:rPr>
        <w:fldChar w:fldCharType="begin"/>
      </w:r>
      <w:r>
        <w:rPr>
          <w:b w:val="0"/>
          <w:sz w:val="24"/>
          <w:u w:val="none"/>
        </w:rPr>
        <w:instrText xml:space="preserve"> ADDIN EN.CITE &lt;EndNote&gt;&lt;Cite&gt;&lt;Author&gt;D. R. Armstrong&lt;/Author&gt;&lt;Year&gt;2010&lt;/Year&gt;&lt;RecNum&gt;175&lt;/RecNum&gt;&lt;DisplayText&gt;&lt;style face="superscript"&gt;[80b, 127]&lt;/style&gt;&lt;/DisplayText&gt;&lt;record&gt;&lt;rec-number&gt;175&lt;/rec-number&gt;&lt;foreign-keys&gt;&lt;key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Ed.&lt;/full-title&gt;&lt;/periodical&gt;&lt;pages&gt;3253&lt;/pages&gt;&lt;volume&gt;122&lt;/volume&gt;&lt;dates&gt;&lt;year&gt;2010&lt;/year&gt;&lt;/dates&gt;&lt;urls&gt;&lt;/urls&gt;&lt;/record&gt;&lt;/Cite&gt;&lt;Cite&gt;&lt;Author&gt;E. Hevia&lt;/Author&gt;&lt;Year&gt;2011&lt;/Year&gt;&lt;RecNum&gt;506&lt;/RecNum&gt;&lt;record&gt;&lt;rec-number&gt;506&lt;/rec-number&gt;&lt;foreign-keys&gt;&lt;key app="EN" db-id="ps2ez550yxtpxkez9wrx5zv3svwpxzeftvdd"&gt;506&lt;/key&gt;&lt;/foreign-keys&gt;&lt;ref-type name="Journal Article"&gt;17&lt;/ref-type&gt;&lt;contributors&gt;&lt;authors&gt;&lt;author&gt;E. Hevia,&lt;/author&gt;&lt;author&gt;R. E. Mulvey,&lt;/author&gt;&lt;/authors&gt;&lt;/contributors&gt;&lt;titles&gt;&lt;secondary-title&gt;Angew. Chem. Int. Ed.&lt;/secondary-title&gt;&lt;/titles&gt;&lt;periodical&gt;&lt;full-title&gt;Angew. Chem. Int. Ed.&lt;/full-title&gt;&lt;/periodical&gt;&lt;pages&gt;6448-6450&lt;/pages&gt;&lt;volume&gt;50&lt;/volume&gt;&lt;number&gt;29&lt;/number&gt;&lt;dates&gt;&lt;year&gt;2011&lt;/year&gt;&lt;/dates&gt;&lt;urls&gt;&lt;/urls&gt;&lt;/record&gt;&lt;/Cite&gt;&lt;/EndNote&gt;</w:instrText>
      </w:r>
      <w:r w:rsidR="00122930">
        <w:rPr>
          <w:b w:val="0"/>
          <w:sz w:val="24"/>
          <w:u w:val="none"/>
        </w:rPr>
        <w:fldChar w:fldCharType="separate"/>
      </w:r>
      <w:r w:rsidRPr="00A04DD1">
        <w:rPr>
          <w:b w:val="0"/>
          <w:noProof/>
          <w:sz w:val="24"/>
          <w:u w:val="none"/>
          <w:vertAlign w:val="superscript"/>
        </w:rPr>
        <w:t>[</w:t>
      </w:r>
      <w:hyperlink w:anchor="_ENREF_106" w:tooltip="D. R. Armstrong, 2010 #175" w:history="1">
        <w:r w:rsidR="00034F16" w:rsidRPr="00A04DD1">
          <w:rPr>
            <w:b w:val="0"/>
            <w:noProof/>
            <w:sz w:val="24"/>
            <w:u w:val="none"/>
            <w:vertAlign w:val="superscript"/>
          </w:rPr>
          <w:t>80b</w:t>
        </w:r>
      </w:hyperlink>
      <w:r w:rsidRPr="00A04DD1">
        <w:rPr>
          <w:b w:val="0"/>
          <w:noProof/>
          <w:sz w:val="24"/>
          <w:u w:val="none"/>
          <w:vertAlign w:val="superscript"/>
        </w:rPr>
        <w:t xml:space="preserve">, </w:t>
      </w:r>
      <w:hyperlink w:anchor="_ENREF_163" w:tooltip="E. Hevia, 2011 #506" w:history="1">
        <w:r w:rsidR="00034F16" w:rsidRPr="00A04DD1">
          <w:rPr>
            <w:b w:val="0"/>
            <w:noProof/>
            <w:sz w:val="24"/>
            <w:u w:val="none"/>
            <w:vertAlign w:val="superscript"/>
          </w:rPr>
          <w:t>127</w:t>
        </w:r>
      </w:hyperlink>
      <w:r w:rsidRPr="00A04DD1">
        <w:rPr>
          <w:b w:val="0"/>
          <w:noProof/>
          <w:sz w:val="24"/>
          <w:u w:val="none"/>
          <w:vertAlign w:val="superscript"/>
        </w:rPr>
        <w:t>]</w:t>
      </w:r>
      <w:r w:rsidR="00122930">
        <w:rPr>
          <w:b w:val="0"/>
          <w:sz w:val="24"/>
          <w:u w:val="none"/>
        </w:rPr>
        <w:fldChar w:fldCharType="end"/>
      </w:r>
      <w:r>
        <w:rPr>
          <w:b w:val="0"/>
          <w:sz w:val="24"/>
          <w:u w:val="none"/>
        </w:rPr>
        <w:t xml:space="preserve">    </w:t>
      </w:r>
    </w:p>
    <w:p w:rsidR="004C2C24" w:rsidRDefault="004C2C24" w:rsidP="005E0341">
      <w:pPr>
        <w:pStyle w:val="Title"/>
        <w:spacing w:after="0"/>
        <w:jc w:val="both"/>
        <w:rPr>
          <w:b w:val="0"/>
          <w:sz w:val="24"/>
          <w:u w:val="none"/>
        </w:rPr>
      </w:pPr>
    </w:p>
    <w:p w:rsidR="00254E2B" w:rsidRDefault="00D2010B" w:rsidP="005E0341">
      <w:pPr>
        <w:pStyle w:val="Title"/>
        <w:spacing w:after="0"/>
        <w:jc w:val="both"/>
        <w:rPr>
          <w:b w:val="0"/>
          <w:sz w:val="24"/>
          <w:u w:val="none"/>
        </w:rPr>
      </w:pPr>
      <w:r w:rsidRPr="005B2FFD">
        <w:rPr>
          <w:u w:val="none"/>
        </w:rPr>
        <w:object w:dxaOrig="14272" w:dyaOrig="2054">
          <v:shape id="_x0000_i1191" type="#_x0000_t75" style="width:455.45pt;height:64.45pt" o:ole="">
            <v:imagedata r:id="rId401" o:title=""/>
          </v:shape>
          <o:OLEObject Type="Embed" ProgID="ChemDraw.Document.6.0" ShapeID="_x0000_i1191" DrawAspect="Content" ObjectID="_1387271724" r:id="rId402"/>
        </w:object>
      </w:r>
    </w:p>
    <w:p w:rsidR="00254E2B" w:rsidRPr="0028559B" w:rsidRDefault="00254E2B" w:rsidP="005E0341">
      <w:pPr>
        <w:pStyle w:val="Title"/>
        <w:spacing w:after="0"/>
        <w:rPr>
          <w:b w:val="0"/>
          <w:sz w:val="24"/>
          <w:u w:val="none"/>
        </w:rPr>
      </w:pPr>
      <w:r>
        <w:rPr>
          <w:sz w:val="24"/>
          <w:u w:val="none"/>
        </w:rPr>
        <w:t>Scheme</w:t>
      </w:r>
      <w:r w:rsidRPr="00F647DD">
        <w:rPr>
          <w:sz w:val="24"/>
          <w:u w:val="none"/>
        </w:rPr>
        <w:t xml:space="preserve"> </w:t>
      </w:r>
      <w:r>
        <w:rPr>
          <w:sz w:val="24"/>
          <w:u w:val="none"/>
        </w:rPr>
        <w:t>4.6</w:t>
      </w:r>
      <w:r w:rsidRPr="00F647DD">
        <w:rPr>
          <w:sz w:val="24"/>
          <w:u w:val="none"/>
        </w:rPr>
        <w:t xml:space="preserve">: </w:t>
      </w:r>
      <w:r w:rsidRPr="005B2FFD">
        <w:rPr>
          <w:b w:val="0"/>
          <w:sz w:val="24"/>
          <w:u w:val="none"/>
        </w:rPr>
        <w:t>Direct</w:t>
      </w:r>
      <w:r>
        <w:rPr>
          <w:b w:val="0"/>
          <w:sz w:val="24"/>
          <w:u w:val="none"/>
        </w:rPr>
        <w:t xml:space="preserve"> magnesiation of 2,</w:t>
      </w:r>
      <w:r w:rsidR="00CE56F4">
        <w:rPr>
          <w:b w:val="0"/>
          <w:sz w:val="24"/>
          <w:u w:val="none"/>
        </w:rPr>
        <w:t xml:space="preserve">4-bis(ethoxycarbonyl)bromobenze </w:t>
      </w:r>
      <w:r>
        <w:rPr>
          <w:b w:val="0"/>
          <w:sz w:val="24"/>
          <w:u w:val="none"/>
        </w:rPr>
        <w:t xml:space="preserve">with </w:t>
      </w:r>
      <w:r w:rsidR="00CE56F4">
        <w:rPr>
          <w:b w:val="0"/>
          <w:sz w:val="24"/>
          <w:u w:val="none"/>
        </w:rPr>
        <w:t>[(</w:t>
      </w:r>
      <w:r>
        <w:rPr>
          <w:b w:val="0"/>
          <w:sz w:val="24"/>
          <w:u w:val="none"/>
        </w:rPr>
        <w:t>TMP</w:t>
      </w:r>
      <w:r w:rsidR="00CE56F4">
        <w:rPr>
          <w:b w:val="0"/>
          <w:sz w:val="24"/>
          <w:u w:val="none"/>
        </w:rPr>
        <w:t>)</w:t>
      </w:r>
      <w:r>
        <w:rPr>
          <w:b w:val="0"/>
          <w:sz w:val="24"/>
          <w:u w:val="none"/>
        </w:rPr>
        <w:t>MgCl.LiCl</w:t>
      </w:r>
      <w:r w:rsidR="00CE56F4">
        <w:rPr>
          <w:b w:val="0"/>
          <w:sz w:val="24"/>
          <w:u w:val="none"/>
        </w:rPr>
        <w:t>]</w:t>
      </w:r>
      <w:r>
        <w:rPr>
          <w:b w:val="0"/>
          <w:sz w:val="24"/>
          <w:u w:val="none"/>
        </w:rPr>
        <w:t>, followed by electrophilic quenching with I</w:t>
      </w:r>
      <w:r w:rsidRPr="00C66E3C">
        <w:rPr>
          <w:b w:val="0"/>
          <w:sz w:val="24"/>
          <w:u w:val="none"/>
          <w:vertAlign w:val="subscript"/>
        </w:rPr>
        <w:t>2</w:t>
      </w:r>
      <w:r>
        <w:rPr>
          <w:b w:val="0"/>
          <w:sz w:val="24"/>
          <w:u w:val="none"/>
        </w:rPr>
        <w:t>.</w:t>
      </w:r>
    </w:p>
    <w:p w:rsidR="00254E2B" w:rsidRPr="00564B89" w:rsidRDefault="00254E2B" w:rsidP="005E0341">
      <w:pPr>
        <w:pStyle w:val="Title"/>
        <w:spacing w:after="0"/>
        <w:jc w:val="left"/>
        <w:rPr>
          <w:sz w:val="24"/>
        </w:rPr>
      </w:pPr>
    </w:p>
    <w:p w:rsidR="00254E2B" w:rsidRPr="00584669" w:rsidRDefault="00254E2B" w:rsidP="005E0341">
      <w:pPr>
        <w:pStyle w:val="Title"/>
        <w:spacing w:after="0"/>
        <w:jc w:val="both"/>
        <w:rPr>
          <w:sz w:val="24"/>
        </w:rPr>
      </w:pPr>
      <w:r>
        <w:rPr>
          <w:sz w:val="24"/>
          <w:u w:val="none"/>
        </w:rPr>
        <w:t>4</w:t>
      </w:r>
      <w:r w:rsidRPr="00584669">
        <w:rPr>
          <w:sz w:val="24"/>
          <w:u w:val="none"/>
        </w:rPr>
        <w:t>.1</w:t>
      </w:r>
      <w:r w:rsidRPr="00584669">
        <w:rPr>
          <w:sz w:val="24"/>
          <w:u w:val="none"/>
        </w:rPr>
        <w:tab/>
      </w:r>
      <w:r w:rsidRPr="008B4BF9">
        <w:rPr>
          <w:sz w:val="28"/>
          <w:u w:val="none"/>
        </w:rPr>
        <w:t xml:space="preserve">Investigating the salt metathesis reaction of </w:t>
      </w:r>
      <w:r w:rsidRPr="008B4BF9">
        <w:rPr>
          <w:sz w:val="28"/>
          <w:u w:val="none"/>
          <w:vertAlign w:val="superscript"/>
        </w:rPr>
        <w:t>t</w:t>
      </w:r>
      <w:r w:rsidRPr="008B4BF9">
        <w:rPr>
          <w:sz w:val="28"/>
          <w:u w:val="none"/>
        </w:rPr>
        <w:t>BuMgCl and ZnCl</w:t>
      </w:r>
      <w:r w:rsidRPr="008B4BF9">
        <w:rPr>
          <w:sz w:val="28"/>
          <w:u w:val="none"/>
          <w:vertAlign w:val="subscript"/>
        </w:rPr>
        <w:t>2</w:t>
      </w:r>
    </w:p>
    <w:p w:rsidR="00254E2B" w:rsidRDefault="00254E2B" w:rsidP="005E0341"/>
    <w:p w:rsidR="00254E2B" w:rsidRDefault="00254E2B" w:rsidP="005E0341">
      <w:r>
        <w:t xml:space="preserve">Building on these important precedents, and aiming to shed new light on the role played by inorganic salts on the reactivity and constitution of organozinc reagents, studies initially focussed on the simple metathesis reaction of equimolar amounts of </w:t>
      </w:r>
      <w:r w:rsidRPr="00210322">
        <w:rPr>
          <w:vertAlign w:val="superscript"/>
        </w:rPr>
        <w:t>t</w:t>
      </w:r>
      <w:r>
        <w:t>BuMgCl and ZnCl</w:t>
      </w:r>
      <w:r w:rsidRPr="00827C95">
        <w:rPr>
          <w:vertAlign w:val="subscript"/>
        </w:rPr>
        <w:t>2</w:t>
      </w:r>
      <w:r>
        <w:t xml:space="preserve"> (performed in THF at 0</w:t>
      </w:r>
      <w:r w:rsidRPr="00105E6D">
        <w:rPr>
          <w:vertAlign w:val="superscript"/>
        </w:rPr>
        <w:t>o</w:t>
      </w:r>
      <w:r>
        <w:t xml:space="preserve">C), from which the monometallic reagents </w:t>
      </w:r>
      <w:r w:rsidRPr="00105E6D">
        <w:rPr>
          <w:vertAlign w:val="superscript"/>
        </w:rPr>
        <w:t>t</w:t>
      </w:r>
      <w:r>
        <w:t>BuZnCl and MgCl</w:t>
      </w:r>
      <w:r w:rsidRPr="00105E6D">
        <w:rPr>
          <w:vertAlign w:val="subscript"/>
        </w:rPr>
        <w:t>2</w:t>
      </w:r>
      <w:r>
        <w:t xml:space="preserve"> were expected to be obtained (</w:t>
      </w:r>
      <w:r w:rsidRPr="00105E6D">
        <w:rPr>
          <w:b/>
        </w:rPr>
        <w:t xml:space="preserve">Scheme </w:t>
      </w:r>
      <w:r>
        <w:rPr>
          <w:b/>
        </w:rPr>
        <w:t>4</w:t>
      </w:r>
      <w:r w:rsidRPr="00105E6D">
        <w:rPr>
          <w:b/>
        </w:rPr>
        <w:t>.</w:t>
      </w:r>
      <w:r>
        <w:rPr>
          <w:b/>
        </w:rPr>
        <w:t>7</w:t>
      </w:r>
      <w:r>
        <w:t xml:space="preserve">). </w:t>
      </w:r>
    </w:p>
    <w:p w:rsidR="00254E2B" w:rsidRPr="00105E6D" w:rsidRDefault="00254E2B" w:rsidP="005E0341">
      <w:pPr>
        <w:rPr>
          <w:sz w:val="12"/>
        </w:rPr>
      </w:pPr>
    </w:p>
    <w:p w:rsidR="00254E2B" w:rsidRDefault="00254E2B" w:rsidP="005E0341">
      <w:pPr>
        <w:jc w:val="center"/>
      </w:pPr>
      <w:r>
        <w:object w:dxaOrig="6649" w:dyaOrig="854">
          <v:shape id="_x0000_i1192" type="#_x0000_t75" style="width:313.1pt;height:41.85pt" o:ole="">
            <v:imagedata r:id="rId403" o:title=""/>
          </v:shape>
          <o:OLEObject Type="Embed" ProgID="ChemDraw.Document.6.0" ShapeID="_x0000_i1192" DrawAspect="Content" ObjectID="_1387271725" r:id="rId404"/>
        </w:object>
      </w:r>
    </w:p>
    <w:p w:rsidR="00254E2B" w:rsidRDefault="00254E2B" w:rsidP="005E0341">
      <w:pPr>
        <w:jc w:val="center"/>
      </w:pPr>
      <w:r w:rsidRPr="00537891">
        <w:rPr>
          <w:b/>
        </w:rPr>
        <w:t xml:space="preserve">Scheme </w:t>
      </w:r>
      <w:r>
        <w:rPr>
          <w:b/>
        </w:rPr>
        <w:t xml:space="preserve">4.7: </w:t>
      </w:r>
      <w:r w:rsidRPr="00105E6D">
        <w:t>Expected</w:t>
      </w:r>
      <w:r>
        <w:t xml:space="preserve"> salt</w:t>
      </w:r>
      <w:r w:rsidRPr="00105E6D">
        <w:t xml:space="preserve"> </w:t>
      </w:r>
      <w:r>
        <w:t xml:space="preserve">metathesis reaction of </w:t>
      </w:r>
      <w:r w:rsidRPr="00105E6D">
        <w:rPr>
          <w:vertAlign w:val="superscript"/>
        </w:rPr>
        <w:t>t</w:t>
      </w:r>
      <w:r>
        <w:t>BuMgCl and ZnCl</w:t>
      </w:r>
      <w:r w:rsidRPr="00105E6D">
        <w:rPr>
          <w:vertAlign w:val="subscript"/>
        </w:rPr>
        <w:t>2</w:t>
      </w:r>
      <w:r>
        <w:t>.</w:t>
      </w:r>
    </w:p>
    <w:p w:rsidR="00254E2B" w:rsidRDefault="00254E2B" w:rsidP="005E0341"/>
    <w:p w:rsidR="00254E2B" w:rsidRDefault="00254E2B" w:rsidP="005E0341">
      <w:r>
        <w:t xml:space="preserve">When </w:t>
      </w:r>
      <w:r w:rsidRPr="00A35AA7">
        <w:rPr>
          <w:vertAlign w:val="superscript"/>
        </w:rPr>
        <w:t>t</w:t>
      </w:r>
      <w:r>
        <w:t>BuMgCl (1 M solution in THF) was added dropwise to a THF solution of ZnCl</w:t>
      </w:r>
      <w:r w:rsidRPr="00105E6D">
        <w:rPr>
          <w:vertAlign w:val="subscript"/>
        </w:rPr>
        <w:t>2</w:t>
      </w:r>
      <w:r>
        <w:t xml:space="preserve"> a white precipitate was formed</w:t>
      </w:r>
      <w:r w:rsidRPr="0019277E">
        <w:t xml:space="preserve"> </w:t>
      </w:r>
      <w:r>
        <w:t>before the addition was complete, which was initially attributed to the formation of MgCl</w:t>
      </w:r>
      <w:r w:rsidRPr="00105E6D">
        <w:rPr>
          <w:vertAlign w:val="subscript"/>
        </w:rPr>
        <w:t>2</w:t>
      </w:r>
      <w:r>
        <w:t xml:space="preserve"> (later discovered to be the magnesium halozincate species [{Mg(THF)</w:t>
      </w:r>
      <w:r w:rsidRPr="00367AB7">
        <w:rPr>
          <w:vertAlign w:val="subscript"/>
        </w:rPr>
        <w:t>6</w:t>
      </w:r>
      <w:r>
        <w:t>}</w:t>
      </w:r>
      <w:r w:rsidRPr="00367AB7">
        <w:rPr>
          <w:vertAlign w:val="superscript"/>
        </w:rPr>
        <w:t>2+</w:t>
      </w:r>
      <w:r>
        <w:t>{Zn</w:t>
      </w:r>
      <w:r w:rsidRPr="00367AB7">
        <w:rPr>
          <w:vertAlign w:val="subscript"/>
        </w:rPr>
        <w:t>2</w:t>
      </w:r>
      <w:r>
        <w:t>Cl</w:t>
      </w:r>
      <w:r w:rsidRPr="00367AB7">
        <w:rPr>
          <w:vertAlign w:val="subscript"/>
        </w:rPr>
        <w:t>6</w:t>
      </w:r>
      <w:r>
        <w:t>}]</w:t>
      </w:r>
      <w:r w:rsidRPr="00367AB7">
        <w:rPr>
          <w:vertAlign w:val="superscript"/>
        </w:rPr>
        <w:t>2-</w:t>
      </w:r>
      <w:r>
        <w:t xml:space="preserve"> (</w:t>
      </w:r>
      <w:r w:rsidRPr="00367AB7">
        <w:rPr>
          <w:b/>
        </w:rPr>
        <w:t>3</w:t>
      </w:r>
      <w:r>
        <w:rPr>
          <w:b/>
        </w:rPr>
        <w:t>3</w:t>
      </w:r>
      <w:r>
        <w:t>) (vide infra)). After stirring the resulting suspension for one hour at 0</w:t>
      </w:r>
      <w:r w:rsidRPr="008F0E04">
        <w:rPr>
          <w:vertAlign w:val="superscript"/>
        </w:rPr>
        <w:t>o</w:t>
      </w:r>
      <w:r>
        <w:t>C the precipitate was removed by filtration, and hexane was added to the filtrate which was left at -30</w:t>
      </w:r>
      <w:r w:rsidRPr="00BB37D4">
        <w:rPr>
          <w:vertAlign w:val="superscript"/>
        </w:rPr>
        <w:t>o</w:t>
      </w:r>
      <w:r>
        <w:t>C for 48</w:t>
      </w:r>
      <w:r w:rsidRPr="00BB37D4">
        <w:t xml:space="preserve"> hours, affording a crop of </w:t>
      </w:r>
      <w:r>
        <w:t xml:space="preserve">colourless </w:t>
      </w:r>
      <w:r w:rsidRPr="00BB37D4">
        <w:t xml:space="preserve">crystals </w:t>
      </w:r>
      <w:r>
        <w:t xml:space="preserve">of </w:t>
      </w:r>
      <w:r w:rsidRPr="00BB37D4">
        <w:t>[(</w:t>
      </w:r>
      <w:r>
        <w:t>THF</w:t>
      </w:r>
      <w:r w:rsidRPr="00BB37D4">
        <w:t>)</w:t>
      </w:r>
      <w:r w:rsidRPr="008F0E04">
        <w:rPr>
          <w:vertAlign w:val="subscript"/>
        </w:rPr>
        <w:t>4</w:t>
      </w:r>
      <w:r>
        <w:t>Mg</w:t>
      </w:r>
      <w:r w:rsidRPr="00BB37D4">
        <w:t>(</w:t>
      </w:r>
      <w:r>
        <w:t>μ-</w:t>
      </w:r>
      <w:r>
        <w:lastRenderedPageBreak/>
        <w:t>Cl</w:t>
      </w:r>
      <w:r w:rsidRPr="00BB37D4">
        <w:t>)</w:t>
      </w:r>
      <w:r w:rsidRPr="008F0E04">
        <w:rPr>
          <w:vertAlign w:val="subscript"/>
        </w:rPr>
        <w:t>2</w:t>
      </w:r>
      <w:r w:rsidRPr="00BB37D4">
        <w:t>Zn</w:t>
      </w:r>
      <w:r>
        <w:t>(</w:t>
      </w:r>
      <w:r w:rsidRPr="00BB37D4">
        <w:rPr>
          <w:vertAlign w:val="superscript"/>
        </w:rPr>
        <w:t>t</w:t>
      </w:r>
      <w:r w:rsidRPr="00BB37D4">
        <w:t>Bu</w:t>
      </w:r>
      <w:r>
        <w:t>)(Cl)</w:t>
      </w:r>
      <w:r w:rsidRPr="00BB37D4">
        <w:t>] (</w:t>
      </w:r>
      <w:r>
        <w:rPr>
          <w:b/>
        </w:rPr>
        <w:t>34</w:t>
      </w:r>
      <w:r w:rsidRPr="00BB37D4">
        <w:t>)</w:t>
      </w:r>
      <w:r>
        <w:t xml:space="preserve"> (isolated in yields </w:t>
      </w:r>
      <w:r w:rsidR="009E393B">
        <w:t>ranging from</w:t>
      </w:r>
      <w:r>
        <w:t xml:space="preserve"> 5-10</w:t>
      </w:r>
      <w:r w:rsidRPr="00BB37D4">
        <w:t>%)</w:t>
      </w:r>
      <w:r>
        <w:t xml:space="preserve">, which were </w:t>
      </w:r>
      <w:r w:rsidRPr="00BB37D4">
        <w:t xml:space="preserve">analysed by </w:t>
      </w:r>
      <w:r w:rsidRPr="00BB37D4">
        <w:rPr>
          <w:vertAlign w:val="superscript"/>
        </w:rPr>
        <w:t>1</w:t>
      </w:r>
      <w:r>
        <w:t xml:space="preserve">H </w:t>
      </w:r>
      <w:r w:rsidRPr="00BB37D4">
        <w:t xml:space="preserve">and </w:t>
      </w:r>
      <w:r w:rsidRPr="00BB37D4">
        <w:rPr>
          <w:vertAlign w:val="superscript"/>
        </w:rPr>
        <w:t>13</w:t>
      </w:r>
      <w:r w:rsidRPr="00BB37D4">
        <w:t>C</w:t>
      </w:r>
      <w:r>
        <w:t>{</w:t>
      </w:r>
      <w:r w:rsidRPr="00A43C55">
        <w:rPr>
          <w:vertAlign w:val="superscript"/>
        </w:rPr>
        <w:t>1</w:t>
      </w:r>
      <w:r>
        <w:t>H}</w:t>
      </w:r>
      <w:r w:rsidRPr="00BB37D4">
        <w:t xml:space="preserve"> NMR spectroscopy and X-ray crystallography.</w:t>
      </w:r>
      <w:r>
        <w:t xml:space="preserve">  </w:t>
      </w:r>
    </w:p>
    <w:p w:rsidR="00254E2B" w:rsidRDefault="00254E2B" w:rsidP="005E0341"/>
    <w:p w:rsidR="00254E2B" w:rsidRDefault="00254E2B" w:rsidP="005E0341">
      <w:r w:rsidRPr="00EA5B5B">
        <w:t xml:space="preserve">The </w:t>
      </w:r>
      <w:r>
        <w:t xml:space="preserve">bimetallic constitution of </w:t>
      </w:r>
      <w:r>
        <w:rPr>
          <w:b/>
        </w:rPr>
        <w:t>34</w:t>
      </w:r>
      <w:r>
        <w:t xml:space="preserve"> was </w:t>
      </w:r>
      <w:r w:rsidRPr="00EA5B5B">
        <w:t xml:space="preserve">confirmed by X-ray crystallographic </w:t>
      </w:r>
      <w:r>
        <w:t>analysis</w:t>
      </w:r>
      <w:r w:rsidRPr="00EA5B5B">
        <w:t xml:space="preserve"> (</w:t>
      </w:r>
      <w:r w:rsidRPr="00EA5B5B">
        <w:rPr>
          <w:b/>
        </w:rPr>
        <w:t>Fig</w:t>
      </w:r>
      <w:r>
        <w:rPr>
          <w:b/>
        </w:rPr>
        <w:t>ure</w:t>
      </w:r>
      <w:r w:rsidRPr="00EA5B5B">
        <w:rPr>
          <w:b/>
        </w:rPr>
        <w:t xml:space="preserve"> </w:t>
      </w:r>
      <w:r>
        <w:rPr>
          <w:b/>
        </w:rPr>
        <w:t>4</w:t>
      </w:r>
      <w:r w:rsidRPr="00EA5B5B">
        <w:rPr>
          <w:b/>
        </w:rPr>
        <w:t>.</w:t>
      </w:r>
      <w:r>
        <w:rPr>
          <w:b/>
        </w:rPr>
        <w:t>2</w:t>
      </w:r>
      <w:r w:rsidRPr="00EA5B5B">
        <w:t>)</w:t>
      </w:r>
      <w:r>
        <w:t xml:space="preserve">. Exhibiting an unprecedented structure in the bimetallic chemistry of zinc, to the best of our knowledge, </w:t>
      </w: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w:t>
      </w:r>
      <w:r>
        <w:t xml:space="preserve"> (</w:t>
      </w:r>
      <w:r w:rsidRPr="00BC2A0B">
        <w:rPr>
          <w:b/>
        </w:rPr>
        <w:t>3</w:t>
      </w:r>
      <w:r>
        <w:rPr>
          <w:b/>
        </w:rPr>
        <w:t>4</w:t>
      </w:r>
      <w:r>
        <w:t xml:space="preserve">) constitutes the first example of a magnesium zincate which possesses a CIP structure. As a result, </w:t>
      </w:r>
      <w:r w:rsidRPr="00BC2A0B">
        <w:rPr>
          <w:b/>
        </w:rPr>
        <w:t>3</w:t>
      </w:r>
      <w:r>
        <w:rPr>
          <w:b/>
        </w:rPr>
        <w:t>4</w:t>
      </w:r>
      <w:r>
        <w:t xml:space="preserve"> can be envisaged as a magnesium-zinc hybrid reagent, where both metals (Mg and Zn) can communicate to each other through the two bridging chlorine ligands (Cl2 and Cl3), giving rise to a planar [MgClZnCl] four-membered ring (sum of angles = 360</w:t>
      </w:r>
      <w:r w:rsidRPr="00B77133">
        <w:rPr>
          <w:vertAlign w:val="superscript"/>
        </w:rPr>
        <w:t>o</w:t>
      </w:r>
      <w:r>
        <w:t xml:space="preserve">). </w:t>
      </w:r>
    </w:p>
    <w:p w:rsidR="00515E03" w:rsidRDefault="00515E03" w:rsidP="005E0341"/>
    <w:p w:rsidR="00254E2B" w:rsidRDefault="00254E2B" w:rsidP="005E0341">
      <w:pPr>
        <w:jc w:val="center"/>
      </w:pPr>
      <w:r>
        <w:rPr>
          <w:noProof/>
          <w:lang w:eastAsia="en-GB"/>
        </w:rPr>
        <w:drawing>
          <wp:inline distT="0" distB="0" distL="0" distR="0">
            <wp:extent cx="2914650" cy="2585724"/>
            <wp:effectExtent l="19050" t="0" r="0" b="0"/>
            <wp:docPr id="5" name="Picture 84" descr="C:\Users\Matthew\Documents\Matt\Structures\Mg-ZntBu\Jon's Monomer\eva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Matthew\Documents\Matt\Structures\Mg-ZntBu\Jon's Monomer\eva11.bmp"/>
                    <pic:cNvPicPr>
                      <a:picLocks noChangeAspect="1" noChangeArrowheads="1"/>
                    </pic:cNvPicPr>
                  </pic:nvPicPr>
                  <pic:blipFill>
                    <a:blip r:embed="rId405" cstate="print"/>
                    <a:srcRect l="23432" t="6970" r="23585" b="7273"/>
                    <a:stretch>
                      <a:fillRect/>
                    </a:stretch>
                  </pic:blipFill>
                  <pic:spPr bwMode="auto">
                    <a:xfrm>
                      <a:off x="0" y="0"/>
                      <a:ext cx="2914650" cy="2585724"/>
                    </a:xfrm>
                    <a:prstGeom prst="rect">
                      <a:avLst/>
                    </a:prstGeom>
                    <a:noFill/>
                    <a:ln w="9525">
                      <a:noFill/>
                      <a:miter lim="800000"/>
                      <a:headEnd/>
                      <a:tailEnd/>
                    </a:ln>
                  </pic:spPr>
                </pic:pic>
              </a:graphicData>
            </a:graphic>
          </wp:inline>
        </w:drawing>
      </w:r>
    </w:p>
    <w:p w:rsidR="00254E2B" w:rsidRPr="00367AB7" w:rsidRDefault="00254E2B" w:rsidP="005E0341">
      <w:pPr>
        <w:rPr>
          <w:b/>
          <w:sz w:val="12"/>
        </w:rPr>
      </w:pPr>
    </w:p>
    <w:p w:rsidR="00254E2B" w:rsidRDefault="00254E2B" w:rsidP="005E0341">
      <w:r>
        <w:rPr>
          <w:b/>
        </w:rPr>
        <w:t>Figure</w:t>
      </w:r>
      <w:r w:rsidRPr="00537891">
        <w:rPr>
          <w:b/>
        </w:rPr>
        <w:t xml:space="preserve"> </w:t>
      </w:r>
      <w:r>
        <w:rPr>
          <w:b/>
        </w:rPr>
        <w:t xml:space="preserve">4.2: </w:t>
      </w:r>
      <w:r>
        <w:t xml:space="preserve">Molecular structure of </w:t>
      </w: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w:t>
      </w:r>
      <w:r>
        <w:t xml:space="preserve"> (</w:t>
      </w:r>
      <w:r>
        <w:rPr>
          <w:b/>
        </w:rPr>
        <w:t>34</w:t>
      </w:r>
      <w:r w:rsidRPr="00A35AA7">
        <w:t>)</w:t>
      </w:r>
      <w:r>
        <w:t xml:space="preserve"> with 50% probability ellipsoids. Hydrogen atoms and minor THF disorder components have been omitted for clarity. </w:t>
      </w:r>
      <w:r w:rsidRPr="00334B12">
        <w:rPr>
          <w:i/>
        </w:rPr>
        <w:t>Selected bond distances (</w:t>
      </w:r>
      <w:r w:rsidRPr="00334B12">
        <w:rPr>
          <w:i/>
          <w:lang w:val="pt-BR" w:eastAsia="en-GB"/>
        </w:rPr>
        <w:t>Å) and bond angles (</w:t>
      </w:r>
      <w:r w:rsidRPr="00334B12">
        <w:rPr>
          <w:i/>
          <w:vertAlign w:val="superscript"/>
          <w:lang w:val="pt-BR" w:eastAsia="en-GB"/>
        </w:rPr>
        <w:t>o</w:t>
      </w:r>
      <w:r w:rsidRPr="00334B12">
        <w:rPr>
          <w:i/>
          <w:lang w:val="pt-BR" w:eastAsia="en-GB"/>
        </w:rPr>
        <w:t>):</w:t>
      </w:r>
      <w:r w:rsidRPr="00D371C8">
        <w:rPr>
          <w:rFonts w:ascii="CG Times (W1)" w:hAnsi="CG Times (W1)" w:cs="CG Times (W1)"/>
          <w:i/>
          <w:sz w:val="20"/>
          <w:szCs w:val="20"/>
        </w:rPr>
        <w:t xml:space="preserve"> </w:t>
      </w:r>
      <w:r w:rsidRPr="00D371C8">
        <w:rPr>
          <w:bCs/>
          <w:i/>
        </w:rPr>
        <w:t xml:space="preserve">Zn-C1 </w:t>
      </w:r>
      <w:r w:rsidRPr="00D371C8">
        <w:rPr>
          <w:i/>
        </w:rPr>
        <w:t xml:space="preserve">2.000(3), </w:t>
      </w:r>
      <w:r w:rsidRPr="00D371C8">
        <w:rPr>
          <w:bCs/>
          <w:i/>
        </w:rPr>
        <w:t xml:space="preserve">Zn-Cl1 </w:t>
      </w:r>
      <w:r w:rsidRPr="00D371C8">
        <w:rPr>
          <w:i/>
        </w:rPr>
        <w:t xml:space="preserve">2.2788(7), </w:t>
      </w:r>
      <w:r w:rsidRPr="00D371C8">
        <w:rPr>
          <w:bCs/>
          <w:i/>
        </w:rPr>
        <w:t xml:space="preserve">Zn-Cl2 </w:t>
      </w:r>
      <w:r w:rsidRPr="00D371C8">
        <w:rPr>
          <w:i/>
        </w:rPr>
        <w:t xml:space="preserve">2.4107(7), </w:t>
      </w:r>
      <w:r w:rsidRPr="00D371C8">
        <w:rPr>
          <w:bCs/>
          <w:i/>
        </w:rPr>
        <w:t xml:space="preserve">Zn-Cl3 </w:t>
      </w:r>
      <w:r w:rsidRPr="00D371C8">
        <w:rPr>
          <w:i/>
        </w:rPr>
        <w:t xml:space="preserve">2.4226(7), </w:t>
      </w:r>
      <w:r w:rsidRPr="00D371C8">
        <w:rPr>
          <w:bCs/>
          <w:i/>
        </w:rPr>
        <w:t xml:space="preserve">Mg-Cl2 </w:t>
      </w:r>
      <w:r w:rsidRPr="00D371C8">
        <w:rPr>
          <w:i/>
        </w:rPr>
        <w:t xml:space="preserve">2.4774(10), </w:t>
      </w:r>
      <w:r w:rsidRPr="00D371C8">
        <w:rPr>
          <w:bCs/>
          <w:i/>
        </w:rPr>
        <w:t xml:space="preserve">Mg-Cl3 </w:t>
      </w:r>
      <w:r w:rsidRPr="00D371C8">
        <w:rPr>
          <w:i/>
        </w:rPr>
        <w:t>2.4972(10);</w:t>
      </w:r>
      <w:r w:rsidRPr="00D371C8">
        <w:t xml:space="preserve"> </w:t>
      </w:r>
      <w:r w:rsidRPr="00D371C8">
        <w:rPr>
          <w:i/>
        </w:rPr>
        <w:t>C1-Zn-Cl1 123.46(8), C1-Zn-Cl2 114.56(8), Cl1-Zn-Cl2 103.24(3), C1-Zn-Cl3 115.51(8), Cl1-Zn-Cl3 104.78(3), Cl2-Zn-Cl3 89.51(2), Cl2-Mg-Cl3 86.33(3), Zn-Cl2-Mg 92.45(3), Zn-Cl3-Mg 91.68(3).</w:t>
      </w:r>
    </w:p>
    <w:p w:rsidR="00254E2B" w:rsidRDefault="00254E2B" w:rsidP="005E0341"/>
    <w:p w:rsidR="00254E2B" w:rsidRDefault="00254E2B" w:rsidP="005E0341">
      <w:r>
        <w:t>Zinc adopts a distorted tetrahedral geometry (average angle around Zn = 108.5</w:t>
      </w:r>
      <w:r w:rsidRPr="00651817">
        <w:rPr>
          <w:vertAlign w:val="superscript"/>
        </w:rPr>
        <w:t>o</w:t>
      </w:r>
      <w:r>
        <w:t xml:space="preserve">), completing its coordination sphere by bonding to a terminal chlorine atom and forming a strong sigma bond with the quaternary carbon of the </w:t>
      </w:r>
      <w:r w:rsidRPr="00F94FA1">
        <w:rPr>
          <w:vertAlign w:val="superscript"/>
        </w:rPr>
        <w:t>t</w:t>
      </w:r>
      <w:r>
        <w:t>Bu ligand (</w:t>
      </w:r>
      <w:r w:rsidRPr="00A1163E">
        <w:t>2.000(3)</w:t>
      </w:r>
      <w:r>
        <w:t xml:space="preserve"> Å), which was originally bound to magnesium in the Grignard reagent. This Zn-C bond is comparable to those found in the </w:t>
      </w:r>
      <w:r>
        <w:lastRenderedPageBreak/>
        <w:t xml:space="preserve">related </w:t>
      </w:r>
      <w:r w:rsidRPr="00346FA7">
        <w:rPr>
          <w:i/>
        </w:rPr>
        <w:t>tert</w:t>
      </w:r>
      <w:r>
        <w:t xml:space="preserve">-butyl containing organozinc compounds, such as monomeric </w:t>
      </w:r>
      <w:r w:rsidRPr="002515B5">
        <w:rPr>
          <w:vertAlign w:val="superscript"/>
        </w:rPr>
        <w:t>t</w:t>
      </w:r>
      <w:r>
        <w:t>Bu</w:t>
      </w:r>
      <w:r w:rsidRPr="002515B5">
        <w:rPr>
          <w:vertAlign w:val="subscript"/>
        </w:rPr>
        <w:t>2</w:t>
      </w:r>
      <w:r>
        <w:t>Zn (1.977(4) Å)</w:t>
      </w:r>
      <w:r w:rsidR="00122930">
        <w:fldChar w:fldCharType="begin"/>
      </w:r>
      <w:r w:rsidR="00A04DD1">
        <w:instrText xml:space="preserve"> ADDIN EN.CITE &lt;EndNote&gt;&lt;Cite&gt;&lt;Author&gt;J. Lewinski&lt;/Author&gt;&lt;Year&gt;2007&lt;/Year&gt;&lt;RecNum&gt;92&lt;/RecNum&gt;&lt;DisplayText&gt;&lt;style face="superscript"&gt;[128]&lt;/style&gt;&lt;/DisplayText&gt;&lt;record&gt;&lt;rec-number&gt;92&lt;/rec-number&gt;&lt;foreign-keys&gt;&lt;key app="EN" db-id="ps2ez550yxtpxkez9wrx5zv3svwpxzeftvdd"&gt;92&lt;/key&gt;&lt;/foreign-keys&gt;&lt;ref-type name="Journal Article"&gt;17&lt;/ref-type&gt;&lt;contributors&gt;&lt;authors&gt;&lt;author&gt;J. Lewinski,&lt;/author&gt;&lt;author&gt;M. Dranka,&lt;/author&gt;&lt;author&gt;W. Bury,&lt;/author&gt;&lt;author&gt;W. Sliwinski,&lt;/author&gt;&lt;author&gt;I. Justyniak,&lt;/author&gt;&lt;author&gt;J. Lipkowski,&lt;/author&gt;&lt;/authors&gt;&lt;/contributors&gt;&lt;titles&gt;&lt;secondary-title&gt;J. Am. Chem. Soc.&lt;/secondary-title&gt;&lt;/titles&gt;&lt;periodical&gt;&lt;full-title&gt;J. Am. Chem. Soc.&lt;/full-title&gt;&lt;/periodical&gt;&lt;pages&gt;3096&lt;/pages&gt;&lt;volume&gt;129&lt;/volume&gt;&lt;dates&gt;&lt;year&gt;2007&lt;/year&gt;&lt;/dates&gt;&lt;urls&gt;&lt;/urls&gt;&lt;/record&gt;&lt;/Cite&gt;&lt;/EndNote&gt;</w:instrText>
      </w:r>
      <w:r w:rsidR="00122930">
        <w:fldChar w:fldCharType="separate"/>
      </w:r>
      <w:r w:rsidR="00A04DD1" w:rsidRPr="00A04DD1">
        <w:rPr>
          <w:noProof/>
          <w:vertAlign w:val="superscript"/>
        </w:rPr>
        <w:t>[</w:t>
      </w:r>
      <w:hyperlink w:anchor="_ENREF_164" w:tooltip="J. Lewinski, 2007 #92" w:history="1">
        <w:r w:rsidR="00034F16" w:rsidRPr="00A04DD1">
          <w:rPr>
            <w:noProof/>
            <w:vertAlign w:val="superscript"/>
          </w:rPr>
          <w:t>128</w:t>
        </w:r>
      </w:hyperlink>
      <w:r w:rsidR="00A04DD1" w:rsidRPr="00A04DD1">
        <w:rPr>
          <w:noProof/>
          <w:vertAlign w:val="superscript"/>
        </w:rPr>
        <w:t>]</w:t>
      </w:r>
      <w:r w:rsidR="00122930">
        <w:fldChar w:fldCharType="end"/>
      </w:r>
      <w:r>
        <w:t xml:space="preserve"> and [(TMEDA)Zn</w:t>
      </w:r>
      <w:r w:rsidRPr="002515B5">
        <w:rPr>
          <w:vertAlign w:val="superscript"/>
        </w:rPr>
        <w:t>t</w:t>
      </w:r>
      <w:r>
        <w:t>Bu</w:t>
      </w:r>
      <w:r w:rsidRPr="002515B5">
        <w:rPr>
          <w:vertAlign w:val="subscript"/>
        </w:rPr>
        <w:t>2</w:t>
      </w:r>
      <w:r>
        <w:t>] (</w:t>
      </w:r>
      <w:r w:rsidRPr="002515B5">
        <w:rPr>
          <w:lang w:val="pt-BR" w:eastAsia="en-GB"/>
        </w:rPr>
        <w:t>2.0592(19) and 2.0536(18)</w:t>
      </w:r>
      <w:r>
        <w:rPr>
          <w:rFonts w:ascii="CG Times (W1)" w:hAnsi="CG Times (W1)" w:cs="CG Times (W1)"/>
          <w:sz w:val="20"/>
          <w:szCs w:val="20"/>
          <w:lang w:val="pt-BR" w:eastAsia="en-GB"/>
        </w:rPr>
        <w:t xml:space="preserve"> </w:t>
      </w:r>
      <w:r>
        <w:t>Å).</w:t>
      </w:r>
      <w:r w:rsidR="00122930">
        <w:fldChar w:fldCharType="begin"/>
      </w:r>
      <w:r w:rsidR="00A04DD1">
        <w:instrText xml:space="preserve"> ADDIN EN.CITE &lt;EndNote&gt;&lt;Cite&gt;&lt;Author&gt;M. D. McCall&lt;/Author&gt;&lt;RecNum&gt;248&lt;/RecNum&gt;&lt;DisplayText&gt;&lt;style face="superscript"&gt;[129]&lt;/style&gt;&lt;/DisplayText&gt;&lt;record&gt;&lt;rec-number&gt;248&lt;/rec-number&gt;&lt;foreign-keys&gt;&lt;key app="EN" db-id="ps2ez550yxtpxkez9wrx5zv3svwpxzeftvdd"&gt;248&lt;/key&gt;&lt;/foreign-keys&gt;&lt;ref-type name="Journal Article"&gt;17&lt;/ref-type&gt;&lt;contributors&gt;&lt;authors&gt;&lt;author&gt;M. D. McCall,&lt;/author&gt;&lt;author&gt;E. Hevia,&lt;/author&gt;&lt;author&gt;P. Garcia-Alvarez,&lt;/author&gt;&lt;/authors&gt;&lt;/contributors&gt;&lt;titles&gt;&lt;secondary-title&gt;Unpublished result&lt;/secondary-title&gt;&lt;/titles&gt;&lt;periodical&gt;&lt;full-title&gt;Unpublished result&lt;/full-title&gt;&lt;/periodical&gt;&lt;dates&gt;&lt;/dates&gt;&lt;urls&gt;&lt;/urls&gt;&lt;/record&gt;&lt;/Cite&gt;&lt;/EndNote&gt;</w:instrText>
      </w:r>
      <w:r w:rsidR="00122930">
        <w:fldChar w:fldCharType="separate"/>
      </w:r>
      <w:r w:rsidR="00A04DD1" w:rsidRPr="00A04DD1">
        <w:rPr>
          <w:noProof/>
          <w:vertAlign w:val="superscript"/>
        </w:rPr>
        <w:t>[</w:t>
      </w:r>
      <w:hyperlink w:anchor="_ENREF_165" w:tooltip="M. D. McCall,  #248" w:history="1">
        <w:r w:rsidR="00034F16" w:rsidRPr="00A04DD1">
          <w:rPr>
            <w:noProof/>
            <w:vertAlign w:val="superscript"/>
          </w:rPr>
          <w:t>129</w:t>
        </w:r>
      </w:hyperlink>
      <w:r w:rsidR="00A04DD1" w:rsidRPr="00A04DD1">
        <w:rPr>
          <w:noProof/>
          <w:vertAlign w:val="superscript"/>
        </w:rPr>
        <w:t>]</w:t>
      </w:r>
      <w:r w:rsidR="00122930">
        <w:fldChar w:fldCharType="end"/>
      </w:r>
      <w:r>
        <w:t xml:space="preserve"> As expected, the</w:t>
      </w:r>
      <w:r w:rsidRPr="00C55083">
        <w:t xml:space="preserve"> </w:t>
      </w:r>
      <w:r>
        <w:t xml:space="preserve">terminal Zn-Cl  bond (Zn-Cl1 = </w:t>
      </w:r>
      <w:r w:rsidRPr="00A1163E">
        <w:t>2.2788(7)</w:t>
      </w:r>
      <w:r>
        <w:t xml:space="preserve"> Å) is significantly shorter than those observed for the bridging Zn-Cl bonds (</w:t>
      </w:r>
      <w:r w:rsidRPr="00B46D07">
        <w:t>2.4107(7)</w:t>
      </w:r>
      <w:r>
        <w:t xml:space="preserve"> and </w:t>
      </w:r>
      <w:r w:rsidRPr="00B46D07">
        <w:t>2.4226(7)</w:t>
      </w:r>
      <w:r>
        <w:t xml:space="preserve"> Å), which lie marginally closer to the zinc centre than they do to the magnesium (</w:t>
      </w:r>
      <w:r w:rsidRPr="00B46D07">
        <w:t>2.4774(10)</w:t>
      </w:r>
      <w:r>
        <w:t xml:space="preserve"> and </w:t>
      </w:r>
      <w:r w:rsidRPr="00B46D07">
        <w:t>2.4972(10)</w:t>
      </w:r>
      <w:r>
        <w:t xml:space="preserve"> Å), as a result of the slightly larger size of magnesium, as well as its higher coordination number, adopting a distorted octahedral geometry by bonding to four molecules of THF.</w:t>
      </w:r>
    </w:p>
    <w:p w:rsidR="00515E03" w:rsidRPr="00515E03" w:rsidRDefault="00515E03" w:rsidP="005E0341">
      <w:pPr>
        <w:rPr>
          <w:sz w:val="16"/>
        </w:rPr>
      </w:pPr>
    </w:p>
    <w:proofErr w:type="gramStart"/>
    <w:p w:rsidR="00515E03" w:rsidRDefault="00515E03" w:rsidP="00515E03">
      <w:pPr>
        <w:jc w:val="center"/>
      </w:pPr>
      <w:r>
        <w:object w:dxaOrig="9904" w:dyaOrig="1728">
          <v:shape id="_x0000_i1193" type="#_x0000_t75" style="width:457.95pt;height:80.35pt" o:ole="">
            <v:imagedata r:id="rId406" o:title=""/>
          </v:shape>
          <o:OLEObject Type="Embed" ProgID="ChemDraw.Document.6.0" ShapeID="_x0000_i1193" DrawAspect="Content" ObjectID="_1387271726" r:id="rId407"/>
        </w:object>
      </w:r>
      <w:r w:rsidRPr="00AB6938">
        <w:rPr>
          <w:b/>
        </w:rPr>
        <w:t xml:space="preserve">Scheme </w:t>
      </w:r>
      <w:r>
        <w:rPr>
          <w:b/>
        </w:rPr>
        <w:t>4.8</w:t>
      </w:r>
      <w:r w:rsidRPr="00AB6938">
        <w:rPr>
          <w:b/>
        </w:rPr>
        <w:t>:</w:t>
      </w:r>
      <w:r>
        <w:t xml:space="preserve"> Reaction of </w:t>
      </w:r>
      <w:r w:rsidRPr="00AB6938">
        <w:rPr>
          <w:vertAlign w:val="superscript"/>
        </w:rPr>
        <w:t>t</w:t>
      </w:r>
      <w:r>
        <w:t>BuMgCl and ZnCl</w:t>
      </w:r>
      <w:r w:rsidRPr="00AB6938">
        <w:rPr>
          <w:vertAlign w:val="subscript"/>
        </w:rPr>
        <w:t>2</w:t>
      </w:r>
      <w:r>
        <w:t xml:space="preserve"> to form </w:t>
      </w:r>
      <w:r>
        <w:rPr>
          <w:b/>
        </w:rPr>
        <w:t>34</w:t>
      </w:r>
      <w:r>
        <w:t>.</w:t>
      </w:r>
      <w:proofErr w:type="gramEnd"/>
    </w:p>
    <w:p w:rsidR="00564B89" w:rsidRDefault="00564B89" w:rsidP="005E0341"/>
    <w:p w:rsidR="00254E2B" w:rsidRDefault="00254E2B" w:rsidP="005E0341">
      <w:pPr>
        <w:rPr>
          <w:noProof/>
          <w:lang w:eastAsia="en-GB"/>
        </w:rPr>
      </w:pPr>
      <w:r>
        <w:rPr>
          <w:noProof/>
          <w:lang w:eastAsia="en-GB"/>
        </w:rPr>
        <w:t xml:space="preserve">Compound </w:t>
      </w:r>
      <w:r>
        <w:rPr>
          <w:b/>
          <w:noProof/>
          <w:lang w:eastAsia="en-GB"/>
        </w:rPr>
        <w:t>34</w:t>
      </w:r>
      <w:r>
        <w:rPr>
          <w:noProof/>
          <w:lang w:eastAsia="en-GB"/>
        </w:rPr>
        <w:t xml:space="preserve"> can be described as a metathetical intermediate of the reaction between </w:t>
      </w:r>
      <w:r w:rsidRPr="001D3B66">
        <w:rPr>
          <w:noProof/>
          <w:vertAlign w:val="superscript"/>
          <w:lang w:eastAsia="en-GB"/>
        </w:rPr>
        <w:t>t</w:t>
      </w:r>
      <w:r>
        <w:rPr>
          <w:noProof/>
          <w:lang w:eastAsia="en-GB"/>
        </w:rPr>
        <w:t>BuMgCl and ZnCl</w:t>
      </w:r>
      <w:r w:rsidRPr="001D3B66">
        <w:rPr>
          <w:noProof/>
          <w:vertAlign w:val="subscript"/>
          <w:lang w:eastAsia="en-GB"/>
        </w:rPr>
        <w:t>2</w:t>
      </w:r>
      <w:r>
        <w:rPr>
          <w:noProof/>
          <w:lang w:eastAsia="en-GB"/>
        </w:rPr>
        <w:t>, where the a</w:t>
      </w:r>
      <w:r w:rsidR="00425104">
        <w:rPr>
          <w:noProof/>
          <w:lang w:eastAsia="en-GB"/>
        </w:rPr>
        <w:t>l</w:t>
      </w:r>
      <w:r>
        <w:rPr>
          <w:noProof/>
          <w:lang w:eastAsia="en-GB"/>
        </w:rPr>
        <w:t xml:space="preserve">kyl group has transferred from Mg to Zn to form </w:t>
      </w:r>
      <w:r w:rsidRPr="001D3B66">
        <w:rPr>
          <w:noProof/>
          <w:vertAlign w:val="superscript"/>
          <w:lang w:eastAsia="en-GB"/>
        </w:rPr>
        <w:t>t</w:t>
      </w:r>
      <w:r>
        <w:rPr>
          <w:noProof/>
          <w:lang w:eastAsia="en-GB"/>
        </w:rPr>
        <w:t>BuZnCl, and the inorganic salt co-product, MgCl</w:t>
      </w:r>
      <w:r w:rsidRPr="001D3B66">
        <w:rPr>
          <w:noProof/>
          <w:vertAlign w:val="subscript"/>
          <w:lang w:eastAsia="en-GB"/>
        </w:rPr>
        <w:t>2</w:t>
      </w:r>
      <w:r>
        <w:rPr>
          <w:noProof/>
          <w:lang w:eastAsia="en-GB"/>
        </w:rPr>
        <w:t>, has been trapped within the molecular framework of the zincate (</w:t>
      </w:r>
      <w:r w:rsidRPr="001D3B66">
        <w:rPr>
          <w:b/>
          <w:noProof/>
          <w:lang w:eastAsia="en-GB"/>
        </w:rPr>
        <w:t>Schem</w:t>
      </w:r>
      <w:r>
        <w:rPr>
          <w:b/>
          <w:noProof/>
          <w:lang w:eastAsia="en-GB"/>
        </w:rPr>
        <w:t>e</w:t>
      </w:r>
      <w:r w:rsidRPr="001D3B66">
        <w:rPr>
          <w:b/>
          <w:noProof/>
          <w:lang w:eastAsia="en-GB"/>
        </w:rPr>
        <w:t xml:space="preserve"> 4.8</w:t>
      </w:r>
      <w:r>
        <w:rPr>
          <w:noProof/>
          <w:lang w:eastAsia="en-GB"/>
        </w:rPr>
        <w:t>). Interestingly, at the same time that we published this study,</w:t>
      </w:r>
      <w:r w:rsidRPr="001D3B66">
        <w:rPr>
          <w:noProof/>
          <w:lang w:eastAsia="en-GB"/>
        </w:rPr>
        <w:t xml:space="preserve"> </w:t>
      </w:r>
      <w:r>
        <w:rPr>
          <w:noProof/>
          <w:lang w:eastAsia="en-GB"/>
        </w:rPr>
        <w:t>Lei and Marder reported their investigations on the synthesis of PhZnCl and its applications in nickel catalysed homocoupling processes. They found that the reaction of PhMgBr with ZnCl</w:t>
      </w:r>
      <w:r w:rsidRPr="00527A31">
        <w:rPr>
          <w:noProof/>
          <w:vertAlign w:val="subscript"/>
          <w:lang w:eastAsia="en-GB"/>
        </w:rPr>
        <w:t>2</w:t>
      </w:r>
      <w:r>
        <w:rPr>
          <w:noProof/>
          <w:lang w:eastAsia="en-GB"/>
        </w:rPr>
        <w:t xml:space="preserve"> led to the isolation of the related compound </w:t>
      </w:r>
      <w:r w:rsidRPr="00CB2279">
        <w:t>[(THF)</w:t>
      </w:r>
      <w:r w:rsidRPr="00CB2279">
        <w:rPr>
          <w:vertAlign w:val="subscript"/>
        </w:rPr>
        <w:t>4</w:t>
      </w:r>
      <w:r w:rsidRPr="00CB2279">
        <w:t>Mg(μ-Cl)</w:t>
      </w:r>
      <w:r w:rsidRPr="00CB2279">
        <w:rPr>
          <w:vertAlign w:val="subscript"/>
        </w:rPr>
        <w:t>2</w:t>
      </w:r>
      <w:r w:rsidRPr="00CB2279">
        <w:t>Zn(</w:t>
      </w:r>
      <w:r>
        <w:t>Ph</w:t>
      </w:r>
      <w:r w:rsidRPr="00CB2279">
        <w:t>)(</w:t>
      </w:r>
      <w:r>
        <w:t>X</w:t>
      </w:r>
      <w:r w:rsidRPr="00CB2279">
        <w:t xml:space="preserve">)] </w:t>
      </w:r>
      <w:r>
        <w:t xml:space="preserve">(X = Cl/Br) </w:t>
      </w:r>
      <w:r w:rsidRPr="00CB2279">
        <w:t>(</w:t>
      </w:r>
      <w:r>
        <w:rPr>
          <w:b/>
          <w:noProof/>
          <w:lang w:eastAsia="en-GB"/>
        </w:rPr>
        <w:t>35</w:t>
      </w:r>
      <w:r w:rsidRPr="00CB2279">
        <w:rPr>
          <w:noProof/>
          <w:lang w:eastAsia="en-GB"/>
        </w:rPr>
        <w:t>)</w:t>
      </w:r>
      <w:r>
        <w:rPr>
          <w:noProof/>
          <w:lang w:eastAsia="en-GB"/>
        </w:rPr>
        <w:t xml:space="preserve"> </w:t>
      </w:r>
      <w:r w:rsidRPr="00527A31">
        <w:rPr>
          <w:noProof/>
          <w:lang w:eastAsia="en-GB"/>
        </w:rPr>
        <w:t>(</w:t>
      </w:r>
      <w:r w:rsidRPr="00527A31">
        <w:rPr>
          <w:b/>
          <w:noProof/>
          <w:lang w:eastAsia="en-GB"/>
        </w:rPr>
        <w:t>Figure 4.</w:t>
      </w:r>
      <w:r>
        <w:rPr>
          <w:b/>
          <w:noProof/>
          <w:lang w:eastAsia="en-GB"/>
        </w:rPr>
        <w:t>3</w:t>
      </w:r>
      <w:r w:rsidRPr="00527A31">
        <w:rPr>
          <w:noProof/>
          <w:lang w:eastAsia="en-GB"/>
        </w:rPr>
        <w:t>)</w:t>
      </w:r>
      <w:r>
        <w:rPr>
          <w:noProof/>
          <w:lang w:eastAsia="en-GB"/>
        </w:rPr>
        <w:t>,</w:t>
      </w:r>
      <w:r w:rsidR="00122930">
        <w:rPr>
          <w:noProof/>
          <w:lang w:eastAsia="en-GB"/>
        </w:rPr>
        <w:fldChar w:fldCharType="begin"/>
      </w:r>
      <w:r w:rsidR="00A04DD1">
        <w:rPr>
          <w:noProof/>
          <w:lang w:eastAsia="en-GB"/>
        </w:rPr>
        <w:instrText xml:space="preserve"> ADDIN EN.CITE &lt;EndNote&gt;&lt;Cite&gt;&lt;Author&gt;L. Jin&lt;/Author&gt;&lt;Year&gt;2009&lt;/Year&gt;&lt;RecNum&gt;111&lt;/RecNum&gt;&lt;DisplayText&gt;&lt;style face="superscript"&gt;[125]&lt;/style&gt;&lt;/DisplayText&gt;&lt;record&gt;&lt;rec-number&gt;111&lt;/rec-number&gt;&lt;foreign-keys&gt;&lt;key app="EN" db-id="ps2ez550yxtpxkez9wrx5zv3svwpxzeftvdd"&gt;111&lt;/key&gt;&lt;/foreign-keys&gt;&lt;ref-type name="Journal Article"&gt;17&lt;/ref-type&gt;&lt;contributors&gt;&lt;authors&gt;&lt;author&gt;L. Jin, &lt;/author&gt;&lt;author&gt;C. Liu, &lt;/author&gt;&lt;author&gt;J. Liu, &lt;/author&gt;&lt;author&gt;F. Hu, &lt;/author&gt;&lt;author&gt;Y. Lan, &lt;/author&gt;&lt;author&gt;A. S. Batsanov, &lt;/author&gt;&lt;author&gt;J. A. K.  Howard, &lt;/author&gt;&lt;author&gt;T. B. Marder, &lt;/author&gt;&lt;author&gt;A. Lei,&lt;/author&gt;&lt;/authors&gt;&lt;/contributors&gt;&lt;titles&gt;&lt;secondary-title&gt;J. Am. Chem. Soc.&lt;/secondary-title&gt;&lt;/titles&gt;&lt;periodical&gt;&lt;full-title&gt;J. Am. Chem. Soc.&lt;/full-title&gt;&lt;/periodical&gt;&lt;pages&gt;16656&lt;/pages&gt;&lt;volume&gt;131&lt;/volume&gt;&lt;dates&gt;&lt;year&gt;2009&lt;/year&gt;&lt;/dates&gt;&lt;urls&gt;&lt;/urls&gt;&lt;/record&gt;&lt;/Cite&gt;&lt;/EndNote&gt;</w:instrText>
      </w:r>
      <w:r w:rsidR="00122930">
        <w:rPr>
          <w:noProof/>
          <w:lang w:eastAsia="en-GB"/>
        </w:rPr>
        <w:fldChar w:fldCharType="separate"/>
      </w:r>
      <w:r w:rsidR="00A04DD1" w:rsidRPr="00A04DD1">
        <w:rPr>
          <w:noProof/>
          <w:vertAlign w:val="superscript"/>
          <w:lang w:eastAsia="en-GB"/>
        </w:rPr>
        <w:t>[</w:t>
      </w:r>
      <w:hyperlink w:anchor="_ENREF_161" w:tooltip="L. Jin, 2009 #111" w:history="1">
        <w:r w:rsidR="00034F16" w:rsidRPr="00A04DD1">
          <w:rPr>
            <w:noProof/>
            <w:vertAlign w:val="superscript"/>
            <w:lang w:eastAsia="en-GB"/>
          </w:rPr>
          <w:t>125</w:t>
        </w:r>
      </w:hyperlink>
      <w:r w:rsidR="00A04DD1" w:rsidRPr="00A04DD1">
        <w:rPr>
          <w:noProof/>
          <w:vertAlign w:val="superscript"/>
          <w:lang w:eastAsia="en-GB"/>
        </w:rPr>
        <w:t>]</w:t>
      </w:r>
      <w:r w:rsidR="00122930">
        <w:rPr>
          <w:noProof/>
          <w:lang w:eastAsia="en-GB"/>
        </w:rPr>
        <w:fldChar w:fldCharType="end"/>
      </w:r>
      <w:r>
        <w:rPr>
          <w:noProof/>
          <w:lang w:eastAsia="en-GB"/>
        </w:rPr>
        <w:t xml:space="preserve"> which suggests that the formation of these new Mg-Zn hybrids may be more common than initially thought. </w:t>
      </w:r>
    </w:p>
    <w:p w:rsidR="009E393B" w:rsidRPr="009E393B" w:rsidRDefault="009E393B" w:rsidP="005E0341">
      <w:pPr>
        <w:rPr>
          <w:noProof/>
          <w:sz w:val="16"/>
          <w:lang w:eastAsia="en-GB"/>
        </w:rPr>
      </w:pPr>
    </w:p>
    <w:p w:rsidR="00254E2B" w:rsidRPr="00527A31" w:rsidRDefault="00254E2B" w:rsidP="005E0341">
      <w:pPr>
        <w:pStyle w:val="Title"/>
        <w:spacing w:after="0"/>
        <w:rPr>
          <w:b w:val="0"/>
          <w:sz w:val="24"/>
          <w:u w:val="none"/>
        </w:rPr>
      </w:pPr>
      <w:r w:rsidRPr="00527A31">
        <w:rPr>
          <w:b w:val="0"/>
          <w:noProof/>
          <w:sz w:val="24"/>
          <w:u w:val="none"/>
          <w:lang w:eastAsia="en-GB"/>
        </w:rPr>
        <w:drawing>
          <wp:inline distT="0" distB="0" distL="0" distR="0">
            <wp:extent cx="2695575" cy="2152650"/>
            <wp:effectExtent l="19050" t="0" r="9525" b="0"/>
            <wp:docPr id="8" name="Picture 22" descr="C:\Users\Matthew\Documents\Matt\Final Thesis\Res\Zn-Mg\marderMgZ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tthew\Documents\Matt\Final Thesis\Res\Zn-Mg\marderMgZm.bmp"/>
                    <pic:cNvPicPr>
                      <a:picLocks noChangeAspect="1" noChangeArrowheads="1"/>
                    </pic:cNvPicPr>
                  </pic:nvPicPr>
                  <pic:blipFill>
                    <a:blip r:embed="rId408" cstate="print"/>
                    <a:srcRect l="25426" t="19578" r="27543" b="12349"/>
                    <a:stretch>
                      <a:fillRect/>
                    </a:stretch>
                  </pic:blipFill>
                  <pic:spPr bwMode="auto">
                    <a:xfrm>
                      <a:off x="0" y="0"/>
                      <a:ext cx="2695575" cy="2152650"/>
                    </a:xfrm>
                    <a:prstGeom prst="rect">
                      <a:avLst/>
                    </a:prstGeom>
                    <a:noFill/>
                    <a:ln w="9525">
                      <a:noFill/>
                      <a:miter lim="800000"/>
                      <a:headEnd/>
                      <a:tailEnd/>
                    </a:ln>
                  </pic:spPr>
                </pic:pic>
              </a:graphicData>
            </a:graphic>
          </wp:inline>
        </w:drawing>
      </w:r>
    </w:p>
    <w:p w:rsidR="009E393B" w:rsidRPr="009E393B" w:rsidRDefault="009E393B" w:rsidP="00515E03">
      <w:pPr>
        <w:pStyle w:val="Title"/>
        <w:spacing w:after="0"/>
        <w:rPr>
          <w:sz w:val="2"/>
          <w:u w:val="none"/>
        </w:rPr>
      </w:pPr>
    </w:p>
    <w:p w:rsidR="00254E2B" w:rsidRPr="00515E03" w:rsidRDefault="00254E2B" w:rsidP="00515E03">
      <w:pPr>
        <w:pStyle w:val="Title"/>
        <w:spacing w:after="0"/>
        <w:rPr>
          <w:b w:val="0"/>
          <w:sz w:val="24"/>
          <w:u w:val="none"/>
        </w:rPr>
      </w:pPr>
      <w:r w:rsidRPr="00527A31">
        <w:rPr>
          <w:sz w:val="24"/>
          <w:u w:val="none"/>
        </w:rPr>
        <w:t xml:space="preserve">Figure 4.3: </w:t>
      </w:r>
      <w:r w:rsidRPr="00527A31">
        <w:rPr>
          <w:b w:val="0"/>
          <w:sz w:val="24"/>
          <w:u w:val="none"/>
        </w:rPr>
        <w:t>Molecular structure of [(THF)</w:t>
      </w:r>
      <w:r w:rsidRPr="00527A31">
        <w:rPr>
          <w:b w:val="0"/>
          <w:sz w:val="24"/>
          <w:u w:val="none"/>
          <w:vertAlign w:val="subscript"/>
        </w:rPr>
        <w:t>4</w:t>
      </w:r>
      <w:r w:rsidRPr="00527A31">
        <w:rPr>
          <w:b w:val="0"/>
          <w:sz w:val="24"/>
          <w:u w:val="none"/>
        </w:rPr>
        <w:t>Mg(μ-Cl)</w:t>
      </w:r>
      <w:r w:rsidRPr="00527A31">
        <w:rPr>
          <w:b w:val="0"/>
          <w:sz w:val="24"/>
          <w:u w:val="none"/>
          <w:vertAlign w:val="subscript"/>
        </w:rPr>
        <w:t>2</w:t>
      </w:r>
      <w:r w:rsidRPr="00527A31">
        <w:rPr>
          <w:b w:val="0"/>
          <w:sz w:val="24"/>
          <w:u w:val="none"/>
        </w:rPr>
        <w:t>ZnPhX] (X = Br:Cl, 56:44) (</w:t>
      </w:r>
      <w:r w:rsidRPr="00527A31">
        <w:rPr>
          <w:sz w:val="24"/>
          <w:u w:val="none"/>
        </w:rPr>
        <w:t>35</w:t>
      </w:r>
      <w:r w:rsidRPr="00527A31">
        <w:rPr>
          <w:b w:val="0"/>
          <w:sz w:val="24"/>
          <w:u w:val="none"/>
        </w:rPr>
        <w:t>). Hydrogen atoms have been omitted for clarity.</w:t>
      </w:r>
    </w:p>
    <w:p w:rsidR="00254E2B" w:rsidRDefault="00254E2B" w:rsidP="005E0341">
      <w:pPr>
        <w:rPr>
          <w:noProof/>
          <w:lang w:eastAsia="en-GB"/>
        </w:rPr>
      </w:pPr>
      <w:r>
        <w:rPr>
          <w:noProof/>
          <w:lang w:eastAsia="en-GB"/>
        </w:rPr>
        <w:lastRenderedPageBreak/>
        <w:t xml:space="preserve">The heteroleptic halide/alkyl composition of </w:t>
      </w:r>
      <w:r>
        <w:rPr>
          <w:b/>
          <w:noProof/>
          <w:lang w:eastAsia="en-GB"/>
        </w:rPr>
        <w:t>34</w:t>
      </w:r>
      <w:r>
        <w:rPr>
          <w:noProof/>
          <w:lang w:eastAsia="en-GB"/>
        </w:rPr>
        <w:t xml:space="preserve">, which can be described as an adduct of </w:t>
      </w:r>
      <w:r w:rsidRPr="002B337D">
        <w:rPr>
          <w:noProof/>
          <w:vertAlign w:val="superscript"/>
          <w:lang w:eastAsia="en-GB"/>
        </w:rPr>
        <w:t>t</w:t>
      </w:r>
      <w:r>
        <w:rPr>
          <w:noProof/>
          <w:lang w:eastAsia="en-GB"/>
        </w:rPr>
        <w:t>BuZnCl and MgCl</w:t>
      </w:r>
      <w:r w:rsidRPr="002B337D">
        <w:rPr>
          <w:noProof/>
          <w:vertAlign w:val="subscript"/>
          <w:lang w:eastAsia="en-GB"/>
        </w:rPr>
        <w:t>2</w:t>
      </w:r>
      <w:r>
        <w:rPr>
          <w:noProof/>
          <w:lang w:eastAsia="en-GB"/>
        </w:rPr>
        <w:t xml:space="preserve">, </w:t>
      </w:r>
      <w:r w:rsidRPr="00CB2279">
        <w:rPr>
          <w:noProof/>
          <w:lang w:eastAsia="en-GB"/>
        </w:rPr>
        <w:t>allows it</w:t>
      </w:r>
      <w:r>
        <w:rPr>
          <w:noProof/>
          <w:lang w:eastAsia="en-GB"/>
        </w:rPr>
        <w:t>s direct comparison with</w:t>
      </w:r>
      <w:r w:rsidRPr="00CB2279">
        <w:rPr>
          <w:noProof/>
          <w:lang w:eastAsia="en-GB"/>
        </w:rPr>
        <w:t xml:space="preserve"> Knochel’s “</w:t>
      </w:r>
      <w:r>
        <w:rPr>
          <w:noProof/>
          <w:lang w:eastAsia="en-GB"/>
        </w:rPr>
        <w:t>t</w:t>
      </w:r>
      <w:r w:rsidRPr="00CB2279">
        <w:rPr>
          <w:noProof/>
          <w:lang w:eastAsia="en-GB"/>
        </w:rPr>
        <w:t xml:space="preserve">urbo” </w:t>
      </w:r>
      <w:r>
        <w:rPr>
          <w:noProof/>
          <w:lang w:eastAsia="en-GB"/>
        </w:rPr>
        <w:t>Hauser bases</w:t>
      </w:r>
      <w:r w:rsidRPr="00CB2279">
        <w:rPr>
          <w:noProof/>
          <w:lang w:eastAsia="en-GB"/>
        </w:rPr>
        <w:t xml:space="preserve"> </w:t>
      </w:r>
      <w:r>
        <w:rPr>
          <w:noProof/>
          <w:lang w:eastAsia="en-GB"/>
        </w:rPr>
        <w:t>(R</w:t>
      </w:r>
      <w:r w:rsidRPr="007C6A7D">
        <w:rPr>
          <w:noProof/>
          <w:vertAlign w:val="subscript"/>
          <w:lang w:eastAsia="en-GB"/>
        </w:rPr>
        <w:t>2</w:t>
      </w:r>
      <w:r>
        <w:rPr>
          <w:noProof/>
          <w:lang w:eastAsia="en-GB"/>
        </w:rPr>
        <w:t>NMgCl.LiCl)</w:t>
      </w:r>
      <w:r w:rsidRPr="00CB2279">
        <w:rPr>
          <w:noProof/>
          <w:lang w:eastAsia="en-GB"/>
        </w:rPr>
        <w:t xml:space="preserve">, </w:t>
      </w:r>
      <w:r>
        <w:rPr>
          <w:noProof/>
          <w:lang w:eastAsia="en-GB"/>
        </w:rPr>
        <w:t xml:space="preserve">with the structure </w:t>
      </w:r>
      <w:r w:rsidRPr="00CB2279">
        <w:rPr>
          <w:noProof/>
          <w:lang w:eastAsia="en-GB"/>
        </w:rPr>
        <w:t xml:space="preserve">of </w:t>
      </w:r>
      <w:r>
        <w:rPr>
          <w:noProof/>
          <w:lang w:eastAsia="en-GB"/>
        </w:rPr>
        <w:t xml:space="preserve">the TMP analogue </w:t>
      </w:r>
      <w:r w:rsidRPr="00CB2279">
        <w:rPr>
          <w:noProof/>
          <w:lang w:eastAsia="en-GB"/>
        </w:rPr>
        <w:t>[(THF)</w:t>
      </w:r>
      <w:r w:rsidRPr="00CB2279">
        <w:rPr>
          <w:noProof/>
          <w:vertAlign w:val="subscript"/>
          <w:lang w:eastAsia="en-GB"/>
        </w:rPr>
        <w:t>2</w:t>
      </w:r>
      <w:r w:rsidRPr="00CB2279">
        <w:rPr>
          <w:noProof/>
          <w:lang w:eastAsia="en-GB"/>
        </w:rPr>
        <w:t>Li(μ-Cl)</w:t>
      </w:r>
      <w:r w:rsidRPr="00CB2279">
        <w:rPr>
          <w:noProof/>
          <w:vertAlign w:val="subscript"/>
          <w:lang w:eastAsia="en-GB"/>
        </w:rPr>
        <w:t>2</w:t>
      </w:r>
      <w:r w:rsidRPr="00CB2279">
        <w:rPr>
          <w:noProof/>
          <w:lang w:eastAsia="en-GB"/>
        </w:rPr>
        <w:t>Mg(</w:t>
      </w:r>
      <w:smartTag w:uri="urn:schemas-microsoft-com:office:smarttags" w:element="stockticker">
        <w:r w:rsidRPr="00CB2279">
          <w:rPr>
            <w:noProof/>
            <w:lang w:eastAsia="en-GB"/>
          </w:rPr>
          <w:t>TMP</w:t>
        </w:r>
      </w:smartTag>
      <w:r w:rsidRPr="00CB2279">
        <w:rPr>
          <w:noProof/>
          <w:lang w:eastAsia="en-GB"/>
        </w:rPr>
        <w:t>)(THF)]</w:t>
      </w:r>
      <w:r>
        <w:rPr>
          <w:noProof/>
          <w:lang w:eastAsia="en-GB"/>
        </w:rPr>
        <w:t xml:space="preserve"> (</w:t>
      </w:r>
      <w:r w:rsidRPr="007C6A7D">
        <w:rPr>
          <w:b/>
          <w:noProof/>
          <w:lang w:eastAsia="en-GB"/>
        </w:rPr>
        <w:t>10</w:t>
      </w:r>
      <w:r>
        <w:rPr>
          <w:noProof/>
          <w:lang w:eastAsia="en-GB"/>
        </w:rPr>
        <w:t>) having been recently unveiled.</w:t>
      </w:r>
      <w:r w:rsidR="00122930">
        <w:rPr>
          <w:noProof/>
          <w:lang w:eastAsia="en-GB"/>
        </w:rPr>
        <w:fldChar w:fldCharType="begin"/>
      </w:r>
      <w:r w:rsidR="00A04DD1">
        <w:rPr>
          <w:noProof/>
          <w:lang w:eastAsia="en-GB"/>
        </w:rPr>
        <w:instrText xml:space="preserve"> ADDIN EN.CITE &lt;EndNote&gt;&lt;Cite&gt;&lt;Author&gt;P. García-Álvarez&lt;/Author&gt;&lt;Year&gt;2008&lt;/Year&gt;&lt;RecNum&gt;123&lt;/RecNum&gt;&lt;DisplayText&gt;&lt;style face="superscript"&gt;[80a]&lt;/style&gt;&lt;/DisplayText&gt;&lt;record&gt;&lt;rec-number&gt;123&lt;/rec-number&gt;&lt;foreign-keys&gt;&lt;key app="EN" db-id="ps2ez550yxtpxkez9wrx5zv3svwpxzeftvdd"&gt;123&lt;/key&gt;&lt;/foreign-keys&gt;&lt;ref-type name="Journal Article"&gt;17&lt;/ref-type&gt;&lt;contributors&gt;&lt;authors&gt;&lt;author&gt;P. García-Álvarez, &lt;/author&gt;&lt;author&gt;D. V. Graham,&lt;/author&gt;&lt;author&gt;E. Hevia,  &lt;/author&gt;&lt;author&gt;A. R. Kennedy, &lt;/author&gt;&lt;author&gt;J. Klett,&lt;/author&gt;&lt;author&gt;R. E. Mulvey, &lt;/author&gt;&lt;author&gt;C. T. O’Hara, &lt;/author&gt;&lt;author&gt;S. Weatherstone,&lt;/author&gt;&lt;/authors&gt;&lt;/contributors&gt;&lt;titles&gt;&lt;secondary-title&gt;Angew. Chem. Int. Ed.&lt;/secondary-title&gt;&lt;/titles&gt;&lt;periodical&gt;&lt;full-title&gt;Angew. Chem. Int. Ed.&lt;/full-title&gt;&lt;/periodical&gt;&lt;pages&gt;8079-8081&lt;/pages&gt;&lt;volume&gt;47&lt;/volume&gt;&lt;dates&gt;&lt;year&gt;2008&lt;/year&gt;&lt;/dates&gt;&lt;urls&gt;&lt;/urls&gt;&lt;/record&gt;&lt;/Cite&gt;&lt;/EndNote&gt;</w:instrText>
      </w:r>
      <w:r w:rsidR="00122930">
        <w:rPr>
          <w:noProof/>
          <w:lang w:eastAsia="en-GB"/>
        </w:rPr>
        <w:fldChar w:fldCharType="separate"/>
      </w:r>
      <w:r w:rsidR="00A04DD1" w:rsidRPr="00A04DD1">
        <w:rPr>
          <w:noProof/>
          <w:vertAlign w:val="superscript"/>
          <w:lang w:eastAsia="en-GB"/>
        </w:rPr>
        <w:t>[</w:t>
      </w:r>
      <w:hyperlink w:anchor="_ENREF_105" w:tooltip="P. García-Álvarez, 2008 #123" w:history="1">
        <w:r w:rsidR="00034F16" w:rsidRPr="00A04DD1">
          <w:rPr>
            <w:noProof/>
            <w:vertAlign w:val="superscript"/>
            <w:lang w:eastAsia="en-GB"/>
          </w:rPr>
          <w:t>80a</w:t>
        </w:r>
      </w:hyperlink>
      <w:r w:rsidR="00A04DD1" w:rsidRPr="00A04DD1">
        <w:rPr>
          <w:noProof/>
          <w:vertAlign w:val="superscript"/>
          <w:lang w:eastAsia="en-GB"/>
        </w:rPr>
        <w:t>]</w:t>
      </w:r>
      <w:r w:rsidR="00122930">
        <w:rPr>
          <w:noProof/>
          <w:lang w:eastAsia="en-GB"/>
        </w:rPr>
        <w:fldChar w:fldCharType="end"/>
      </w:r>
      <w:r w:rsidRPr="00CB2279">
        <w:rPr>
          <w:noProof/>
          <w:lang w:eastAsia="en-GB"/>
        </w:rPr>
        <w:t xml:space="preserve"> </w:t>
      </w:r>
      <w:r w:rsidRPr="007C6A7D">
        <w:rPr>
          <w:b/>
          <w:noProof/>
          <w:lang w:eastAsia="en-GB"/>
        </w:rPr>
        <w:t>10</w:t>
      </w:r>
      <w:r w:rsidRPr="00CB2279">
        <w:rPr>
          <w:noProof/>
          <w:lang w:eastAsia="en-GB"/>
        </w:rPr>
        <w:t xml:space="preserve"> exhibits a </w:t>
      </w:r>
      <w:r>
        <w:rPr>
          <w:noProof/>
          <w:lang w:eastAsia="en-GB"/>
        </w:rPr>
        <w:t xml:space="preserve">similar CIP </w:t>
      </w:r>
      <w:r w:rsidRPr="00CB2279">
        <w:rPr>
          <w:noProof/>
          <w:lang w:eastAsia="en-GB"/>
        </w:rPr>
        <w:t xml:space="preserve">structural motif to that of </w:t>
      </w:r>
      <w:r>
        <w:rPr>
          <w:b/>
          <w:noProof/>
          <w:lang w:eastAsia="en-GB"/>
        </w:rPr>
        <w:t>34</w:t>
      </w:r>
      <w:r w:rsidRPr="00D64979">
        <w:rPr>
          <w:noProof/>
          <w:lang w:eastAsia="en-GB"/>
        </w:rPr>
        <w:t>,</w:t>
      </w:r>
      <w:r w:rsidRPr="00CB2279">
        <w:rPr>
          <w:b/>
          <w:noProof/>
          <w:lang w:eastAsia="en-GB"/>
        </w:rPr>
        <w:t xml:space="preserve"> </w:t>
      </w:r>
      <w:r w:rsidRPr="00CB2279">
        <w:rPr>
          <w:noProof/>
          <w:lang w:eastAsia="en-GB"/>
        </w:rPr>
        <w:t>where both metals (magnesium and lithium) are connected by two chlorine bridges and the remaining anionic ligand (</w:t>
      </w:r>
      <w:smartTag w:uri="urn:schemas-microsoft-com:office:smarttags" w:element="stockticker">
        <w:r w:rsidRPr="00CB2279">
          <w:rPr>
            <w:noProof/>
            <w:lang w:eastAsia="en-GB"/>
          </w:rPr>
          <w:t>TMP</w:t>
        </w:r>
      </w:smartTag>
      <w:r w:rsidRPr="00CB2279">
        <w:rPr>
          <w:noProof/>
          <w:lang w:eastAsia="en-GB"/>
        </w:rPr>
        <w:t>) bonds terminally to magnesium. Both metals display tetrahedral geometries, with magnes</w:t>
      </w:r>
      <w:r>
        <w:rPr>
          <w:noProof/>
          <w:lang w:eastAsia="en-GB"/>
        </w:rPr>
        <w:t>i</w:t>
      </w:r>
      <w:r w:rsidRPr="00CB2279">
        <w:rPr>
          <w:noProof/>
          <w:lang w:eastAsia="en-GB"/>
        </w:rPr>
        <w:t>um bonding to an additional molecule of THF whereas lithium completes its coordination sphere with two molecules of THF (</w:t>
      </w:r>
      <w:r w:rsidRPr="00CB2279">
        <w:rPr>
          <w:b/>
          <w:noProof/>
          <w:lang w:eastAsia="en-GB"/>
        </w:rPr>
        <w:t>Figure 4.4</w:t>
      </w:r>
      <w:r w:rsidRPr="00CB2279">
        <w:rPr>
          <w:noProof/>
          <w:lang w:eastAsia="en-GB"/>
        </w:rPr>
        <w:t>). The major difference between the</w:t>
      </w:r>
      <w:r>
        <w:rPr>
          <w:noProof/>
          <w:lang w:eastAsia="en-GB"/>
        </w:rPr>
        <w:t xml:space="preserve"> molecular</w:t>
      </w:r>
      <w:r w:rsidRPr="00CB2279">
        <w:rPr>
          <w:noProof/>
          <w:lang w:eastAsia="en-GB"/>
        </w:rPr>
        <w:t xml:space="preserve"> structure of </w:t>
      </w:r>
      <w:r w:rsidRPr="007C6A7D">
        <w:rPr>
          <w:b/>
          <w:noProof/>
          <w:lang w:eastAsia="en-GB"/>
        </w:rPr>
        <w:t>10</w:t>
      </w:r>
      <w:r w:rsidRPr="00CB2279">
        <w:rPr>
          <w:noProof/>
          <w:lang w:eastAsia="en-GB"/>
        </w:rPr>
        <w:t xml:space="preserve"> and</w:t>
      </w:r>
      <w:r>
        <w:rPr>
          <w:noProof/>
          <w:lang w:eastAsia="en-GB"/>
        </w:rPr>
        <w:t xml:space="preserve"> that of</w:t>
      </w:r>
      <w:r w:rsidRPr="00CB2279">
        <w:rPr>
          <w:noProof/>
          <w:lang w:eastAsia="en-GB"/>
        </w:rPr>
        <w:t xml:space="preserve"> </w:t>
      </w:r>
      <w:r>
        <w:rPr>
          <w:b/>
          <w:noProof/>
          <w:lang w:eastAsia="en-GB"/>
        </w:rPr>
        <w:t>34</w:t>
      </w:r>
      <w:r w:rsidRPr="00CB2279">
        <w:rPr>
          <w:noProof/>
          <w:lang w:eastAsia="en-GB"/>
        </w:rPr>
        <w:t xml:space="preserve"> is that</w:t>
      </w:r>
      <w:r w:rsidRPr="00CB2279">
        <w:rPr>
          <w:b/>
          <w:noProof/>
          <w:lang w:eastAsia="en-GB"/>
        </w:rPr>
        <w:t xml:space="preserve"> </w:t>
      </w:r>
      <w:r w:rsidRPr="00CB2279">
        <w:rPr>
          <w:noProof/>
          <w:lang w:eastAsia="en-GB"/>
        </w:rPr>
        <w:t xml:space="preserve">the greater electronegativity of zinc </w:t>
      </w:r>
      <w:r>
        <w:rPr>
          <w:noProof/>
          <w:lang w:eastAsia="en-GB"/>
        </w:rPr>
        <w:t>(compared to magnesium) leads to</w:t>
      </w:r>
      <w:r w:rsidRPr="00CB2279">
        <w:rPr>
          <w:noProof/>
          <w:lang w:eastAsia="en-GB"/>
        </w:rPr>
        <w:t xml:space="preserve"> a reversal in the role </w:t>
      </w:r>
      <w:r>
        <w:rPr>
          <w:noProof/>
          <w:lang w:eastAsia="en-GB"/>
        </w:rPr>
        <w:t>of the</w:t>
      </w:r>
      <w:r w:rsidRPr="00CB2279">
        <w:rPr>
          <w:noProof/>
          <w:lang w:eastAsia="en-GB"/>
        </w:rPr>
        <w:t xml:space="preserve"> magnesium</w:t>
      </w:r>
      <w:r>
        <w:rPr>
          <w:noProof/>
          <w:lang w:eastAsia="en-GB"/>
        </w:rPr>
        <w:t xml:space="preserve"> centre</w:t>
      </w:r>
      <w:r w:rsidRPr="00CB2279">
        <w:rPr>
          <w:noProof/>
          <w:lang w:eastAsia="en-GB"/>
        </w:rPr>
        <w:t xml:space="preserve">, which acts as the </w:t>
      </w:r>
      <w:r>
        <w:rPr>
          <w:noProof/>
          <w:lang w:eastAsia="en-GB"/>
        </w:rPr>
        <w:t>Lewis acid</w:t>
      </w:r>
      <w:r w:rsidRPr="00CB2279">
        <w:rPr>
          <w:noProof/>
          <w:lang w:eastAsia="en-GB"/>
        </w:rPr>
        <w:t xml:space="preserve"> in </w:t>
      </w:r>
      <w:r>
        <w:rPr>
          <w:b/>
          <w:noProof/>
          <w:lang w:eastAsia="en-GB"/>
        </w:rPr>
        <w:t>34</w:t>
      </w:r>
      <w:r>
        <w:rPr>
          <w:noProof/>
          <w:lang w:eastAsia="en-GB"/>
        </w:rPr>
        <w:t xml:space="preserve">, being solvated by the THF molecules, whereas in </w:t>
      </w:r>
      <w:r w:rsidRPr="0019277E">
        <w:rPr>
          <w:b/>
          <w:noProof/>
          <w:lang w:eastAsia="en-GB"/>
        </w:rPr>
        <w:t>10</w:t>
      </w:r>
      <w:r w:rsidRPr="00CB2279">
        <w:rPr>
          <w:noProof/>
          <w:lang w:eastAsia="en-GB"/>
        </w:rPr>
        <w:t xml:space="preserve"> </w:t>
      </w:r>
      <w:r>
        <w:rPr>
          <w:noProof/>
          <w:lang w:eastAsia="en-GB"/>
        </w:rPr>
        <w:t>it adopts the role of zinc, binding to the anionic ligands.</w:t>
      </w:r>
      <w:r w:rsidRPr="004C19C1">
        <w:rPr>
          <w:noProof/>
          <w:lang w:eastAsia="en-GB"/>
        </w:rPr>
        <w:t xml:space="preserve"> </w:t>
      </w:r>
    </w:p>
    <w:p w:rsidR="00515E03" w:rsidRPr="00515E03" w:rsidRDefault="00515E03" w:rsidP="005E0341">
      <w:pPr>
        <w:rPr>
          <w:sz w:val="16"/>
        </w:rPr>
      </w:pPr>
    </w:p>
    <w:p w:rsidR="00254E2B" w:rsidRPr="004C19C1" w:rsidRDefault="00254E2B" w:rsidP="005E0341">
      <w:pPr>
        <w:jc w:val="center"/>
      </w:pPr>
      <w:r>
        <w:object w:dxaOrig="6470" w:dyaOrig="1675">
          <v:shape id="_x0000_i1194" type="#_x0000_t75" style="width:294.7pt;height:76.2pt" o:ole="">
            <v:imagedata r:id="rId409" o:title=""/>
          </v:shape>
          <o:OLEObject Type="Embed" ProgID="ChemDraw.Document.6.0" ShapeID="_x0000_i1194" DrawAspect="Content" ObjectID="_1387271727" r:id="rId410"/>
        </w:object>
      </w:r>
    </w:p>
    <w:p w:rsidR="00254E2B" w:rsidRPr="004C19C1" w:rsidRDefault="00254E2B" w:rsidP="005E0341">
      <w:pPr>
        <w:jc w:val="center"/>
      </w:pPr>
      <w:r w:rsidRPr="004C19C1">
        <w:rPr>
          <w:b/>
        </w:rPr>
        <w:t xml:space="preserve">Figure </w:t>
      </w:r>
      <w:r>
        <w:rPr>
          <w:b/>
        </w:rPr>
        <w:t>4.4</w:t>
      </w:r>
      <w:r w:rsidRPr="004C19C1">
        <w:t xml:space="preserve"> Comparison of the</w:t>
      </w:r>
      <w:r>
        <w:t xml:space="preserve"> molecular</w:t>
      </w:r>
      <w:r w:rsidRPr="004C19C1">
        <w:t xml:space="preserve"> structures of</w:t>
      </w:r>
      <w:r>
        <w:t xml:space="preserve"> the</w:t>
      </w:r>
      <w:r w:rsidRPr="004C19C1">
        <w:t xml:space="preserve"> </w:t>
      </w:r>
      <w:r>
        <w:t>t</w:t>
      </w:r>
      <w:r w:rsidRPr="004C19C1">
        <w:t xml:space="preserve">urbo Hauser </w:t>
      </w:r>
      <w:r>
        <w:t>b</w:t>
      </w:r>
      <w:r w:rsidRPr="004C19C1">
        <w:t>ase [(THF)</w:t>
      </w:r>
      <w:r w:rsidRPr="004C19C1">
        <w:rPr>
          <w:vertAlign w:val="subscript"/>
        </w:rPr>
        <w:t>2</w:t>
      </w:r>
      <w:r w:rsidRPr="004C19C1">
        <w:t>Li(μ-Cl)</w:t>
      </w:r>
      <w:r w:rsidRPr="004C19C1">
        <w:rPr>
          <w:vertAlign w:val="subscript"/>
        </w:rPr>
        <w:t>2</w:t>
      </w:r>
      <w:r w:rsidRPr="004C19C1">
        <w:t>Mg(</w:t>
      </w:r>
      <w:smartTag w:uri="urn:schemas-microsoft-com:office:smarttags" w:element="stockticker">
        <w:r w:rsidRPr="004C19C1">
          <w:t>TMP</w:t>
        </w:r>
      </w:smartTag>
      <w:r w:rsidRPr="004C19C1">
        <w:t>)(THF)]</w:t>
      </w:r>
      <w:r>
        <w:t xml:space="preserve"> (</w:t>
      </w:r>
      <w:r w:rsidRPr="00F91D0F">
        <w:rPr>
          <w:b/>
        </w:rPr>
        <w:t>10</w:t>
      </w:r>
      <w:r>
        <w:t>), and Mg-Zn hybrid</w:t>
      </w:r>
      <w:r w:rsidRPr="004C19C1">
        <w:t xml:space="preserve"> </w:t>
      </w:r>
      <w:r>
        <w:rPr>
          <w:b/>
        </w:rPr>
        <w:t>34</w:t>
      </w:r>
      <w:r>
        <w:t>.</w:t>
      </w:r>
    </w:p>
    <w:p w:rsidR="00254E2B" w:rsidRPr="002C0D9A" w:rsidRDefault="00254E2B" w:rsidP="005E0341">
      <w:pPr>
        <w:rPr>
          <w:b/>
        </w:rPr>
      </w:pPr>
    </w:p>
    <w:p w:rsidR="00254E2B" w:rsidRPr="00D2010B" w:rsidRDefault="00254E2B" w:rsidP="005E0341">
      <w:pPr>
        <w:pStyle w:val="Title"/>
        <w:spacing w:after="0"/>
        <w:jc w:val="both"/>
        <w:rPr>
          <w:b w:val="0"/>
          <w:sz w:val="24"/>
          <w:u w:val="none"/>
        </w:rPr>
      </w:pPr>
      <w:r>
        <w:rPr>
          <w:b w:val="0"/>
          <w:sz w:val="24"/>
          <w:u w:val="none"/>
        </w:rPr>
        <w:t>I</w:t>
      </w:r>
      <w:r w:rsidRPr="00803659">
        <w:rPr>
          <w:b w:val="0"/>
          <w:sz w:val="24"/>
          <w:u w:val="none"/>
        </w:rPr>
        <w:t>t is well known that the constitution of Grignard reagents</w:t>
      </w:r>
      <w:r>
        <w:rPr>
          <w:b w:val="0"/>
          <w:sz w:val="24"/>
          <w:u w:val="none"/>
        </w:rPr>
        <w:t xml:space="preserve"> (RMgX)</w:t>
      </w:r>
      <w:r w:rsidRPr="00803659">
        <w:rPr>
          <w:b w:val="0"/>
          <w:sz w:val="24"/>
          <w:u w:val="none"/>
        </w:rPr>
        <w:t xml:space="preserve"> </w:t>
      </w:r>
      <w:r>
        <w:rPr>
          <w:b w:val="0"/>
          <w:sz w:val="24"/>
          <w:u w:val="none"/>
        </w:rPr>
        <w:t xml:space="preserve">in </w:t>
      </w:r>
      <w:r w:rsidRPr="00803659">
        <w:rPr>
          <w:b w:val="0"/>
          <w:sz w:val="24"/>
          <w:u w:val="none"/>
        </w:rPr>
        <w:t xml:space="preserve">solution </w:t>
      </w:r>
      <w:r>
        <w:rPr>
          <w:b w:val="0"/>
          <w:sz w:val="24"/>
          <w:u w:val="none"/>
        </w:rPr>
        <w:t>can be</w:t>
      </w:r>
      <w:r w:rsidRPr="00803659">
        <w:rPr>
          <w:b w:val="0"/>
          <w:sz w:val="24"/>
          <w:u w:val="none"/>
        </w:rPr>
        <w:t xml:space="preserve"> extremely</w:t>
      </w:r>
      <w:r>
        <w:rPr>
          <w:b w:val="0"/>
          <w:sz w:val="24"/>
          <w:u w:val="none"/>
        </w:rPr>
        <w:t xml:space="preserve"> complex, and is dependent on several factors such as temperature, concentration, solvent (THF, Et</w:t>
      </w:r>
      <w:r w:rsidRPr="002B064A">
        <w:rPr>
          <w:b w:val="0"/>
          <w:sz w:val="24"/>
          <w:u w:val="none"/>
          <w:vertAlign w:val="subscript"/>
        </w:rPr>
        <w:t>2</w:t>
      </w:r>
      <w:r>
        <w:rPr>
          <w:b w:val="0"/>
          <w:sz w:val="24"/>
          <w:u w:val="none"/>
        </w:rPr>
        <w:t>O) and the nature of the R and X groups present.</w:t>
      </w:r>
      <w:r w:rsidR="00122930">
        <w:rPr>
          <w:b w:val="0"/>
          <w:sz w:val="24"/>
          <w:u w:val="none"/>
        </w:rPr>
        <w:fldChar w:fldCharType="begin"/>
      </w:r>
      <w:r w:rsidR="00A04DD1">
        <w:rPr>
          <w:b w:val="0"/>
          <w:sz w:val="24"/>
          <w:u w:val="none"/>
        </w:rPr>
        <w:instrText xml:space="preserve"> ADDIN EN.CITE &lt;EndNote&gt;&lt;Cite&gt;&lt;Author&gt;Z. Rappoport&lt;/Author&gt;&lt;Year&gt;2008&lt;/Year&gt;&lt;RecNum&gt;83&lt;/RecNum&gt;&lt;DisplayText&gt;&lt;style face="superscript"&gt;[119]&lt;/style&gt;&lt;/DisplayText&gt;&lt;record&gt;&lt;rec-number&gt;83&lt;/rec-number&gt;&lt;foreign-keys&gt;&lt;key app="EN" db-id="ps2ez550yxtpxkez9wrx5zv3svwpxzeftvdd"&gt;83&lt;/key&gt;&lt;/foreign-keys&gt;&lt;ref-type name="Book Section"&gt;5&lt;/ref-type&gt;&lt;contributors&gt;&lt;authors&gt;&lt;author&gt;Z. Rappoport,&lt;/author&gt;&lt;author&gt;I. Marek&lt;/author&gt;&lt;/authors&gt;&lt;/contributors&gt;&lt;titles&gt;&lt;secondary-title&gt;The Chemistry of Organomagnesium Compounds&lt;/secondary-title&gt;&lt;/titles&gt;&lt;dates&gt;&lt;year&gt;2008&lt;/year&gt;&lt;/dates&gt;&lt;pub-location&gt;Chichester&lt;/pub-location&gt;&lt;publisher&gt;Wiley&lt;/publisher&gt;&lt;urls&gt;&lt;/urls&gt;&lt;/record&gt;&lt;/Cite&gt;&lt;/EndNote&gt;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54" w:tooltip="Z. Rappoport, 2008 #83" w:history="1">
        <w:r w:rsidR="00034F16" w:rsidRPr="00A04DD1">
          <w:rPr>
            <w:b w:val="0"/>
            <w:noProof/>
            <w:sz w:val="24"/>
            <w:u w:val="none"/>
            <w:vertAlign w:val="superscript"/>
          </w:rPr>
          <w:t>119</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Therefore, it many cases it is difficult to establish a </w:t>
      </w:r>
      <w:r w:rsidRPr="00803659">
        <w:rPr>
          <w:b w:val="0"/>
          <w:sz w:val="24"/>
          <w:u w:val="none"/>
        </w:rPr>
        <w:t xml:space="preserve">direct comparison between </w:t>
      </w:r>
      <w:r>
        <w:rPr>
          <w:b w:val="0"/>
          <w:sz w:val="24"/>
          <w:u w:val="none"/>
        </w:rPr>
        <w:t xml:space="preserve">their structures in the </w:t>
      </w:r>
      <w:r w:rsidRPr="00803659">
        <w:rPr>
          <w:b w:val="0"/>
          <w:sz w:val="24"/>
          <w:u w:val="none"/>
        </w:rPr>
        <w:t>solid</w:t>
      </w:r>
      <w:r>
        <w:rPr>
          <w:b w:val="0"/>
          <w:sz w:val="24"/>
          <w:u w:val="none"/>
        </w:rPr>
        <w:t xml:space="preserve"> </w:t>
      </w:r>
      <w:r w:rsidRPr="00803659">
        <w:rPr>
          <w:b w:val="0"/>
          <w:sz w:val="24"/>
          <w:u w:val="none"/>
        </w:rPr>
        <w:t xml:space="preserve">and </w:t>
      </w:r>
      <w:r>
        <w:rPr>
          <w:b w:val="0"/>
          <w:sz w:val="24"/>
          <w:u w:val="none"/>
        </w:rPr>
        <w:t xml:space="preserve">in </w:t>
      </w:r>
      <w:r w:rsidRPr="00803659">
        <w:rPr>
          <w:b w:val="0"/>
          <w:sz w:val="24"/>
          <w:u w:val="none"/>
        </w:rPr>
        <w:t>solution.</w:t>
      </w:r>
      <w:r w:rsidR="00122930">
        <w:rPr>
          <w:b w:val="0"/>
          <w:sz w:val="24"/>
          <w:u w:val="none"/>
        </w:rPr>
        <w:fldChar w:fldCharType="begin"/>
      </w:r>
      <w:r w:rsidR="00A04DD1">
        <w:rPr>
          <w:b w:val="0"/>
          <w:sz w:val="24"/>
          <w:u w:val="none"/>
        </w:rPr>
        <w:instrText xml:space="preserve"> ADDIN EN.CITE &lt;EndNote&gt;&lt;Cite&gt;&lt;Author&gt;S. Sakamoto&lt;/Author&gt;&lt;Year&gt;2001&lt;/Year&gt;&lt;RecNum&gt;93&lt;/RecNum&gt;&lt;DisplayText&gt;&lt;style face="superscript"&gt;[130]&lt;/style&gt;&lt;/DisplayText&gt;&lt;record&gt;&lt;rec-number&gt;93&lt;/rec-number&gt;&lt;foreign-keys&gt;&lt;key app="EN" db-id="ps2ez550yxtpxkez9wrx5zv3svwpxzeftvdd"&gt;93&lt;/key&gt;&lt;/foreign-keys&gt;&lt;ref-type name="Journal Article"&gt;17&lt;/ref-type&gt;&lt;contributors&gt;&lt;authors&gt;&lt;author&gt;S. Sakamoto,&lt;/author&gt;&lt;author&gt;T. Imamoto,&lt;/author&gt;&lt;author&gt;K. Yamaguchi&lt;/author&gt;&lt;/authors&gt;&lt;/contributors&gt;&lt;titles&gt;&lt;secondary-title&gt;Org. Lett.&lt;/secondary-title&gt;&lt;/titles&gt;&lt;periodical&gt;&lt;full-title&gt;Org. Lett.&lt;/full-title&gt;&lt;/periodical&gt;&lt;pages&gt;1793&lt;/pages&gt;&lt;volume&gt;3&lt;/volume&gt;&lt;dates&gt;&lt;year&gt;2001&lt;/year&gt;&lt;/dates&gt;&lt;urls&gt;&lt;/urls&gt;&lt;/record&gt;&lt;/Cite&gt;&lt;/EndNote&gt;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66" w:tooltip="S. Sakamoto, 2001 #93" w:history="1">
        <w:r w:rsidR="00034F16" w:rsidRPr="00A04DD1">
          <w:rPr>
            <w:b w:val="0"/>
            <w:noProof/>
            <w:sz w:val="24"/>
            <w:u w:val="none"/>
            <w:vertAlign w:val="superscript"/>
          </w:rPr>
          <w:t>130</w:t>
        </w:r>
      </w:hyperlink>
      <w:r w:rsidR="00A04DD1" w:rsidRPr="00A04DD1">
        <w:rPr>
          <w:b w:val="0"/>
          <w:noProof/>
          <w:sz w:val="24"/>
          <w:u w:val="none"/>
          <w:vertAlign w:val="superscript"/>
        </w:rPr>
        <w:t>]</w:t>
      </w:r>
      <w:r w:rsidR="00122930">
        <w:rPr>
          <w:b w:val="0"/>
          <w:sz w:val="24"/>
          <w:u w:val="none"/>
        </w:rPr>
        <w:fldChar w:fldCharType="end"/>
      </w:r>
      <w:r>
        <w:rPr>
          <w:b w:val="0"/>
          <w:sz w:val="24"/>
          <w:u w:val="none"/>
        </w:rPr>
        <w:t xml:space="preserve"> In contrast, t</w:t>
      </w:r>
      <w:r w:rsidRPr="00396258">
        <w:rPr>
          <w:b w:val="0"/>
          <w:sz w:val="24"/>
          <w:u w:val="none"/>
        </w:rPr>
        <w:t xml:space="preserve">he </w:t>
      </w:r>
      <w:r w:rsidRPr="00396258">
        <w:rPr>
          <w:b w:val="0"/>
          <w:sz w:val="24"/>
          <w:u w:val="none"/>
          <w:vertAlign w:val="superscript"/>
        </w:rPr>
        <w:t>1</w:t>
      </w:r>
      <w:r w:rsidRPr="00396258">
        <w:rPr>
          <w:b w:val="0"/>
          <w:sz w:val="24"/>
          <w:u w:val="none"/>
        </w:rPr>
        <w:t xml:space="preserve">H NMR spectrum of </w:t>
      </w:r>
      <w:r>
        <w:rPr>
          <w:sz w:val="24"/>
          <w:u w:val="none"/>
        </w:rPr>
        <w:t>34</w:t>
      </w:r>
      <w:r w:rsidRPr="00396258">
        <w:rPr>
          <w:b w:val="0"/>
          <w:sz w:val="24"/>
          <w:u w:val="none"/>
        </w:rPr>
        <w:t xml:space="preserve"> in d</w:t>
      </w:r>
      <w:r w:rsidRPr="00396258">
        <w:rPr>
          <w:b w:val="0"/>
          <w:sz w:val="24"/>
          <w:u w:val="none"/>
          <w:vertAlign w:val="subscript"/>
        </w:rPr>
        <w:t>8</w:t>
      </w:r>
      <w:r w:rsidRPr="00396258">
        <w:rPr>
          <w:b w:val="0"/>
          <w:sz w:val="24"/>
          <w:u w:val="none"/>
        </w:rPr>
        <w:t xml:space="preserve">-THF solution </w:t>
      </w:r>
      <w:r>
        <w:rPr>
          <w:b w:val="0"/>
          <w:sz w:val="24"/>
          <w:u w:val="none"/>
        </w:rPr>
        <w:t>appears to be much more simple,</w:t>
      </w:r>
      <w:r w:rsidRPr="00396258">
        <w:rPr>
          <w:b w:val="0"/>
          <w:sz w:val="24"/>
          <w:u w:val="none"/>
        </w:rPr>
        <w:t xml:space="preserve"> </w:t>
      </w:r>
      <w:r>
        <w:rPr>
          <w:b w:val="0"/>
          <w:sz w:val="24"/>
          <w:u w:val="none"/>
        </w:rPr>
        <w:t>displaying</w:t>
      </w:r>
      <w:r w:rsidRPr="00396258">
        <w:rPr>
          <w:b w:val="0"/>
          <w:sz w:val="24"/>
          <w:u w:val="none"/>
        </w:rPr>
        <w:t xml:space="preserve"> a single</w:t>
      </w:r>
      <w:r>
        <w:rPr>
          <w:b w:val="0"/>
          <w:sz w:val="24"/>
          <w:u w:val="none"/>
        </w:rPr>
        <w:t xml:space="preserve"> resonance</w:t>
      </w:r>
      <w:r w:rsidRPr="00396258">
        <w:rPr>
          <w:b w:val="0"/>
          <w:sz w:val="24"/>
          <w:u w:val="none"/>
        </w:rPr>
        <w:t xml:space="preserve"> at δ 0.99 ppm corresponding to the methyl protons of a </w:t>
      </w:r>
      <w:r w:rsidRPr="00396258">
        <w:rPr>
          <w:b w:val="0"/>
          <w:i/>
          <w:sz w:val="24"/>
          <w:u w:val="none"/>
        </w:rPr>
        <w:t>tert</w:t>
      </w:r>
      <w:r w:rsidRPr="00396258">
        <w:rPr>
          <w:b w:val="0"/>
          <w:sz w:val="24"/>
          <w:u w:val="none"/>
        </w:rPr>
        <w:t xml:space="preserve">-butyl group and two multiplets at δ 1.77 and 3.63 ppm for THF. The integration of these signals indicated a ratio of </w:t>
      </w:r>
      <w:r w:rsidRPr="00396258">
        <w:rPr>
          <w:b w:val="0"/>
          <w:sz w:val="24"/>
          <w:u w:val="none"/>
          <w:vertAlign w:val="superscript"/>
        </w:rPr>
        <w:t>t</w:t>
      </w:r>
      <w:r w:rsidRPr="00396258">
        <w:rPr>
          <w:b w:val="0"/>
          <w:sz w:val="24"/>
          <w:u w:val="none"/>
        </w:rPr>
        <w:t>Bu:THF of 1:4</w:t>
      </w:r>
      <w:r>
        <w:rPr>
          <w:b w:val="0"/>
          <w:sz w:val="24"/>
          <w:u w:val="none"/>
        </w:rPr>
        <w:t>, which is consistent with the crystal structure obtained</w:t>
      </w:r>
      <w:r w:rsidRPr="00396258">
        <w:rPr>
          <w:b w:val="0"/>
          <w:sz w:val="24"/>
          <w:u w:val="none"/>
        </w:rPr>
        <w:t xml:space="preserve">. </w:t>
      </w:r>
      <w:r>
        <w:rPr>
          <w:b w:val="0"/>
          <w:sz w:val="24"/>
          <w:u w:val="none"/>
        </w:rPr>
        <w:t>The most diagnostic signals in the</w:t>
      </w:r>
      <w:r w:rsidRPr="00396258">
        <w:rPr>
          <w:b w:val="0"/>
          <w:sz w:val="24"/>
          <w:u w:val="none"/>
        </w:rPr>
        <w:t xml:space="preserve"> </w:t>
      </w:r>
      <w:r w:rsidRPr="00A141ED">
        <w:rPr>
          <w:b w:val="0"/>
          <w:bCs w:val="0"/>
          <w:sz w:val="24"/>
          <w:u w:val="none"/>
          <w:vertAlign w:val="superscript"/>
        </w:rPr>
        <w:t>13</w:t>
      </w:r>
      <w:r w:rsidRPr="00A141ED">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sidRPr="00396258">
        <w:rPr>
          <w:b w:val="0"/>
          <w:sz w:val="24"/>
          <w:u w:val="none"/>
        </w:rPr>
        <w:t xml:space="preserve"> NMR spectrum </w:t>
      </w:r>
      <w:r>
        <w:rPr>
          <w:b w:val="0"/>
          <w:sz w:val="24"/>
          <w:u w:val="none"/>
        </w:rPr>
        <w:t xml:space="preserve">were </w:t>
      </w:r>
      <w:r w:rsidRPr="00396258">
        <w:rPr>
          <w:b w:val="0"/>
          <w:sz w:val="24"/>
          <w:u w:val="none"/>
        </w:rPr>
        <w:t xml:space="preserve">two resonances at δ 33.6 and 21.9 ppm for the methyl and quaternary carbon of the </w:t>
      </w:r>
      <w:r w:rsidRPr="00396258">
        <w:rPr>
          <w:b w:val="0"/>
          <w:i/>
          <w:sz w:val="24"/>
          <w:u w:val="none"/>
        </w:rPr>
        <w:t>tert</w:t>
      </w:r>
      <w:r w:rsidRPr="00396258">
        <w:rPr>
          <w:b w:val="0"/>
          <w:sz w:val="24"/>
          <w:u w:val="none"/>
        </w:rPr>
        <w:t>-butyl group respectively</w:t>
      </w:r>
      <w:r>
        <w:rPr>
          <w:b w:val="0"/>
          <w:sz w:val="24"/>
          <w:u w:val="none"/>
        </w:rPr>
        <w:t>, which</w:t>
      </w:r>
      <w:r w:rsidRPr="00396258">
        <w:rPr>
          <w:b w:val="0"/>
          <w:sz w:val="24"/>
          <w:u w:val="none"/>
        </w:rPr>
        <w:t xml:space="preserve"> </w:t>
      </w:r>
      <w:r>
        <w:rPr>
          <w:b w:val="0"/>
          <w:sz w:val="24"/>
          <w:u w:val="none"/>
        </w:rPr>
        <w:t>appear at similar chemical shifts</w:t>
      </w:r>
      <w:r w:rsidRPr="00396258">
        <w:rPr>
          <w:b w:val="0"/>
          <w:sz w:val="24"/>
          <w:u w:val="none"/>
        </w:rPr>
        <w:t xml:space="preserve"> to those </w:t>
      </w:r>
      <w:r>
        <w:rPr>
          <w:b w:val="0"/>
          <w:sz w:val="24"/>
          <w:u w:val="none"/>
        </w:rPr>
        <w:t>found for</w:t>
      </w:r>
      <w:r w:rsidRPr="00396258">
        <w:rPr>
          <w:b w:val="0"/>
          <w:sz w:val="24"/>
          <w:u w:val="none"/>
        </w:rPr>
        <w:t xml:space="preserve"> </w:t>
      </w:r>
      <w:r w:rsidRPr="00396258">
        <w:rPr>
          <w:b w:val="0"/>
          <w:sz w:val="24"/>
          <w:u w:val="none"/>
          <w:vertAlign w:val="superscript"/>
        </w:rPr>
        <w:t>t</w:t>
      </w:r>
      <w:r w:rsidRPr="00396258">
        <w:rPr>
          <w:b w:val="0"/>
          <w:sz w:val="24"/>
          <w:u w:val="none"/>
        </w:rPr>
        <w:t xml:space="preserve">BuZnCl (δ 33.8 and 21.5 ppm) in the same solvent, but differ significantly from those of </w:t>
      </w:r>
      <w:r w:rsidRPr="00396258">
        <w:rPr>
          <w:b w:val="0"/>
          <w:sz w:val="24"/>
          <w:u w:val="none"/>
          <w:vertAlign w:val="superscript"/>
        </w:rPr>
        <w:t>t</w:t>
      </w:r>
      <w:r w:rsidRPr="00396258">
        <w:rPr>
          <w:b w:val="0"/>
          <w:sz w:val="24"/>
          <w:u w:val="none"/>
        </w:rPr>
        <w:t xml:space="preserve">BuMgCl (δ 35.8 and 15.6 ppm) and </w:t>
      </w:r>
      <w:r w:rsidRPr="00396258">
        <w:rPr>
          <w:b w:val="0"/>
          <w:sz w:val="24"/>
          <w:u w:val="none"/>
          <w:vertAlign w:val="superscript"/>
        </w:rPr>
        <w:t>t</w:t>
      </w:r>
      <w:r w:rsidRPr="00396258">
        <w:rPr>
          <w:b w:val="0"/>
          <w:sz w:val="24"/>
          <w:u w:val="none"/>
        </w:rPr>
        <w:t>Bu</w:t>
      </w:r>
      <w:r w:rsidRPr="00396258">
        <w:rPr>
          <w:b w:val="0"/>
          <w:sz w:val="24"/>
          <w:u w:val="none"/>
          <w:vertAlign w:val="subscript"/>
        </w:rPr>
        <w:t>2</w:t>
      </w:r>
      <w:r w:rsidRPr="00396258">
        <w:rPr>
          <w:b w:val="0"/>
          <w:sz w:val="24"/>
          <w:u w:val="none"/>
        </w:rPr>
        <w:t>Mg (δ 35.9 and 15.8 ppm) (</w:t>
      </w:r>
      <w:r w:rsidRPr="00396258">
        <w:rPr>
          <w:sz w:val="24"/>
          <w:u w:val="none"/>
        </w:rPr>
        <w:t xml:space="preserve">Table </w:t>
      </w:r>
      <w:r>
        <w:rPr>
          <w:sz w:val="24"/>
          <w:u w:val="none"/>
        </w:rPr>
        <w:t>4</w:t>
      </w:r>
      <w:r w:rsidRPr="00396258">
        <w:rPr>
          <w:sz w:val="24"/>
          <w:u w:val="none"/>
        </w:rPr>
        <w:t>.</w:t>
      </w:r>
      <w:r>
        <w:rPr>
          <w:sz w:val="24"/>
          <w:u w:val="none"/>
        </w:rPr>
        <w:t>1</w:t>
      </w:r>
      <w:r>
        <w:rPr>
          <w:b w:val="0"/>
          <w:sz w:val="24"/>
          <w:u w:val="none"/>
        </w:rPr>
        <w:t xml:space="preserve">), which suggests that </w:t>
      </w:r>
      <w:r w:rsidRPr="00396258">
        <w:rPr>
          <w:b w:val="0"/>
          <w:sz w:val="24"/>
          <w:u w:val="none"/>
        </w:rPr>
        <w:t xml:space="preserve">the </w:t>
      </w:r>
      <w:r w:rsidRPr="00396258">
        <w:rPr>
          <w:b w:val="0"/>
          <w:i/>
          <w:sz w:val="24"/>
          <w:u w:val="none"/>
        </w:rPr>
        <w:t>tert</w:t>
      </w:r>
      <w:r w:rsidRPr="00396258">
        <w:rPr>
          <w:b w:val="0"/>
          <w:sz w:val="24"/>
          <w:u w:val="none"/>
        </w:rPr>
        <w:t xml:space="preserve">-butyl group of </w:t>
      </w:r>
      <w:r>
        <w:rPr>
          <w:sz w:val="24"/>
          <w:u w:val="none"/>
        </w:rPr>
        <w:t>34</w:t>
      </w:r>
      <w:r w:rsidRPr="00396258">
        <w:rPr>
          <w:b w:val="0"/>
          <w:sz w:val="24"/>
          <w:u w:val="none"/>
        </w:rPr>
        <w:t xml:space="preserve"> </w:t>
      </w:r>
      <w:r>
        <w:rPr>
          <w:b w:val="0"/>
          <w:sz w:val="24"/>
          <w:u w:val="none"/>
        </w:rPr>
        <w:t>retains</w:t>
      </w:r>
      <w:r w:rsidRPr="00396258">
        <w:rPr>
          <w:b w:val="0"/>
          <w:sz w:val="24"/>
          <w:u w:val="none"/>
        </w:rPr>
        <w:t xml:space="preserve"> </w:t>
      </w:r>
      <w:r>
        <w:rPr>
          <w:b w:val="0"/>
          <w:sz w:val="24"/>
          <w:u w:val="none"/>
        </w:rPr>
        <w:t>most of its “</w:t>
      </w:r>
      <w:r w:rsidRPr="00396258">
        <w:rPr>
          <w:b w:val="0"/>
          <w:sz w:val="24"/>
          <w:u w:val="none"/>
        </w:rPr>
        <w:t>zinc</w:t>
      </w:r>
      <w:r>
        <w:rPr>
          <w:b w:val="0"/>
          <w:sz w:val="24"/>
          <w:u w:val="none"/>
        </w:rPr>
        <w:t>” character in solution</w:t>
      </w:r>
      <w:r w:rsidRPr="00396258">
        <w:rPr>
          <w:b w:val="0"/>
          <w:sz w:val="24"/>
          <w:u w:val="none"/>
        </w:rPr>
        <w:t>.</w:t>
      </w:r>
      <w:r>
        <w:rPr>
          <w:b w:val="0"/>
          <w:sz w:val="24"/>
          <w:u w:val="none"/>
        </w:rPr>
        <w:t xml:space="preserve"> </w:t>
      </w:r>
    </w:p>
    <w:tbl>
      <w:tblPr>
        <w:tblW w:w="9071" w:type="dxa"/>
        <w:jc w:val="center"/>
        <w:tblInd w:w="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5"/>
        <w:gridCol w:w="1361"/>
        <w:gridCol w:w="1757"/>
        <w:gridCol w:w="2098"/>
      </w:tblGrid>
      <w:tr w:rsidR="00254E2B" w:rsidRPr="009E380E" w:rsidTr="00EB742E">
        <w:trPr>
          <w:trHeight w:val="397"/>
          <w:jc w:val="center"/>
        </w:trPr>
        <w:tc>
          <w:tcPr>
            <w:tcW w:w="3855" w:type="dxa"/>
            <w:tcBorders>
              <w:bottom w:val="single" w:sz="4" w:space="0" w:color="auto"/>
              <w:right w:val="nil"/>
            </w:tcBorders>
            <w:shd w:val="clear" w:color="auto" w:fill="DBE5F1" w:themeFill="accent1" w:themeFillTint="33"/>
            <w:vAlign w:val="center"/>
          </w:tcPr>
          <w:p w:rsidR="00254E2B" w:rsidRPr="009E380E" w:rsidRDefault="00254E2B" w:rsidP="009E393B">
            <w:pPr>
              <w:spacing w:line="240" w:lineRule="auto"/>
              <w:jc w:val="right"/>
              <w:rPr>
                <w:b/>
              </w:rPr>
            </w:pPr>
            <w:r w:rsidRPr="00F62007">
              <w:rPr>
                <w:b/>
                <w:sz w:val="20"/>
              </w:rPr>
              <w:lastRenderedPageBreak/>
              <w:t>δ(ppm)</w:t>
            </w:r>
          </w:p>
        </w:tc>
        <w:tc>
          <w:tcPr>
            <w:tcW w:w="1361" w:type="dxa"/>
            <w:tcBorders>
              <w:left w:val="nil"/>
              <w:bottom w:val="single" w:sz="4" w:space="0" w:color="auto"/>
              <w:right w:val="nil"/>
            </w:tcBorders>
            <w:shd w:val="clear" w:color="auto" w:fill="DBE5F1" w:themeFill="accent1" w:themeFillTint="33"/>
            <w:vAlign w:val="center"/>
          </w:tcPr>
          <w:p w:rsidR="00254E2B" w:rsidRPr="001356FE" w:rsidRDefault="00254E2B" w:rsidP="009E393B">
            <w:pPr>
              <w:spacing w:line="240" w:lineRule="auto"/>
              <w:jc w:val="center"/>
              <w:rPr>
                <w:b/>
                <w:sz w:val="20"/>
              </w:rPr>
            </w:pPr>
            <w:r w:rsidRPr="001356FE">
              <w:rPr>
                <w:b/>
                <w:sz w:val="20"/>
                <w:vertAlign w:val="superscript"/>
              </w:rPr>
              <w:t>1</w:t>
            </w:r>
            <w:r w:rsidRPr="001356FE">
              <w:rPr>
                <w:b/>
                <w:sz w:val="20"/>
              </w:rPr>
              <w:t>H (C</w:t>
            </w:r>
            <w:r w:rsidRPr="00891A98">
              <w:rPr>
                <w:b/>
                <w:i/>
                <w:sz w:val="20"/>
              </w:rPr>
              <w:t>H</w:t>
            </w:r>
            <w:r w:rsidRPr="001356FE">
              <w:rPr>
                <w:b/>
                <w:sz w:val="20"/>
                <w:vertAlign w:val="subscript"/>
              </w:rPr>
              <w:t>3</w:t>
            </w:r>
            <w:r w:rsidRPr="001356FE">
              <w:rPr>
                <w:b/>
                <w:sz w:val="20"/>
              </w:rPr>
              <w:t xml:space="preserve"> </w:t>
            </w:r>
            <w:r w:rsidRPr="001356FE">
              <w:rPr>
                <w:b/>
                <w:sz w:val="20"/>
                <w:vertAlign w:val="superscript"/>
              </w:rPr>
              <w:t>t</w:t>
            </w:r>
            <w:r w:rsidRPr="001356FE">
              <w:rPr>
                <w:b/>
                <w:sz w:val="20"/>
              </w:rPr>
              <w:t>Bu)</w:t>
            </w:r>
          </w:p>
        </w:tc>
        <w:tc>
          <w:tcPr>
            <w:tcW w:w="1757" w:type="dxa"/>
            <w:tcBorders>
              <w:left w:val="nil"/>
              <w:bottom w:val="single" w:sz="4" w:space="0" w:color="auto"/>
              <w:right w:val="nil"/>
            </w:tcBorders>
            <w:shd w:val="clear" w:color="auto" w:fill="DBE5F1" w:themeFill="accent1" w:themeFillTint="33"/>
            <w:vAlign w:val="center"/>
          </w:tcPr>
          <w:p w:rsidR="00254E2B" w:rsidRPr="001356FE" w:rsidRDefault="00254E2B" w:rsidP="009E393B">
            <w:pPr>
              <w:spacing w:line="240" w:lineRule="auto"/>
              <w:jc w:val="center"/>
              <w:rPr>
                <w:b/>
                <w:sz w:val="20"/>
              </w:rPr>
            </w:pPr>
            <w:r w:rsidRPr="001356FE">
              <w:rPr>
                <w:b/>
                <w:sz w:val="20"/>
                <w:vertAlign w:val="superscript"/>
              </w:rPr>
              <w:t>13</w:t>
            </w:r>
            <w:r w:rsidRPr="001356FE">
              <w:rPr>
                <w:b/>
                <w:sz w:val="20"/>
              </w:rPr>
              <w:t>C</w:t>
            </w:r>
            <w:r w:rsidR="00EB742E">
              <w:rPr>
                <w:b/>
                <w:sz w:val="20"/>
              </w:rPr>
              <w:t>{</w:t>
            </w:r>
            <w:r w:rsidR="00EB742E" w:rsidRPr="00EB742E">
              <w:rPr>
                <w:b/>
                <w:sz w:val="20"/>
                <w:vertAlign w:val="superscript"/>
              </w:rPr>
              <w:t>1</w:t>
            </w:r>
            <w:r w:rsidR="00EB742E">
              <w:rPr>
                <w:b/>
                <w:sz w:val="20"/>
              </w:rPr>
              <w:t>H}</w:t>
            </w:r>
            <w:r w:rsidRPr="001356FE">
              <w:rPr>
                <w:b/>
                <w:sz w:val="20"/>
              </w:rPr>
              <w:t xml:space="preserve"> (</w:t>
            </w:r>
            <w:r w:rsidRPr="00891A98">
              <w:rPr>
                <w:b/>
                <w:i/>
                <w:sz w:val="20"/>
              </w:rPr>
              <w:t>C</w:t>
            </w:r>
            <w:r w:rsidRPr="001356FE">
              <w:rPr>
                <w:b/>
                <w:sz w:val="20"/>
              </w:rPr>
              <w:t>H</w:t>
            </w:r>
            <w:r w:rsidRPr="001356FE">
              <w:rPr>
                <w:b/>
                <w:sz w:val="20"/>
                <w:vertAlign w:val="subscript"/>
              </w:rPr>
              <w:t>3</w:t>
            </w:r>
            <w:r w:rsidRPr="001356FE">
              <w:rPr>
                <w:b/>
                <w:sz w:val="20"/>
              </w:rPr>
              <w:t xml:space="preserve"> </w:t>
            </w:r>
            <w:r w:rsidRPr="001356FE">
              <w:rPr>
                <w:b/>
                <w:sz w:val="20"/>
                <w:vertAlign w:val="superscript"/>
              </w:rPr>
              <w:t>t</w:t>
            </w:r>
            <w:r w:rsidRPr="001356FE">
              <w:rPr>
                <w:b/>
                <w:sz w:val="20"/>
              </w:rPr>
              <w:t>Bu)</w:t>
            </w:r>
          </w:p>
        </w:tc>
        <w:tc>
          <w:tcPr>
            <w:tcW w:w="2098" w:type="dxa"/>
            <w:tcBorders>
              <w:left w:val="nil"/>
              <w:bottom w:val="single" w:sz="4" w:space="0" w:color="auto"/>
            </w:tcBorders>
            <w:shd w:val="clear" w:color="auto" w:fill="DBE5F1" w:themeFill="accent1" w:themeFillTint="33"/>
            <w:vAlign w:val="center"/>
          </w:tcPr>
          <w:p w:rsidR="00254E2B" w:rsidRPr="001356FE" w:rsidRDefault="00254E2B" w:rsidP="009E393B">
            <w:pPr>
              <w:spacing w:line="240" w:lineRule="auto"/>
              <w:jc w:val="center"/>
              <w:rPr>
                <w:b/>
                <w:sz w:val="20"/>
              </w:rPr>
            </w:pPr>
            <w:r w:rsidRPr="001356FE">
              <w:rPr>
                <w:b/>
                <w:sz w:val="20"/>
                <w:vertAlign w:val="superscript"/>
              </w:rPr>
              <w:t>13</w:t>
            </w:r>
            <w:r w:rsidRPr="001356FE">
              <w:rPr>
                <w:b/>
                <w:sz w:val="20"/>
              </w:rPr>
              <w:t>C</w:t>
            </w:r>
            <w:r w:rsidR="00EB742E">
              <w:rPr>
                <w:b/>
                <w:sz w:val="20"/>
              </w:rPr>
              <w:t>{</w:t>
            </w:r>
            <w:r w:rsidR="00EB742E" w:rsidRPr="00EB742E">
              <w:rPr>
                <w:b/>
                <w:sz w:val="20"/>
                <w:vertAlign w:val="superscript"/>
              </w:rPr>
              <w:t>1</w:t>
            </w:r>
            <w:r w:rsidR="00EB742E">
              <w:rPr>
                <w:b/>
                <w:sz w:val="20"/>
              </w:rPr>
              <w:t>H}</w:t>
            </w:r>
            <w:r w:rsidRPr="001356FE">
              <w:rPr>
                <w:b/>
                <w:sz w:val="20"/>
              </w:rPr>
              <w:t xml:space="preserve"> (</w:t>
            </w:r>
            <w:r w:rsidRPr="00891A98">
              <w:rPr>
                <w:b/>
                <w:i/>
                <w:sz w:val="20"/>
              </w:rPr>
              <w:t>C</w:t>
            </w:r>
            <w:r w:rsidRPr="00891A98">
              <w:rPr>
                <w:b/>
                <w:sz w:val="20"/>
              </w:rPr>
              <w:t>(CH</w:t>
            </w:r>
            <w:r w:rsidRPr="00891A98">
              <w:rPr>
                <w:b/>
                <w:sz w:val="20"/>
                <w:vertAlign w:val="subscript"/>
              </w:rPr>
              <w:t>3</w:t>
            </w:r>
            <w:r w:rsidRPr="00891A98">
              <w:rPr>
                <w:b/>
                <w:sz w:val="20"/>
              </w:rPr>
              <w:t>)</w:t>
            </w:r>
            <w:r w:rsidRPr="00891A98">
              <w:rPr>
                <w:b/>
                <w:sz w:val="20"/>
                <w:vertAlign w:val="subscript"/>
              </w:rPr>
              <w:t>3</w:t>
            </w:r>
            <w:r w:rsidRPr="001356FE">
              <w:rPr>
                <w:b/>
                <w:sz w:val="20"/>
              </w:rPr>
              <w:t xml:space="preserve"> </w:t>
            </w:r>
            <w:r w:rsidRPr="001356FE">
              <w:rPr>
                <w:b/>
                <w:sz w:val="20"/>
                <w:vertAlign w:val="superscript"/>
              </w:rPr>
              <w:t>t</w:t>
            </w:r>
            <w:r w:rsidRPr="001356FE">
              <w:rPr>
                <w:b/>
                <w:sz w:val="20"/>
              </w:rPr>
              <w:t>Bu)</w:t>
            </w:r>
          </w:p>
        </w:tc>
      </w:tr>
      <w:tr w:rsidR="00254E2B" w:rsidRPr="0077673B" w:rsidTr="00EB742E">
        <w:trPr>
          <w:trHeight w:val="454"/>
          <w:jc w:val="center"/>
        </w:trPr>
        <w:tc>
          <w:tcPr>
            <w:tcW w:w="3855" w:type="dxa"/>
            <w:tcBorders>
              <w:bottom w:val="nil"/>
            </w:tcBorders>
            <w:shd w:val="clear" w:color="auto" w:fill="DBE5F1" w:themeFill="accent1" w:themeFillTint="33"/>
            <w:vAlign w:val="center"/>
          </w:tcPr>
          <w:p w:rsidR="00254E2B" w:rsidRPr="009E380E" w:rsidRDefault="00254E2B" w:rsidP="009E393B">
            <w:pPr>
              <w:spacing w:line="240" w:lineRule="auto"/>
              <w:jc w:val="center"/>
              <w:rPr>
                <w:b/>
              </w:rPr>
            </w:pP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w:t>
            </w:r>
            <w:r>
              <w:t xml:space="preserve"> (</w:t>
            </w:r>
            <w:r>
              <w:rPr>
                <w:b/>
              </w:rPr>
              <w:t>34</w:t>
            </w:r>
            <w:r w:rsidRPr="00E11275">
              <w:t>)</w:t>
            </w:r>
          </w:p>
        </w:tc>
        <w:tc>
          <w:tcPr>
            <w:tcW w:w="1361" w:type="dxa"/>
            <w:tcBorders>
              <w:bottom w:val="nil"/>
              <w:right w:val="nil"/>
            </w:tcBorders>
            <w:vAlign w:val="center"/>
          </w:tcPr>
          <w:p w:rsidR="00254E2B" w:rsidRPr="0077673B" w:rsidRDefault="00254E2B" w:rsidP="009E393B">
            <w:pPr>
              <w:spacing w:line="240" w:lineRule="auto"/>
              <w:jc w:val="center"/>
            </w:pPr>
            <w:r>
              <w:t>0.99</w:t>
            </w:r>
          </w:p>
        </w:tc>
        <w:tc>
          <w:tcPr>
            <w:tcW w:w="1757" w:type="dxa"/>
            <w:tcBorders>
              <w:left w:val="nil"/>
              <w:bottom w:val="nil"/>
              <w:right w:val="nil"/>
            </w:tcBorders>
            <w:vAlign w:val="center"/>
          </w:tcPr>
          <w:p w:rsidR="00254E2B" w:rsidRPr="0077673B" w:rsidRDefault="00254E2B" w:rsidP="009E393B">
            <w:pPr>
              <w:spacing w:line="240" w:lineRule="auto"/>
              <w:jc w:val="center"/>
            </w:pPr>
            <w:r>
              <w:t>33.6</w:t>
            </w:r>
          </w:p>
        </w:tc>
        <w:tc>
          <w:tcPr>
            <w:tcW w:w="2098" w:type="dxa"/>
            <w:tcBorders>
              <w:left w:val="nil"/>
              <w:bottom w:val="nil"/>
            </w:tcBorders>
            <w:vAlign w:val="center"/>
          </w:tcPr>
          <w:p w:rsidR="00254E2B" w:rsidRPr="0077673B" w:rsidRDefault="00254E2B" w:rsidP="009E393B">
            <w:pPr>
              <w:spacing w:line="240" w:lineRule="auto"/>
              <w:jc w:val="center"/>
            </w:pPr>
            <w:r>
              <w:t>21.9</w:t>
            </w:r>
          </w:p>
        </w:tc>
      </w:tr>
      <w:tr w:rsidR="00254E2B" w:rsidRPr="0077673B" w:rsidTr="00EB742E">
        <w:trPr>
          <w:trHeight w:val="454"/>
          <w:jc w:val="center"/>
        </w:trPr>
        <w:tc>
          <w:tcPr>
            <w:tcW w:w="3855" w:type="dxa"/>
            <w:tcBorders>
              <w:top w:val="nil"/>
              <w:bottom w:val="nil"/>
            </w:tcBorders>
            <w:shd w:val="clear" w:color="auto" w:fill="DBE5F1" w:themeFill="accent1" w:themeFillTint="33"/>
            <w:vAlign w:val="center"/>
          </w:tcPr>
          <w:p w:rsidR="00254E2B" w:rsidRPr="0077673B" w:rsidRDefault="00254E2B" w:rsidP="009E393B">
            <w:pPr>
              <w:spacing w:line="240" w:lineRule="auto"/>
              <w:jc w:val="center"/>
            </w:pPr>
            <w:r w:rsidRPr="009E380E">
              <w:rPr>
                <w:vertAlign w:val="superscript"/>
              </w:rPr>
              <w:t>t</w:t>
            </w:r>
            <w:r w:rsidRPr="0077673B">
              <w:t>Bu</w:t>
            </w:r>
            <w:r w:rsidRPr="009E380E">
              <w:rPr>
                <w:vertAlign w:val="subscript"/>
              </w:rPr>
              <w:t>2</w:t>
            </w:r>
            <w:r w:rsidRPr="0077673B">
              <w:t>Zn</w:t>
            </w:r>
          </w:p>
        </w:tc>
        <w:tc>
          <w:tcPr>
            <w:tcW w:w="1361" w:type="dxa"/>
            <w:tcBorders>
              <w:top w:val="nil"/>
              <w:bottom w:val="nil"/>
              <w:right w:val="nil"/>
            </w:tcBorders>
            <w:vAlign w:val="center"/>
          </w:tcPr>
          <w:p w:rsidR="00254E2B" w:rsidRPr="0077673B" w:rsidRDefault="00254E2B" w:rsidP="009E393B">
            <w:pPr>
              <w:spacing w:line="240" w:lineRule="auto"/>
              <w:jc w:val="center"/>
            </w:pPr>
            <w:r w:rsidRPr="0077673B">
              <w:t>0.9</w:t>
            </w:r>
            <w:r>
              <w:t>7</w:t>
            </w:r>
          </w:p>
        </w:tc>
        <w:tc>
          <w:tcPr>
            <w:tcW w:w="1757" w:type="dxa"/>
            <w:tcBorders>
              <w:top w:val="nil"/>
              <w:left w:val="nil"/>
              <w:bottom w:val="nil"/>
              <w:right w:val="nil"/>
            </w:tcBorders>
            <w:vAlign w:val="center"/>
          </w:tcPr>
          <w:p w:rsidR="00254E2B" w:rsidRPr="0077673B" w:rsidRDefault="00254E2B" w:rsidP="009E393B">
            <w:pPr>
              <w:spacing w:line="240" w:lineRule="auto"/>
              <w:jc w:val="center"/>
            </w:pPr>
            <w:r w:rsidRPr="0077673B">
              <w:t>3</w:t>
            </w:r>
            <w:r>
              <w:t>3.0</w:t>
            </w:r>
          </w:p>
        </w:tc>
        <w:tc>
          <w:tcPr>
            <w:tcW w:w="2098" w:type="dxa"/>
            <w:tcBorders>
              <w:top w:val="nil"/>
              <w:left w:val="nil"/>
              <w:bottom w:val="nil"/>
            </w:tcBorders>
            <w:vAlign w:val="center"/>
          </w:tcPr>
          <w:p w:rsidR="00254E2B" w:rsidRPr="0077673B" w:rsidRDefault="00254E2B" w:rsidP="009E393B">
            <w:pPr>
              <w:spacing w:line="240" w:lineRule="auto"/>
              <w:jc w:val="center"/>
            </w:pPr>
            <w:r w:rsidRPr="0077673B">
              <w:t>25.4</w:t>
            </w:r>
          </w:p>
        </w:tc>
      </w:tr>
      <w:tr w:rsidR="00254E2B" w:rsidRPr="0077673B" w:rsidTr="00EB742E">
        <w:trPr>
          <w:trHeight w:val="454"/>
          <w:jc w:val="center"/>
        </w:trPr>
        <w:tc>
          <w:tcPr>
            <w:tcW w:w="3855" w:type="dxa"/>
            <w:tcBorders>
              <w:top w:val="nil"/>
              <w:bottom w:val="nil"/>
            </w:tcBorders>
            <w:shd w:val="clear" w:color="auto" w:fill="DBE5F1" w:themeFill="accent1" w:themeFillTint="33"/>
            <w:vAlign w:val="center"/>
          </w:tcPr>
          <w:p w:rsidR="00254E2B" w:rsidRPr="009E380E" w:rsidRDefault="00254E2B" w:rsidP="009E393B">
            <w:pPr>
              <w:spacing w:line="240" w:lineRule="auto"/>
              <w:jc w:val="center"/>
              <w:rPr>
                <w:vertAlign w:val="superscript"/>
              </w:rPr>
            </w:pPr>
            <w:r w:rsidRPr="009E380E">
              <w:rPr>
                <w:vertAlign w:val="superscript"/>
              </w:rPr>
              <w:t>t</w:t>
            </w:r>
            <w:r w:rsidRPr="00B84DA9">
              <w:t>BuZnCl</w:t>
            </w:r>
          </w:p>
        </w:tc>
        <w:tc>
          <w:tcPr>
            <w:tcW w:w="1361" w:type="dxa"/>
            <w:tcBorders>
              <w:top w:val="nil"/>
              <w:bottom w:val="nil"/>
              <w:right w:val="nil"/>
            </w:tcBorders>
            <w:vAlign w:val="center"/>
          </w:tcPr>
          <w:p w:rsidR="00254E2B" w:rsidRPr="0077673B" w:rsidRDefault="00254E2B" w:rsidP="009E393B">
            <w:pPr>
              <w:spacing w:line="240" w:lineRule="auto"/>
              <w:jc w:val="center"/>
            </w:pPr>
            <w:r>
              <w:t>0.95</w:t>
            </w:r>
          </w:p>
        </w:tc>
        <w:tc>
          <w:tcPr>
            <w:tcW w:w="1757" w:type="dxa"/>
            <w:tcBorders>
              <w:top w:val="nil"/>
              <w:left w:val="nil"/>
              <w:bottom w:val="nil"/>
              <w:right w:val="nil"/>
            </w:tcBorders>
            <w:vAlign w:val="center"/>
          </w:tcPr>
          <w:p w:rsidR="00254E2B" w:rsidRPr="0077673B" w:rsidRDefault="00254E2B" w:rsidP="009E393B">
            <w:pPr>
              <w:spacing w:line="240" w:lineRule="auto"/>
              <w:jc w:val="center"/>
            </w:pPr>
            <w:r>
              <w:t>33.8</w:t>
            </w:r>
          </w:p>
        </w:tc>
        <w:tc>
          <w:tcPr>
            <w:tcW w:w="2098" w:type="dxa"/>
            <w:tcBorders>
              <w:top w:val="nil"/>
              <w:left w:val="nil"/>
              <w:bottom w:val="nil"/>
            </w:tcBorders>
            <w:vAlign w:val="center"/>
          </w:tcPr>
          <w:p w:rsidR="00254E2B" w:rsidRPr="0077673B" w:rsidRDefault="00254E2B" w:rsidP="009E393B">
            <w:pPr>
              <w:spacing w:line="240" w:lineRule="auto"/>
              <w:jc w:val="center"/>
            </w:pPr>
            <w:r>
              <w:t>21.6</w:t>
            </w:r>
          </w:p>
        </w:tc>
      </w:tr>
      <w:tr w:rsidR="00254E2B" w:rsidRPr="0077673B" w:rsidTr="00EB742E">
        <w:trPr>
          <w:trHeight w:val="454"/>
          <w:jc w:val="center"/>
        </w:trPr>
        <w:tc>
          <w:tcPr>
            <w:tcW w:w="3855" w:type="dxa"/>
            <w:tcBorders>
              <w:top w:val="nil"/>
              <w:bottom w:val="nil"/>
            </w:tcBorders>
            <w:shd w:val="clear" w:color="auto" w:fill="DBE5F1" w:themeFill="accent1" w:themeFillTint="33"/>
            <w:vAlign w:val="center"/>
          </w:tcPr>
          <w:p w:rsidR="00254E2B" w:rsidRPr="0077673B" w:rsidRDefault="00254E2B" w:rsidP="009E393B">
            <w:pPr>
              <w:spacing w:line="240" w:lineRule="auto"/>
              <w:jc w:val="center"/>
            </w:pPr>
            <w:r w:rsidRPr="009E380E">
              <w:rPr>
                <w:vertAlign w:val="superscript"/>
              </w:rPr>
              <w:t>t</w:t>
            </w:r>
            <w:r w:rsidRPr="0077673B">
              <w:t>Bu</w:t>
            </w:r>
            <w:r w:rsidRPr="009E380E">
              <w:rPr>
                <w:vertAlign w:val="subscript"/>
              </w:rPr>
              <w:t>2</w:t>
            </w:r>
            <w:r w:rsidRPr="0077673B">
              <w:t>Mg</w:t>
            </w:r>
          </w:p>
        </w:tc>
        <w:tc>
          <w:tcPr>
            <w:tcW w:w="1361" w:type="dxa"/>
            <w:tcBorders>
              <w:top w:val="nil"/>
              <w:bottom w:val="nil"/>
              <w:right w:val="nil"/>
            </w:tcBorders>
            <w:vAlign w:val="center"/>
          </w:tcPr>
          <w:p w:rsidR="00254E2B" w:rsidRPr="0077673B" w:rsidRDefault="00254E2B" w:rsidP="009E393B">
            <w:pPr>
              <w:spacing w:line="240" w:lineRule="auto"/>
              <w:jc w:val="center"/>
            </w:pPr>
            <w:r>
              <w:t>0.86</w:t>
            </w:r>
          </w:p>
        </w:tc>
        <w:tc>
          <w:tcPr>
            <w:tcW w:w="1757" w:type="dxa"/>
            <w:tcBorders>
              <w:top w:val="nil"/>
              <w:left w:val="nil"/>
              <w:bottom w:val="nil"/>
              <w:right w:val="nil"/>
            </w:tcBorders>
            <w:vAlign w:val="center"/>
          </w:tcPr>
          <w:p w:rsidR="00254E2B" w:rsidRPr="0077673B" w:rsidRDefault="00254E2B" w:rsidP="009E393B">
            <w:pPr>
              <w:spacing w:line="240" w:lineRule="auto"/>
              <w:jc w:val="center"/>
            </w:pPr>
            <w:r w:rsidRPr="0077673B">
              <w:t>3</w:t>
            </w:r>
            <w:r>
              <w:t>6.0</w:t>
            </w:r>
          </w:p>
        </w:tc>
        <w:tc>
          <w:tcPr>
            <w:tcW w:w="2098" w:type="dxa"/>
            <w:tcBorders>
              <w:top w:val="nil"/>
              <w:left w:val="nil"/>
              <w:bottom w:val="nil"/>
            </w:tcBorders>
            <w:vAlign w:val="center"/>
          </w:tcPr>
          <w:p w:rsidR="00254E2B" w:rsidRPr="0077673B" w:rsidRDefault="00254E2B" w:rsidP="009E393B">
            <w:pPr>
              <w:spacing w:line="240" w:lineRule="auto"/>
              <w:jc w:val="center"/>
            </w:pPr>
            <w:r w:rsidRPr="0077673B">
              <w:t>15.8</w:t>
            </w:r>
          </w:p>
        </w:tc>
      </w:tr>
      <w:tr w:rsidR="00254E2B" w:rsidRPr="0077673B" w:rsidTr="00EB742E">
        <w:trPr>
          <w:trHeight w:val="454"/>
          <w:jc w:val="center"/>
        </w:trPr>
        <w:tc>
          <w:tcPr>
            <w:tcW w:w="3855" w:type="dxa"/>
            <w:tcBorders>
              <w:top w:val="nil"/>
            </w:tcBorders>
            <w:shd w:val="clear" w:color="auto" w:fill="DBE5F1" w:themeFill="accent1" w:themeFillTint="33"/>
            <w:vAlign w:val="center"/>
          </w:tcPr>
          <w:p w:rsidR="00254E2B" w:rsidRPr="0077673B" w:rsidRDefault="00254E2B" w:rsidP="009E393B">
            <w:pPr>
              <w:spacing w:line="240" w:lineRule="auto"/>
              <w:jc w:val="center"/>
            </w:pPr>
            <w:r w:rsidRPr="009E380E">
              <w:rPr>
                <w:vertAlign w:val="superscript"/>
              </w:rPr>
              <w:t>t</w:t>
            </w:r>
            <w:r w:rsidRPr="0077673B">
              <w:t>BuMgCl</w:t>
            </w:r>
          </w:p>
        </w:tc>
        <w:tc>
          <w:tcPr>
            <w:tcW w:w="1361" w:type="dxa"/>
            <w:tcBorders>
              <w:top w:val="nil"/>
              <w:right w:val="nil"/>
            </w:tcBorders>
            <w:vAlign w:val="center"/>
          </w:tcPr>
          <w:p w:rsidR="00254E2B" w:rsidRPr="0077673B" w:rsidRDefault="00254E2B" w:rsidP="009E393B">
            <w:pPr>
              <w:spacing w:line="240" w:lineRule="auto"/>
              <w:jc w:val="center"/>
            </w:pPr>
            <w:r w:rsidRPr="0077673B">
              <w:t>0.8</w:t>
            </w:r>
            <w:r>
              <w:t>5</w:t>
            </w:r>
          </w:p>
        </w:tc>
        <w:tc>
          <w:tcPr>
            <w:tcW w:w="1757" w:type="dxa"/>
            <w:tcBorders>
              <w:top w:val="nil"/>
              <w:left w:val="nil"/>
              <w:right w:val="nil"/>
            </w:tcBorders>
            <w:vAlign w:val="center"/>
          </w:tcPr>
          <w:p w:rsidR="00254E2B" w:rsidRPr="0077673B" w:rsidRDefault="00254E2B" w:rsidP="009E393B">
            <w:pPr>
              <w:spacing w:line="240" w:lineRule="auto"/>
              <w:jc w:val="center"/>
            </w:pPr>
            <w:r w:rsidRPr="0077673B">
              <w:t>35.</w:t>
            </w:r>
            <w:r>
              <w:t>8</w:t>
            </w:r>
          </w:p>
        </w:tc>
        <w:tc>
          <w:tcPr>
            <w:tcW w:w="2098" w:type="dxa"/>
            <w:tcBorders>
              <w:top w:val="nil"/>
              <w:left w:val="nil"/>
            </w:tcBorders>
            <w:vAlign w:val="center"/>
          </w:tcPr>
          <w:p w:rsidR="00254E2B" w:rsidRPr="0077673B" w:rsidRDefault="00254E2B" w:rsidP="009E393B">
            <w:pPr>
              <w:spacing w:line="240" w:lineRule="auto"/>
              <w:jc w:val="center"/>
            </w:pPr>
            <w:r w:rsidRPr="0077673B">
              <w:t>15.6</w:t>
            </w:r>
          </w:p>
        </w:tc>
      </w:tr>
    </w:tbl>
    <w:p w:rsidR="00254E2B" w:rsidRPr="00515E03" w:rsidRDefault="00254E2B" w:rsidP="005E0341">
      <w:pPr>
        <w:pStyle w:val="Title"/>
        <w:spacing w:after="0"/>
        <w:jc w:val="both"/>
        <w:rPr>
          <w:sz w:val="12"/>
          <w:u w:val="none"/>
        </w:rPr>
      </w:pPr>
    </w:p>
    <w:p w:rsidR="00254E2B" w:rsidRPr="004A2E0B" w:rsidRDefault="00254E2B" w:rsidP="005E0341">
      <w:pPr>
        <w:pStyle w:val="Title"/>
        <w:spacing w:after="0"/>
        <w:rPr>
          <w:b w:val="0"/>
          <w:sz w:val="24"/>
          <w:u w:val="none"/>
        </w:rPr>
      </w:pPr>
      <w:r>
        <w:rPr>
          <w:sz w:val="24"/>
          <w:u w:val="none"/>
        </w:rPr>
        <w:t xml:space="preserve">Table 4.1: </w:t>
      </w:r>
      <w:r w:rsidRPr="004A2E0B">
        <w:rPr>
          <w:b w:val="0"/>
          <w:sz w:val="24"/>
          <w:u w:val="none"/>
          <w:vertAlign w:val="superscript"/>
        </w:rPr>
        <w:t>1</w:t>
      </w:r>
      <w:r>
        <w:rPr>
          <w:b w:val="0"/>
          <w:sz w:val="24"/>
          <w:u w:val="none"/>
        </w:rPr>
        <w:t xml:space="preserve">H and </w:t>
      </w:r>
      <w:r w:rsidRPr="00A141ED">
        <w:rPr>
          <w:b w:val="0"/>
          <w:bCs w:val="0"/>
          <w:sz w:val="24"/>
          <w:u w:val="none"/>
          <w:vertAlign w:val="superscript"/>
        </w:rPr>
        <w:t>13</w:t>
      </w:r>
      <w:r w:rsidRPr="00A141ED">
        <w:rPr>
          <w:b w:val="0"/>
          <w:bCs w:val="0"/>
          <w:sz w:val="24"/>
          <w:u w:val="none"/>
        </w:rPr>
        <w:t>C</w:t>
      </w:r>
      <w:r w:rsidRPr="00A141ED">
        <w:rPr>
          <w:b w:val="0"/>
          <w:sz w:val="24"/>
          <w:u w:val="none"/>
        </w:rPr>
        <w:t>{</w:t>
      </w:r>
      <w:r w:rsidRPr="00A141ED">
        <w:rPr>
          <w:b w:val="0"/>
          <w:sz w:val="24"/>
          <w:u w:val="none"/>
          <w:vertAlign w:val="superscript"/>
        </w:rPr>
        <w:t>1</w:t>
      </w:r>
      <w:r w:rsidRPr="00A141ED">
        <w:rPr>
          <w:b w:val="0"/>
          <w:sz w:val="24"/>
          <w:u w:val="none"/>
        </w:rPr>
        <w:t>H}</w:t>
      </w:r>
      <w:r>
        <w:rPr>
          <w:b w:val="0"/>
          <w:sz w:val="24"/>
          <w:u w:val="none"/>
        </w:rPr>
        <w:t xml:space="preserve"> NMR shifts (ppm) of the </w:t>
      </w:r>
      <w:r w:rsidRPr="004A2E0B">
        <w:rPr>
          <w:b w:val="0"/>
          <w:i/>
          <w:sz w:val="24"/>
          <w:u w:val="none"/>
        </w:rPr>
        <w:t>tert</w:t>
      </w:r>
      <w:r>
        <w:rPr>
          <w:b w:val="0"/>
          <w:sz w:val="24"/>
          <w:u w:val="none"/>
        </w:rPr>
        <w:t xml:space="preserve">-butyl groups of </w:t>
      </w:r>
      <w:r>
        <w:rPr>
          <w:sz w:val="24"/>
          <w:u w:val="none"/>
        </w:rPr>
        <w:t>34</w:t>
      </w:r>
      <w:r>
        <w:rPr>
          <w:b w:val="0"/>
          <w:sz w:val="24"/>
          <w:u w:val="none"/>
        </w:rPr>
        <w:t xml:space="preserve"> and related organozinc and organomagnesium compounds in d</w:t>
      </w:r>
      <w:r w:rsidRPr="004A2E0B">
        <w:rPr>
          <w:b w:val="0"/>
          <w:sz w:val="24"/>
          <w:u w:val="none"/>
          <w:vertAlign w:val="subscript"/>
        </w:rPr>
        <w:t>8</w:t>
      </w:r>
      <w:r>
        <w:rPr>
          <w:b w:val="0"/>
          <w:sz w:val="24"/>
          <w:u w:val="none"/>
        </w:rPr>
        <w:t>-THF.</w:t>
      </w:r>
    </w:p>
    <w:p w:rsidR="00254E2B" w:rsidRDefault="00254E2B" w:rsidP="005E0341">
      <w:pPr>
        <w:pStyle w:val="Title"/>
        <w:spacing w:after="0"/>
        <w:jc w:val="both"/>
        <w:rPr>
          <w:sz w:val="24"/>
          <w:u w:val="none"/>
        </w:rPr>
      </w:pPr>
    </w:p>
    <w:p w:rsidR="00254E2B" w:rsidRDefault="009E393B" w:rsidP="005E0341">
      <w:pPr>
        <w:rPr>
          <w:b/>
        </w:rPr>
      </w:pPr>
      <w:r>
        <w:t>It is noteworthy that c</w:t>
      </w:r>
      <w:r w:rsidR="00254E2B">
        <w:t>old spray ionisation mass spectroscopy (</w:t>
      </w:r>
      <w:smartTag w:uri="urn:schemas-microsoft-com:office:smarttags" w:element="stockticker">
        <w:r w:rsidR="00254E2B">
          <w:t>CSI</w:t>
        </w:r>
      </w:smartTag>
      <w:r w:rsidR="00254E2B">
        <w:t>-MS) studies by Imamoto and Yamaguchi into the constitution of Grignard reagents have revealed that the major species present for MeMgCl in THF solution is binuclear [MeMg</w:t>
      </w:r>
      <w:r w:rsidR="00254E2B" w:rsidRPr="00BA4AD7">
        <w:rPr>
          <w:vertAlign w:val="subscript"/>
        </w:rPr>
        <w:t>2</w:t>
      </w:r>
      <w:r w:rsidR="00254E2B">
        <w:t>Cl</w:t>
      </w:r>
      <w:r w:rsidR="00254E2B" w:rsidRPr="00BA4AD7">
        <w:rPr>
          <w:vertAlign w:val="subscript"/>
        </w:rPr>
        <w:t>3</w:t>
      </w:r>
      <w:r w:rsidR="00254E2B">
        <w:t>(THF)</w:t>
      </w:r>
      <w:r w:rsidR="00254E2B" w:rsidRPr="00BA4AD7">
        <w:rPr>
          <w:vertAlign w:val="subscript"/>
        </w:rPr>
        <w:t>x</w:t>
      </w:r>
      <w:r w:rsidR="00254E2B">
        <w:t>] (x = 4-6).</w:t>
      </w:r>
      <w:r w:rsidR="00122930">
        <w:fldChar w:fldCharType="begin"/>
      </w:r>
      <w:r w:rsidR="00A04DD1">
        <w:instrText xml:space="preserve"> ADDIN EN.CITE &lt;EndNote&gt;&lt;Cite&gt;&lt;Author&gt;S. Sakamoto&lt;/Author&gt;&lt;Year&gt;2001&lt;/Year&gt;&lt;RecNum&gt;93&lt;/RecNum&gt;&lt;DisplayText&gt;&lt;style face="superscript"&gt;[130]&lt;/style&gt;&lt;/DisplayText&gt;&lt;record&gt;&lt;rec-number&gt;93&lt;/rec-number&gt;&lt;foreign-keys&gt;&lt;key app="EN" db-id="ps2ez550yxtpxkez9wrx5zv3svwpxzeftvdd"&gt;93&lt;/key&gt;&lt;/foreign-keys&gt;&lt;ref-type name="Journal Article"&gt;17&lt;/ref-type&gt;&lt;contributors&gt;&lt;authors&gt;&lt;author&gt;S. Sakamoto,&lt;/author&gt;&lt;author&gt;T. Imamoto,&lt;/author&gt;&lt;author&gt;K. Yamaguchi&lt;/author&gt;&lt;/authors&gt;&lt;/contributors&gt;&lt;titles&gt;&lt;secondary-title&gt;Org. Lett.&lt;/secondary-title&gt;&lt;/titles&gt;&lt;periodical&gt;&lt;full-title&gt;Org. Lett.&lt;/full-title&gt;&lt;/periodical&gt;&lt;pages&gt;1793&lt;/pages&gt;&lt;volume&gt;3&lt;/volume&gt;&lt;dates&gt;&lt;year&gt;2001&lt;/year&gt;&lt;/dates&gt;&lt;urls&gt;&lt;/urls&gt;&lt;/record&gt;&lt;/Cite&gt;&lt;/EndNote&gt;</w:instrText>
      </w:r>
      <w:r w:rsidR="00122930">
        <w:fldChar w:fldCharType="separate"/>
      </w:r>
      <w:r w:rsidR="00A04DD1" w:rsidRPr="00A04DD1">
        <w:rPr>
          <w:noProof/>
          <w:vertAlign w:val="superscript"/>
        </w:rPr>
        <w:t>[</w:t>
      </w:r>
      <w:hyperlink w:anchor="_ENREF_166" w:tooltip="S. Sakamoto, 2001 #93" w:history="1">
        <w:r w:rsidR="00034F16" w:rsidRPr="00A04DD1">
          <w:rPr>
            <w:noProof/>
            <w:vertAlign w:val="superscript"/>
          </w:rPr>
          <w:t>130</w:t>
        </w:r>
      </w:hyperlink>
      <w:r w:rsidR="00A04DD1" w:rsidRPr="00A04DD1">
        <w:rPr>
          <w:noProof/>
          <w:vertAlign w:val="superscript"/>
        </w:rPr>
        <w:t>]</w:t>
      </w:r>
      <w:r w:rsidR="00122930">
        <w:fldChar w:fldCharType="end"/>
      </w:r>
      <w:r w:rsidR="00254E2B">
        <w:t xml:space="preserve"> This species can be envisaged as a homometallic analogue of </w:t>
      </w:r>
      <w:r w:rsidR="00254E2B">
        <w:rPr>
          <w:b/>
        </w:rPr>
        <w:t>34</w:t>
      </w:r>
      <w:r w:rsidR="00254E2B">
        <w:t>, combining MeMgCl and MgCl</w:t>
      </w:r>
      <w:r w:rsidR="00254E2B" w:rsidRPr="00A715E4">
        <w:rPr>
          <w:vertAlign w:val="subscript"/>
        </w:rPr>
        <w:t>2</w:t>
      </w:r>
      <w:r w:rsidR="00254E2B">
        <w:t xml:space="preserve"> within the same molecular structure. </w:t>
      </w:r>
    </w:p>
    <w:p w:rsidR="00254E2B" w:rsidRDefault="00254E2B" w:rsidP="005E0341"/>
    <w:p w:rsidR="00254E2B" w:rsidRDefault="00254E2B" w:rsidP="005E0341">
      <w:r>
        <w:t xml:space="preserve">Given that the yield of </w:t>
      </w: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w:t>
      </w:r>
      <w:r>
        <w:t xml:space="preserve"> (</w:t>
      </w:r>
      <w:r>
        <w:rPr>
          <w:b/>
        </w:rPr>
        <w:t>34</w:t>
      </w:r>
      <w:r>
        <w:t xml:space="preserve">) proved to be very low (isolated yield 5-10%) using the metathetical approach described above, attention next turned to the composition of the white solid which was formed when </w:t>
      </w:r>
      <w:r w:rsidRPr="00061DAA">
        <w:rPr>
          <w:vertAlign w:val="superscript"/>
        </w:rPr>
        <w:t>t</w:t>
      </w:r>
      <w:r>
        <w:t>BuMgCl was initially added to ZnCl</w:t>
      </w:r>
      <w:r w:rsidRPr="00061DAA">
        <w:rPr>
          <w:vertAlign w:val="subscript"/>
        </w:rPr>
        <w:t>2</w:t>
      </w:r>
      <w:r>
        <w:t xml:space="preserve">. The solid </w:t>
      </w:r>
      <w:r w:rsidR="009E393B">
        <w:t xml:space="preserve">was shown </w:t>
      </w:r>
      <w:r>
        <w:t xml:space="preserve">to be highly insoluble in a variety of organic solvents, including THF, toluene and diethyl ether, even after reflux or sonication. This ruled out the </w:t>
      </w:r>
      <w:r w:rsidRPr="00776BFF">
        <w:t xml:space="preserve">possibility </w:t>
      </w:r>
      <w:r>
        <w:t>that this species was</w:t>
      </w:r>
      <w:r w:rsidRPr="00776BFF">
        <w:t xml:space="preserve"> either ZnCl</w:t>
      </w:r>
      <w:r w:rsidRPr="00776BFF">
        <w:rPr>
          <w:vertAlign w:val="subscript"/>
        </w:rPr>
        <w:t>2</w:t>
      </w:r>
      <w:r w:rsidRPr="00776BFF">
        <w:t xml:space="preserve"> or MgCl</w:t>
      </w:r>
      <w:r w:rsidRPr="00776BFF">
        <w:rPr>
          <w:vertAlign w:val="subscript"/>
        </w:rPr>
        <w:t>2</w:t>
      </w:r>
      <w:r w:rsidRPr="00776BFF">
        <w:t>, as both are soluble in THF</w:t>
      </w:r>
      <w:r>
        <w:t xml:space="preserve">. Due to its low solubility this unknown product could not be analysed by NMR spectroscopy, although atomic absorption </w:t>
      </w:r>
      <w:r w:rsidR="00425104">
        <w:t>spectrometry</w:t>
      </w:r>
      <w:r>
        <w:t xml:space="preserve"> (FAAS) revealed that this precipitate contained both magnesium and zinc (</w:t>
      </w:r>
      <w:r w:rsidRPr="00741165">
        <w:rPr>
          <w:b/>
        </w:rPr>
        <w:t xml:space="preserve">Table </w:t>
      </w:r>
      <w:r>
        <w:rPr>
          <w:b/>
        </w:rPr>
        <w:t>4</w:t>
      </w:r>
      <w:r w:rsidRPr="00741165">
        <w:rPr>
          <w:b/>
        </w:rPr>
        <w:t>.2</w:t>
      </w:r>
      <w:r>
        <w:t xml:space="preserve">). Furthermore, when </w:t>
      </w:r>
      <w:r w:rsidRPr="00776BFF">
        <w:rPr>
          <w:vertAlign w:val="superscript"/>
        </w:rPr>
        <w:t>t</w:t>
      </w:r>
      <w:r>
        <w:t>BuMgCl was added to a static solution of ZnCl</w:t>
      </w:r>
      <w:r w:rsidRPr="00776BFF">
        <w:rPr>
          <w:vertAlign w:val="subscript"/>
        </w:rPr>
        <w:t>2</w:t>
      </w:r>
      <w:r>
        <w:t xml:space="preserve"> in THF and left to stand at room temperature overnight a small batch of colourless crystals [{Mg(THF)</w:t>
      </w:r>
      <w:r w:rsidRPr="00367AB7">
        <w:rPr>
          <w:vertAlign w:val="subscript"/>
        </w:rPr>
        <w:t>6</w:t>
      </w:r>
      <w:r>
        <w:t>}</w:t>
      </w:r>
      <w:r w:rsidRPr="00367AB7">
        <w:rPr>
          <w:vertAlign w:val="superscript"/>
        </w:rPr>
        <w:t>2+</w:t>
      </w:r>
      <w:r>
        <w:t>{Zn</w:t>
      </w:r>
      <w:r w:rsidRPr="00367AB7">
        <w:rPr>
          <w:vertAlign w:val="subscript"/>
        </w:rPr>
        <w:t>2</w:t>
      </w:r>
      <w:r>
        <w:t>Cl</w:t>
      </w:r>
      <w:r w:rsidRPr="00367AB7">
        <w:rPr>
          <w:vertAlign w:val="subscript"/>
        </w:rPr>
        <w:t>6</w:t>
      </w:r>
      <w:r>
        <w:t>}]</w:t>
      </w:r>
      <w:r w:rsidRPr="00367AB7">
        <w:rPr>
          <w:vertAlign w:val="superscript"/>
        </w:rPr>
        <w:t>2-</w:t>
      </w:r>
      <w:r>
        <w:t xml:space="preserve"> (</w:t>
      </w:r>
      <w:r>
        <w:rPr>
          <w:b/>
        </w:rPr>
        <w:t>33</w:t>
      </w:r>
      <w:r>
        <w:t>) were obtained, which were analysed by X-ray crystallograph</w:t>
      </w:r>
      <w:r w:rsidR="00925315">
        <w:t>y</w:t>
      </w:r>
      <w:r>
        <w:t xml:space="preserve">. </w:t>
      </w:r>
    </w:p>
    <w:p w:rsidR="00254E2B" w:rsidRDefault="00254E2B" w:rsidP="005E0341"/>
    <w:p w:rsidR="00254E2B" w:rsidRDefault="00254E2B" w:rsidP="005E0341">
      <w:r w:rsidRPr="00EA5B5B">
        <w:t xml:space="preserve">The </w:t>
      </w:r>
      <w:r>
        <w:t xml:space="preserve">molecular structure of </w:t>
      </w:r>
      <w:r>
        <w:rPr>
          <w:b/>
        </w:rPr>
        <w:t>33</w:t>
      </w:r>
      <w:r>
        <w:t xml:space="preserve"> was shown</w:t>
      </w:r>
      <w:r w:rsidRPr="00EA5B5B">
        <w:t xml:space="preserve"> </w:t>
      </w:r>
      <w:r>
        <w:t>to be the SSIP mixed magnesium-zinc chloride species [{Mg(THF)</w:t>
      </w:r>
      <w:r w:rsidRPr="00745469">
        <w:rPr>
          <w:vertAlign w:val="subscript"/>
        </w:rPr>
        <w:t>6</w:t>
      </w:r>
      <w:r>
        <w:t>}</w:t>
      </w:r>
      <w:r w:rsidRPr="00745469">
        <w:rPr>
          <w:vertAlign w:val="superscript"/>
        </w:rPr>
        <w:t>2+</w:t>
      </w:r>
      <w:r>
        <w:t>{Zn</w:t>
      </w:r>
      <w:r w:rsidRPr="00745469">
        <w:rPr>
          <w:vertAlign w:val="subscript"/>
        </w:rPr>
        <w:t>2</w:t>
      </w:r>
      <w:r>
        <w:t>Cl</w:t>
      </w:r>
      <w:r w:rsidRPr="00745469">
        <w:rPr>
          <w:vertAlign w:val="subscript"/>
        </w:rPr>
        <w:t>6</w:t>
      </w:r>
      <w:r>
        <w:t>}</w:t>
      </w:r>
      <w:r w:rsidRPr="00745469">
        <w:rPr>
          <w:vertAlign w:val="superscript"/>
        </w:rPr>
        <w:t>2-</w:t>
      </w:r>
      <w:r>
        <w:t xml:space="preserve">] </w:t>
      </w:r>
      <w:r w:rsidRPr="00EA5B5B">
        <w:t>(</w:t>
      </w:r>
      <w:r w:rsidRPr="00EA5B5B">
        <w:rPr>
          <w:b/>
        </w:rPr>
        <w:t>Fig</w:t>
      </w:r>
      <w:r>
        <w:rPr>
          <w:b/>
        </w:rPr>
        <w:t>ure</w:t>
      </w:r>
      <w:r w:rsidRPr="00EA5B5B">
        <w:rPr>
          <w:b/>
        </w:rPr>
        <w:t xml:space="preserve"> </w:t>
      </w:r>
      <w:r>
        <w:rPr>
          <w:b/>
        </w:rPr>
        <w:t>4</w:t>
      </w:r>
      <w:r w:rsidRPr="00EA5B5B">
        <w:rPr>
          <w:b/>
        </w:rPr>
        <w:t>.</w:t>
      </w:r>
      <w:r>
        <w:rPr>
          <w:b/>
        </w:rPr>
        <w:t>5</w:t>
      </w:r>
      <w:r w:rsidRPr="00EA5B5B">
        <w:t>)</w:t>
      </w:r>
      <w:r>
        <w:t xml:space="preserve">, comprising of an octahedral magnesium dication solvated by six molecules of THF, and a dianionic fragment containing two zinc and six chlorine atoms. The two zinc centres are connected by two bridging chlorine atoms, with two further terminal chlorines atoms on each of the metal centres, which adopt a distorted </w:t>
      </w:r>
      <w:r>
        <w:lastRenderedPageBreak/>
        <w:t>tetrahedral geometry (average angle around Zn = 109.1</w:t>
      </w:r>
      <w:r w:rsidRPr="001E4122">
        <w:rPr>
          <w:vertAlign w:val="superscript"/>
        </w:rPr>
        <w:t>o</w:t>
      </w:r>
      <w:r>
        <w:t>). A search of the CCDB revealed that there were thirty-one previously reported structures which contained the same</w:t>
      </w:r>
      <w:r w:rsidRPr="008C0187">
        <w:t xml:space="preserve"> {Zn</w:t>
      </w:r>
      <w:r w:rsidRPr="008C0187">
        <w:rPr>
          <w:vertAlign w:val="subscript"/>
        </w:rPr>
        <w:t>2</w:t>
      </w:r>
      <w:r w:rsidRPr="008C0187">
        <w:t>Cl</w:t>
      </w:r>
      <w:r w:rsidRPr="008C0187">
        <w:rPr>
          <w:vertAlign w:val="subscript"/>
        </w:rPr>
        <w:t>6</w:t>
      </w:r>
      <w:r w:rsidRPr="008C0187">
        <w:t>}</w:t>
      </w:r>
      <w:r w:rsidRPr="008C0187">
        <w:rPr>
          <w:vertAlign w:val="superscript"/>
        </w:rPr>
        <w:t>2-</w:t>
      </w:r>
      <w:r w:rsidRPr="008C0187">
        <w:t xml:space="preserve"> anion </w:t>
      </w:r>
      <w:r>
        <w:t xml:space="preserve">as </w:t>
      </w:r>
      <w:r w:rsidRPr="0056474F">
        <w:rPr>
          <w:b/>
        </w:rPr>
        <w:t>33</w:t>
      </w:r>
      <w:r>
        <w:t xml:space="preserve">, but this fragment has never been reported within the context of a magnesium-zincate species. </w:t>
      </w:r>
    </w:p>
    <w:p w:rsidR="009E393B" w:rsidRPr="009E393B" w:rsidRDefault="009E393B" w:rsidP="005E0341">
      <w:pPr>
        <w:rPr>
          <w:sz w:val="8"/>
        </w:rPr>
      </w:pPr>
    </w:p>
    <w:p w:rsidR="00254E2B" w:rsidRDefault="00254E2B" w:rsidP="005E0341">
      <w:pPr>
        <w:jc w:val="center"/>
      </w:pPr>
      <w:r>
        <w:rPr>
          <w:noProof/>
          <w:lang w:eastAsia="en-GB"/>
        </w:rPr>
        <w:drawing>
          <wp:inline distT="0" distB="0" distL="0" distR="0">
            <wp:extent cx="3305175" cy="2390775"/>
            <wp:effectExtent l="19050" t="0" r="9525" b="0"/>
            <wp:docPr id="169" name="Picture 169" descr="C:\Users\Matthew\Documents\Matt\Structures\Mg-ZntBu\Mg(THF)6 Zn2Cl6\pgamat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Matthew\Documents\Matt\Structures\Mg-ZntBu\Mg(THF)6 Zn2Cl6\pgamat6.bmp"/>
                    <pic:cNvPicPr>
                      <a:picLocks noChangeAspect="1" noChangeArrowheads="1"/>
                    </pic:cNvPicPr>
                  </pic:nvPicPr>
                  <pic:blipFill>
                    <a:blip r:embed="rId411" cstate="print"/>
                    <a:srcRect l="22767" t="9091" r="19566" b="14848"/>
                    <a:stretch>
                      <a:fillRect/>
                    </a:stretch>
                  </pic:blipFill>
                  <pic:spPr bwMode="auto">
                    <a:xfrm>
                      <a:off x="0" y="0"/>
                      <a:ext cx="3305175" cy="2390775"/>
                    </a:xfrm>
                    <a:prstGeom prst="rect">
                      <a:avLst/>
                    </a:prstGeom>
                    <a:noFill/>
                    <a:ln w="9525">
                      <a:noFill/>
                      <a:miter lim="800000"/>
                      <a:headEnd/>
                      <a:tailEnd/>
                    </a:ln>
                  </pic:spPr>
                </pic:pic>
              </a:graphicData>
            </a:graphic>
          </wp:inline>
        </w:drawing>
      </w:r>
    </w:p>
    <w:p w:rsidR="009E393B" w:rsidRPr="009E393B" w:rsidRDefault="009E393B" w:rsidP="005E0341">
      <w:pPr>
        <w:rPr>
          <w:b/>
          <w:sz w:val="16"/>
        </w:rPr>
      </w:pPr>
    </w:p>
    <w:p w:rsidR="00254E2B" w:rsidRPr="00D371C8" w:rsidRDefault="00254E2B" w:rsidP="005E0341">
      <w:pPr>
        <w:rPr>
          <w:rFonts w:ascii="CG Times (W1)" w:hAnsi="CG Times (W1)" w:cs="CG Times (W1)"/>
          <w:sz w:val="20"/>
          <w:szCs w:val="20"/>
        </w:rPr>
      </w:pPr>
      <w:r>
        <w:rPr>
          <w:b/>
        </w:rPr>
        <w:t>Figure</w:t>
      </w:r>
      <w:r w:rsidRPr="00537891">
        <w:rPr>
          <w:b/>
        </w:rPr>
        <w:t xml:space="preserve"> </w:t>
      </w:r>
      <w:r>
        <w:rPr>
          <w:b/>
        </w:rPr>
        <w:t xml:space="preserve">4.5: </w:t>
      </w:r>
      <w:r>
        <w:t>Molecular structure of [{Mg(THF)</w:t>
      </w:r>
      <w:r w:rsidRPr="00745469">
        <w:rPr>
          <w:vertAlign w:val="subscript"/>
        </w:rPr>
        <w:t>6</w:t>
      </w:r>
      <w:r>
        <w:t>}</w:t>
      </w:r>
      <w:r w:rsidRPr="00745469">
        <w:rPr>
          <w:vertAlign w:val="superscript"/>
        </w:rPr>
        <w:t>2+</w:t>
      </w:r>
      <w:r>
        <w:t>{Zn</w:t>
      </w:r>
      <w:r w:rsidRPr="00745469">
        <w:rPr>
          <w:vertAlign w:val="subscript"/>
        </w:rPr>
        <w:t>2</w:t>
      </w:r>
      <w:r>
        <w:t>Cl</w:t>
      </w:r>
      <w:r w:rsidRPr="00745469">
        <w:rPr>
          <w:vertAlign w:val="subscript"/>
        </w:rPr>
        <w:t>6</w:t>
      </w:r>
      <w:r>
        <w:t>}</w:t>
      </w:r>
      <w:r w:rsidRPr="00745469">
        <w:rPr>
          <w:vertAlign w:val="superscript"/>
        </w:rPr>
        <w:t>2-</w:t>
      </w:r>
      <w:r>
        <w:t>] (</w:t>
      </w:r>
      <w:r>
        <w:rPr>
          <w:b/>
        </w:rPr>
        <w:t>33</w:t>
      </w:r>
      <w:r>
        <w:t xml:space="preserve">) with 50% probability ellipsoids. Hydrogen atoms and minor THF disorder components have been omitted for clarity. </w:t>
      </w:r>
      <w:r w:rsidRPr="00334B12">
        <w:rPr>
          <w:i/>
        </w:rPr>
        <w:t>Selected bond distances (</w:t>
      </w:r>
      <w:r w:rsidRPr="00334B12">
        <w:rPr>
          <w:i/>
          <w:lang w:val="pt-BR" w:eastAsia="en-GB"/>
        </w:rPr>
        <w:t>Å) and bond angles (</w:t>
      </w:r>
      <w:r w:rsidRPr="00334B12">
        <w:rPr>
          <w:i/>
          <w:vertAlign w:val="superscript"/>
          <w:lang w:val="pt-BR" w:eastAsia="en-GB"/>
        </w:rPr>
        <w:t>o</w:t>
      </w:r>
      <w:r w:rsidRPr="00334B12">
        <w:rPr>
          <w:i/>
          <w:lang w:val="pt-BR" w:eastAsia="en-GB"/>
        </w:rPr>
        <w:t>):</w:t>
      </w:r>
      <w:r w:rsidRPr="00514244">
        <w:rPr>
          <w:rFonts w:ascii="CG Times (W1)" w:hAnsi="CG Times (W1)" w:cs="CG Times (W1)"/>
          <w:sz w:val="20"/>
          <w:szCs w:val="20"/>
        </w:rPr>
        <w:t xml:space="preserve"> </w:t>
      </w:r>
      <w:r w:rsidRPr="00514244">
        <w:rPr>
          <w:i/>
        </w:rPr>
        <w:t>Zn-Cl1 2.2098(7),</w:t>
      </w:r>
      <w:r w:rsidRPr="00514244">
        <w:rPr>
          <w:i/>
          <w:lang w:val="pt-BR"/>
        </w:rPr>
        <w:t xml:space="preserve"> </w:t>
      </w:r>
      <w:r w:rsidRPr="00514244">
        <w:rPr>
          <w:i/>
        </w:rPr>
        <w:t>Zn-Cl3 2.2077(7)</w:t>
      </w:r>
      <w:r>
        <w:rPr>
          <w:i/>
        </w:rPr>
        <w:t xml:space="preserve">, </w:t>
      </w:r>
      <w:r w:rsidRPr="00514244">
        <w:rPr>
          <w:i/>
          <w:lang w:val="pt-BR"/>
        </w:rPr>
        <w:t>Zn-Cl2 2.3650(6)</w:t>
      </w:r>
      <w:r>
        <w:rPr>
          <w:i/>
          <w:lang w:val="pt-BR"/>
        </w:rPr>
        <w:t xml:space="preserve">, </w:t>
      </w:r>
      <w:r w:rsidRPr="00514244">
        <w:rPr>
          <w:i/>
          <w:lang w:val="pt-BR"/>
        </w:rPr>
        <w:t>Zn-Cl2a 2.3511(5)</w:t>
      </w:r>
      <w:r>
        <w:rPr>
          <w:i/>
          <w:lang w:val="pt-BR"/>
        </w:rPr>
        <w:t xml:space="preserve">; </w:t>
      </w:r>
      <w:r w:rsidRPr="00821403">
        <w:rPr>
          <w:i/>
          <w:szCs w:val="20"/>
          <w:lang w:val="pt-BR"/>
        </w:rPr>
        <w:t>Cl1-Zn1-Cl2 109.85(3), Cl1-Zn1-Cl2a 114.79(2), Cl1-Zn1-Cl3 115.46(2), Cl2-Zn1-Cl3 112.91(3), Cl2-Zn1-Cl2a 92.36(2)</w:t>
      </w:r>
      <w:r w:rsidRPr="00821403">
        <w:rPr>
          <w:i/>
          <w:szCs w:val="20"/>
        </w:rPr>
        <w:t xml:space="preserve">, </w:t>
      </w:r>
      <w:r w:rsidRPr="00821403">
        <w:rPr>
          <w:i/>
          <w:szCs w:val="20"/>
          <w:lang w:val="pt-BR"/>
        </w:rPr>
        <w:t>Cl3-Zn1-Cl2a 109.29(3).</w:t>
      </w:r>
    </w:p>
    <w:p w:rsidR="00254E2B" w:rsidRDefault="00254E2B" w:rsidP="005E0341"/>
    <w:p w:rsidR="00515E03" w:rsidRDefault="00254E2B" w:rsidP="00515E03">
      <w:r>
        <w:t xml:space="preserve">The formation of </w:t>
      </w:r>
      <w:r>
        <w:rPr>
          <w:b/>
        </w:rPr>
        <w:t>33</w:t>
      </w:r>
      <w:r>
        <w:t xml:space="preserve"> can be rationalised by a co-complexation reaction of ZnCl</w:t>
      </w:r>
      <w:r w:rsidRPr="008A0BA4">
        <w:rPr>
          <w:vertAlign w:val="subscript"/>
        </w:rPr>
        <w:t>2</w:t>
      </w:r>
      <w:r>
        <w:t xml:space="preserve"> with MgCl</w:t>
      </w:r>
      <w:r w:rsidRPr="008A0BA4">
        <w:rPr>
          <w:vertAlign w:val="subscript"/>
        </w:rPr>
        <w:t>2</w:t>
      </w:r>
      <w:r>
        <w:t>, where the MgCl</w:t>
      </w:r>
      <w:r w:rsidRPr="008A0BA4">
        <w:rPr>
          <w:vertAlign w:val="subscript"/>
        </w:rPr>
        <w:t>2</w:t>
      </w:r>
      <w:r>
        <w:t xml:space="preserve"> must be present in solution due to the Schlenk equilibrium </w:t>
      </w:r>
      <w:r w:rsidR="009E393B">
        <w:t xml:space="preserve">which </w:t>
      </w:r>
      <w:r w:rsidR="00425104">
        <w:t>a</w:t>
      </w:r>
      <w:r w:rsidR="009E393B">
        <w:t>ffects</w:t>
      </w:r>
      <w:r>
        <w:t xml:space="preserve"> </w:t>
      </w:r>
      <w:r w:rsidRPr="008A0BA4">
        <w:rPr>
          <w:vertAlign w:val="superscript"/>
        </w:rPr>
        <w:t>t</w:t>
      </w:r>
      <w:r>
        <w:t>BuMgCl (</w:t>
      </w:r>
      <w:r w:rsidRPr="008A0BA4">
        <w:rPr>
          <w:b/>
        </w:rPr>
        <w:t xml:space="preserve">Scheme </w:t>
      </w:r>
      <w:r>
        <w:rPr>
          <w:b/>
        </w:rPr>
        <w:t>4.9</w:t>
      </w:r>
      <w:r>
        <w:t xml:space="preserve">). Thus, in THF solution </w:t>
      </w:r>
      <w:r w:rsidRPr="008A0BA4">
        <w:rPr>
          <w:vertAlign w:val="superscript"/>
        </w:rPr>
        <w:t>t</w:t>
      </w:r>
      <w:r>
        <w:t xml:space="preserve">BuMgCl will be in equilibrium with </w:t>
      </w:r>
      <w:r w:rsidRPr="008A0BA4">
        <w:rPr>
          <w:vertAlign w:val="superscript"/>
        </w:rPr>
        <w:t>t</w:t>
      </w:r>
      <w:r>
        <w:t>Bu</w:t>
      </w:r>
      <w:r w:rsidRPr="008A0BA4">
        <w:rPr>
          <w:vertAlign w:val="subscript"/>
        </w:rPr>
        <w:t>2</w:t>
      </w:r>
      <w:r>
        <w:t>Mg and MgCl</w:t>
      </w:r>
      <w:r w:rsidRPr="008A0BA4">
        <w:rPr>
          <w:vertAlign w:val="subscript"/>
        </w:rPr>
        <w:t>2</w:t>
      </w:r>
      <w:r>
        <w:t xml:space="preserve">, </w:t>
      </w:r>
      <w:r w:rsidR="003B49FB">
        <w:t xml:space="preserve">allowing </w:t>
      </w:r>
      <w:r>
        <w:t xml:space="preserve">the latter </w:t>
      </w:r>
      <w:r w:rsidR="003B49FB">
        <w:t>to</w:t>
      </w:r>
      <w:r>
        <w:t xml:space="preserve"> react with ZnCl</w:t>
      </w:r>
      <w:r w:rsidRPr="008A0BA4">
        <w:rPr>
          <w:vertAlign w:val="subscript"/>
        </w:rPr>
        <w:t>2</w:t>
      </w:r>
      <w:r>
        <w:t xml:space="preserve"> to give </w:t>
      </w:r>
      <w:r>
        <w:rPr>
          <w:b/>
        </w:rPr>
        <w:t>33</w:t>
      </w:r>
      <w:r>
        <w:t xml:space="preserve">, the formation of which must be greatly favoured </w:t>
      </w:r>
      <w:r w:rsidR="003B49FB">
        <w:t>by</w:t>
      </w:r>
      <w:r>
        <w:t xml:space="preserve"> its low solubility in </w:t>
      </w:r>
      <w:r w:rsidR="003B49FB">
        <w:t xml:space="preserve">THF </w:t>
      </w:r>
      <w:r>
        <w:t xml:space="preserve">solution. </w:t>
      </w:r>
      <w:r w:rsidR="00515E03" w:rsidRPr="009A4158">
        <w:t xml:space="preserve">This hypothesis was supported by </w:t>
      </w:r>
      <w:r w:rsidR="00515E03">
        <w:t>reacting one</w:t>
      </w:r>
      <w:r w:rsidR="00515E03" w:rsidRPr="009A4158">
        <w:t xml:space="preserve"> equivalent of MgCl</w:t>
      </w:r>
      <w:r w:rsidR="00515E03" w:rsidRPr="009A4158">
        <w:rPr>
          <w:vertAlign w:val="subscript"/>
        </w:rPr>
        <w:t>2</w:t>
      </w:r>
      <w:r w:rsidR="00515E03" w:rsidRPr="009A4158">
        <w:t xml:space="preserve"> with two equivalents of ZnCl</w:t>
      </w:r>
      <w:r w:rsidR="00515E03" w:rsidRPr="009A4158">
        <w:rPr>
          <w:vertAlign w:val="subscript"/>
        </w:rPr>
        <w:t>2</w:t>
      </w:r>
      <w:r w:rsidR="00515E03" w:rsidRPr="009A4158">
        <w:t xml:space="preserve"> in THF solution, which </w:t>
      </w:r>
      <w:r w:rsidR="00515E03">
        <w:t>led to</w:t>
      </w:r>
      <w:r w:rsidR="00515E03" w:rsidRPr="009A4158">
        <w:t xml:space="preserve"> the formation of </w:t>
      </w:r>
      <w:r w:rsidR="00515E03" w:rsidRPr="009A4158">
        <w:rPr>
          <w:b/>
        </w:rPr>
        <w:t>3</w:t>
      </w:r>
      <w:r w:rsidR="00515E03">
        <w:rPr>
          <w:b/>
        </w:rPr>
        <w:t>3</w:t>
      </w:r>
      <w:r w:rsidR="00515E03" w:rsidRPr="009A4158">
        <w:rPr>
          <w:b/>
        </w:rPr>
        <w:t xml:space="preserve"> </w:t>
      </w:r>
      <w:r w:rsidR="00515E03" w:rsidRPr="009A4158">
        <w:t xml:space="preserve">in an isolated yield of 80-85%. The results of the atomic absorption analysis for the solid obtained from this reaction </w:t>
      </w:r>
      <w:r w:rsidR="00515E03">
        <w:t xml:space="preserve">(3.87% Mg, 15.95% Zn) </w:t>
      </w:r>
      <w:r w:rsidR="00515E03" w:rsidRPr="009A4158">
        <w:t xml:space="preserve">showed good correlation to the theoretical data for </w:t>
      </w:r>
      <w:r w:rsidR="00515E03">
        <w:rPr>
          <w:b/>
        </w:rPr>
        <w:t xml:space="preserve">33 </w:t>
      </w:r>
      <w:r w:rsidR="00515E03">
        <w:t>(3.03% Mg, 16.34% Zn)</w:t>
      </w:r>
      <w:r w:rsidR="00515E03" w:rsidRPr="009A4158">
        <w:t xml:space="preserve"> (</w:t>
      </w:r>
      <w:r w:rsidR="00515E03" w:rsidRPr="009A4158">
        <w:rPr>
          <w:b/>
        </w:rPr>
        <w:t xml:space="preserve">Table </w:t>
      </w:r>
      <w:r w:rsidR="00515E03">
        <w:rPr>
          <w:b/>
        </w:rPr>
        <w:t>4</w:t>
      </w:r>
      <w:r w:rsidR="00515E03" w:rsidRPr="009A4158">
        <w:rPr>
          <w:b/>
        </w:rPr>
        <w:t>.2</w:t>
      </w:r>
      <w:r w:rsidR="00515E03" w:rsidRPr="009A4158">
        <w:t xml:space="preserve">). The data was also more satisfactory than that obtained for </w:t>
      </w:r>
      <w:r w:rsidR="00515E03">
        <w:rPr>
          <w:b/>
        </w:rPr>
        <w:t>33</w:t>
      </w:r>
      <w:r w:rsidR="00515E03" w:rsidRPr="009A4158">
        <w:t xml:space="preserve"> synthesised from the reaction of </w:t>
      </w:r>
      <w:r w:rsidR="00515E03" w:rsidRPr="009A4158">
        <w:rPr>
          <w:vertAlign w:val="superscript"/>
        </w:rPr>
        <w:t>t</w:t>
      </w:r>
      <w:r w:rsidR="00515E03" w:rsidRPr="009A4158">
        <w:t>BuMgCl and ZnCl</w:t>
      </w:r>
      <w:r w:rsidR="00515E03" w:rsidRPr="009A4158">
        <w:rPr>
          <w:vertAlign w:val="subscript"/>
        </w:rPr>
        <w:t>2</w:t>
      </w:r>
      <w:r w:rsidR="00515E03" w:rsidRPr="009A4158">
        <w:t xml:space="preserve">, which suggests that in the latter approach </w:t>
      </w:r>
      <w:r w:rsidR="00515E03">
        <w:t xml:space="preserve">another </w:t>
      </w:r>
      <w:r w:rsidR="00515E03" w:rsidRPr="009A4158">
        <w:t xml:space="preserve">magnesium containing species </w:t>
      </w:r>
      <w:r w:rsidR="00515E03">
        <w:t xml:space="preserve">may also be present in </w:t>
      </w:r>
      <w:r w:rsidR="00515E03" w:rsidRPr="009A4158">
        <w:t>the isolated solid.</w:t>
      </w:r>
      <w:r w:rsidR="00515E03">
        <w:t xml:space="preserve"> </w:t>
      </w:r>
    </w:p>
    <w:p w:rsidR="00254E2B" w:rsidRDefault="00254E2B" w:rsidP="005E0341">
      <w:pPr>
        <w:jc w:val="center"/>
      </w:pPr>
      <w:r>
        <w:object w:dxaOrig="8659" w:dyaOrig="3016">
          <v:shape id="_x0000_i1195" type="#_x0000_t75" style="width:388.45pt;height:136.45pt" o:ole="">
            <v:imagedata r:id="rId412" o:title=""/>
          </v:shape>
          <o:OLEObject Type="Embed" ProgID="ChemDraw.Document.6.0" ShapeID="_x0000_i1195" DrawAspect="Content" ObjectID="_1387271728" r:id="rId413"/>
        </w:object>
      </w:r>
    </w:p>
    <w:p w:rsidR="00254E2B" w:rsidRPr="003803A4" w:rsidRDefault="00254E2B" w:rsidP="005E0341">
      <w:pPr>
        <w:rPr>
          <w:sz w:val="10"/>
        </w:rPr>
      </w:pPr>
    </w:p>
    <w:p w:rsidR="00254E2B" w:rsidRDefault="00254E2B" w:rsidP="005E0341">
      <w:pPr>
        <w:jc w:val="center"/>
      </w:pPr>
      <w:r w:rsidRPr="008B360A">
        <w:rPr>
          <w:b/>
        </w:rPr>
        <w:t xml:space="preserve">Scheme </w:t>
      </w:r>
      <w:r>
        <w:rPr>
          <w:b/>
        </w:rPr>
        <w:t>4.9</w:t>
      </w:r>
      <w:r w:rsidRPr="008B360A">
        <w:rPr>
          <w:b/>
        </w:rPr>
        <w:t>:</w:t>
      </w:r>
      <w:r>
        <w:t xml:space="preserve"> Reaction of </w:t>
      </w:r>
      <w:r w:rsidRPr="008B360A">
        <w:rPr>
          <w:vertAlign w:val="superscript"/>
        </w:rPr>
        <w:t>t</w:t>
      </w:r>
      <w:r>
        <w:t>BuMgCl (or MgCl</w:t>
      </w:r>
      <w:r w:rsidRPr="003803A4">
        <w:rPr>
          <w:vertAlign w:val="subscript"/>
        </w:rPr>
        <w:t>2</w:t>
      </w:r>
      <w:r>
        <w:t>) with ZnCl</w:t>
      </w:r>
      <w:r w:rsidRPr="008B360A">
        <w:rPr>
          <w:vertAlign w:val="subscript"/>
        </w:rPr>
        <w:t>2</w:t>
      </w:r>
      <w:r>
        <w:t xml:space="preserve"> and to form </w:t>
      </w:r>
      <w:r>
        <w:rPr>
          <w:b/>
        </w:rPr>
        <w:t>33</w:t>
      </w:r>
      <w:r>
        <w:t>.</w:t>
      </w:r>
    </w:p>
    <w:p w:rsidR="00254E2B" w:rsidRDefault="00254E2B" w:rsidP="005E0341"/>
    <w:p w:rsidR="00254E2B" w:rsidRDefault="00254E2B" w:rsidP="005E0341">
      <w:r>
        <w:t xml:space="preserve">The formation of </w:t>
      </w:r>
      <w:r>
        <w:rPr>
          <w:b/>
        </w:rPr>
        <w:t>33</w:t>
      </w:r>
      <w:r>
        <w:t xml:space="preserve"> from the reaction of </w:t>
      </w:r>
      <w:r w:rsidRPr="004F4DAE">
        <w:rPr>
          <w:vertAlign w:val="superscript"/>
        </w:rPr>
        <w:t>t</w:t>
      </w:r>
      <w:r>
        <w:t>BuMgCl and ZnCl</w:t>
      </w:r>
      <w:r w:rsidRPr="004F4DAE">
        <w:rPr>
          <w:vertAlign w:val="subscript"/>
        </w:rPr>
        <w:t>2</w:t>
      </w:r>
      <w:r>
        <w:t xml:space="preserve"> will not only have a dramatic effect on the Schlenk equilibrium, pushing it towards the formation of MgCl</w:t>
      </w:r>
      <w:r w:rsidRPr="004F4DAE">
        <w:rPr>
          <w:vertAlign w:val="subscript"/>
        </w:rPr>
        <w:t>2</w:t>
      </w:r>
      <w:r>
        <w:t xml:space="preserve"> and </w:t>
      </w:r>
      <w:r w:rsidRPr="004F4DAE">
        <w:rPr>
          <w:vertAlign w:val="superscript"/>
        </w:rPr>
        <w:t>t</w:t>
      </w:r>
      <w:r>
        <w:t>Bu</w:t>
      </w:r>
      <w:r w:rsidRPr="004F4DAE">
        <w:rPr>
          <w:vertAlign w:val="subscript"/>
        </w:rPr>
        <w:t>2</w:t>
      </w:r>
      <w:r>
        <w:t>Mg, but it will also greatly reduce the amount of ZnCl</w:t>
      </w:r>
      <w:r w:rsidRPr="004F4DAE">
        <w:rPr>
          <w:vertAlign w:val="subscript"/>
        </w:rPr>
        <w:t>2</w:t>
      </w:r>
      <w:r>
        <w:t xml:space="preserve"> available for the metathesis reaction. In fact, from the yield of </w:t>
      </w:r>
      <w:r>
        <w:rPr>
          <w:b/>
        </w:rPr>
        <w:t>33</w:t>
      </w:r>
      <w:r>
        <w:t xml:space="preserve"> obtained when </w:t>
      </w:r>
      <w:r w:rsidRPr="004F4DAE">
        <w:rPr>
          <w:vertAlign w:val="superscript"/>
        </w:rPr>
        <w:t>t</w:t>
      </w:r>
      <w:r>
        <w:t>BuMgCl is reacted with ZnCl</w:t>
      </w:r>
      <w:r w:rsidRPr="004F4DAE">
        <w:rPr>
          <w:vertAlign w:val="subscript"/>
        </w:rPr>
        <w:t>2</w:t>
      </w:r>
      <w:r>
        <w:t xml:space="preserve"> it can be estimated that approximately 50-60% of the ZnCl</w:t>
      </w:r>
      <w:r w:rsidRPr="004F4DAE">
        <w:rPr>
          <w:vertAlign w:val="subscript"/>
        </w:rPr>
        <w:t>2</w:t>
      </w:r>
      <w:r>
        <w:t xml:space="preserve"> present in the reaction mixture is consumed in the formation of this magnesium halozincate, thus explaining the very low yields obtained for the formation of </w:t>
      </w:r>
      <w:r>
        <w:rPr>
          <w:b/>
        </w:rPr>
        <w:t>34</w:t>
      </w:r>
      <w:r>
        <w:t>.</w:t>
      </w:r>
    </w:p>
    <w:p w:rsidR="003B49FB" w:rsidRPr="003B49FB" w:rsidRDefault="003B49FB" w:rsidP="005E0341">
      <w:pPr>
        <w:rPr>
          <w:sz w:val="16"/>
        </w:rPr>
      </w:pPr>
    </w:p>
    <w:tbl>
      <w:tblPr>
        <w:tblW w:w="8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9"/>
        <w:gridCol w:w="1980"/>
        <w:gridCol w:w="1980"/>
      </w:tblGrid>
      <w:tr w:rsidR="00254E2B" w:rsidRPr="00DC70B2" w:rsidTr="003B49FB">
        <w:trPr>
          <w:trHeight w:val="737"/>
          <w:jc w:val="center"/>
        </w:trPr>
        <w:tc>
          <w:tcPr>
            <w:tcW w:w="4819" w:type="dxa"/>
            <w:tcBorders>
              <w:bottom w:val="single" w:sz="4" w:space="0" w:color="auto"/>
              <w:right w:val="nil"/>
            </w:tcBorders>
            <w:shd w:val="clear" w:color="auto" w:fill="DBE5F1" w:themeFill="accent1" w:themeFillTint="33"/>
            <w:vAlign w:val="center"/>
          </w:tcPr>
          <w:p w:rsidR="00254E2B" w:rsidRPr="005F3A90" w:rsidRDefault="00254E2B" w:rsidP="003B49FB">
            <w:pPr>
              <w:spacing w:line="240" w:lineRule="auto"/>
              <w:jc w:val="center"/>
              <w:rPr>
                <w:sz w:val="8"/>
              </w:rPr>
            </w:pPr>
          </w:p>
          <w:p w:rsidR="00254E2B" w:rsidRDefault="00254E2B" w:rsidP="003B49FB">
            <w:pPr>
              <w:spacing w:line="240" w:lineRule="auto"/>
              <w:jc w:val="center"/>
            </w:pPr>
            <w:r>
              <w:t xml:space="preserve">Synthesis of </w:t>
            </w:r>
            <w:r w:rsidRPr="00DC70B2">
              <w:t>[{Mg(THF)</w:t>
            </w:r>
            <w:r w:rsidRPr="00DC70B2">
              <w:rPr>
                <w:vertAlign w:val="subscript"/>
              </w:rPr>
              <w:t>6</w:t>
            </w:r>
            <w:r w:rsidRPr="00DC70B2">
              <w:t>}</w:t>
            </w:r>
            <w:r w:rsidRPr="00DC70B2">
              <w:rPr>
                <w:vertAlign w:val="superscript"/>
              </w:rPr>
              <w:t>2+</w:t>
            </w:r>
            <w:r w:rsidRPr="00DC70B2">
              <w:t>{Zn</w:t>
            </w:r>
            <w:r w:rsidRPr="00DC70B2">
              <w:rPr>
                <w:vertAlign w:val="subscript"/>
              </w:rPr>
              <w:t>2</w:t>
            </w:r>
            <w:r w:rsidRPr="00DC70B2">
              <w:t>Cl</w:t>
            </w:r>
            <w:r w:rsidRPr="00DC70B2">
              <w:rPr>
                <w:vertAlign w:val="subscript"/>
              </w:rPr>
              <w:t>6</w:t>
            </w:r>
            <w:r w:rsidRPr="00DC70B2">
              <w:t>}</w:t>
            </w:r>
            <w:r w:rsidRPr="00DC70B2">
              <w:rPr>
                <w:vertAlign w:val="superscript"/>
              </w:rPr>
              <w:t>2-</w:t>
            </w:r>
            <w:r w:rsidRPr="00DC70B2">
              <w:t>] (</w:t>
            </w:r>
            <w:r>
              <w:rPr>
                <w:b/>
              </w:rPr>
              <w:t>33</w:t>
            </w:r>
            <w:r w:rsidRPr="00DC70B2">
              <w:t>)</w:t>
            </w:r>
            <w:r>
              <w:t xml:space="preserve"> </w:t>
            </w:r>
          </w:p>
          <w:p w:rsidR="00254E2B" w:rsidRPr="005F3A90" w:rsidRDefault="00254E2B" w:rsidP="003B49FB">
            <w:pPr>
              <w:spacing w:line="240" w:lineRule="auto"/>
              <w:jc w:val="center"/>
              <w:rPr>
                <w:b/>
                <w:sz w:val="12"/>
              </w:rPr>
            </w:pPr>
          </w:p>
        </w:tc>
        <w:tc>
          <w:tcPr>
            <w:tcW w:w="1980" w:type="dxa"/>
            <w:tcBorders>
              <w:left w:val="nil"/>
              <w:bottom w:val="single" w:sz="4" w:space="0" w:color="auto"/>
              <w:right w:val="nil"/>
            </w:tcBorders>
            <w:shd w:val="clear" w:color="auto" w:fill="DBE5F1" w:themeFill="accent1" w:themeFillTint="33"/>
            <w:vAlign w:val="center"/>
          </w:tcPr>
          <w:p w:rsidR="00254E2B" w:rsidRPr="00DC70B2" w:rsidRDefault="00254E2B" w:rsidP="003B49FB">
            <w:pPr>
              <w:spacing w:line="240" w:lineRule="auto"/>
              <w:jc w:val="center"/>
              <w:rPr>
                <w:b/>
              </w:rPr>
            </w:pPr>
            <w:r w:rsidRPr="00DC70B2">
              <w:rPr>
                <w:b/>
              </w:rPr>
              <w:t>Mg</w:t>
            </w:r>
            <w:r w:rsidR="003B49FB">
              <w:rPr>
                <w:b/>
              </w:rPr>
              <w:t xml:space="preserve"> (</w:t>
            </w:r>
            <w:r w:rsidR="003B49FB" w:rsidRPr="00DC70B2">
              <w:rPr>
                <w:b/>
              </w:rPr>
              <w:t>%</w:t>
            </w:r>
            <w:r w:rsidR="003B49FB">
              <w:rPr>
                <w:b/>
              </w:rPr>
              <w:t>)</w:t>
            </w:r>
          </w:p>
        </w:tc>
        <w:tc>
          <w:tcPr>
            <w:tcW w:w="1980" w:type="dxa"/>
            <w:tcBorders>
              <w:left w:val="nil"/>
              <w:bottom w:val="single" w:sz="4" w:space="0" w:color="auto"/>
            </w:tcBorders>
            <w:shd w:val="clear" w:color="auto" w:fill="DBE5F1" w:themeFill="accent1" w:themeFillTint="33"/>
            <w:vAlign w:val="center"/>
          </w:tcPr>
          <w:p w:rsidR="00254E2B" w:rsidRPr="00DC70B2" w:rsidRDefault="00254E2B" w:rsidP="003B49FB">
            <w:pPr>
              <w:spacing w:line="240" w:lineRule="auto"/>
              <w:jc w:val="center"/>
              <w:rPr>
                <w:b/>
              </w:rPr>
            </w:pPr>
            <w:r w:rsidRPr="00DC70B2">
              <w:rPr>
                <w:b/>
              </w:rPr>
              <w:t>Zn</w:t>
            </w:r>
            <w:r w:rsidR="003B49FB">
              <w:rPr>
                <w:b/>
              </w:rPr>
              <w:t xml:space="preserve"> (</w:t>
            </w:r>
            <w:r w:rsidR="003B49FB" w:rsidRPr="00DC70B2">
              <w:rPr>
                <w:b/>
              </w:rPr>
              <w:t>%</w:t>
            </w:r>
            <w:r w:rsidR="003B49FB">
              <w:rPr>
                <w:b/>
              </w:rPr>
              <w:t>)</w:t>
            </w:r>
          </w:p>
        </w:tc>
      </w:tr>
      <w:tr w:rsidR="00254E2B" w:rsidRPr="00DC70B2" w:rsidTr="003B49FB">
        <w:trPr>
          <w:trHeight w:val="454"/>
          <w:jc w:val="center"/>
        </w:trPr>
        <w:tc>
          <w:tcPr>
            <w:tcW w:w="4819" w:type="dxa"/>
            <w:tcBorders>
              <w:bottom w:val="nil"/>
            </w:tcBorders>
            <w:shd w:val="clear" w:color="auto" w:fill="DBE5F1" w:themeFill="accent1" w:themeFillTint="33"/>
            <w:vAlign w:val="center"/>
          </w:tcPr>
          <w:p w:rsidR="00254E2B" w:rsidRPr="00DC70B2" w:rsidRDefault="00254E2B" w:rsidP="003B49FB">
            <w:pPr>
              <w:spacing w:line="240" w:lineRule="auto"/>
              <w:jc w:val="center"/>
            </w:pPr>
            <w:r w:rsidRPr="00DC70B2">
              <w:rPr>
                <w:vertAlign w:val="superscript"/>
              </w:rPr>
              <w:t>t</w:t>
            </w:r>
            <w:r w:rsidRPr="00DC70B2">
              <w:t>BuMgCl + ZnCl</w:t>
            </w:r>
            <w:r w:rsidRPr="00DC70B2">
              <w:rPr>
                <w:vertAlign w:val="subscript"/>
              </w:rPr>
              <w:t>2</w:t>
            </w:r>
          </w:p>
        </w:tc>
        <w:tc>
          <w:tcPr>
            <w:tcW w:w="1980" w:type="dxa"/>
            <w:tcBorders>
              <w:bottom w:val="nil"/>
              <w:right w:val="nil"/>
            </w:tcBorders>
            <w:vAlign w:val="center"/>
          </w:tcPr>
          <w:p w:rsidR="00254E2B" w:rsidRPr="00DC70B2" w:rsidRDefault="00254E2B" w:rsidP="003B49FB">
            <w:pPr>
              <w:spacing w:line="240" w:lineRule="auto"/>
              <w:jc w:val="center"/>
            </w:pPr>
            <w:r w:rsidRPr="00DC70B2">
              <w:t>5.27</w:t>
            </w:r>
          </w:p>
        </w:tc>
        <w:tc>
          <w:tcPr>
            <w:tcW w:w="1980" w:type="dxa"/>
            <w:tcBorders>
              <w:left w:val="nil"/>
              <w:bottom w:val="nil"/>
            </w:tcBorders>
            <w:vAlign w:val="center"/>
          </w:tcPr>
          <w:p w:rsidR="00254E2B" w:rsidRPr="00DC70B2" w:rsidRDefault="00254E2B" w:rsidP="003B49FB">
            <w:pPr>
              <w:spacing w:line="240" w:lineRule="auto"/>
              <w:jc w:val="center"/>
            </w:pPr>
            <w:r w:rsidRPr="00DC70B2">
              <w:t>13.14</w:t>
            </w:r>
          </w:p>
        </w:tc>
      </w:tr>
      <w:tr w:rsidR="00254E2B" w:rsidRPr="00DC70B2" w:rsidTr="003B49FB">
        <w:trPr>
          <w:trHeight w:val="454"/>
          <w:jc w:val="center"/>
        </w:trPr>
        <w:tc>
          <w:tcPr>
            <w:tcW w:w="4819" w:type="dxa"/>
            <w:tcBorders>
              <w:top w:val="nil"/>
              <w:bottom w:val="nil"/>
            </w:tcBorders>
            <w:shd w:val="clear" w:color="auto" w:fill="DBE5F1" w:themeFill="accent1" w:themeFillTint="33"/>
            <w:vAlign w:val="center"/>
          </w:tcPr>
          <w:p w:rsidR="00254E2B" w:rsidRPr="00DC70B2" w:rsidRDefault="00254E2B" w:rsidP="003B49FB">
            <w:pPr>
              <w:spacing w:line="240" w:lineRule="auto"/>
              <w:jc w:val="center"/>
            </w:pPr>
            <w:r w:rsidRPr="00DC70B2">
              <w:t>MgCl</w:t>
            </w:r>
            <w:r w:rsidRPr="00DC70B2">
              <w:rPr>
                <w:vertAlign w:val="subscript"/>
              </w:rPr>
              <w:t>2</w:t>
            </w:r>
            <w:r w:rsidRPr="00DC70B2">
              <w:t xml:space="preserve"> + 2 ZnCl</w:t>
            </w:r>
            <w:r w:rsidRPr="00DC70B2">
              <w:rPr>
                <w:vertAlign w:val="subscript"/>
              </w:rPr>
              <w:t>2</w:t>
            </w:r>
          </w:p>
        </w:tc>
        <w:tc>
          <w:tcPr>
            <w:tcW w:w="1980" w:type="dxa"/>
            <w:tcBorders>
              <w:top w:val="nil"/>
              <w:bottom w:val="nil"/>
              <w:right w:val="nil"/>
            </w:tcBorders>
            <w:vAlign w:val="center"/>
          </w:tcPr>
          <w:p w:rsidR="00254E2B" w:rsidRPr="00DC70B2" w:rsidRDefault="00254E2B" w:rsidP="003B49FB">
            <w:pPr>
              <w:spacing w:line="240" w:lineRule="auto"/>
              <w:jc w:val="center"/>
            </w:pPr>
            <w:r w:rsidRPr="00DC70B2">
              <w:t>3.87</w:t>
            </w:r>
          </w:p>
        </w:tc>
        <w:tc>
          <w:tcPr>
            <w:tcW w:w="1980" w:type="dxa"/>
            <w:tcBorders>
              <w:top w:val="nil"/>
              <w:left w:val="nil"/>
              <w:bottom w:val="nil"/>
            </w:tcBorders>
            <w:vAlign w:val="center"/>
          </w:tcPr>
          <w:p w:rsidR="00254E2B" w:rsidRPr="00DC70B2" w:rsidRDefault="00254E2B" w:rsidP="003B49FB">
            <w:pPr>
              <w:spacing w:line="240" w:lineRule="auto"/>
              <w:jc w:val="center"/>
            </w:pPr>
            <w:r w:rsidRPr="00DC70B2">
              <w:t>15.95</w:t>
            </w:r>
          </w:p>
        </w:tc>
      </w:tr>
      <w:tr w:rsidR="00254E2B" w:rsidRPr="00DC70B2" w:rsidTr="003B49FB">
        <w:trPr>
          <w:trHeight w:val="454"/>
          <w:jc w:val="center"/>
        </w:trPr>
        <w:tc>
          <w:tcPr>
            <w:tcW w:w="4819" w:type="dxa"/>
            <w:tcBorders>
              <w:top w:val="nil"/>
            </w:tcBorders>
            <w:shd w:val="clear" w:color="auto" w:fill="DBE5F1" w:themeFill="accent1" w:themeFillTint="33"/>
            <w:vAlign w:val="center"/>
          </w:tcPr>
          <w:p w:rsidR="00254E2B" w:rsidRPr="00DC70B2" w:rsidRDefault="00254E2B" w:rsidP="003B49FB">
            <w:pPr>
              <w:spacing w:line="240" w:lineRule="auto"/>
              <w:jc w:val="center"/>
            </w:pPr>
            <w:r w:rsidRPr="00DC70B2">
              <w:t>Theoretical</w:t>
            </w:r>
            <w:r>
              <w:t xml:space="preserve"> Mg</w:t>
            </w:r>
            <w:r w:rsidR="003B49FB">
              <w:t xml:space="preserve"> %</w:t>
            </w:r>
            <w:r>
              <w:t xml:space="preserve"> and Zn </w:t>
            </w:r>
            <w:r w:rsidR="003B49FB">
              <w:t xml:space="preserve">% </w:t>
            </w:r>
            <w:r>
              <w:t xml:space="preserve">in </w:t>
            </w:r>
            <w:r w:rsidRPr="002B2018">
              <w:rPr>
                <w:b/>
              </w:rPr>
              <w:t>33</w:t>
            </w:r>
          </w:p>
        </w:tc>
        <w:tc>
          <w:tcPr>
            <w:tcW w:w="1980" w:type="dxa"/>
            <w:tcBorders>
              <w:top w:val="nil"/>
              <w:right w:val="nil"/>
            </w:tcBorders>
            <w:vAlign w:val="center"/>
          </w:tcPr>
          <w:p w:rsidR="00254E2B" w:rsidRPr="00DC70B2" w:rsidRDefault="00254E2B" w:rsidP="003B49FB">
            <w:pPr>
              <w:spacing w:line="240" w:lineRule="auto"/>
              <w:jc w:val="center"/>
              <w:rPr>
                <w:sz w:val="12"/>
              </w:rPr>
            </w:pPr>
            <w:r w:rsidRPr="00DC70B2">
              <w:t>3.03</w:t>
            </w:r>
          </w:p>
        </w:tc>
        <w:tc>
          <w:tcPr>
            <w:tcW w:w="1980" w:type="dxa"/>
            <w:tcBorders>
              <w:top w:val="nil"/>
              <w:left w:val="nil"/>
            </w:tcBorders>
            <w:vAlign w:val="center"/>
          </w:tcPr>
          <w:p w:rsidR="00254E2B" w:rsidRPr="00DC70B2" w:rsidRDefault="00254E2B" w:rsidP="003B49FB">
            <w:pPr>
              <w:spacing w:line="240" w:lineRule="auto"/>
              <w:jc w:val="center"/>
            </w:pPr>
            <w:r w:rsidRPr="00DC70B2">
              <w:t>16.34</w:t>
            </w:r>
          </w:p>
        </w:tc>
      </w:tr>
    </w:tbl>
    <w:p w:rsidR="003B49FB" w:rsidRDefault="003B49FB" w:rsidP="005E0341">
      <w:pPr>
        <w:tabs>
          <w:tab w:val="decimal" w:pos="2880"/>
          <w:tab w:val="left" w:pos="11900"/>
        </w:tabs>
        <w:autoSpaceDE w:val="0"/>
        <w:autoSpaceDN w:val="0"/>
        <w:adjustRightInd w:val="0"/>
        <w:spacing w:line="360" w:lineRule="atLeast"/>
        <w:jc w:val="center"/>
        <w:rPr>
          <w:b/>
        </w:rPr>
      </w:pPr>
    </w:p>
    <w:p w:rsidR="00254E2B" w:rsidRDefault="00254E2B" w:rsidP="005E0341">
      <w:pPr>
        <w:tabs>
          <w:tab w:val="decimal" w:pos="2880"/>
          <w:tab w:val="left" w:pos="11900"/>
        </w:tabs>
        <w:autoSpaceDE w:val="0"/>
        <w:autoSpaceDN w:val="0"/>
        <w:adjustRightInd w:val="0"/>
        <w:spacing w:line="360" w:lineRule="atLeast"/>
        <w:jc w:val="center"/>
        <w:rPr>
          <w:b/>
        </w:rPr>
      </w:pPr>
      <w:r w:rsidRPr="00DC70B2">
        <w:rPr>
          <w:b/>
        </w:rPr>
        <w:t xml:space="preserve">Table </w:t>
      </w:r>
      <w:r>
        <w:rPr>
          <w:b/>
        </w:rPr>
        <w:t>4</w:t>
      </w:r>
      <w:r w:rsidRPr="00DC70B2">
        <w:rPr>
          <w:b/>
        </w:rPr>
        <w:t>.2:</w:t>
      </w:r>
      <w:r w:rsidRPr="00DC70B2">
        <w:t xml:space="preserve"> Atomic Absorption data for [{Mg(THF)</w:t>
      </w:r>
      <w:r w:rsidRPr="00DC70B2">
        <w:rPr>
          <w:vertAlign w:val="subscript"/>
        </w:rPr>
        <w:t>6</w:t>
      </w:r>
      <w:r w:rsidRPr="00DC70B2">
        <w:t>}</w:t>
      </w:r>
      <w:r w:rsidRPr="00DC70B2">
        <w:rPr>
          <w:vertAlign w:val="superscript"/>
        </w:rPr>
        <w:t>2+</w:t>
      </w:r>
      <w:r w:rsidRPr="00DC70B2">
        <w:t>{Zn</w:t>
      </w:r>
      <w:r w:rsidRPr="00DC70B2">
        <w:rPr>
          <w:vertAlign w:val="subscript"/>
        </w:rPr>
        <w:t>2</w:t>
      </w:r>
      <w:r w:rsidRPr="00DC70B2">
        <w:t>Cl</w:t>
      </w:r>
      <w:r w:rsidRPr="00DC70B2">
        <w:rPr>
          <w:vertAlign w:val="subscript"/>
        </w:rPr>
        <w:t>6</w:t>
      </w:r>
      <w:r w:rsidRPr="00DC70B2">
        <w:t>}</w:t>
      </w:r>
      <w:r w:rsidRPr="00DC70B2">
        <w:rPr>
          <w:vertAlign w:val="superscript"/>
        </w:rPr>
        <w:t>2-</w:t>
      </w:r>
      <w:r w:rsidRPr="00DC70B2">
        <w:t>] (</w:t>
      </w:r>
      <w:r>
        <w:rPr>
          <w:b/>
        </w:rPr>
        <w:t>33</w:t>
      </w:r>
      <w:r w:rsidRPr="00DC70B2">
        <w:t xml:space="preserve">) prepared by the reaction of (i) </w:t>
      </w:r>
      <w:r w:rsidRPr="00DC70B2">
        <w:rPr>
          <w:vertAlign w:val="superscript"/>
        </w:rPr>
        <w:t>t</w:t>
      </w:r>
      <w:r w:rsidRPr="00DC70B2">
        <w:t>BuMgCl + ZnCl</w:t>
      </w:r>
      <w:r w:rsidRPr="00DC70B2">
        <w:rPr>
          <w:vertAlign w:val="subscript"/>
        </w:rPr>
        <w:t>2</w:t>
      </w:r>
      <w:r w:rsidRPr="00DC70B2">
        <w:t>, and (ii) MgCl</w:t>
      </w:r>
      <w:r w:rsidRPr="00DC70B2">
        <w:rPr>
          <w:vertAlign w:val="subscript"/>
        </w:rPr>
        <w:t>2</w:t>
      </w:r>
      <w:r w:rsidRPr="00DC70B2">
        <w:t xml:space="preserve"> + 2 ZnCl</w:t>
      </w:r>
      <w:r w:rsidRPr="00DC70B2">
        <w:rPr>
          <w:vertAlign w:val="subscript"/>
        </w:rPr>
        <w:t>2</w:t>
      </w:r>
      <w:r w:rsidRPr="00DC70B2">
        <w:t>.</w:t>
      </w:r>
    </w:p>
    <w:p w:rsidR="00254E2B" w:rsidRDefault="00254E2B" w:rsidP="005E0341"/>
    <w:p w:rsidR="00254E2B" w:rsidRDefault="00254E2B" w:rsidP="005E0341">
      <w:r>
        <w:t xml:space="preserve">Thus, the formation of </w:t>
      </w:r>
      <w:r>
        <w:rPr>
          <w:b/>
        </w:rPr>
        <w:t>34</w:t>
      </w:r>
      <w:r>
        <w:t xml:space="preserve"> via a co-complexation approach between </w:t>
      </w:r>
      <w:r w:rsidRPr="007249EB">
        <w:rPr>
          <w:vertAlign w:val="superscript"/>
        </w:rPr>
        <w:t>t</w:t>
      </w:r>
      <w:r>
        <w:t>BuZnCl and MgCl</w:t>
      </w:r>
      <w:r w:rsidRPr="006F2098">
        <w:rPr>
          <w:vertAlign w:val="subscript"/>
        </w:rPr>
        <w:t>2</w:t>
      </w:r>
      <w:r>
        <w:t xml:space="preserve"> was investigated (</w:t>
      </w:r>
      <w:r w:rsidRPr="006F2098">
        <w:rPr>
          <w:b/>
        </w:rPr>
        <w:t xml:space="preserve">Scheme </w:t>
      </w:r>
      <w:r>
        <w:rPr>
          <w:b/>
        </w:rPr>
        <w:t>4</w:t>
      </w:r>
      <w:r w:rsidRPr="006F2098">
        <w:rPr>
          <w:b/>
        </w:rPr>
        <w:t>.</w:t>
      </w:r>
      <w:r>
        <w:rPr>
          <w:b/>
        </w:rPr>
        <w:t>10</w:t>
      </w:r>
      <w:r>
        <w:t xml:space="preserve">). It was found that by carrying out this reaction the isolated yield of </w:t>
      </w:r>
      <w:r>
        <w:rPr>
          <w:b/>
        </w:rPr>
        <w:t>34</w:t>
      </w:r>
      <w:r>
        <w:t xml:space="preserve"> could be greatly improved (90-95%) compared to the metathesis approach (5-10%). For this co-complexation approach it appears</w:t>
      </w:r>
      <w:r w:rsidR="00EB742E">
        <w:t xml:space="preserve"> that the magnesium halozincate</w:t>
      </w:r>
      <w:r>
        <w:t xml:space="preserve"> [{Mg(THF)</w:t>
      </w:r>
      <w:r w:rsidRPr="00745469">
        <w:rPr>
          <w:vertAlign w:val="subscript"/>
        </w:rPr>
        <w:t>6</w:t>
      </w:r>
      <w:r>
        <w:t>}</w:t>
      </w:r>
      <w:r w:rsidRPr="00745469">
        <w:rPr>
          <w:vertAlign w:val="superscript"/>
        </w:rPr>
        <w:t>2+</w:t>
      </w:r>
      <w:r>
        <w:t>{Zn</w:t>
      </w:r>
      <w:r w:rsidRPr="00745469">
        <w:rPr>
          <w:vertAlign w:val="subscript"/>
        </w:rPr>
        <w:t>2</w:t>
      </w:r>
      <w:r>
        <w:t>Cl</w:t>
      </w:r>
      <w:r w:rsidRPr="00745469">
        <w:rPr>
          <w:vertAlign w:val="subscript"/>
        </w:rPr>
        <w:t>6</w:t>
      </w:r>
      <w:r>
        <w:t>}</w:t>
      </w:r>
      <w:r w:rsidRPr="00745469">
        <w:rPr>
          <w:vertAlign w:val="superscript"/>
        </w:rPr>
        <w:t>2-</w:t>
      </w:r>
      <w:r>
        <w:t>] (</w:t>
      </w:r>
      <w:r w:rsidRPr="00F860D6">
        <w:rPr>
          <w:b/>
        </w:rPr>
        <w:t>33</w:t>
      </w:r>
      <w:r>
        <w:t>) is not formed, probably due to the lower extent which the Schlenk equilibrium affects RZnX compounds in comparison with Grignard reagents, minimizing the amount of ZnCl</w:t>
      </w:r>
      <w:r w:rsidRPr="00F860D6">
        <w:rPr>
          <w:vertAlign w:val="subscript"/>
        </w:rPr>
        <w:t>2</w:t>
      </w:r>
      <w:r w:rsidRPr="00F860D6">
        <w:t xml:space="preserve"> </w:t>
      </w:r>
      <w:r>
        <w:t>available.</w:t>
      </w:r>
    </w:p>
    <w:p w:rsidR="00254E2B" w:rsidRDefault="00254E2B" w:rsidP="005E0341"/>
    <w:p w:rsidR="00254E2B" w:rsidRDefault="00254E2B" w:rsidP="005E0341">
      <w:pPr>
        <w:jc w:val="center"/>
      </w:pPr>
      <w:r>
        <w:object w:dxaOrig="9864" w:dyaOrig="3720">
          <v:shape id="_x0000_i1196" type="#_x0000_t75" style="width:443.7pt;height:165.75pt" o:ole="">
            <v:imagedata r:id="rId414" o:title=""/>
          </v:shape>
          <o:OLEObject Type="Embed" ProgID="ChemDraw.Document.6.0" ShapeID="_x0000_i1196" DrawAspect="Content" ObjectID="_1387271729" r:id="rId415"/>
        </w:object>
      </w:r>
    </w:p>
    <w:p w:rsidR="00254E2B" w:rsidRDefault="00254E2B" w:rsidP="005E0341">
      <w:pPr>
        <w:jc w:val="center"/>
      </w:pPr>
      <w:r w:rsidRPr="008B360A">
        <w:rPr>
          <w:b/>
        </w:rPr>
        <w:t xml:space="preserve">Scheme </w:t>
      </w:r>
      <w:r>
        <w:rPr>
          <w:b/>
        </w:rPr>
        <w:t>4.10</w:t>
      </w:r>
      <w:r w:rsidRPr="008B360A">
        <w:rPr>
          <w:b/>
        </w:rPr>
        <w:t>:</w:t>
      </w:r>
      <w:r>
        <w:t xml:space="preserve"> Formation of </w:t>
      </w:r>
      <w:r>
        <w:rPr>
          <w:b/>
        </w:rPr>
        <w:t>34</w:t>
      </w:r>
      <w:r>
        <w:t xml:space="preserve"> via salt metathesis and co-complexation approaches.</w:t>
      </w:r>
    </w:p>
    <w:p w:rsidR="00254E2B" w:rsidRDefault="00254E2B" w:rsidP="005E0341"/>
    <w:p w:rsidR="00254E2B" w:rsidRPr="008B4BF9" w:rsidRDefault="00254E2B" w:rsidP="00843672">
      <w:pPr>
        <w:pStyle w:val="Title"/>
        <w:spacing w:after="0"/>
        <w:ind w:left="720" w:hanging="720"/>
        <w:jc w:val="both"/>
        <w:rPr>
          <w:sz w:val="28"/>
          <w:u w:val="none"/>
          <w:vertAlign w:val="subscript"/>
        </w:rPr>
      </w:pPr>
      <w:r w:rsidRPr="008B4BF9">
        <w:rPr>
          <w:sz w:val="28"/>
          <w:u w:val="none"/>
        </w:rPr>
        <w:t>4.2</w:t>
      </w:r>
      <w:r w:rsidRPr="008B4BF9">
        <w:rPr>
          <w:sz w:val="28"/>
          <w:u w:val="none"/>
        </w:rPr>
        <w:tab/>
        <w:t xml:space="preserve">Further </w:t>
      </w:r>
      <w:r w:rsidR="00EE1B56">
        <w:rPr>
          <w:sz w:val="28"/>
          <w:u w:val="none"/>
        </w:rPr>
        <w:t xml:space="preserve">studies on </w:t>
      </w:r>
      <w:r w:rsidRPr="008B4BF9">
        <w:rPr>
          <w:sz w:val="28"/>
          <w:u w:val="none"/>
        </w:rPr>
        <w:t>the metathesis reaction Grignard reagents with ZnCl</w:t>
      </w:r>
      <w:r w:rsidRPr="008B4BF9">
        <w:rPr>
          <w:sz w:val="28"/>
          <w:u w:val="none"/>
          <w:vertAlign w:val="subscript"/>
        </w:rPr>
        <w:t>2</w:t>
      </w:r>
    </w:p>
    <w:p w:rsidR="00254E2B" w:rsidRPr="00515E03" w:rsidRDefault="00254E2B" w:rsidP="005E0341">
      <w:pPr>
        <w:pStyle w:val="Title"/>
        <w:spacing w:after="0"/>
        <w:jc w:val="both"/>
        <w:rPr>
          <w:sz w:val="24"/>
          <w:u w:val="none"/>
        </w:rPr>
      </w:pPr>
    </w:p>
    <w:p w:rsidR="00515E03" w:rsidRDefault="00254E2B" w:rsidP="00515E03">
      <w:pPr>
        <w:pStyle w:val="Title"/>
        <w:spacing w:after="0"/>
        <w:jc w:val="both"/>
        <w:rPr>
          <w:b w:val="0"/>
          <w:sz w:val="24"/>
          <w:u w:val="none"/>
        </w:rPr>
      </w:pPr>
      <w:r w:rsidRPr="0049103C">
        <w:rPr>
          <w:b w:val="0"/>
          <w:sz w:val="24"/>
          <w:u w:val="none"/>
        </w:rPr>
        <w:t xml:space="preserve">Following on from these initial results, studies </w:t>
      </w:r>
      <w:r w:rsidR="003B49FB">
        <w:rPr>
          <w:b w:val="0"/>
          <w:sz w:val="24"/>
          <w:u w:val="none"/>
        </w:rPr>
        <w:t xml:space="preserve">of salt metathesis reactions were extended </w:t>
      </w:r>
      <w:r w:rsidRPr="0049103C">
        <w:rPr>
          <w:b w:val="0"/>
          <w:sz w:val="24"/>
          <w:u w:val="none"/>
        </w:rPr>
        <w:t xml:space="preserve">to </w:t>
      </w:r>
      <w:r w:rsidR="003B49FB">
        <w:rPr>
          <w:b w:val="0"/>
          <w:sz w:val="24"/>
          <w:u w:val="none"/>
        </w:rPr>
        <w:t xml:space="preserve">other Grignard reagents, as well as investigating the </w:t>
      </w:r>
      <w:r w:rsidRPr="0049103C">
        <w:rPr>
          <w:b w:val="0"/>
          <w:sz w:val="24"/>
          <w:u w:val="none"/>
        </w:rPr>
        <w:t xml:space="preserve">effect of altering the solvent </w:t>
      </w:r>
      <w:r>
        <w:rPr>
          <w:b w:val="0"/>
          <w:sz w:val="24"/>
          <w:u w:val="none"/>
        </w:rPr>
        <w:t xml:space="preserve">employed. Thus, the metathesis reaction </w:t>
      </w:r>
      <w:r w:rsidRPr="00786C1A">
        <w:rPr>
          <w:b w:val="0"/>
          <w:sz w:val="24"/>
          <w:u w:val="none"/>
        </w:rPr>
        <w:t>of ZnCl</w:t>
      </w:r>
      <w:r w:rsidRPr="00786C1A">
        <w:rPr>
          <w:b w:val="0"/>
          <w:sz w:val="24"/>
          <w:u w:val="none"/>
          <w:vertAlign w:val="subscript"/>
        </w:rPr>
        <w:t>2</w:t>
      </w:r>
      <w:r>
        <w:rPr>
          <w:b w:val="0"/>
          <w:sz w:val="24"/>
          <w:u w:val="none"/>
          <w:vertAlign w:val="subscript"/>
        </w:rPr>
        <w:t xml:space="preserve"> </w:t>
      </w:r>
      <w:r>
        <w:rPr>
          <w:b w:val="0"/>
          <w:sz w:val="24"/>
          <w:u w:val="none"/>
        </w:rPr>
        <w:t xml:space="preserve">with a </w:t>
      </w:r>
      <w:r w:rsidRPr="005E1FE0">
        <w:rPr>
          <w:b w:val="0"/>
          <w:sz w:val="24"/>
          <w:u w:val="none"/>
        </w:rPr>
        <w:t>series of different Grignard reagents (</w:t>
      </w:r>
      <w:r w:rsidRPr="005E1FE0">
        <w:rPr>
          <w:b w:val="0"/>
          <w:i/>
          <w:sz w:val="24"/>
          <w:u w:val="none"/>
          <w:vertAlign w:val="superscript"/>
        </w:rPr>
        <w:t>t</w:t>
      </w:r>
      <w:r w:rsidRPr="005E1FE0">
        <w:rPr>
          <w:b w:val="0"/>
          <w:sz w:val="24"/>
          <w:u w:val="none"/>
        </w:rPr>
        <w:t xml:space="preserve">BuMgCl, </w:t>
      </w:r>
      <w:r w:rsidRPr="005E1FE0">
        <w:rPr>
          <w:b w:val="0"/>
          <w:i/>
          <w:sz w:val="24"/>
          <w:u w:val="none"/>
          <w:vertAlign w:val="superscript"/>
        </w:rPr>
        <w:t>n</w:t>
      </w:r>
      <w:r w:rsidRPr="005E1FE0">
        <w:rPr>
          <w:b w:val="0"/>
          <w:sz w:val="24"/>
          <w:u w:val="none"/>
        </w:rPr>
        <w:t>BuMgCl</w:t>
      </w:r>
      <w:r>
        <w:rPr>
          <w:b w:val="0"/>
          <w:sz w:val="24"/>
          <w:u w:val="none"/>
        </w:rPr>
        <w:t>,</w:t>
      </w:r>
      <w:r w:rsidRPr="005E1FE0">
        <w:rPr>
          <w:b w:val="0"/>
          <w:sz w:val="24"/>
          <w:u w:val="none"/>
        </w:rPr>
        <w:t xml:space="preserve"> EtMgCl and </w:t>
      </w:r>
      <w:r w:rsidRPr="005E1FE0">
        <w:rPr>
          <w:b w:val="0"/>
          <w:i/>
          <w:sz w:val="24"/>
          <w:u w:val="none"/>
        </w:rPr>
        <w:t>o</w:t>
      </w:r>
      <w:r w:rsidRPr="005E1FE0">
        <w:rPr>
          <w:b w:val="0"/>
          <w:sz w:val="24"/>
          <w:u w:val="none"/>
        </w:rPr>
        <w:t>-</w:t>
      </w:r>
      <w:r>
        <w:rPr>
          <w:b w:val="0"/>
          <w:sz w:val="24"/>
          <w:u w:val="none"/>
        </w:rPr>
        <w:t>MeO-</w:t>
      </w:r>
      <w:r w:rsidRPr="005E1FE0">
        <w:rPr>
          <w:b w:val="0"/>
          <w:sz w:val="24"/>
          <w:u w:val="none"/>
        </w:rPr>
        <w:t>C</w:t>
      </w:r>
      <w:r w:rsidRPr="005E1FE0">
        <w:rPr>
          <w:b w:val="0"/>
          <w:sz w:val="24"/>
          <w:u w:val="none"/>
          <w:vertAlign w:val="subscript"/>
        </w:rPr>
        <w:t>6</w:t>
      </w:r>
      <w:r w:rsidRPr="005E1FE0">
        <w:rPr>
          <w:b w:val="0"/>
          <w:sz w:val="24"/>
          <w:u w:val="none"/>
        </w:rPr>
        <w:t>H</w:t>
      </w:r>
      <w:r w:rsidRPr="005E1FE0">
        <w:rPr>
          <w:b w:val="0"/>
          <w:sz w:val="24"/>
          <w:u w:val="none"/>
          <w:vertAlign w:val="subscript"/>
        </w:rPr>
        <w:t>4</w:t>
      </w:r>
      <w:r w:rsidRPr="005E1FE0">
        <w:rPr>
          <w:b w:val="0"/>
          <w:sz w:val="24"/>
          <w:u w:val="none"/>
        </w:rPr>
        <w:t>MgBr)</w:t>
      </w:r>
      <w:r>
        <w:rPr>
          <w:b w:val="0"/>
          <w:sz w:val="24"/>
          <w:u w:val="none"/>
          <w:vertAlign w:val="superscript"/>
        </w:rPr>
        <w:t xml:space="preserve"> </w:t>
      </w:r>
      <w:r>
        <w:rPr>
          <w:b w:val="0"/>
          <w:sz w:val="24"/>
          <w:u w:val="none"/>
        </w:rPr>
        <w:t xml:space="preserve">was initially carried out in THF. </w:t>
      </w:r>
      <w:r w:rsidRPr="005E1FE0">
        <w:rPr>
          <w:b w:val="0"/>
          <w:sz w:val="24"/>
          <w:u w:val="none"/>
        </w:rPr>
        <w:t>In all cases the almost immediate precipitation of a white solid</w:t>
      </w:r>
      <w:r>
        <w:rPr>
          <w:b w:val="0"/>
          <w:sz w:val="24"/>
          <w:u w:val="none"/>
        </w:rPr>
        <w:t xml:space="preserve"> was observed, which was removed by filtration, and addition of toluene to</w:t>
      </w:r>
      <w:r w:rsidRPr="005E1FE0">
        <w:rPr>
          <w:b w:val="0"/>
          <w:sz w:val="24"/>
          <w:u w:val="none"/>
        </w:rPr>
        <w:t xml:space="preserve"> the remaining </w:t>
      </w:r>
      <w:r>
        <w:rPr>
          <w:b w:val="0"/>
          <w:sz w:val="24"/>
          <w:u w:val="none"/>
        </w:rPr>
        <w:t>filtrates</w:t>
      </w:r>
      <w:r w:rsidRPr="005E1FE0">
        <w:rPr>
          <w:b w:val="0"/>
          <w:sz w:val="24"/>
          <w:u w:val="none"/>
        </w:rPr>
        <w:t xml:space="preserve"> </w:t>
      </w:r>
      <w:r>
        <w:rPr>
          <w:b w:val="0"/>
          <w:sz w:val="24"/>
          <w:u w:val="none"/>
        </w:rPr>
        <w:t xml:space="preserve">led to the isolation of </w:t>
      </w:r>
      <w:r w:rsidRPr="005E1FE0">
        <w:rPr>
          <w:b w:val="0"/>
          <w:sz w:val="24"/>
          <w:u w:val="none"/>
        </w:rPr>
        <w:t>the new magnesium-zinc hybrid</w:t>
      </w:r>
      <w:r>
        <w:rPr>
          <w:b w:val="0"/>
          <w:sz w:val="24"/>
          <w:u w:val="none"/>
        </w:rPr>
        <w:t xml:space="preserve"> species</w:t>
      </w:r>
      <w:r w:rsidRPr="005E1FE0">
        <w:rPr>
          <w:b w:val="0"/>
          <w:sz w:val="24"/>
          <w:u w:val="none"/>
        </w:rPr>
        <w:t xml:space="preserve"> [{(THF)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ZnR}</w:t>
      </w:r>
      <w:r w:rsidRPr="005E1FE0">
        <w:rPr>
          <w:b w:val="0"/>
          <w:sz w:val="24"/>
          <w:u w:val="none"/>
          <w:vertAlign w:val="subscript"/>
        </w:rPr>
        <w:t>2</w:t>
      </w:r>
      <w:r w:rsidRPr="005E1FE0">
        <w:rPr>
          <w:b w:val="0"/>
          <w:sz w:val="24"/>
          <w:u w:val="none"/>
        </w:rPr>
        <w:t>] (R</w:t>
      </w:r>
      <w:r>
        <w:rPr>
          <w:b w:val="0"/>
          <w:sz w:val="24"/>
          <w:u w:val="none"/>
        </w:rPr>
        <w:t xml:space="preserve"> </w:t>
      </w:r>
      <w:r w:rsidRPr="005E1FE0">
        <w:rPr>
          <w:b w:val="0"/>
          <w:sz w:val="24"/>
          <w:u w:val="none"/>
        </w:rPr>
        <w:t xml:space="preserve">= </w:t>
      </w:r>
      <w:r w:rsidRPr="005E1FE0">
        <w:rPr>
          <w:b w:val="0"/>
          <w:sz w:val="24"/>
          <w:u w:val="none"/>
          <w:vertAlign w:val="superscript"/>
        </w:rPr>
        <w:t>t</w:t>
      </w:r>
      <w:r w:rsidRPr="005E1FE0">
        <w:rPr>
          <w:b w:val="0"/>
          <w:sz w:val="24"/>
          <w:u w:val="none"/>
        </w:rPr>
        <w:t xml:space="preserve">Bu, </w:t>
      </w:r>
      <w:r w:rsidRPr="005E1FE0">
        <w:rPr>
          <w:sz w:val="24"/>
          <w:u w:val="none"/>
        </w:rPr>
        <w:t>36</w:t>
      </w:r>
      <w:r w:rsidRPr="005E1FE0">
        <w:rPr>
          <w:b w:val="0"/>
          <w:sz w:val="24"/>
          <w:u w:val="none"/>
        </w:rPr>
        <w:t xml:space="preserve">; </w:t>
      </w:r>
      <w:r w:rsidRPr="005E1FE0">
        <w:rPr>
          <w:b w:val="0"/>
          <w:i/>
          <w:sz w:val="24"/>
          <w:u w:val="none"/>
          <w:vertAlign w:val="superscript"/>
        </w:rPr>
        <w:t>n</w:t>
      </w:r>
      <w:r w:rsidRPr="005E1FE0">
        <w:rPr>
          <w:b w:val="0"/>
          <w:sz w:val="24"/>
          <w:u w:val="none"/>
        </w:rPr>
        <w:t xml:space="preserve">Bu, </w:t>
      </w:r>
      <w:r w:rsidRPr="005E1FE0">
        <w:rPr>
          <w:sz w:val="24"/>
          <w:u w:val="none"/>
        </w:rPr>
        <w:t>37</w:t>
      </w:r>
      <w:r>
        <w:rPr>
          <w:b w:val="0"/>
          <w:sz w:val="24"/>
          <w:u w:val="none"/>
        </w:rPr>
        <w:t>;</w:t>
      </w:r>
      <w:r w:rsidRPr="005E1FE0">
        <w:rPr>
          <w:b w:val="0"/>
          <w:sz w:val="24"/>
          <w:u w:val="none"/>
        </w:rPr>
        <w:t xml:space="preserve"> Et, </w:t>
      </w:r>
      <w:r w:rsidRPr="005E1FE0">
        <w:rPr>
          <w:sz w:val="24"/>
          <w:u w:val="none"/>
        </w:rPr>
        <w:t>38</w:t>
      </w:r>
      <w:r w:rsidRPr="005E1FE0">
        <w:rPr>
          <w:b w:val="0"/>
          <w:sz w:val="24"/>
          <w:u w:val="none"/>
        </w:rPr>
        <w:t xml:space="preserve">;  </w:t>
      </w:r>
      <w:r w:rsidRPr="005E1FE0">
        <w:rPr>
          <w:b w:val="0"/>
          <w:i/>
          <w:sz w:val="24"/>
          <w:u w:val="none"/>
        </w:rPr>
        <w:t>o</w:t>
      </w:r>
      <w:r w:rsidRPr="005E1FE0">
        <w:rPr>
          <w:b w:val="0"/>
          <w:sz w:val="24"/>
          <w:u w:val="none"/>
        </w:rPr>
        <w:t>-C</w:t>
      </w:r>
      <w:r w:rsidRPr="005E1FE0">
        <w:rPr>
          <w:b w:val="0"/>
          <w:sz w:val="24"/>
          <w:u w:val="none"/>
          <w:vertAlign w:val="subscript"/>
        </w:rPr>
        <w:t>6</w:t>
      </w:r>
      <w:r w:rsidRPr="005E1FE0">
        <w:rPr>
          <w:b w:val="0"/>
          <w:sz w:val="24"/>
          <w:u w:val="none"/>
        </w:rPr>
        <w:t>H</w:t>
      </w:r>
      <w:r w:rsidRPr="005E1FE0">
        <w:rPr>
          <w:b w:val="0"/>
          <w:sz w:val="24"/>
          <w:u w:val="none"/>
          <w:vertAlign w:val="subscript"/>
        </w:rPr>
        <w:t>4</w:t>
      </w:r>
      <w:r w:rsidRPr="005E1FE0">
        <w:rPr>
          <w:b w:val="0"/>
          <w:sz w:val="24"/>
          <w:u w:val="none"/>
        </w:rPr>
        <w:t xml:space="preserve">OMe, </w:t>
      </w:r>
      <w:r w:rsidRPr="005E1FE0">
        <w:rPr>
          <w:sz w:val="24"/>
          <w:u w:val="none"/>
        </w:rPr>
        <w:t>39</w:t>
      </w:r>
      <w:r w:rsidRPr="005E1FE0">
        <w:rPr>
          <w:b w:val="0"/>
          <w:sz w:val="24"/>
          <w:u w:val="none"/>
        </w:rPr>
        <w:t>) in isolated yields ranging from 24-34%</w:t>
      </w:r>
      <w:r>
        <w:rPr>
          <w:b w:val="0"/>
          <w:sz w:val="24"/>
          <w:u w:val="none"/>
        </w:rPr>
        <w:t xml:space="preserve"> (</w:t>
      </w:r>
      <w:r w:rsidRPr="000B6996">
        <w:rPr>
          <w:sz w:val="24"/>
          <w:u w:val="none"/>
        </w:rPr>
        <w:t>Scheme 4.11</w:t>
      </w:r>
      <w:r>
        <w:rPr>
          <w:b w:val="0"/>
          <w:sz w:val="24"/>
          <w:u w:val="none"/>
        </w:rPr>
        <w:t>), which were characterised by X-ray crystallography and NMR spectroscopy.</w:t>
      </w:r>
      <w:r w:rsidR="00515E03" w:rsidRPr="00515E03">
        <w:rPr>
          <w:b w:val="0"/>
          <w:sz w:val="24"/>
          <w:u w:val="none"/>
        </w:rPr>
        <w:t xml:space="preserve"> </w:t>
      </w:r>
    </w:p>
    <w:p w:rsidR="00515E03" w:rsidRDefault="00515E03" w:rsidP="00515E03">
      <w:pPr>
        <w:pStyle w:val="Title"/>
        <w:spacing w:after="0"/>
        <w:jc w:val="both"/>
        <w:rPr>
          <w:b w:val="0"/>
          <w:sz w:val="24"/>
          <w:u w:val="none"/>
        </w:rPr>
      </w:pPr>
    </w:p>
    <w:p w:rsidR="00515E03" w:rsidRPr="005942D5" w:rsidRDefault="00515E03" w:rsidP="00515E03">
      <w:pPr>
        <w:pStyle w:val="Title"/>
        <w:spacing w:after="0"/>
        <w:jc w:val="both"/>
        <w:rPr>
          <w:b w:val="0"/>
          <w:sz w:val="24"/>
          <w:u w:val="none"/>
        </w:rPr>
      </w:pPr>
      <w:r w:rsidRPr="007A7C54">
        <w:rPr>
          <w:b w:val="0"/>
          <w:sz w:val="24"/>
          <w:u w:val="none"/>
        </w:rPr>
        <w:t xml:space="preserve">As previously observed in the synthesis of </w:t>
      </w:r>
      <w:r>
        <w:rPr>
          <w:sz w:val="24"/>
          <w:u w:val="none"/>
        </w:rPr>
        <w:t>34</w:t>
      </w:r>
      <w:r w:rsidRPr="007A7C54">
        <w:rPr>
          <w:b w:val="0"/>
          <w:sz w:val="24"/>
          <w:u w:val="none"/>
        </w:rPr>
        <w:t xml:space="preserve">, the </w:t>
      </w:r>
      <w:r>
        <w:rPr>
          <w:b w:val="0"/>
          <w:sz w:val="24"/>
          <w:u w:val="none"/>
        </w:rPr>
        <w:t>low-</w:t>
      </w:r>
      <w:r w:rsidRPr="007A7C54">
        <w:rPr>
          <w:b w:val="0"/>
          <w:sz w:val="24"/>
          <w:u w:val="none"/>
        </w:rPr>
        <w:t>mode</w:t>
      </w:r>
      <w:r>
        <w:rPr>
          <w:b w:val="0"/>
          <w:sz w:val="24"/>
          <w:u w:val="none"/>
        </w:rPr>
        <w:t>rate</w:t>
      </w:r>
      <w:r w:rsidRPr="007A7C54">
        <w:rPr>
          <w:b w:val="0"/>
          <w:sz w:val="24"/>
          <w:u w:val="none"/>
        </w:rPr>
        <w:t xml:space="preserve"> yields </w:t>
      </w:r>
      <w:r>
        <w:rPr>
          <w:b w:val="0"/>
          <w:sz w:val="24"/>
          <w:u w:val="none"/>
        </w:rPr>
        <w:t>of</w:t>
      </w:r>
      <w:r w:rsidRPr="007A7C54">
        <w:rPr>
          <w:b w:val="0"/>
          <w:sz w:val="24"/>
          <w:u w:val="none"/>
        </w:rPr>
        <w:t xml:space="preserve"> these bimetallic species can be attributed to the </w:t>
      </w:r>
      <w:r>
        <w:rPr>
          <w:b w:val="0"/>
          <w:sz w:val="24"/>
          <w:u w:val="none"/>
        </w:rPr>
        <w:t>formation</w:t>
      </w:r>
      <w:r w:rsidRPr="007A7C54">
        <w:rPr>
          <w:b w:val="0"/>
          <w:sz w:val="24"/>
          <w:u w:val="none"/>
        </w:rPr>
        <w:t xml:space="preserve"> of magnesium halozincate [{Mg(THF)</w:t>
      </w:r>
      <w:r w:rsidRPr="007A7C54">
        <w:rPr>
          <w:b w:val="0"/>
          <w:sz w:val="24"/>
          <w:u w:val="none"/>
          <w:vertAlign w:val="subscript"/>
        </w:rPr>
        <w:t>6</w:t>
      </w:r>
      <w:r w:rsidRPr="007A7C54">
        <w:rPr>
          <w:b w:val="0"/>
          <w:sz w:val="24"/>
          <w:u w:val="none"/>
        </w:rPr>
        <w:t>}</w:t>
      </w:r>
      <w:r w:rsidRPr="007A7C54">
        <w:rPr>
          <w:b w:val="0"/>
          <w:sz w:val="24"/>
          <w:u w:val="none"/>
          <w:vertAlign w:val="superscript"/>
        </w:rPr>
        <w:t>2+</w:t>
      </w:r>
      <w:r w:rsidRPr="007A7C54">
        <w:rPr>
          <w:b w:val="0"/>
          <w:sz w:val="24"/>
          <w:u w:val="none"/>
        </w:rPr>
        <w:t>{Zn</w:t>
      </w:r>
      <w:r w:rsidRPr="007A7C54">
        <w:rPr>
          <w:b w:val="0"/>
          <w:sz w:val="24"/>
          <w:u w:val="none"/>
          <w:vertAlign w:val="subscript"/>
        </w:rPr>
        <w:t>2</w:t>
      </w:r>
      <w:r w:rsidRPr="007A7C54">
        <w:rPr>
          <w:b w:val="0"/>
          <w:sz w:val="24"/>
          <w:u w:val="none"/>
        </w:rPr>
        <w:t>Cl</w:t>
      </w:r>
      <w:r w:rsidRPr="007A7C54">
        <w:rPr>
          <w:b w:val="0"/>
          <w:sz w:val="24"/>
          <w:u w:val="none"/>
          <w:vertAlign w:val="subscript"/>
        </w:rPr>
        <w:t>6</w:t>
      </w:r>
      <w:r w:rsidRPr="007A7C54">
        <w:rPr>
          <w:b w:val="0"/>
          <w:sz w:val="24"/>
          <w:u w:val="none"/>
        </w:rPr>
        <w:t>}</w:t>
      </w:r>
      <w:r w:rsidRPr="007A7C54">
        <w:rPr>
          <w:b w:val="0"/>
          <w:sz w:val="24"/>
          <w:u w:val="none"/>
          <w:vertAlign w:val="superscript"/>
        </w:rPr>
        <w:t>2-</w:t>
      </w:r>
      <w:r w:rsidRPr="007A7C54">
        <w:rPr>
          <w:b w:val="0"/>
          <w:sz w:val="24"/>
          <w:u w:val="none"/>
        </w:rPr>
        <w:t>] (</w:t>
      </w:r>
      <w:r w:rsidRPr="007A7C54">
        <w:rPr>
          <w:sz w:val="24"/>
          <w:u w:val="none"/>
        </w:rPr>
        <w:t>3</w:t>
      </w:r>
      <w:r>
        <w:rPr>
          <w:sz w:val="24"/>
          <w:u w:val="none"/>
        </w:rPr>
        <w:t>3</w:t>
      </w:r>
      <w:r>
        <w:rPr>
          <w:b w:val="0"/>
          <w:sz w:val="24"/>
          <w:u w:val="none"/>
        </w:rPr>
        <w:t>)</w:t>
      </w:r>
      <w:r w:rsidRPr="007A7C54">
        <w:rPr>
          <w:b w:val="0"/>
          <w:sz w:val="24"/>
          <w:u w:val="none"/>
        </w:rPr>
        <w:t>, resulting from the competing co-complexation reaction of ZnCl</w:t>
      </w:r>
      <w:r w:rsidRPr="007A7C54">
        <w:rPr>
          <w:b w:val="0"/>
          <w:sz w:val="24"/>
          <w:u w:val="none"/>
          <w:vertAlign w:val="subscript"/>
        </w:rPr>
        <w:t>2</w:t>
      </w:r>
      <w:r w:rsidRPr="007A7C54">
        <w:rPr>
          <w:b w:val="0"/>
          <w:sz w:val="24"/>
          <w:u w:val="none"/>
        </w:rPr>
        <w:t xml:space="preserve"> with MgCl</w:t>
      </w:r>
      <w:r w:rsidRPr="007A7C54">
        <w:rPr>
          <w:b w:val="0"/>
          <w:sz w:val="24"/>
          <w:u w:val="none"/>
          <w:vertAlign w:val="subscript"/>
        </w:rPr>
        <w:t>2</w:t>
      </w:r>
      <w:r w:rsidRPr="007A7C54">
        <w:rPr>
          <w:b w:val="0"/>
          <w:sz w:val="24"/>
          <w:u w:val="none"/>
        </w:rPr>
        <w:t xml:space="preserve">. </w:t>
      </w:r>
      <w:r>
        <w:rPr>
          <w:b w:val="0"/>
          <w:sz w:val="24"/>
          <w:u w:val="none"/>
          <w:lang w:val="de-DE"/>
        </w:rPr>
        <w:t>Interestingly</w:t>
      </w:r>
      <w:r w:rsidRPr="00400EE4">
        <w:rPr>
          <w:b w:val="0"/>
          <w:sz w:val="24"/>
          <w:u w:val="none"/>
          <w:lang w:val="de-DE"/>
        </w:rPr>
        <w:t xml:space="preserve"> the reaction of arylmagnesium bromide </w:t>
      </w:r>
      <w:r>
        <w:rPr>
          <w:b w:val="0"/>
          <w:sz w:val="24"/>
          <w:u w:val="none"/>
          <w:lang w:val="de-DE"/>
        </w:rPr>
        <w:t>(</w:t>
      </w:r>
      <w:r w:rsidRPr="00400EE4">
        <w:rPr>
          <w:b w:val="0"/>
          <w:i/>
          <w:sz w:val="24"/>
          <w:u w:val="none"/>
          <w:lang w:val="de-DE"/>
        </w:rPr>
        <w:t>o</w:t>
      </w:r>
      <w:r w:rsidRPr="00400EE4">
        <w:rPr>
          <w:b w:val="0"/>
          <w:sz w:val="24"/>
          <w:u w:val="none"/>
          <w:lang w:val="de-DE"/>
        </w:rPr>
        <w:t>-C</w:t>
      </w:r>
      <w:r w:rsidRPr="00400EE4">
        <w:rPr>
          <w:b w:val="0"/>
          <w:sz w:val="24"/>
          <w:u w:val="none"/>
          <w:vertAlign w:val="subscript"/>
          <w:lang w:val="de-DE"/>
        </w:rPr>
        <w:t>6</w:t>
      </w:r>
      <w:r w:rsidRPr="00400EE4">
        <w:rPr>
          <w:b w:val="0"/>
          <w:sz w:val="24"/>
          <w:u w:val="none"/>
          <w:lang w:val="de-DE"/>
        </w:rPr>
        <w:t>H</w:t>
      </w:r>
      <w:r w:rsidRPr="00400EE4">
        <w:rPr>
          <w:b w:val="0"/>
          <w:sz w:val="24"/>
          <w:u w:val="none"/>
          <w:vertAlign w:val="subscript"/>
          <w:lang w:val="de-DE"/>
        </w:rPr>
        <w:t>4</w:t>
      </w:r>
      <w:r w:rsidRPr="00400EE4">
        <w:rPr>
          <w:b w:val="0"/>
          <w:sz w:val="24"/>
          <w:u w:val="none"/>
          <w:lang w:val="de-DE"/>
        </w:rPr>
        <w:t>O</w:t>
      </w:r>
      <w:r>
        <w:rPr>
          <w:b w:val="0"/>
          <w:sz w:val="24"/>
          <w:u w:val="none"/>
          <w:lang w:val="de-DE"/>
        </w:rPr>
        <w:t>M</w:t>
      </w:r>
      <w:r w:rsidRPr="00400EE4">
        <w:rPr>
          <w:b w:val="0"/>
          <w:sz w:val="24"/>
          <w:u w:val="none"/>
          <w:lang w:val="de-DE"/>
        </w:rPr>
        <w:t>e</w:t>
      </w:r>
      <w:r>
        <w:rPr>
          <w:b w:val="0"/>
          <w:sz w:val="24"/>
          <w:u w:val="none"/>
          <w:lang w:val="de-DE"/>
        </w:rPr>
        <w:t>)</w:t>
      </w:r>
      <w:r w:rsidRPr="00400EE4">
        <w:rPr>
          <w:b w:val="0"/>
          <w:sz w:val="24"/>
          <w:u w:val="none"/>
          <w:lang w:val="de-DE"/>
        </w:rPr>
        <w:t>MgBr with ZnCl</w:t>
      </w:r>
      <w:r w:rsidRPr="00400EE4">
        <w:rPr>
          <w:b w:val="0"/>
          <w:sz w:val="24"/>
          <w:u w:val="none"/>
          <w:vertAlign w:val="subscript"/>
          <w:lang w:val="de-DE"/>
        </w:rPr>
        <w:t>2</w:t>
      </w:r>
      <w:r w:rsidRPr="00400EE4">
        <w:rPr>
          <w:b w:val="0"/>
          <w:sz w:val="24"/>
          <w:u w:val="none"/>
          <w:lang w:val="de-DE"/>
        </w:rPr>
        <w:t xml:space="preserve"> results in the formation of the </w:t>
      </w:r>
      <w:r>
        <w:rPr>
          <w:b w:val="0"/>
          <w:sz w:val="24"/>
          <w:u w:val="none"/>
          <w:lang w:val="de-DE"/>
        </w:rPr>
        <w:t>magnesium chloro-aryl</w:t>
      </w:r>
      <w:r w:rsidRPr="00400EE4">
        <w:rPr>
          <w:b w:val="0"/>
          <w:sz w:val="24"/>
          <w:u w:val="none"/>
          <w:lang w:val="de-DE"/>
        </w:rPr>
        <w:t>zincate [</w:t>
      </w:r>
      <w:r>
        <w:rPr>
          <w:b w:val="0"/>
          <w:sz w:val="24"/>
          <w:u w:val="none"/>
          <w:lang w:val="de-DE"/>
        </w:rPr>
        <w:t>{</w:t>
      </w:r>
      <w:r w:rsidRPr="00400EE4">
        <w:rPr>
          <w:b w:val="0"/>
          <w:sz w:val="24"/>
          <w:u w:val="none"/>
          <w:lang w:val="de-DE"/>
        </w:rPr>
        <w:t>(THF)</w:t>
      </w:r>
      <w:r>
        <w:rPr>
          <w:b w:val="0"/>
          <w:sz w:val="24"/>
          <w:u w:val="none"/>
          <w:vertAlign w:val="subscript"/>
          <w:lang w:val="de-DE"/>
        </w:rPr>
        <w:t>2</w:t>
      </w:r>
      <w:r w:rsidRPr="00400EE4">
        <w:rPr>
          <w:b w:val="0"/>
          <w:sz w:val="24"/>
          <w:u w:val="none"/>
          <w:lang w:val="de-DE"/>
        </w:rPr>
        <w:t>Mg(μ-Cl)</w:t>
      </w:r>
      <w:r>
        <w:rPr>
          <w:b w:val="0"/>
          <w:sz w:val="24"/>
          <w:u w:val="none"/>
          <w:vertAlign w:val="subscript"/>
          <w:lang w:val="de-DE"/>
        </w:rPr>
        <w:t>3</w:t>
      </w:r>
      <w:r w:rsidRPr="00400EE4">
        <w:rPr>
          <w:b w:val="0"/>
          <w:sz w:val="24"/>
          <w:u w:val="none"/>
          <w:lang w:val="de-DE"/>
        </w:rPr>
        <w:t>Zn(</w:t>
      </w:r>
      <w:r w:rsidRPr="00400EE4">
        <w:rPr>
          <w:b w:val="0"/>
          <w:i/>
          <w:sz w:val="24"/>
          <w:u w:val="none"/>
          <w:lang w:val="de-DE"/>
        </w:rPr>
        <w:t>o</w:t>
      </w:r>
      <w:r w:rsidRPr="00400EE4">
        <w:rPr>
          <w:b w:val="0"/>
          <w:sz w:val="24"/>
          <w:u w:val="none"/>
          <w:lang w:val="de-DE"/>
        </w:rPr>
        <w:t>-C</w:t>
      </w:r>
      <w:r w:rsidRPr="00400EE4">
        <w:rPr>
          <w:b w:val="0"/>
          <w:sz w:val="24"/>
          <w:u w:val="none"/>
          <w:vertAlign w:val="subscript"/>
          <w:lang w:val="de-DE"/>
        </w:rPr>
        <w:t>6</w:t>
      </w:r>
      <w:r w:rsidRPr="00400EE4">
        <w:rPr>
          <w:b w:val="0"/>
          <w:sz w:val="24"/>
          <w:u w:val="none"/>
          <w:lang w:val="de-DE"/>
        </w:rPr>
        <w:t>H</w:t>
      </w:r>
      <w:r w:rsidRPr="00400EE4">
        <w:rPr>
          <w:b w:val="0"/>
          <w:sz w:val="24"/>
          <w:u w:val="none"/>
          <w:vertAlign w:val="subscript"/>
          <w:lang w:val="de-DE"/>
        </w:rPr>
        <w:t>4</w:t>
      </w:r>
      <w:r w:rsidRPr="00400EE4">
        <w:rPr>
          <w:b w:val="0"/>
          <w:sz w:val="24"/>
          <w:u w:val="none"/>
          <w:lang w:val="de-DE"/>
        </w:rPr>
        <w:t>OMe)</w:t>
      </w:r>
      <w:r>
        <w:rPr>
          <w:b w:val="0"/>
          <w:sz w:val="24"/>
          <w:u w:val="none"/>
          <w:lang w:val="de-DE"/>
        </w:rPr>
        <w:t>}</w:t>
      </w:r>
      <w:r w:rsidRPr="00400EE4">
        <w:rPr>
          <w:b w:val="0"/>
          <w:sz w:val="24"/>
          <w:u w:val="none"/>
          <w:vertAlign w:val="subscript"/>
          <w:lang w:val="de-DE"/>
        </w:rPr>
        <w:t>2</w:t>
      </w:r>
      <w:r w:rsidRPr="00400EE4">
        <w:rPr>
          <w:b w:val="0"/>
          <w:sz w:val="24"/>
          <w:u w:val="none"/>
          <w:lang w:val="de-DE"/>
        </w:rPr>
        <w:t>] (</w:t>
      </w:r>
      <w:r w:rsidRPr="00400EE4">
        <w:rPr>
          <w:sz w:val="24"/>
          <w:u w:val="none"/>
          <w:lang w:val="de-DE"/>
        </w:rPr>
        <w:t>39</w:t>
      </w:r>
      <w:r w:rsidRPr="00400EE4">
        <w:rPr>
          <w:b w:val="0"/>
          <w:sz w:val="24"/>
          <w:u w:val="none"/>
          <w:lang w:val="de-DE"/>
        </w:rPr>
        <w:t>)</w:t>
      </w:r>
      <w:r>
        <w:rPr>
          <w:b w:val="0"/>
          <w:sz w:val="24"/>
          <w:u w:val="none"/>
          <w:lang w:val="de-DE"/>
        </w:rPr>
        <w:t>.</w:t>
      </w:r>
      <w:r w:rsidRPr="00400EE4">
        <w:rPr>
          <w:b w:val="0"/>
          <w:sz w:val="24"/>
          <w:u w:val="none"/>
          <w:lang w:val="de-DE"/>
        </w:rPr>
        <w:t xml:space="preserve"> </w:t>
      </w:r>
      <w:r>
        <w:rPr>
          <w:b w:val="0"/>
          <w:sz w:val="24"/>
          <w:u w:val="none"/>
          <w:lang w:val="de-DE"/>
        </w:rPr>
        <w:t>The</w:t>
      </w:r>
      <w:r w:rsidRPr="00400EE4">
        <w:rPr>
          <w:b w:val="0"/>
          <w:sz w:val="24"/>
          <w:u w:val="none"/>
          <w:lang w:val="de-DE"/>
        </w:rPr>
        <w:t xml:space="preserve"> </w:t>
      </w:r>
      <w:r w:rsidR="00425104">
        <w:rPr>
          <w:b w:val="0"/>
          <w:sz w:val="24"/>
          <w:u w:val="none"/>
          <w:lang w:val="de-DE"/>
        </w:rPr>
        <w:t>absenc</w:t>
      </w:r>
      <w:r>
        <w:rPr>
          <w:b w:val="0"/>
          <w:sz w:val="24"/>
          <w:u w:val="none"/>
          <w:lang w:val="de-DE"/>
        </w:rPr>
        <w:t xml:space="preserve">e of bromine in this product </w:t>
      </w:r>
      <w:r w:rsidRPr="00400EE4">
        <w:rPr>
          <w:b w:val="0"/>
          <w:sz w:val="24"/>
          <w:u w:val="none"/>
          <w:lang w:val="de-DE"/>
        </w:rPr>
        <w:t xml:space="preserve">suggests that in this case instead of the precipitation of </w:t>
      </w:r>
      <w:r w:rsidRPr="00400EE4">
        <w:rPr>
          <w:sz w:val="24"/>
          <w:u w:val="none"/>
          <w:lang w:val="de-DE"/>
        </w:rPr>
        <w:t>3</w:t>
      </w:r>
      <w:r>
        <w:rPr>
          <w:sz w:val="24"/>
          <w:u w:val="none"/>
          <w:lang w:val="de-DE"/>
        </w:rPr>
        <w:t>3</w:t>
      </w:r>
      <w:r w:rsidRPr="00400EE4">
        <w:rPr>
          <w:b w:val="0"/>
          <w:sz w:val="24"/>
          <w:u w:val="none"/>
          <w:lang w:val="de-DE"/>
        </w:rPr>
        <w:t xml:space="preserve"> a related </w:t>
      </w:r>
      <w:r>
        <w:rPr>
          <w:b w:val="0"/>
          <w:sz w:val="24"/>
          <w:u w:val="none"/>
          <w:lang w:val="de-DE"/>
        </w:rPr>
        <w:t xml:space="preserve">mixed halide </w:t>
      </w:r>
      <w:r w:rsidRPr="00400EE4">
        <w:rPr>
          <w:b w:val="0"/>
          <w:sz w:val="24"/>
          <w:u w:val="none"/>
          <w:lang w:val="de-DE"/>
        </w:rPr>
        <w:t>magnesium-zincate [{Mg(THF)</w:t>
      </w:r>
      <w:r w:rsidRPr="00400EE4">
        <w:rPr>
          <w:b w:val="0"/>
          <w:sz w:val="24"/>
          <w:u w:val="none"/>
          <w:vertAlign w:val="subscript"/>
          <w:lang w:val="de-DE"/>
        </w:rPr>
        <w:t>6</w:t>
      </w:r>
      <w:r w:rsidRPr="00400EE4">
        <w:rPr>
          <w:b w:val="0"/>
          <w:sz w:val="24"/>
          <w:u w:val="none"/>
          <w:lang w:val="de-DE"/>
        </w:rPr>
        <w:t>}</w:t>
      </w:r>
      <w:r w:rsidRPr="00400EE4">
        <w:rPr>
          <w:b w:val="0"/>
          <w:sz w:val="24"/>
          <w:u w:val="none"/>
          <w:vertAlign w:val="superscript"/>
          <w:lang w:val="de-DE"/>
        </w:rPr>
        <w:t>+</w:t>
      </w:r>
      <w:r w:rsidRPr="00400EE4">
        <w:rPr>
          <w:b w:val="0"/>
          <w:sz w:val="24"/>
          <w:u w:val="none"/>
          <w:lang w:val="de-DE"/>
        </w:rPr>
        <w:t>{Zn</w:t>
      </w:r>
      <w:r w:rsidRPr="00400EE4">
        <w:rPr>
          <w:b w:val="0"/>
          <w:sz w:val="24"/>
          <w:u w:val="none"/>
          <w:vertAlign w:val="subscript"/>
          <w:lang w:val="de-DE"/>
        </w:rPr>
        <w:t>2</w:t>
      </w:r>
      <w:r w:rsidRPr="00400EE4">
        <w:rPr>
          <w:b w:val="0"/>
          <w:sz w:val="24"/>
          <w:u w:val="none"/>
          <w:lang w:val="de-DE"/>
        </w:rPr>
        <w:t>Br</w:t>
      </w:r>
      <w:r w:rsidRPr="00400EE4">
        <w:rPr>
          <w:b w:val="0"/>
          <w:sz w:val="24"/>
          <w:u w:val="none"/>
          <w:vertAlign w:val="subscript"/>
          <w:lang w:val="de-DE"/>
        </w:rPr>
        <w:t>x</w:t>
      </w:r>
      <w:r w:rsidRPr="00400EE4">
        <w:rPr>
          <w:b w:val="0"/>
          <w:sz w:val="24"/>
          <w:u w:val="none"/>
          <w:lang w:val="de-DE"/>
        </w:rPr>
        <w:t>Cl</w:t>
      </w:r>
      <w:r w:rsidRPr="00400EE4">
        <w:rPr>
          <w:b w:val="0"/>
          <w:sz w:val="24"/>
          <w:u w:val="none"/>
          <w:vertAlign w:val="subscript"/>
          <w:lang w:val="de-DE"/>
        </w:rPr>
        <w:t>6-x</w:t>
      </w:r>
      <w:r w:rsidRPr="00400EE4">
        <w:rPr>
          <w:b w:val="0"/>
          <w:sz w:val="24"/>
          <w:u w:val="none"/>
          <w:lang w:val="de-DE"/>
        </w:rPr>
        <w:t>}</w:t>
      </w:r>
      <w:r w:rsidRPr="00400EE4">
        <w:rPr>
          <w:b w:val="0"/>
          <w:sz w:val="24"/>
          <w:u w:val="none"/>
          <w:vertAlign w:val="superscript"/>
          <w:lang w:val="de-DE"/>
        </w:rPr>
        <w:t>2-</w:t>
      </w:r>
      <w:r w:rsidRPr="00400EE4">
        <w:rPr>
          <w:b w:val="0"/>
          <w:sz w:val="24"/>
          <w:u w:val="none"/>
          <w:lang w:val="de-DE"/>
        </w:rPr>
        <w:t>] containing both bromi</w:t>
      </w:r>
      <w:r>
        <w:rPr>
          <w:b w:val="0"/>
          <w:sz w:val="24"/>
          <w:u w:val="none"/>
          <w:lang w:val="de-DE"/>
        </w:rPr>
        <w:t>n</w:t>
      </w:r>
      <w:r w:rsidRPr="00400EE4">
        <w:rPr>
          <w:b w:val="0"/>
          <w:sz w:val="24"/>
          <w:u w:val="none"/>
          <w:lang w:val="de-DE"/>
        </w:rPr>
        <w:t>e and chlori</w:t>
      </w:r>
      <w:r>
        <w:rPr>
          <w:b w:val="0"/>
          <w:sz w:val="24"/>
          <w:u w:val="none"/>
          <w:lang w:val="de-DE"/>
        </w:rPr>
        <w:t>n</w:t>
      </w:r>
      <w:r w:rsidRPr="00400EE4">
        <w:rPr>
          <w:b w:val="0"/>
          <w:sz w:val="24"/>
          <w:u w:val="none"/>
          <w:lang w:val="de-DE"/>
        </w:rPr>
        <w:t>e ligands must be formed.</w:t>
      </w:r>
    </w:p>
    <w:p w:rsidR="00254E2B" w:rsidRDefault="00254E2B" w:rsidP="005E0341">
      <w:pPr>
        <w:pStyle w:val="Title"/>
        <w:spacing w:after="0"/>
        <w:jc w:val="both"/>
        <w:rPr>
          <w:b w:val="0"/>
          <w:sz w:val="24"/>
          <w:u w:val="none"/>
        </w:rPr>
      </w:pPr>
    </w:p>
    <w:p w:rsidR="00254E2B" w:rsidRDefault="00254E2B" w:rsidP="005E0341">
      <w:pPr>
        <w:pStyle w:val="Title"/>
        <w:spacing w:after="0"/>
        <w:rPr>
          <w:b w:val="0"/>
          <w:sz w:val="24"/>
          <w:u w:val="none"/>
        </w:rPr>
      </w:pPr>
      <w:r w:rsidRPr="000B6996">
        <w:rPr>
          <w:u w:val="none"/>
        </w:rPr>
        <w:object w:dxaOrig="9261" w:dyaOrig="4879">
          <v:shape id="_x0000_i1197" type="#_x0000_t75" style="width:423.65pt;height:223.55pt" o:ole="">
            <v:imagedata r:id="rId416" o:title=""/>
          </v:shape>
          <o:OLEObject Type="Embed" ProgID="ChemDraw.Document.6.0" ShapeID="_x0000_i1197" DrawAspect="Content" ObjectID="_1387271730" r:id="rId417"/>
        </w:object>
      </w:r>
    </w:p>
    <w:p w:rsidR="00254E2B" w:rsidRPr="005942D5" w:rsidRDefault="00254E2B" w:rsidP="005E0341">
      <w:pPr>
        <w:jc w:val="center"/>
        <w:rPr>
          <w:b/>
          <w:sz w:val="12"/>
        </w:rPr>
      </w:pPr>
    </w:p>
    <w:p w:rsidR="00254E2B" w:rsidRDefault="00254E2B" w:rsidP="005E0341">
      <w:pPr>
        <w:jc w:val="center"/>
      </w:pPr>
      <w:r w:rsidRPr="008B360A">
        <w:rPr>
          <w:b/>
        </w:rPr>
        <w:t xml:space="preserve">Scheme </w:t>
      </w:r>
      <w:r>
        <w:rPr>
          <w:b/>
        </w:rPr>
        <w:t>4.11</w:t>
      </w:r>
      <w:r w:rsidRPr="008B360A">
        <w:rPr>
          <w:b/>
        </w:rPr>
        <w:t>:</w:t>
      </w:r>
      <w:r>
        <w:t xml:space="preserve"> Metathesis reaction of RMgX with ZnCl</w:t>
      </w:r>
      <w:r w:rsidRPr="000B6996">
        <w:rPr>
          <w:vertAlign w:val="subscript"/>
        </w:rPr>
        <w:t>2</w:t>
      </w:r>
      <w:r>
        <w:rPr>
          <w:vertAlign w:val="subscript"/>
        </w:rPr>
        <w:t xml:space="preserve"> </w:t>
      </w:r>
      <w:r>
        <w:t xml:space="preserve">to form Mg-Zn hybrids </w:t>
      </w:r>
      <w:r>
        <w:rPr>
          <w:b/>
        </w:rPr>
        <w:t>36-39</w:t>
      </w:r>
      <w:r>
        <w:t>, and reaction of EtMgCl with ZnCl</w:t>
      </w:r>
      <w:r w:rsidRPr="00CC41A6">
        <w:rPr>
          <w:vertAlign w:val="subscript"/>
        </w:rPr>
        <w:t>2</w:t>
      </w:r>
      <w:r>
        <w:t xml:space="preserve"> in the presence of TMEDA.</w:t>
      </w:r>
    </w:p>
    <w:p w:rsidR="00254E2B" w:rsidRDefault="00254E2B" w:rsidP="005E0341">
      <w:pPr>
        <w:pStyle w:val="Title"/>
        <w:spacing w:after="0"/>
        <w:jc w:val="both"/>
        <w:rPr>
          <w:b w:val="0"/>
          <w:sz w:val="24"/>
          <w:u w:val="none"/>
          <w:lang w:val="de-DE"/>
        </w:rPr>
      </w:pPr>
    </w:p>
    <w:p w:rsidR="00254E2B" w:rsidRDefault="00254E2B" w:rsidP="005E0341">
      <w:pPr>
        <w:pStyle w:val="Title"/>
        <w:spacing w:after="0"/>
        <w:jc w:val="both"/>
        <w:rPr>
          <w:b w:val="0"/>
          <w:sz w:val="24"/>
          <w:u w:val="none"/>
        </w:rPr>
      </w:pPr>
      <w:r>
        <w:rPr>
          <w:b w:val="0"/>
          <w:sz w:val="24"/>
          <w:u w:val="none"/>
        </w:rPr>
        <w:t xml:space="preserve">When the initial metathesis reactions were performed using </w:t>
      </w:r>
      <w:r w:rsidRPr="007A7C54">
        <w:rPr>
          <w:b w:val="0"/>
          <w:sz w:val="24"/>
          <w:u w:val="none"/>
        </w:rPr>
        <w:t xml:space="preserve">poorly coordinating toluene as </w:t>
      </w:r>
      <w:r>
        <w:rPr>
          <w:b w:val="0"/>
          <w:sz w:val="24"/>
          <w:u w:val="none"/>
        </w:rPr>
        <w:t>the</w:t>
      </w:r>
      <w:r w:rsidRPr="007A7C54">
        <w:rPr>
          <w:b w:val="0"/>
          <w:sz w:val="24"/>
          <w:u w:val="none"/>
        </w:rPr>
        <w:t xml:space="preserve"> bulk solvent</w:t>
      </w:r>
      <w:r>
        <w:rPr>
          <w:b w:val="0"/>
          <w:sz w:val="24"/>
          <w:u w:val="none"/>
        </w:rPr>
        <w:t xml:space="preserve"> instead of THF</w:t>
      </w:r>
      <w:r w:rsidRPr="007A7C54">
        <w:rPr>
          <w:b w:val="0"/>
          <w:sz w:val="24"/>
          <w:u w:val="none"/>
        </w:rPr>
        <w:t>,</w:t>
      </w:r>
      <w:r>
        <w:rPr>
          <w:b w:val="0"/>
          <w:sz w:val="24"/>
          <w:u w:val="none"/>
        </w:rPr>
        <w:t xml:space="preserve"> the formation of </w:t>
      </w:r>
      <w:r w:rsidRPr="007A7C54">
        <w:rPr>
          <w:sz w:val="24"/>
          <w:u w:val="none"/>
        </w:rPr>
        <w:t>3</w:t>
      </w:r>
      <w:r>
        <w:rPr>
          <w:sz w:val="24"/>
          <w:u w:val="none"/>
        </w:rPr>
        <w:t>3</w:t>
      </w:r>
      <w:r>
        <w:rPr>
          <w:b w:val="0"/>
          <w:sz w:val="24"/>
          <w:u w:val="none"/>
        </w:rPr>
        <w:t xml:space="preserve"> was still observed, and</w:t>
      </w:r>
      <w:r w:rsidRPr="007A7C54">
        <w:rPr>
          <w:b w:val="0"/>
          <w:sz w:val="24"/>
          <w:u w:val="none"/>
        </w:rPr>
        <w:t xml:space="preserve"> magnesium-zinc hybrids </w:t>
      </w:r>
      <w:r w:rsidRPr="007A7C54">
        <w:rPr>
          <w:sz w:val="24"/>
          <w:u w:val="none"/>
        </w:rPr>
        <w:t>36</w:t>
      </w:r>
      <w:r w:rsidRPr="007A7C54">
        <w:rPr>
          <w:b w:val="0"/>
          <w:sz w:val="24"/>
          <w:u w:val="none"/>
        </w:rPr>
        <w:t>-</w:t>
      </w:r>
      <w:r w:rsidRPr="007A7C54">
        <w:rPr>
          <w:sz w:val="24"/>
          <w:u w:val="none"/>
        </w:rPr>
        <w:t>39</w:t>
      </w:r>
      <w:r w:rsidRPr="007A7C54">
        <w:rPr>
          <w:b w:val="0"/>
          <w:sz w:val="24"/>
          <w:u w:val="none"/>
        </w:rPr>
        <w:t xml:space="preserve"> were obtained in similar yields </w:t>
      </w:r>
      <w:r>
        <w:rPr>
          <w:b w:val="0"/>
          <w:sz w:val="24"/>
          <w:u w:val="none"/>
        </w:rPr>
        <w:t>to</w:t>
      </w:r>
      <w:r w:rsidRPr="007A7C54">
        <w:rPr>
          <w:b w:val="0"/>
          <w:sz w:val="24"/>
          <w:u w:val="none"/>
        </w:rPr>
        <w:t xml:space="preserve"> those ob</w:t>
      </w:r>
      <w:r>
        <w:rPr>
          <w:b w:val="0"/>
          <w:sz w:val="24"/>
          <w:u w:val="none"/>
        </w:rPr>
        <w:t>tained</w:t>
      </w:r>
      <w:r w:rsidRPr="007A7C54">
        <w:rPr>
          <w:b w:val="0"/>
          <w:sz w:val="24"/>
          <w:u w:val="none"/>
        </w:rPr>
        <w:t xml:space="preserve"> when </w:t>
      </w:r>
      <w:r>
        <w:rPr>
          <w:b w:val="0"/>
          <w:sz w:val="24"/>
          <w:u w:val="none"/>
        </w:rPr>
        <w:t>the reactions were performed in</w:t>
      </w:r>
      <w:r w:rsidRPr="007A7C54">
        <w:rPr>
          <w:b w:val="0"/>
          <w:sz w:val="24"/>
          <w:u w:val="none"/>
        </w:rPr>
        <w:t xml:space="preserve"> THF</w:t>
      </w:r>
      <w:r>
        <w:rPr>
          <w:b w:val="0"/>
          <w:sz w:val="24"/>
          <w:u w:val="none"/>
        </w:rPr>
        <w:t>, followed by the addition of toluene</w:t>
      </w:r>
      <w:r w:rsidRPr="007A7C54">
        <w:rPr>
          <w:b w:val="0"/>
          <w:sz w:val="24"/>
          <w:u w:val="none"/>
        </w:rPr>
        <w:t xml:space="preserve">. </w:t>
      </w:r>
      <w:r>
        <w:rPr>
          <w:b w:val="0"/>
          <w:sz w:val="24"/>
          <w:u w:val="none"/>
        </w:rPr>
        <w:t>In contrast,</w:t>
      </w:r>
      <w:r w:rsidRPr="007A7C54">
        <w:rPr>
          <w:b w:val="0"/>
          <w:sz w:val="24"/>
          <w:u w:val="none"/>
        </w:rPr>
        <w:t xml:space="preserve"> </w:t>
      </w:r>
      <w:r>
        <w:rPr>
          <w:b w:val="0"/>
          <w:sz w:val="24"/>
          <w:u w:val="none"/>
        </w:rPr>
        <w:t>if the reaction of EtMgCl with ZnCl</w:t>
      </w:r>
      <w:r w:rsidRPr="00547B0D">
        <w:rPr>
          <w:b w:val="0"/>
          <w:sz w:val="24"/>
          <w:u w:val="none"/>
          <w:vertAlign w:val="subscript"/>
        </w:rPr>
        <w:t>2</w:t>
      </w:r>
      <w:r>
        <w:rPr>
          <w:b w:val="0"/>
          <w:sz w:val="24"/>
          <w:u w:val="none"/>
        </w:rPr>
        <w:t xml:space="preserve"> was performed </w:t>
      </w:r>
      <w:r w:rsidRPr="007A7C54">
        <w:rPr>
          <w:b w:val="0"/>
          <w:sz w:val="24"/>
          <w:u w:val="none"/>
        </w:rPr>
        <w:t>in</w:t>
      </w:r>
      <w:r>
        <w:rPr>
          <w:b w:val="0"/>
          <w:sz w:val="24"/>
          <w:u w:val="none"/>
        </w:rPr>
        <w:t xml:space="preserve"> THF in</w:t>
      </w:r>
      <w:r w:rsidRPr="007A7C54">
        <w:rPr>
          <w:b w:val="0"/>
          <w:sz w:val="24"/>
          <w:u w:val="none"/>
        </w:rPr>
        <w:t xml:space="preserve"> the presence of the chelating diamine TMEDA</w:t>
      </w:r>
      <w:r>
        <w:rPr>
          <w:b w:val="0"/>
          <w:sz w:val="24"/>
          <w:u w:val="none"/>
        </w:rPr>
        <w:t xml:space="preserve"> (</w:t>
      </w:r>
      <w:r w:rsidRPr="007A7C54">
        <w:rPr>
          <w:b w:val="0"/>
          <w:sz w:val="24"/>
          <w:u w:val="none"/>
        </w:rPr>
        <w:t>ZnCl</w:t>
      </w:r>
      <w:r w:rsidRPr="007A7C54">
        <w:rPr>
          <w:b w:val="0"/>
          <w:sz w:val="24"/>
          <w:u w:val="none"/>
          <w:vertAlign w:val="subscript"/>
        </w:rPr>
        <w:t>2</w:t>
      </w:r>
      <w:r w:rsidRPr="007A7C54">
        <w:rPr>
          <w:b w:val="0"/>
          <w:sz w:val="24"/>
          <w:u w:val="none"/>
        </w:rPr>
        <w:t>.TMEDA</w:t>
      </w:r>
      <w:r>
        <w:rPr>
          <w:b w:val="0"/>
          <w:sz w:val="24"/>
          <w:u w:val="none"/>
        </w:rPr>
        <w:t xml:space="preserve"> was used instead of ZnCl</w:t>
      </w:r>
      <w:r w:rsidRPr="00D400B6">
        <w:rPr>
          <w:b w:val="0"/>
          <w:sz w:val="24"/>
          <w:u w:val="none"/>
          <w:vertAlign w:val="subscript"/>
        </w:rPr>
        <w:t>2</w:t>
      </w:r>
      <w:r>
        <w:rPr>
          <w:b w:val="0"/>
          <w:sz w:val="24"/>
          <w:u w:val="none"/>
        </w:rPr>
        <w:t xml:space="preserve">), the formation of </w:t>
      </w:r>
      <w:r w:rsidRPr="00547B0D">
        <w:rPr>
          <w:sz w:val="24"/>
          <w:u w:val="none"/>
        </w:rPr>
        <w:t>33</w:t>
      </w:r>
      <w:r>
        <w:rPr>
          <w:b w:val="0"/>
          <w:sz w:val="24"/>
          <w:u w:val="none"/>
        </w:rPr>
        <w:t xml:space="preserve"> is precluded, </w:t>
      </w:r>
      <w:r w:rsidRPr="007A7C54">
        <w:rPr>
          <w:b w:val="0"/>
          <w:sz w:val="24"/>
          <w:u w:val="none"/>
        </w:rPr>
        <w:t xml:space="preserve">affording a solution </w:t>
      </w:r>
      <w:r>
        <w:rPr>
          <w:b w:val="0"/>
          <w:sz w:val="24"/>
          <w:u w:val="none"/>
        </w:rPr>
        <w:t xml:space="preserve">from which a batch of </w:t>
      </w:r>
      <w:r w:rsidRPr="007A7C54">
        <w:rPr>
          <w:b w:val="0"/>
          <w:sz w:val="24"/>
          <w:u w:val="none"/>
        </w:rPr>
        <w:t>colourless crystals</w:t>
      </w:r>
      <w:r>
        <w:rPr>
          <w:b w:val="0"/>
          <w:sz w:val="24"/>
          <w:u w:val="none"/>
        </w:rPr>
        <w:t xml:space="preserve"> were isolated. When analysed by</w:t>
      </w:r>
      <w:r w:rsidRPr="007A7C54">
        <w:rPr>
          <w:b w:val="0"/>
          <w:sz w:val="24"/>
          <w:u w:val="none"/>
        </w:rPr>
        <w:t xml:space="preserve"> X-ray crystallograph</w:t>
      </w:r>
      <w:r>
        <w:rPr>
          <w:b w:val="0"/>
          <w:sz w:val="24"/>
          <w:u w:val="none"/>
        </w:rPr>
        <w:t>y</w:t>
      </w:r>
      <w:r w:rsidRPr="007A7C54">
        <w:rPr>
          <w:b w:val="0"/>
          <w:sz w:val="24"/>
          <w:u w:val="none"/>
        </w:rPr>
        <w:t xml:space="preserve"> and NMR spectroscop</w:t>
      </w:r>
      <w:r>
        <w:rPr>
          <w:b w:val="0"/>
          <w:sz w:val="24"/>
          <w:u w:val="none"/>
        </w:rPr>
        <w:t>y</w:t>
      </w:r>
      <w:r w:rsidRPr="007A7C54">
        <w:rPr>
          <w:b w:val="0"/>
          <w:sz w:val="24"/>
          <w:u w:val="none"/>
        </w:rPr>
        <w:t xml:space="preserve"> </w:t>
      </w:r>
      <w:r>
        <w:rPr>
          <w:b w:val="0"/>
          <w:sz w:val="24"/>
          <w:u w:val="none"/>
        </w:rPr>
        <w:t xml:space="preserve">these were </w:t>
      </w:r>
      <w:r w:rsidRPr="007A7C54">
        <w:rPr>
          <w:b w:val="0"/>
          <w:sz w:val="24"/>
          <w:u w:val="none"/>
        </w:rPr>
        <w:t xml:space="preserve">revealed to be a mixture of the two expected monometallic products of </w:t>
      </w:r>
      <w:r>
        <w:rPr>
          <w:b w:val="0"/>
          <w:sz w:val="24"/>
          <w:u w:val="none"/>
        </w:rPr>
        <w:t xml:space="preserve">the reaction, </w:t>
      </w:r>
      <w:r w:rsidRPr="007A7C54">
        <w:rPr>
          <w:b w:val="0"/>
          <w:sz w:val="24"/>
          <w:u w:val="none"/>
        </w:rPr>
        <w:t xml:space="preserve">TMEDA-solvated </w:t>
      </w:r>
      <w:r>
        <w:rPr>
          <w:b w:val="0"/>
          <w:sz w:val="24"/>
          <w:u w:val="none"/>
        </w:rPr>
        <w:t>eth</w:t>
      </w:r>
      <w:r w:rsidRPr="007A7C54">
        <w:rPr>
          <w:b w:val="0"/>
          <w:sz w:val="24"/>
          <w:u w:val="none"/>
        </w:rPr>
        <w:t>ylzinc chloride [(TMEDA)Zn(Et)Cl]</w:t>
      </w:r>
      <w:r w:rsidR="00122930">
        <w:rPr>
          <w:b w:val="0"/>
          <w:sz w:val="24"/>
          <w:u w:val="none"/>
        </w:rPr>
        <w:fldChar w:fldCharType="begin"/>
      </w:r>
      <w:r w:rsidR="00A04DD1">
        <w:rPr>
          <w:b w:val="0"/>
          <w:sz w:val="24"/>
          <w:u w:val="none"/>
        </w:rPr>
        <w:instrText xml:space="preserve"> ADDIN EN.CITE &lt;EndNote&gt;&lt;Cite&gt;&lt;Author&gt;P. C. Andrews&lt;/Author&gt;&lt;Year&gt;1998&lt;/Year&gt;&lt;RecNum&gt;122&lt;/RecNum&gt;&lt;DisplayText&gt;&lt;style face="superscript"&gt;[131]&lt;/style&gt;&lt;/DisplayText&gt;&lt;record&gt;&lt;rec-number&gt;122&lt;/rec-number&gt;&lt;foreign-keys&gt;&lt;key app="EN" db-id="ps2ez550yxtpxkez9wrx5zv3svwpxzeftvdd"&gt;122&lt;/key&gt;&lt;/foreign-keys&gt;&lt;ref-type name="Journal Article"&gt;17&lt;/ref-type&gt;&lt;contributors&gt;&lt;authors&gt;&lt;author&gt;P. C. Andrews, &lt;/author&gt;&lt;author&gt;C. L. Raston, &lt;/author&gt;&lt;author&gt;B. W. Skelton, &lt;/author&gt;&lt;author&gt;A. H. White,&lt;/author&gt;&lt;/authors&gt;&lt;/contributors&gt;&lt;titles&gt;&lt;secondary-title&gt;Organometallics&lt;/secondary-title&gt;&lt;/titles&gt;&lt;periodical&gt;&lt;full-title&gt;Organometallics&lt;/full-title&gt;&lt;/periodical&gt;&lt;pages&gt;779&lt;/pages&gt;&lt;volume&gt;17&lt;/volume&gt;&lt;dates&gt;&lt;year&gt;1998&lt;/year&gt;&lt;/dates&gt;&lt;urls&gt;&lt;/urls&gt;&lt;/record&gt;&lt;/Cite&gt;&lt;/EndNote&gt;</w:instrText>
      </w:r>
      <w:r w:rsidR="00122930">
        <w:rPr>
          <w:b w:val="0"/>
          <w:sz w:val="24"/>
          <w:u w:val="none"/>
        </w:rPr>
        <w:fldChar w:fldCharType="separate"/>
      </w:r>
      <w:r w:rsidR="00A04DD1" w:rsidRPr="00A04DD1">
        <w:rPr>
          <w:b w:val="0"/>
          <w:noProof/>
          <w:sz w:val="24"/>
          <w:u w:val="none"/>
          <w:vertAlign w:val="superscript"/>
        </w:rPr>
        <w:t>[</w:t>
      </w:r>
      <w:hyperlink w:anchor="_ENREF_167" w:tooltip="P. C. Andrews, 1998 #122" w:history="1">
        <w:r w:rsidR="00034F16" w:rsidRPr="00A04DD1">
          <w:rPr>
            <w:b w:val="0"/>
            <w:noProof/>
            <w:sz w:val="24"/>
            <w:u w:val="none"/>
            <w:vertAlign w:val="superscript"/>
          </w:rPr>
          <w:t>131</w:t>
        </w:r>
      </w:hyperlink>
      <w:r w:rsidR="00A04DD1" w:rsidRPr="00A04DD1">
        <w:rPr>
          <w:b w:val="0"/>
          <w:noProof/>
          <w:sz w:val="24"/>
          <w:u w:val="none"/>
          <w:vertAlign w:val="superscript"/>
        </w:rPr>
        <w:t>]</w:t>
      </w:r>
      <w:r w:rsidR="00122930">
        <w:rPr>
          <w:b w:val="0"/>
          <w:sz w:val="24"/>
          <w:u w:val="none"/>
        </w:rPr>
        <w:fldChar w:fldCharType="end"/>
      </w:r>
      <w:r w:rsidRPr="007A7C54">
        <w:rPr>
          <w:b w:val="0"/>
          <w:sz w:val="24"/>
          <w:u w:val="none"/>
        </w:rPr>
        <w:t xml:space="preserve"> and </w:t>
      </w:r>
      <w:r>
        <w:rPr>
          <w:b w:val="0"/>
          <w:sz w:val="24"/>
          <w:u w:val="none"/>
        </w:rPr>
        <w:t>THF-solvated</w:t>
      </w:r>
      <w:r w:rsidRPr="007A7C54">
        <w:rPr>
          <w:b w:val="0"/>
          <w:sz w:val="24"/>
          <w:u w:val="none"/>
        </w:rPr>
        <w:t xml:space="preserve"> magnesium chloride [MgCl</w:t>
      </w:r>
      <w:r w:rsidRPr="007A7C54">
        <w:rPr>
          <w:b w:val="0"/>
          <w:sz w:val="24"/>
          <w:u w:val="none"/>
          <w:vertAlign w:val="subscript"/>
        </w:rPr>
        <w:t>2</w:t>
      </w:r>
      <w:r w:rsidRPr="007A7C54">
        <w:rPr>
          <w:b w:val="0"/>
          <w:sz w:val="24"/>
          <w:u w:val="none"/>
        </w:rPr>
        <w:t>(THF)</w:t>
      </w:r>
      <w:r w:rsidRPr="007A7C54">
        <w:rPr>
          <w:b w:val="0"/>
          <w:sz w:val="24"/>
          <w:u w:val="none"/>
          <w:vertAlign w:val="subscript"/>
        </w:rPr>
        <w:t>4</w:t>
      </w:r>
      <w:r w:rsidRPr="007A7C54">
        <w:rPr>
          <w:b w:val="0"/>
          <w:sz w:val="24"/>
          <w:u w:val="none"/>
        </w:rPr>
        <w:t>]</w:t>
      </w:r>
      <w:r w:rsidR="00122930">
        <w:rPr>
          <w:b w:val="0"/>
          <w:sz w:val="24"/>
          <w:u w:val="none"/>
        </w:rPr>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rPr>
          <w:b w:val="0"/>
          <w:sz w:val="24"/>
          <w:u w:val="none"/>
        </w:rPr>
        <w:instrText xml:space="preserve"> ADDIN EN.CITE </w:instrText>
      </w:r>
      <w:r w:rsidR="00122930">
        <w:rPr>
          <w:b w:val="0"/>
          <w:sz w:val="24"/>
          <w:u w:val="none"/>
        </w:rPr>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00081FF8" w:rsidRPr="00081FF8">
        <w:rPr>
          <w:b w:val="0"/>
          <w:noProof/>
          <w:sz w:val="24"/>
          <w:u w:val="none"/>
          <w:vertAlign w:val="superscript"/>
        </w:rPr>
        <w:t>[</w:t>
      </w:r>
      <w:hyperlink w:anchor="_ENREF_168" w:tooltip="M. Bolte, 2002 #254" w:history="1">
        <w:r w:rsidR="00034F16" w:rsidRPr="00081FF8">
          <w:rPr>
            <w:b w:val="0"/>
            <w:noProof/>
            <w:sz w:val="24"/>
            <w:u w:val="none"/>
            <w:vertAlign w:val="superscript"/>
          </w:rPr>
          <w:t>132</w:t>
        </w:r>
      </w:hyperlink>
      <w:r w:rsidR="00081FF8" w:rsidRPr="00081FF8">
        <w:rPr>
          <w:b w:val="0"/>
          <w:noProof/>
          <w:sz w:val="24"/>
          <w:u w:val="none"/>
          <w:vertAlign w:val="superscript"/>
        </w:rPr>
        <w:t>]</w:t>
      </w:r>
      <w:r w:rsidR="00122930">
        <w:rPr>
          <w:b w:val="0"/>
          <w:sz w:val="24"/>
          <w:u w:val="none"/>
        </w:rPr>
        <w:fldChar w:fldCharType="end"/>
      </w:r>
      <w:r>
        <w:rPr>
          <w:b w:val="0"/>
          <w:sz w:val="24"/>
          <w:u w:val="none"/>
        </w:rPr>
        <w:t xml:space="preserve">  (</w:t>
      </w:r>
      <w:r w:rsidRPr="00400EE4">
        <w:rPr>
          <w:sz w:val="24"/>
          <w:u w:val="none"/>
        </w:rPr>
        <w:t>Scheme 4.11</w:t>
      </w:r>
      <w:r>
        <w:rPr>
          <w:b w:val="0"/>
          <w:sz w:val="24"/>
          <w:u w:val="none"/>
        </w:rPr>
        <w:t xml:space="preserve">). These results reveal </w:t>
      </w:r>
      <w:r w:rsidRPr="007A7C54">
        <w:rPr>
          <w:b w:val="0"/>
          <w:sz w:val="24"/>
          <w:u w:val="none"/>
        </w:rPr>
        <w:t xml:space="preserve">that the presence of TMEDA inhibits </w:t>
      </w:r>
      <w:r>
        <w:rPr>
          <w:b w:val="0"/>
          <w:sz w:val="24"/>
          <w:u w:val="none"/>
        </w:rPr>
        <w:t xml:space="preserve">not only the formation </w:t>
      </w:r>
      <w:r w:rsidRPr="007A7C54">
        <w:rPr>
          <w:b w:val="0"/>
          <w:sz w:val="24"/>
          <w:u w:val="none"/>
        </w:rPr>
        <w:t>of</w:t>
      </w:r>
      <w:r>
        <w:rPr>
          <w:b w:val="0"/>
          <w:sz w:val="24"/>
          <w:u w:val="none"/>
        </w:rPr>
        <w:t xml:space="preserve"> the</w:t>
      </w:r>
      <w:r w:rsidRPr="007A7C54">
        <w:rPr>
          <w:b w:val="0"/>
          <w:sz w:val="24"/>
          <w:u w:val="none"/>
        </w:rPr>
        <w:t xml:space="preserve"> magnesium</w:t>
      </w:r>
      <w:r>
        <w:rPr>
          <w:b w:val="0"/>
          <w:sz w:val="24"/>
          <w:u w:val="none"/>
        </w:rPr>
        <w:t xml:space="preserve"> halo</w:t>
      </w:r>
      <w:r w:rsidRPr="007A7C54">
        <w:rPr>
          <w:b w:val="0"/>
          <w:sz w:val="24"/>
          <w:u w:val="none"/>
        </w:rPr>
        <w:t>zinc</w:t>
      </w:r>
      <w:r>
        <w:rPr>
          <w:b w:val="0"/>
          <w:sz w:val="24"/>
          <w:u w:val="none"/>
        </w:rPr>
        <w:t>ate</w:t>
      </w:r>
      <w:r w:rsidRPr="007A7C54">
        <w:rPr>
          <w:b w:val="0"/>
          <w:sz w:val="24"/>
          <w:u w:val="none"/>
        </w:rPr>
        <w:t xml:space="preserve"> species </w:t>
      </w:r>
      <w:r w:rsidRPr="002E02C3">
        <w:rPr>
          <w:sz w:val="24"/>
          <w:u w:val="none"/>
        </w:rPr>
        <w:t>3</w:t>
      </w:r>
      <w:r>
        <w:rPr>
          <w:sz w:val="24"/>
          <w:u w:val="none"/>
        </w:rPr>
        <w:t>3</w:t>
      </w:r>
      <w:r>
        <w:rPr>
          <w:b w:val="0"/>
          <w:sz w:val="24"/>
          <w:u w:val="none"/>
        </w:rPr>
        <w:t xml:space="preserve">, but also the magnesium-zinc hybrid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Et</w:t>
      </w:r>
      <w:r w:rsidRPr="005E1FE0">
        <w:rPr>
          <w:b w:val="0"/>
          <w:sz w:val="24"/>
          <w:u w:val="none"/>
        </w:rPr>
        <w:t>}</w:t>
      </w:r>
      <w:r w:rsidRPr="005E1FE0">
        <w:rPr>
          <w:b w:val="0"/>
          <w:sz w:val="24"/>
          <w:u w:val="none"/>
          <w:vertAlign w:val="subscript"/>
        </w:rPr>
        <w:t>2</w:t>
      </w:r>
      <w:r w:rsidRPr="005E1FE0">
        <w:rPr>
          <w:b w:val="0"/>
          <w:sz w:val="24"/>
          <w:u w:val="none"/>
        </w:rPr>
        <w:t>]</w:t>
      </w:r>
      <w:r>
        <w:rPr>
          <w:b w:val="0"/>
          <w:sz w:val="24"/>
          <w:u w:val="none"/>
        </w:rPr>
        <w:t xml:space="preserve"> (</w:t>
      </w:r>
      <w:r w:rsidRPr="00AC7068">
        <w:rPr>
          <w:sz w:val="24"/>
          <w:u w:val="none"/>
        </w:rPr>
        <w:t>39</w:t>
      </w:r>
      <w:r>
        <w:rPr>
          <w:b w:val="0"/>
          <w:sz w:val="24"/>
          <w:u w:val="none"/>
        </w:rPr>
        <w:t xml:space="preserve">), </w:t>
      </w:r>
      <w:r w:rsidRPr="007A7C54">
        <w:rPr>
          <w:b w:val="0"/>
          <w:sz w:val="24"/>
          <w:u w:val="none"/>
        </w:rPr>
        <w:t>illustrat</w:t>
      </w:r>
      <w:r>
        <w:rPr>
          <w:b w:val="0"/>
          <w:sz w:val="24"/>
          <w:u w:val="none"/>
        </w:rPr>
        <w:t>ing</w:t>
      </w:r>
      <w:r w:rsidRPr="007A7C54">
        <w:rPr>
          <w:b w:val="0"/>
          <w:sz w:val="24"/>
          <w:u w:val="none"/>
        </w:rPr>
        <w:t xml:space="preserve"> the </w:t>
      </w:r>
      <w:r>
        <w:rPr>
          <w:b w:val="0"/>
          <w:sz w:val="24"/>
          <w:u w:val="none"/>
        </w:rPr>
        <w:t>important</w:t>
      </w:r>
      <w:r w:rsidRPr="007A7C54">
        <w:rPr>
          <w:b w:val="0"/>
          <w:sz w:val="24"/>
          <w:u w:val="none"/>
        </w:rPr>
        <w:t xml:space="preserve"> </w:t>
      </w:r>
      <w:r w:rsidR="003B49FB">
        <w:rPr>
          <w:b w:val="0"/>
          <w:sz w:val="24"/>
          <w:u w:val="none"/>
        </w:rPr>
        <w:t>effect</w:t>
      </w:r>
      <w:r w:rsidRPr="007A7C54">
        <w:rPr>
          <w:b w:val="0"/>
          <w:sz w:val="24"/>
          <w:u w:val="none"/>
        </w:rPr>
        <w:t xml:space="preserve"> that coordinating solvents </w:t>
      </w:r>
      <w:r w:rsidR="003B49FB">
        <w:rPr>
          <w:b w:val="0"/>
          <w:sz w:val="24"/>
          <w:u w:val="none"/>
        </w:rPr>
        <w:t>may exert on</w:t>
      </w:r>
      <w:r w:rsidRPr="007A7C54">
        <w:rPr>
          <w:b w:val="0"/>
          <w:sz w:val="24"/>
          <w:u w:val="none"/>
        </w:rPr>
        <w:t xml:space="preserve"> </w:t>
      </w:r>
      <w:r>
        <w:rPr>
          <w:b w:val="0"/>
          <w:sz w:val="24"/>
          <w:u w:val="none"/>
        </w:rPr>
        <w:t>these metathesis reactions</w:t>
      </w:r>
      <w:r w:rsidRPr="007A7C54">
        <w:rPr>
          <w:b w:val="0"/>
          <w:sz w:val="24"/>
          <w:u w:val="none"/>
        </w:rPr>
        <w:t>.</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lang w:val="de-DE"/>
        </w:rPr>
      </w:pPr>
      <w:r w:rsidRPr="006520D7">
        <w:rPr>
          <w:b w:val="0"/>
          <w:sz w:val="24"/>
          <w:u w:val="none"/>
        </w:rPr>
        <w:t xml:space="preserve">The </w:t>
      </w:r>
      <w:r>
        <w:rPr>
          <w:b w:val="0"/>
          <w:sz w:val="24"/>
          <w:u w:val="none"/>
        </w:rPr>
        <w:t>mixed-metal composition</w:t>
      </w:r>
      <w:r w:rsidRPr="006520D7">
        <w:rPr>
          <w:b w:val="0"/>
          <w:sz w:val="24"/>
          <w:u w:val="none"/>
        </w:rPr>
        <w:t xml:space="preserve"> of</w:t>
      </w:r>
      <w:r>
        <w:rPr>
          <w:b w:val="0"/>
          <w:sz w:val="24"/>
          <w:u w:val="none"/>
        </w:rPr>
        <w:t xml:space="preserve"> the magnesium-zinc hybrids</w:t>
      </w:r>
      <w:r w:rsidRPr="006520D7">
        <w:rPr>
          <w:b w:val="0"/>
          <w:sz w:val="24"/>
          <w:u w:val="none"/>
        </w:rPr>
        <w:t xml:space="preserve"> </w:t>
      </w:r>
      <w:r w:rsidRPr="006520D7">
        <w:rPr>
          <w:sz w:val="24"/>
          <w:u w:val="none"/>
        </w:rPr>
        <w:t>36-39</w:t>
      </w:r>
      <w:r w:rsidRPr="006520D7">
        <w:rPr>
          <w:b w:val="0"/>
          <w:sz w:val="24"/>
          <w:u w:val="none"/>
        </w:rPr>
        <w:t xml:space="preserve"> was established by X-ray crystallographic studies</w:t>
      </w:r>
      <w:r>
        <w:rPr>
          <w:b w:val="0"/>
          <w:sz w:val="24"/>
          <w:u w:val="none"/>
        </w:rPr>
        <w:t xml:space="preserve"> (</w:t>
      </w:r>
      <w:r w:rsidRPr="006520D7">
        <w:rPr>
          <w:sz w:val="24"/>
          <w:u w:val="none"/>
        </w:rPr>
        <w:t>Figure 4.6</w:t>
      </w:r>
      <w:r w:rsidR="00515E03">
        <w:rPr>
          <w:b w:val="0"/>
          <w:sz w:val="24"/>
          <w:u w:val="none"/>
          <w:lang w:val="de-DE"/>
        </w:rPr>
        <w:t xml:space="preserve"> and</w:t>
      </w:r>
      <w:r w:rsidR="00515E03" w:rsidRPr="008429E9">
        <w:rPr>
          <w:sz w:val="24"/>
          <w:u w:val="none"/>
          <w:lang w:val="de-DE"/>
        </w:rPr>
        <w:t xml:space="preserve"> </w:t>
      </w:r>
      <w:r w:rsidR="00367CC0" w:rsidRPr="00591580">
        <w:rPr>
          <w:bCs w:val="0"/>
          <w:sz w:val="24"/>
          <w:u w:val="none"/>
        </w:rPr>
        <w:t xml:space="preserve">Chapter </w:t>
      </w:r>
      <w:r w:rsidR="00367CC0">
        <w:rPr>
          <w:bCs w:val="0"/>
          <w:sz w:val="24"/>
          <w:u w:val="none"/>
        </w:rPr>
        <w:t>7.3.16</w:t>
      </w:r>
      <w:r w:rsidR="00367CC0" w:rsidRPr="00591580">
        <w:rPr>
          <w:bCs w:val="0"/>
          <w:sz w:val="24"/>
          <w:u w:val="none"/>
        </w:rPr>
        <w:t xml:space="preserve"> – Experimental Procedures</w:t>
      </w:r>
      <w:r w:rsidR="00515E03">
        <w:rPr>
          <w:b w:val="0"/>
          <w:sz w:val="24"/>
          <w:u w:val="none"/>
          <w:lang w:val="de-DE"/>
        </w:rPr>
        <w:t xml:space="preserve">). </w:t>
      </w:r>
      <w:r>
        <w:rPr>
          <w:b w:val="0"/>
          <w:sz w:val="24"/>
          <w:u w:val="none"/>
        </w:rPr>
        <w:t xml:space="preserve">These compounds </w:t>
      </w:r>
      <w:r w:rsidR="003B49FB">
        <w:rPr>
          <w:b w:val="0"/>
          <w:sz w:val="24"/>
          <w:u w:val="none"/>
        </w:rPr>
        <w:t>display the same structural motif</w:t>
      </w:r>
      <w:r>
        <w:rPr>
          <w:b w:val="0"/>
          <w:sz w:val="24"/>
          <w:u w:val="none"/>
        </w:rPr>
        <w:t>, with the only variation of note being the difference in the organic fragment bound terminally to zinc (</w:t>
      </w:r>
      <w:r w:rsidRPr="00B03096">
        <w:rPr>
          <w:b w:val="0"/>
          <w:sz w:val="24"/>
          <w:u w:val="none"/>
          <w:vertAlign w:val="superscript"/>
        </w:rPr>
        <w:t>t</w:t>
      </w:r>
      <w:r>
        <w:rPr>
          <w:b w:val="0"/>
          <w:sz w:val="24"/>
          <w:u w:val="none"/>
        </w:rPr>
        <w:t xml:space="preserve">Bu, </w:t>
      </w:r>
      <w:r w:rsidRPr="00B03096">
        <w:rPr>
          <w:b w:val="0"/>
          <w:sz w:val="24"/>
          <w:u w:val="none"/>
          <w:vertAlign w:val="superscript"/>
        </w:rPr>
        <w:t>n</w:t>
      </w:r>
      <w:r>
        <w:rPr>
          <w:b w:val="0"/>
          <w:sz w:val="24"/>
          <w:u w:val="none"/>
        </w:rPr>
        <w:t xml:space="preserve">Bu, Et and </w:t>
      </w:r>
      <w:r w:rsidRPr="00B03096">
        <w:rPr>
          <w:b w:val="0"/>
          <w:i/>
          <w:sz w:val="24"/>
          <w:u w:val="none"/>
        </w:rPr>
        <w:t>o</w:t>
      </w:r>
      <w:r>
        <w:rPr>
          <w:b w:val="0"/>
          <w:sz w:val="24"/>
          <w:u w:val="none"/>
        </w:rPr>
        <w:t>-C</w:t>
      </w:r>
      <w:r w:rsidRPr="00B03096">
        <w:rPr>
          <w:b w:val="0"/>
          <w:sz w:val="24"/>
          <w:u w:val="none"/>
          <w:vertAlign w:val="subscript"/>
        </w:rPr>
        <w:t>6</w:t>
      </w:r>
      <w:r>
        <w:rPr>
          <w:b w:val="0"/>
          <w:sz w:val="24"/>
          <w:u w:val="none"/>
        </w:rPr>
        <w:t>H</w:t>
      </w:r>
      <w:r w:rsidRPr="00B03096">
        <w:rPr>
          <w:b w:val="0"/>
          <w:sz w:val="24"/>
          <w:u w:val="none"/>
          <w:vertAlign w:val="subscript"/>
        </w:rPr>
        <w:t>4</w:t>
      </w:r>
      <w:r>
        <w:rPr>
          <w:b w:val="0"/>
          <w:sz w:val="24"/>
          <w:u w:val="none"/>
        </w:rPr>
        <w:t xml:space="preserve">OMe). </w:t>
      </w:r>
      <w:r>
        <w:rPr>
          <w:b w:val="0"/>
          <w:sz w:val="24"/>
          <w:u w:val="none"/>
        </w:rPr>
        <w:lastRenderedPageBreak/>
        <w:t xml:space="preserve">The extent of these similarities can be observed by </w:t>
      </w:r>
      <w:r w:rsidRPr="006520D7">
        <w:rPr>
          <w:b w:val="0"/>
          <w:sz w:val="24"/>
          <w:u w:val="none"/>
        </w:rPr>
        <w:t xml:space="preserve">comparison </w:t>
      </w:r>
      <w:r>
        <w:rPr>
          <w:b w:val="0"/>
          <w:sz w:val="24"/>
          <w:u w:val="none"/>
        </w:rPr>
        <w:t>of</w:t>
      </w:r>
      <w:r w:rsidRPr="006520D7">
        <w:rPr>
          <w:b w:val="0"/>
          <w:sz w:val="24"/>
          <w:u w:val="none"/>
        </w:rPr>
        <w:t xml:space="preserve"> the principal </w:t>
      </w:r>
      <w:r>
        <w:rPr>
          <w:b w:val="0"/>
          <w:sz w:val="24"/>
          <w:u w:val="none"/>
        </w:rPr>
        <w:t>bond lengths and angles</w:t>
      </w:r>
      <w:r w:rsidR="003B49FB">
        <w:rPr>
          <w:b w:val="0"/>
          <w:sz w:val="24"/>
          <w:u w:val="none"/>
        </w:rPr>
        <w:t xml:space="preserve"> of their structures</w:t>
      </w:r>
      <w:r>
        <w:rPr>
          <w:b w:val="0"/>
          <w:sz w:val="24"/>
          <w:u w:val="none"/>
        </w:rPr>
        <w:t xml:space="preserve"> which</w:t>
      </w:r>
      <w:r w:rsidRPr="006520D7">
        <w:rPr>
          <w:b w:val="0"/>
          <w:sz w:val="24"/>
          <w:u w:val="none"/>
        </w:rPr>
        <w:t xml:space="preserve"> revealed very little </w:t>
      </w:r>
      <w:r>
        <w:rPr>
          <w:b w:val="0"/>
          <w:sz w:val="24"/>
          <w:u w:val="none"/>
        </w:rPr>
        <w:t>variation</w:t>
      </w:r>
      <w:r w:rsidRPr="006520D7">
        <w:rPr>
          <w:b w:val="0"/>
          <w:sz w:val="24"/>
          <w:u w:val="none"/>
        </w:rPr>
        <w:t xml:space="preserve"> </w:t>
      </w:r>
      <w:r>
        <w:rPr>
          <w:b w:val="0"/>
          <w:sz w:val="24"/>
          <w:u w:val="none"/>
        </w:rPr>
        <w:t>(</w:t>
      </w:r>
      <w:r w:rsidRPr="00210910">
        <w:rPr>
          <w:sz w:val="24"/>
          <w:u w:val="none"/>
        </w:rPr>
        <w:t>Table 4.3</w:t>
      </w:r>
      <w:r>
        <w:rPr>
          <w:b w:val="0"/>
          <w:sz w:val="24"/>
          <w:u w:val="none"/>
        </w:rPr>
        <w:t xml:space="preserve">), </w:t>
      </w:r>
      <w:r w:rsidRPr="00B03096">
        <w:rPr>
          <w:b w:val="0"/>
          <w:sz w:val="24"/>
          <w:u w:val="none"/>
          <w:lang w:val="de-DE"/>
        </w:rPr>
        <w:t xml:space="preserve">including the </w:t>
      </w:r>
      <w:r>
        <w:rPr>
          <w:b w:val="0"/>
          <w:sz w:val="24"/>
          <w:u w:val="none"/>
          <w:lang w:val="de-DE"/>
        </w:rPr>
        <w:t xml:space="preserve">relevant </w:t>
      </w:r>
      <w:r w:rsidRPr="00B03096">
        <w:rPr>
          <w:b w:val="0"/>
          <w:sz w:val="24"/>
          <w:u w:val="none"/>
          <w:lang w:val="de-DE"/>
        </w:rPr>
        <w:t>Zn-C bond lengths</w:t>
      </w:r>
      <w:r>
        <w:rPr>
          <w:b w:val="0"/>
          <w:sz w:val="24"/>
          <w:u w:val="none"/>
          <w:lang w:val="de-DE"/>
        </w:rPr>
        <w:t xml:space="preserve"> which</w:t>
      </w:r>
      <w:r w:rsidRPr="00B03096">
        <w:rPr>
          <w:b w:val="0"/>
          <w:sz w:val="24"/>
          <w:u w:val="none"/>
          <w:lang w:val="de-DE"/>
        </w:rPr>
        <w:t xml:space="preserve"> range</w:t>
      </w:r>
      <w:r>
        <w:rPr>
          <w:b w:val="0"/>
          <w:sz w:val="24"/>
          <w:u w:val="none"/>
          <w:lang w:val="de-DE"/>
        </w:rPr>
        <w:t xml:space="preserve"> from</w:t>
      </w:r>
      <w:r w:rsidRPr="00B03096">
        <w:rPr>
          <w:b w:val="0"/>
          <w:sz w:val="24"/>
          <w:u w:val="none"/>
          <w:lang w:val="de-DE"/>
        </w:rPr>
        <w:t xml:space="preserve"> 1.944(8) to 1.98</w:t>
      </w:r>
      <w:r w:rsidR="00AA74C0">
        <w:rPr>
          <w:b w:val="0"/>
          <w:sz w:val="24"/>
          <w:u w:val="none"/>
          <w:lang w:val="de-DE"/>
        </w:rPr>
        <w:t>4</w:t>
      </w:r>
      <w:r w:rsidRPr="00B03096">
        <w:rPr>
          <w:b w:val="0"/>
          <w:sz w:val="24"/>
          <w:u w:val="none"/>
          <w:lang w:val="de-DE"/>
        </w:rPr>
        <w:t>(3) Å.</w:t>
      </w:r>
    </w:p>
    <w:p w:rsidR="00254E2B" w:rsidRPr="00E76D6A" w:rsidRDefault="00254E2B" w:rsidP="005E0341">
      <w:pPr>
        <w:pStyle w:val="Title"/>
        <w:spacing w:after="0"/>
        <w:jc w:val="both"/>
        <w:rPr>
          <w:b w:val="0"/>
          <w:sz w:val="18"/>
          <w:u w:val="none"/>
          <w:lang w:val="de-DE"/>
        </w:rPr>
      </w:pPr>
    </w:p>
    <w:p w:rsidR="00254E2B" w:rsidRDefault="00A65970" w:rsidP="005E0341">
      <w:pPr>
        <w:pStyle w:val="Title"/>
        <w:spacing w:after="0"/>
        <w:rPr>
          <w:sz w:val="24"/>
          <w:u w:val="none"/>
          <w:lang w:val="de-DE"/>
        </w:rPr>
      </w:pPr>
      <w:r>
        <w:rPr>
          <w:b w:val="0"/>
          <w:noProof/>
          <w:sz w:val="24"/>
          <w:u w:val="none"/>
          <w:lang w:eastAsia="en-GB"/>
        </w:rPr>
        <w:pict>
          <v:shape id="_x0000_s9976" type="#_x0000_t202" style="position:absolute;left:0;text-align:left;margin-left:218.75pt;margin-top:2.1pt;width:34.15pt;height:27.9pt;z-index:252215296;mso-height-percent:200;mso-height-percent:200;mso-width-relative:margin;mso-height-relative:margin" filled="f" stroked="f">
            <v:textbox style="mso-next-textbox:#_x0000_s9976;mso-fit-shape-to-text:t">
              <w:txbxContent>
                <w:p w:rsidR="00A65970" w:rsidRPr="0081063F" w:rsidRDefault="00A65970" w:rsidP="00254E2B">
                  <w:pPr>
                    <w:rPr>
                      <w:b/>
                    </w:rPr>
                  </w:pPr>
                  <w:r w:rsidRPr="0081063F">
                    <w:rPr>
                      <w:b/>
                    </w:rPr>
                    <w:t>(</w:t>
                  </w:r>
                  <w:r>
                    <w:rPr>
                      <w:b/>
                    </w:rPr>
                    <w:t>b</w:t>
                  </w:r>
                  <w:r w:rsidRPr="0081063F">
                    <w:rPr>
                      <w:b/>
                    </w:rPr>
                    <w:t>)</w:t>
                  </w:r>
                </w:p>
              </w:txbxContent>
            </v:textbox>
          </v:shape>
        </w:pict>
      </w:r>
      <w:r>
        <w:rPr>
          <w:b w:val="0"/>
          <w:noProof/>
          <w:sz w:val="24"/>
          <w:u w:val="none"/>
          <w:lang w:eastAsia="en-GB"/>
        </w:rPr>
        <w:pict>
          <v:shape id="_x0000_s9975" type="#_x0000_t202" style="position:absolute;left:0;text-align:left;margin-left:5.35pt;margin-top:2.1pt;width:34.15pt;height:27.9pt;z-index:252214272;mso-height-percent:200;mso-height-percent:200;mso-width-relative:margin;mso-height-relative:margin" filled="f" stroked="f">
            <v:textbox style="mso-next-textbox:#_x0000_s9975;mso-fit-shape-to-text:t">
              <w:txbxContent>
                <w:p w:rsidR="00A65970" w:rsidRPr="0081063F" w:rsidRDefault="00A65970" w:rsidP="00254E2B">
                  <w:pPr>
                    <w:rPr>
                      <w:b/>
                    </w:rPr>
                  </w:pPr>
                  <w:r w:rsidRPr="0081063F">
                    <w:rPr>
                      <w:b/>
                    </w:rPr>
                    <w:t>(a)</w:t>
                  </w:r>
                </w:p>
              </w:txbxContent>
            </v:textbox>
          </v:shape>
        </w:pict>
      </w:r>
      <w:r w:rsidR="00254E2B">
        <w:rPr>
          <w:noProof/>
          <w:sz w:val="24"/>
          <w:u w:val="none"/>
          <w:lang w:eastAsia="en-GB"/>
        </w:rPr>
        <w:drawing>
          <wp:inline distT="0" distB="0" distL="0" distR="0">
            <wp:extent cx="2571750" cy="2278007"/>
            <wp:effectExtent l="19050" t="0" r="0" b="0"/>
            <wp:docPr id="91" name="Picture 91" descr="C:\Users\Matthew\Documents\Matt\Structures\Mg-Zn Dimers\MgCl3(THF)2ZnEt]2\rem549 (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Matthew\Documents\Matt\Structures\Mg-Zn Dimers\MgCl3(THF)2ZnEt]2\rem549 (2)-1.bmp"/>
                    <pic:cNvPicPr>
                      <a:picLocks noChangeAspect="1" noChangeArrowheads="1"/>
                    </pic:cNvPicPr>
                  </pic:nvPicPr>
                  <pic:blipFill>
                    <a:blip r:embed="rId418" cstate="print"/>
                    <a:srcRect l="25094" t="10542" r="23134" b="6207"/>
                    <a:stretch>
                      <a:fillRect/>
                    </a:stretch>
                  </pic:blipFill>
                  <pic:spPr bwMode="auto">
                    <a:xfrm>
                      <a:off x="0" y="0"/>
                      <a:ext cx="2571750" cy="2278007"/>
                    </a:xfrm>
                    <a:prstGeom prst="rect">
                      <a:avLst/>
                    </a:prstGeom>
                    <a:noFill/>
                    <a:ln w="9525">
                      <a:noFill/>
                      <a:miter lim="800000"/>
                      <a:headEnd/>
                      <a:tailEnd/>
                    </a:ln>
                  </pic:spPr>
                </pic:pic>
              </a:graphicData>
            </a:graphic>
          </wp:inline>
        </w:drawing>
      </w:r>
      <w:r w:rsidR="00254E2B">
        <w:rPr>
          <w:noProof/>
          <w:sz w:val="24"/>
          <w:u w:val="none"/>
          <w:lang w:eastAsia="en-GB"/>
        </w:rPr>
        <w:drawing>
          <wp:inline distT="0" distB="0" distL="0" distR="0">
            <wp:extent cx="2762250" cy="2343150"/>
            <wp:effectExtent l="19050" t="0" r="0" b="0"/>
            <wp:docPr id="89" name="Picture 89" descr="C:\Users\Matthew\Documents\Matt\Structures\Mg-Zn Dimers\MgCl3(THF)2Zn(ansiole)]2\pgamat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Matthew\Documents\Matt\Structures\Mg-Zn Dimers\MgCl3(THF)2Zn(ansiole)]2\pgamat34.bmp"/>
                    <pic:cNvPicPr>
                      <a:picLocks noChangeAspect="1" noChangeArrowheads="1"/>
                    </pic:cNvPicPr>
                  </pic:nvPicPr>
                  <pic:blipFill>
                    <a:blip r:embed="rId419" cstate="print"/>
                    <a:srcRect l="19757" t="7831" r="25216" b="7530"/>
                    <a:stretch>
                      <a:fillRect/>
                    </a:stretch>
                  </pic:blipFill>
                  <pic:spPr bwMode="auto">
                    <a:xfrm>
                      <a:off x="0" y="0"/>
                      <a:ext cx="2762250" cy="2343150"/>
                    </a:xfrm>
                    <a:prstGeom prst="rect">
                      <a:avLst/>
                    </a:prstGeom>
                    <a:noFill/>
                    <a:ln w="9525">
                      <a:noFill/>
                      <a:miter lim="800000"/>
                      <a:headEnd/>
                      <a:tailEnd/>
                    </a:ln>
                  </pic:spPr>
                </pic:pic>
              </a:graphicData>
            </a:graphic>
          </wp:inline>
        </w:drawing>
      </w:r>
    </w:p>
    <w:p w:rsidR="00254E2B" w:rsidRDefault="00254E2B" w:rsidP="005E0341">
      <w:pPr>
        <w:pStyle w:val="Title"/>
        <w:spacing w:after="0"/>
        <w:jc w:val="both"/>
        <w:rPr>
          <w:b w:val="0"/>
          <w:i/>
          <w:sz w:val="24"/>
          <w:u w:val="none"/>
          <w:lang w:val="de-DE"/>
        </w:rPr>
      </w:pPr>
      <w:r w:rsidRPr="003C34A3">
        <w:rPr>
          <w:sz w:val="24"/>
          <w:u w:val="none"/>
          <w:lang w:val="de-DE"/>
        </w:rPr>
        <w:t>Figure 4.6:</w:t>
      </w:r>
      <w:r w:rsidRPr="003C34A3">
        <w:rPr>
          <w:b w:val="0"/>
          <w:sz w:val="24"/>
          <w:u w:val="none"/>
          <w:lang w:val="de-DE"/>
        </w:rPr>
        <w:t xml:space="preserve"> Molecular structure of</w:t>
      </w:r>
      <w:r>
        <w:rPr>
          <w:b w:val="0"/>
          <w:sz w:val="24"/>
          <w:u w:val="none"/>
          <w:lang w:val="de-DE"/>
        </w:rPr>
        <w:t xml:space="preserve"> </w:t>
      </w:r>
      <w:r w:rsidRPr="003C34A3">
        <w:rPr>
          <w:sz w:val="24"/>
          <w:u w:val="none"/>
          <w:lang w:val="de-DE"/>
        </w:rPr>
        <w:t>(a)</w:t>
      </w:r>
      <w:r w:rsidRPr="003C34A3">
        <w:rPr>
          <w:b w:val="0"/>
          <w:sz w:val="24"/>
          <w:u w:val="none"/>
          <w:lang w:val="de-DE"/>
        </w:rPr>
        <w:t xml:space="preserve">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Et</w:t>
      </w:r>
      <w:r w:rsidRPr="005E1FE0">
        <w:rPr>
          <w:b w:val="0"/>
          <w:sz w:val="24"/>
          <w:u w:val="none"/>
        </w:rPr>
        <w:t>}</w:t>
      </w:r>
      <w:r w:rsidRPr="005E1FE0">
        <w:rPr>
          <w:b w:val="0"/>
          <w:sz w:val="24"/>
          <w:u w:val="none"/>
          <w:vertAlign w:val="subscript"/>
        </w:rPr>
        <w:t>2</w:t>
      </w:r>
      <w:r w:rsidRPr="005E1FE0">
        <w:rPr>
          <w:b w:val="0"/>
          <w:sz w:val="24"/>
          <w:u w:val="none"/>
        </w:rPr>
        <w:t xml:space="preserve">] </w:t>
      </w:r>
      <w:r>
        <w:rPr>
          <w:b w:val="0"/>
          <w:sz w:val="24"/>
          <w:u w:val="none"/>
        </w:rPr>
        <w:t>(</w:t>
      </w:r>
      <w:r w:rsidRPr="003C34A3">
        <w:rPr>
          <w:sz w:val="24"/>
          <w:u w:val="none"/>
          <w:lang w:val="de-DE"/>
        </w:rPr>
        <w:t>38</w:t>
      </w:r>
      <w:r w:rsidRPr="008429E9">
        <w:rPr>
          <w:b w:val="0"/>
          <w:sz w:val="24"/>
          <w:u w:val="none"/>
          <w:lang w:val="de-DE"/>
        </w:rPr>
        <w:t>)</w:t>
      </w:r>
      <w:r w:rsidRPr="003C34A3">
        <w:rPr>
          <w:b w:val="0"/>
          <w:sz w:val="24"/>
          <w:u w:val="none"/>
          <w:lang w:val="de-DE"/>
        </w:rPr>
        <w:t xml:space="preserve"> with </w:t>
      </w:r>
      <w:r>
        <w:rPr>
          <w:b w:val="0"/>
          <w:sz w:val="24"/>
          <w:u w:val="none"/>
          <w:lang w:val="de-DE"/>
        </w:rPr>
        <w:t>4</w:t>
      </w:r>
      <w:r w:rsidRPr="003C34A3">
        <w:rPr>
          <w:b w:val="0"/>
          <w:sz w:val="24"/>
          <w:u w:val="none"/>
          <w:lang w:val="de-DE"/>
        </w:rPr>
        <w:t xml:space="preserve">0% probability ellipsoids and </w:t>
      </w:r>
      <w:r w:rsidRPr="003C34A3">
        <w:rPr>
          <w:sz w:val="24"/>
          <w:u w:val="none"/>
          <w:lang w:val="de-DE"/>
        </w:rPr>
        <w:t xml:space="preserve">(b)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w:t>
      </w:r>
      <w:r w:rsidRPr="008429E9">
        <w:rPr>
          <w:b w:val="0"/>
          <w:i/>
          <w:sz w:val="24"/>
          <w:u w:val="none"/>
        </w:rPr>
        <w:t>o</w:t>
      </w:r>
      <w:r>
        <w:rPr>
          <w:b w:val="0"/>
          <w:sz w:val="24"/>
          <w:u w:val="none"/>
        </w:rPr>
        <w:t>-C</w:t>
      </w:r>
      <w:r w:rsidRPr="008429E9">
        <w:rPr>
          <w:b w:val="0"/>
          <w:sz w:val="24"/>
          <w:u w:val="none"/>
          <w:vertAlign w:val="subscript"/>
        </w:rPr>
        <w:t>6</w:t>
      </w:r>
      <w:r>
        <w:rPr>
          <w:b w:val="0"/>
          <w:sz w:val="24"/>
          <w:u w:val="none"/>
        </w:rPr>
        <w:t>H</w:t>
      </w:r>
      <w:r w:rsidRPr="008429E9">
        <w:rPr>
          <w:b w:val="0"/>
          <w:sz w:val="24"/>
          <w:u w:val="none"/>
          <w:vertAlign w:val="subscript"/>
        </w:rPr>
        <w:t>4</w:t>
      </w:r>
      <w:r>
        <w:rPr>
          <w:b w:val="0"/>
          <w:sz w:val="24"/>
          <w:u w:val="none"/>
        </w:rPr>
        <w:t>OMe)</w:t>
      </w:r>
      <w:r w:rsidRPr="005E1FE0">
        <w:rPr>
          <w:b w:val="0"/>
          <w:sz w:val="24"/>
          <w:u w:val="none"/>
        </w:rPr>
        <w:t>}</w:t>
      </w:r>
      <w:r w:rsidRPr="005E1FE0">
        <w:rPr>
          <w:b w:val="0"/>
          <w:sz w:val="24"/>
          <w:u w:val="none"/>
          <w:vertAlign w:val="subscript"/>
        </w:rPr>
        <w:t>2</w:t>
      </w:r>
      <w:r w:rsidRPr="005E1FE0">
        <w:rPr>
          <w:b w:val="0"/>
          <w:sz w:val="24"/>
          <w:u w:val="none"/>
        </w:rPr>
        <w:t xml:space="preserve">] </w:t>
      </w:r>
      <w:r>
        <w:rPr>
          <w:b w:val="0"/>
          <w:sz w:val="24"/>
          <w:u w:val="none"/>
        </w:rPr>
        <w:t>(</w:t>
      </w:r>
      <w:r w:rsidRPr="003C34A3">
        <w:rPr>
          <w:sz w:val="24"/>
          <w:u w:val="none"/>
          <w:lang w:val="de-DE"/>
        </w:rPr>
        <w:t>39</w:t>
      </w:r>
      <w:r w:rsidRPr="008429E9">
        <w:rPr>
          <w:b w:val="0"/>
          <w:sz w:val="24"/>
          <w:u w:val="none"/>
          <w:lang w:val="de-DE"/>
        </w:rPr>
        <w:t>)</w:t>
      </w:r>
      <w:r w:rsidRPr="003C34A3">
        <w:rPr>
          <w:b w:val="0"/>
          <w:sz w:val="24"/>
          <w:u w:val="none"/>
          <w:lang w:val="de-DE"/>
        </w:rPr>
        <w:t xml:space="preserve"> with </w:t>
      </w:r>
      <w:r>
        <w:rPr>
          <w:b w:val="0"/>
          <w:sz w:val="24"/>
          <w:u w:val="none"/>
          <w:lang w:val="de-DE"/>
        </w:rPr>
        <w:t>5</w:t>
      </w:r>
      <w:r w:rsidRPr="003C34A3">
        <w:rPr>
          <w:b w:val="0"/>
          <w:sz w:val="24"/>
          <w:u w:val="none"/>
          <w:lang w:val="de-DE"/>
        </w:rPr>
        <w:t xml:space="preserve">0% probability ellipsoids. Hydrogen atoms </w:t>
      </w:r>
      <w:r w:rsidRPr="00AE565D">
        <w:rPr>
          <w:b w:val="0"/>
          <w:sz w:val="24"/>
          <w:u w:val="none"/>
        </w:rPr>
        <w:t>and minor THF disorder components</w:t>
      </w:r>
      <w:r w:rsidRPr="00AE565D">
        <w:rPr>
          <w:sz w:val="24"/>
          <w:u w:val="none"/>
          <w:lang w:val="de-DE"/>
        </w:rPr>
        <w:t xml:space="preserve"> </w:t>
      </w:r>
      <w:r w:rsidRPr="003C34A3">
        <w:rPr>
          <w:b w:val="0"/>
          <w:sz w:val="24"/>
          <w:u w:val="none"/>
          <w:lang w:val="de-DE"/>
        </w:rPr>
        <w:t xml:space="preserve">are omitted for clarity. </w:t>
      </w:r>
      <w:r w:rsidRPr="005226EC">
        <w:rPr>
          <w:b w:val="0"/>
          <w:sz w:val="24"/>
          <w:u w:val="none"/>
          <w:lang w:val="de-DE"/>
        </w:rPr>
        <w:t xml:space="preserve">For selected bond </w:t>
      </w:r>
      <w:r>
        <w:rPr>
          <w:b w:val="0"/>
          <w:sz w:val="24"/>
          <w:u w:val="none"/>
          <w:lang w:val="de-DE"/>
        </w:rPr>
        <w:t>distances</w:t>
      </w:r>
      <w:r w:rsidRPr="005226EC">
        <w:rPr>
          <w:b w:val="0"/>
          <w:sz w:val="24"/>
          <w:u w:val="none"/>
          <w:lang w:val="de-DE"/>
        </w:rPr>
        <w:t xml:space="preserve"> (Å) and angles (</w:t>
      </w:r>
      <w:r w:rsidRPr="005226EC">
        <w:rPr>
          <w:b w:val="0"/>
          <w:sz w:val="24"/>
          <w:u w:val="none"/>
          <w:vertAlign w:val="superscript"/>
          <w:lang w:val="de-DE"/>
        </w:rPr>
        <w:t>o</w:t>
      </w:r>
      <w:r w:rsidRPr="005226EC">
        <w:rPr>
          <w:b w:val="0"/>
          <w:sz w:val="24"/>
          <w:u w:val="none"/>
          <w:lang w:val="de-DE"/>
        </w:rPr>
        <w:t xml:space="preserve">) see </w:t>
      </w:r>
      <w:r w:rsidRPr="005226EC">
        <w:rPr>
          <w:sz w:val="24"/>
          <w:u w:val="none"/>
          <w:lang w:val="de-DE"/>
        </w:rPr>
        <w:t>Table 4.3</w:t>
      </w:r>
      <w:r>
        <w:rPr>
          <w:b w:val="0"/>
          <w:i/>
          <w:sz w:val="24"/>
          <w:u w:val="none"/>
          <w:lang w:val="de-DE"/>
        </w:rPr>
        <w:t>.</w:t>
      </w:r>
      <w:r w:rsidRPr="003C34A3">
        <w:rPr>
          <w:b w:val="0"/>
          <w:i/>
          <w:sz w:val="24"/>
          <w:u w:val="none"/>
          <w:lang w:val="de-DE"/>
        </w:rPr>
        <w:t xml:space="preserve"> </w:t>
      </w:r>
    </w:p>
    <w:p w:rsidR="00515E03" w:rsidRPr="00515E03" w:rsidRDefault="00515E03" w:rsidP="005E0341">
      <w:pPr>
        <w:pStyle w:val="Title"/>
        <w:spacing w:after="0"/>
        <w:jc w:val="both"/>
        <w:rPr>
          <w:b w:val="0"/>
          <w:sz w:val="18"/>
          <w:u w:val="none"/>
        </w:rPr>
      </w:pPr>
    </w:p>
    <w:tbl>
      <w:tblPr>
        <w:tblStyle w:val="TableGrid"/>
        <w:tblW w:w="9071" w:type="dxa"/>
        <w:jc w:val="center"/>
        <w:tblInd w:w="362" w:type="dxa"/>
        <w:tblCellMar>
          <w:left w:w="0" w:type="dxa"/>
          <w:right w:w="0" w:type="dxa"/>
        </w:tblCellMar>
        <w:tblLook w:val="04A0" w:firstRow="1" w:lastRow="0" w:firstColumn="1" w:lastColumn="0" w:noHBand="0" w:noVBand="1"/>
      </w:tblPr>
      <w:tblGrid>
        <w:gridCol w:w="1417"/>
        <w:gridCol w:w="1928"/>
        <w:gridCol w:w="1984"/>
        <w:gridCol w:w="1871"/>
        <w:gridCol w:w="1871"/>
      </w:tblGrid>
      <w:tr w:rsidR="00254E2B" w:rsidRPr="00383059" w:rsidTr="001D75F9">
        <w:trPr>
          <w:trHeight w:val="397"/>
          <w:jc w:val="center"/>
        </w:trPr>
        <w:tc>
          <w:tcPr>
            <w:tcW w:w="1417" w:type="dxa"/>
            <w:tcBorders>
              <w:top w:val="single" w:sz="4" w:space="0" w:color="auto"/>
              <w:left w:val="single" w:sz="4" w:space="0" w:color="auto"/>
              <w:bottom w:val="single" w:sz="4" w:space="0" w:color="auto"/>
              <w:right w:val="nil"/>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
                <w:bCs/>
                <w:iCs/>
                <w:szCs w:val="20"/>
                <w:lang w:val="en-US"/>
              </w:rPr>
              <w:t>Compound</w:t>
            </w:r>
          </w:p>
        </w:tc>
        <w:tc>
          <w:tcPr>
            <w:tcW w:w="1928" w:type="dxa"/>
            <w:tcBorders>
              <w:top w:val="single" w:sz="4" w:space="0" w:color="auto"/>
              <w:left w:val="nil"/>
              <w:bottom w:val="single" w:sz="4" w:space="0" w:color="auto"/>
              <w:right w:val="nil"/>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
                <w:bCs/>
                <w:iCs/>
                <w:szCs w:val="20"/>
                <w:lang w:val="en-US"/>
              </w:rPr>
              <w:t>36</w:t>
            </w:r>
          </w:p>
        </w:tc>
        <w:tc>
          <w:tcPr>
            <w:tcW w:w="1984" w:type="dxa"/>
            <w:tcBorders>
              <w:top w:val="single" w:sz="4" w:space="0" w:color="auto"/>
              <w:left w:val="nil"/>
              <w:bottom w:val="single" w:sz="4" w:space="0" w:color="auto"/>
              <w:right w:val="nil"/>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
                <w:bCs/>
                <w:iCs/>
                <w:szCs w:val="20"/>
                <w:lang w:val="en-US"/>
              </w:rPr>
              <w:t>37</w:t>
            </w:r>
          </w:p>
        </w:tc>
        <w:tc>
          <w:tcPr>
            <w:tcW w:w="1871" w:type="dxa"/>
            <w:tcBorders>
              <w:top w:val="single" w:sz="4" w:space="0" w:color="auto"/>
              <w:left w:val="nil"/>
              <w:bottom w:val="single" w:sz="4" w:space="0" w:color="auto"/>
              <w:right w:val="nil"/>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
                <w:bCs/>
                <w:iCs/>
                <w:szCs w:val="20"/>
                <w:lang w:val="en-US"/>
              </w:rPr>
              <w:t>38</w:t>
            </w:r>
          </w:p>
        </w:tc>
        <w:tc>
          <w:tcPr>
            <w:tcW w:w="1871"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
                <w:bCs/>
                <w:iCs/>
                <w:szCs w:val="20"/>
                <w:lang w:val="en-US"/>
              </w:rPr>
              <w:t>39</w:t>
            </w:r>
          </w:p>
        </w:tc>
      </w:tr>
      <w:tr w:rsidR="00254E2B" w:rsidRPr="00741F86" w:rsidTr="001D75F9">
        <w:trPr>
          <w:trHeight w:val="397"/>
          <w:jc w:val="center"/>
        </w:trPr>
        <w:tc>
          <w:tcPr>
            <w:tcW w:w="1417" w:type="dxa"/>
            <w:tcBorders>
              <w:top w:val="single" w:sz="4" w:space="0" w:color="auto"/>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R</w:t>
            </w:r>
          </w:p>
        </w:tc>
        <w:tc>
          <w:tcPr>
            <w:tcW w:w="1928" w:type="dxa"/>
            <w:tcBorders>
              <w:top w:val="single" w:sz="4" w:space="0" w:color="auto"/>
              <w:left w:val="single" w:sz="4" w:space="0" w:color="auto"/>
              <w:bottom w:val="nil"/>
              <w:right w:val="nil"/>
            </w:tcBorders>
            <w:vAlign w:val="center"/>
          </w:tcPr>
          <w:p w:rsidR="00254E2B" w:rsidRPr="00383059" w:rsidRDefault="00254E2B" w:rsidP="00ED0FF4">
            <w:pPr>
              <w:spacing w:line="240" w:lineRule="auto"/>
              <w:jc w:val="center"/>
              <w:rPr>
                <w:bCs/>
                <w:iCs/>
                <w:szCs w:val="20"/>
                <w:lang w:val="en-US"/>
              </w:rPr>
            </w:pPr>
            <w:r w:rsidRPr="00383059">
              <w:rPr>
                <w:bCs/>
                <w:iCs/>
                <w:szCs w:val="20"/>
                <w:vertAlign w:val="superscript"/>
                <w:lang w:val="en-US"/>
              </w:rPr>
              <w:t>t</w:t>
            </w:r>
            <w:r w:rsidRPr="00383059">
              <w:rPr>
                <w:bCs/>
                <w:iCs/>
                <w:szCs w:val="20"/>
                <w:lang w:val="en-US"/>
              </w:rPr>
              <w:t>Bu</w:t>
            </w:r>
          </w:p>
        </w:tc>
        <w:tc>
          <w:tcPr>
            <w:tcW w:w="1984" w:type="dxa"/>
            <w:tcBorders>
              <w:top w:val="single" w:sz="4" w:space="0" w:color="auto"/>
              <w:left w:val="nil"/>
              <w:bottom w:val="nil"/>
              <w:right w:val="nil"/>
            </w:tcBorders>
            <w:vAlign w:val="center"/>
          </w:tcPr>
          <w:p w:rsidR="00254E2B" w:rsidRPr="00383059" w:rsidRDefault="00254E2B" w:rsidP="00ED0FF4">
            <w:pPr>
              <w:spacing w:line="240" w:lineRule="auto"/>
              <w:jc w:val="center"/>
              <w:rPr>
                <w:bCs/>
                <w:iCs/>
                <w:szCs w:val="20"/>
                <w:lang w:val="en-US"/>
              </w:rPr>
            </w:pPr>
            <w:r w:rsidRPr="00383059">
              <w:rPr>
                <w:bCs/>
                <w:iCs/>
                <w:szCs w:val="20"/>
                <w:vertAlign w:val="superscript"/>
                <w:lang w:val="en-US"/>
              </w:rPr>
              <w:t>n</w:t>
            </w:r>
            <w:r w:rsidRPr="00383059">
              <w:rPr>
                <w:bCs/>
                <w:iCs/>
                <w:szCs w:val="20"/>
                <w:lang w:val="en-US"/>
              </w:rPr>
              <w:t>Bu</w:t>
            </w:r>
          </w:p>
        </w:tc>
        <w:tc>
          <w:tcPr>
            <w:tcW w:w="1871" w:type="dxa"/>
            <w:tcBorders>
              <w:top w:val="single" w:sz="4" w:space="0" w:color="auto"/>
              <w:left w:val="nil"/>
              <w:bottom w:val="nil"/>
              <w:right w:val="nil"/>
            </w:tcBorders>
            <w:vAlign w:val="center"/>
          </w:tcPr>
          <w:p w:rsidR="00254E2B" w:rsidRPr="00383059" w:rsidRDefault="00254E2B" w:rsidP="00ED0FF4">
            <w:pPr>
              <w:spacing w:line="240" w:lineRule="auto"/>
              <w:jc w:val="center"/>
              <w:rPr>
                <w:bCs/>
                <w:iCs/>
                <w:szCs w:val="20"/>
                <w:lang w:val="en-US"/>
              </w:rPr>
            </w:pPr>
            <w:r w:rsidRPr="00383059">
              <w:rPr>
                <w:bCs/>
                <w:iCs/>
                <w:szCs w:val="20"/>
                <w:lang w:val="en-US"/>
              </w:rPr>
              <w:t>Et</w:t>
            </w:r>
          </w:p>
        </w:tc>
        <w:tc>
          <w:tcPr>
            <w:tcW w:w="1871" w:type="dxa"/>
            <w:tcBorders>
              <w:top w:val="single" w:sz="4" w:space="0" w:color="auto"/>
              <w:left w:val="nil"/>
              <w:bottom w:val="nil"/>
              <w:right w:val="single" w:sz="4" w:space="0" w:color="auto"/>
            </w:tcBorders>
            <w:vAlign w:val="center"/>
          </w:tcPr>
          <w:p w:rsidR="00254E2B" w:rsidRPr="00383059" w:rsidRDefault="00254E2B" w:rsidP="00ED0FF4">
            <w:pPr>
              <w:spacing w:line="240" w:lineRule="auto"/>
              <w:jc w:val="center"/>
              <w:rPr>
                <w:bCs/>
                <w:iCs/>
                <w:szCs w:val="20"/>
                <w:lang w:val="en-US"/>
              </w:rPr>
            </w:pPr>
            <w:r w:rsidRPr="00383059">
              <w:rPr>
                <w:bCs/>
                <w:i/>
                <w:iCs/>
                <w:szCs w:val="20"/>
              </w:rPr>
              <w:t>o</w:t>
            </w:r>
            <w:r w:rsidRPr="00383059">
              <w:rPr>
                <w:bCs/>
                <w:iCs/>
                <w:szCs w:val="20"/>
              </w:rPr>
              <w:t>-C</w:t>
            </w:r>
            <w:r w:rsidRPr="00383059">
              <w:rPr>
                <w:bCs/>
                <w:iCs/>
                <w:szCs w:val="20"/>
                <w:vertAlign w:val="subscript"/>
              </w:rPr>
              <w:t>6</w:t>
            </w:r>
            <w:r w:rsidRPr="00383059">
              <w:rPr>
                <w:bCs/>
                <w:iCs/>
                <w:szCs w:val="20"/>
              </w:rPr>
              <w:t>H</w:t>
            </w:r>
            <w:r w:rsidRPr="00383059">
              <w:rPr>
                <w:bCs/>
                <w:iCs/>
                <w:szCs w:val="20"/>
                <w:vertAlign w:val="subscript"/>
              </w:rPr>
              <w:t>4</w:t>
            </w:r>
            <w:r w:rsidRPr="00383059">
              <w:rPr>
                <w:bCs/>
                <w:iCs/>
                <w:szCs w:val="20"/>
              </w:rPr>
              <w:t>OMe</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Zn-C</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1.982(3), 1.984(3)</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1.964(2)</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1.967(3)</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1.944(8)</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Zn-Cl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2.3410(5)-2.4512(7)</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2.3422(5)</w:t>
            </w:r>
            <w:r w:rsidRPr="00383059">
              <w:rPr>
                <w:bCs/>
                <w:iCs/>
                <w:sz w:val="20"/>
                <w:szCs w:val="20"/>
                <w:lang w:val="pt-BR"/>
              </w:rPr>
              <w:t>-</w:t>
            </w:r>
            <w:r w:rsidRPr="00383059">
              <w:rPr>
                <w:bCs/>
                <w:iCs/>
                <w:sz w:val="20"/>
                <w:szCs w:val="20"/>
              </w:rPr>
              <w:t>2.4760(5)</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2.3265(6)</w:t>
            </w:r>
            <w:r w:rsidRPr="00383059">
              <w:rPr>
                <w:bCs/>
                <w:iCs/>
                <w:sz w:val="20"/>
                <w:szCs w:val="20"/>
                <w:lang w:val="pt-BR"/>
              </w:rPr>
              <w:t>-</w:t>
            </w:r>
            <w:r w:rsidRPr="00383059">
              <w:rPr>
                <w:bCs/>
                <w:iCs/>
                <w:sz w:val="20"/>
                <w:szCs w:val="20"/>
              </w:rPr>
              <w:t>2.5085(7)</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2.347(2)</w:t>
            </w:r>
            <w:r w:rsidRPr="00383059">
              <w:rPr>
                <w:bCs/>
                <w:iCs/>
                <w:sz w:val="20"/>
                <w:szCs w:val="20"/>
                <w:lang w:val="pt-BR"/>
              </w:rPr>
              <w:t>-</w:t>
            </w:r>
            <w:r w:rsidRPr="00383059">
              <w:rPr>
                <w:bCs/>
                <w:iCs/>
                <w:sz w:val="20"/>
                <w:szCs w:val="20"/>
              </w:rPr>
              <w:t>2.504(2)</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Av. Zn-Cl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pt-BR"/>
              </w:rPr>
            </w:pPr>
            <w:r w:rsidRPr="00383059">
              <w:rPr>
                <w:bCs/>
                <w:iCs/>
                <w:sz w:val="20"/>
                <w:szCs w:val="20"/>
                <w:lang w:val="pt-BR"/>
              </w:rPr>
              <w:t>2.3751</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pt-BR"/>
              </w:rPr>
            </w:pPr>
            <w:r w:rsidRPr="00383059">
              <w:rPr>
                <w:bCs/>
                <w:iCs/>
                <w:sz w:val="20"/>
                <w:szCs w:val="20"/>
                <w:lang w:val="pt-BR"/>
              </w:rPr>
              <w:t>2.3879</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pt-BR"/>
              </w:rPr>
            </w:pPr>
            <w:r w:rsidRPr="00383059">
              <w:rPr>
                <w:bCs/>
                <w:iCs/>
                <w:sz w:val="20"/>
                <w:szCs w:val="20"/>
                <w:lang w:val="pt-BR"/>
              </w:rPr>
              <w:t>2.3934</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rPr>
            </w:pPr>
            <w:r w:rsidRPr="00383059">
              <w:rPr>
                <w:bCs/>
                <w:iCs/>
                <w:sz w:val="20"/>
                <w:szCs w:val="20"/>
              </w:rPr>
              <w:t>2.400</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Mg-Cl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2.4577(8)-</w:t>
            </w:r>
            <w:r w:rsidRPr="00383059">
              <w:rPr>
                <w:bCs/>
                <w:iCs/>
                <w:sz w:val="20"/>
                <w:szCs w:val="20"/>
              </w:rPr>
              <w:t>2.5829(7)</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2.4809(7)-2.5718(7)</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2.4780(10)-2.5761(9)</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2.512(3)</w:t>
            </w:r>
            <w:r w:rsidRPr="00383059">
              <w:rPr>
                <w:bCs/>
                <w:iCs/>
                <w:sz w:val="20"/>
                <w:szCs w:val="20"/>
                <w:lang w:val="pt-BR"/>
              </w:rPr>
              <w:t>-</w:t>
            </w:r>
            <w:r w:rsidRPr="00383059">
              <w:rPr>
                <w:bCs/>
                <w:iCs/>
                <w:sz w:val="20"/>
                <w:szCs w:val="20"/>
              </w:rPr>
              <w:t>2.563(3)</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Av. Mg-Cl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2.5369</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2.5257</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2.5271</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2.530</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C-Zn-Cl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120.40(9)-122.09(8)</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120.90(8)-</w:t>
            </w:r>
            <w:r w:rsidRPr="00383059">
              <w:rPr>
                <w:bCs/>
                <w:iCs/>
                <w:sz w:val="20"/>
                <w:szCs w:val="20"/>
              </w:rPr>
              <w:t>122.96(7)</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117.76(9)-125.87(8)</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107.0(2)-126.7(2)</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Av. C-Zn-Cl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121.15</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121.98</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121.26</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119.10</w:t>
            </w:r>
          </w:p>
        </w:tc>
      </w:tr>
      <w:tr w:rsidR="00254E2B" w:rsidRPr="00741F86" w:rsidTr="001D75F9">
        <w:trPr>
          <w:trHeight w:val="397"/>
          <w:jc w:val="center"/>
        </w:trPr>
        <w:tc>
          <w:tcPr>
            <w:tcW w:w="1417" w:type="dxa"/>
            <w:tcBorders>
              <w:top w:val="nil"/>
              <w:left w:val="single" w:sz="4" w:space="0" w:color="auto"/>
              <w:bottom w:val="nil"/>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Cs/>
                <w:iCs/>
                <w:szCs w:val="20"/>
                <w:lang w:val="en-US"/>
              </w:rPr>
            </w:pPr>
            <w:r w:rsidRPr="00383059">
              <w:rPr>
                <w:bCs/>
                <w:iCs/>
                <w:szCs w:val="20"/>
                <w:lang w:val="en-US"/>
              </w:rPr>
              <w:t>Cl-Zn-Cl</w:t>
            </w:r>
          </w:p>
        </w:tc>
        <w:tc>
          <w:tcPr>
            <w:tcW w:w="1928" w:type="dxa"/>
            <w:tcBorders>
              <w:top w:val="nil"/>
              <w:left w:val="single" w:sz="4" w:space="0" w:color="auto"/>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91.541(17)-103.20(3)</w:t>
            </w:r>
          </w:p>
        </w:tc>
        <w:tc>
          <w:tcPr>
            <w:tcW w:w="1984"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90.349(16)-101.301(19)</w:t>
            </w:r>
          </w:p>
        </w:tc>
        <w:tc>
          <w:tcPr>
            <w:tcW w:w="1871" w:type="dxa"/>
            <w:tcBorders>
              <w:top w:val="nil"/>
              <w:left w:val="nil"/>
              <w:bottom w:val="nil"/>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pt-BR"/>
              </w:rPr>
              <w:t>89.75(2)-103.38(2)</w:t>
            </w:r>
          </w:p>
        </w:tc>
        <w:tc>
          <w:tcPr>
            <w:tcW w:w="1871" w:type="dxa"/>
            <w:tcBorders>
              <w:top w:val="nil"/>
              <w:left w:val="nil"/>
              <w:bottom w:val="nil"/>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rPr>
              <w:t>91.90(7)-104.31(7)</w:t>
            </w:r>
          </w:p>
        </w:tc>
      </w:tr>
      <w:tr w:rsidR="00254E2B" w:rsidRPr="00741F86" w:rsidTr="001D75F9">
        <w:trPr>
          <w:trHeight w:val="397"/>
          <w:jc w:val="center"/>
        </w:trPr>
        <w:tc>
          <w:tcPr>
            <w:tcW w:w="1417" w:type="dxa"/>
            <w:tcBorders>
              <w:top w:val="nil"/>
              <w:left w:val="single" w:sz="4" w:space="0" w:color="auto"/>
              <w:bottom w:val="single" w:sz="4" w:space="0" w:color="auto"/>
              <w:right w:val="single" w:sz="4" w:space="0" w:color="auto"/>
            </w:tcBorders>
            <w:shd w:val="clear" w:color="auto" w:fill="DBE5F1" w:themeFill="accent1" w:themeFillTint="33"/>
            <w:vAlign w:val="center"/>
          </w:tcPr>
          <w:p w:rsidR="00254E2B" w:rsidRPr="00383059" w:rsidRDefault="00254E2B" w:rsidP="00ED0FF4">
            <w:pPr>
              <w:spacing w:line="240" w:lineRule="auto"/>
              <w:jc w:val="center"/>
              <w:rPr>
                <w:b/>
                <w:bCs/>
                <w:iCs/>
                <w:szCs w:val="20"/>
                <w:lang w:val="en-US"/>
              </w:rPr>
            </w:pPr>
            <w:r w:rsidRPr="00383059">
              <w:rPr>
                <w:bCs/>
                <w:iCs/>
                <w:szCs w:val="20"/>
                <w:lang w:val="en-US"/>
              </w:rPr>
              <w:t>Av. Cl-Zn-Cl</w:t>
            </w:r>
          </w:p>
        </w:tc>
        <w:tc>
          <w:tcPr>
            <w:tcW w:w="1928" w:type="dxa"/>
            <w:tcBorders>
              <w:top w:val="nil"/>
              <w:left w:val="single" w:sz="4" w:space="0" w:color="auto"/>
              <w:bottom w:val="single" w:sz="4" w:space="0" w:color="auto"/>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95.443</w:t>
            </w:r>
          </w:p>
        </w:tc>
        <w:tc>
          <w:tcPr>
            <w:tcW w:w="1984" w:type="dxa"/>
            <w:tcBorders>
              <w:top w:val="nil"/>
              <w:left w:val="nil"/>
              <w:bottom w:val="single" w:sz="4" w:space="0" w:color="auto"/>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94.233</w:t>
            </w:r>
          </w:p>
        </w:tc>
        <w:tc>
          <w:tcPr>
            <w:tcW w:w="1871" w:type="dxa"/>
            <w:tcBorders>
              <w:top w:val="nil"/>
              <w:left w:val="nil"/>
              <w:bottom w:val="single" w:sz="4" w:space="0" w:color="auto"/>
              <w:right w:val="nil"/>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94.71</w:t>
            </w:r>
          </w:p>
        </w:tc>
        <w:tc>
          <w:tcPr>
            <w:tcW w:w="1871" w:type="dxa"/>
            <w:tcBorders>
              <w:top w:val="nil"/>
              <w:left w:val="nil"/>
              <w:bottom w:val="single" w:sz="4" w:space="0" w:color="auto"/>
              <w:right w:val="single" w:sz="4" w:space="0" w:color="auto"/>
            </w:tcBorders>
            <w:vAlign w:val="center"/>
          </w:tcPr>
          <w:p w:rsidR="00254E2B" w:rsidRPr="00383059" w:rsidRDefault="00254E2B" w:rsidP="00ED0FF4">
            <w:pPr>
              <w:spacing w:line="240" w:lineRule="auto"/>
              <w:jc w:val="center"/>
              <w:rPr>
                <w:bCs/>
                <w:iCs/>
                <w:sz w:val="20"/>
                <w:szCs w:val="20"/>
                <w:lang w:val="en-US"/>
              </w:rPr>
            </w:pPr>
            <w:r w:rsidRPr="00383059">
              <w:rPr>
                <w:bCs/>
                <w:iCs/>
                <w:sz w:val="20"/>
                <w:szCs w:val="20"/>
                <w:lang w:val="en-US"/>
              </w:rPr>
              <w:t>96.05</w:t>
            </w:r>
          </w:p>
        </w:tc>
      </w:tr>
    </w:tbl>
    <w:p w:rsidR="00254E2B" w:rsidRPr="009A56B5" w:rsidRDefault="00254E2B" w:rsidP="005E0341">
      <w:pPr>
        <w:ind w:right="-284"/>
        <w:jc w:val="center"/>
        <w:rPr>
          <w:b/>
          <w:bCs/>
          <w:iCs/>
          <w:sz w:val="12"/>
        </w:rPr>
      </w:pPr>
    </w:p>
    <w:p w:rsidR="00254E2B" w:rsidRDefault="00254E2B" w:rsidP="005E0341">
      <w:pPr>
        <w:ind w:right="-284"/>
        <w:jc w:val="center"/>
        <w:rPr>
          <w:bCs/>
          <w:iCs/>
        </w:rPr>
      </w:pPr>
      <w:r w:rsidRPr="005B30CE">
        <w:rPr>
          <w:b/>
          <w:bCs/>
          <w:iCs/>
        </w:rPr>
        <w:t xml:space="preserve">Table </w:t>
      </w:r>
      <w:r>
        <w:rPr>
          <w:b/>
          <w:bCs/>
          <w:iCs/>
        </w:rPr>
        <w:t>4.3</w:t>
      </w:r>
      <w:r w:rsidRPr="005B30CE">
        <w:rPr>
          <w:b/>
          <w:bCs/>
          <w:iCs/>
        </w:rPr>
        <w:t xml:space="preserve">. </w:t>
      </w:r>
      <w:r w:rsidRPr="00741F86">
        <w:rPr>
          <w:bCs/>
          <w:iCs/>
        </w:rPr>
        <w:t xml:space="preserve">Selected bond </w:t>
      </w:r>
      <w:r>
        <w:rPr>
          <w:bCs/>
          <w:iCs/>
        </w:rPr>
        <w:t>distance</w:t>
      </w:r>
      <w:r w:rsidRPr="00741F86">
        <w:rPr>
          <w:bCs/>
          <w:iCs/>
        </w:rPr>
        <w:t>s (Å) and angles (</w:t>
      </w:r>
      <w:r w:rsidRPr="00AE0710">
        <w:rPr>
          <w:bCs/>
          <w:iCs/>
          <w:vertAlign w:val="superscript"/>
        </w:rPr>
        <w:t>o</w:t>
      </w:r>
      <w:r w:rsidRPr="00741F86">
        <w:rPr>
          <w:bCs/>
          <w:iCs/>
        </w:rPr>
        <w:t xml:space="preserve">) of </w:t>
      </w:r>
      <w:r>
        <w:rPr>
          <w:bCs/>
          <w:iCs/>
        </w:rPr>
        <w:t>Mg-Zn hybrids</w:t>
      </w:r>
      <w:r w:rsidRPr="00741F86">
        <w:rPr>
          <w:bCs/>
          <w:iCs/>
        </w:rPr>
        <w:t xml:space="preserve"> </w:t>
      </w:r>
      <w:r w:rsidRPr="00741F86">
        <w:rPr>
          <w:b/>
          <w:bCs/>
          <w:iCs/>
        </w:rPr>
        <w:t>36</w:t>
      </w:r>
      <w:r>
        <w:rPr>
          <w:b/>
          <w:bCs/>
          <w:iCs/>
        </w:rPr>
        <w:t>-39</w:t>
      </w:r>
      <w:r>
        <w:rPr>
          <w:bCs/>
          <w:iCs/>
        </w:rPr>
        <w:t xml:space="preserve"> </w:t>
      </w:r>
    </w:p>
    <w:p w:rsidR="00254E2B" w:rsidRPr="009A56B5" w:rsidRDefault="00254E2B" w:rsidP="005E0341">
      <w:pPr>
        <w:ind w:right="-284"/>
        <w:jc w:val="center"/>
        <w:rPr>
          <w:bCs/>
          <w:iCs/>
        </w:rPr>
      </w:pPr>
      <w:r>
        <w:rPr>
          <w:bCs/>
          <w:iCs/>
        </w:rPr>
        <w:t>[{(THF)</w:t>
      </w:r>
      <w:r w:rsidRPr="00AE0710">
        <w:rPr>
          <w:bCs/>
          <w:iCs/>
          <w:vertAlign w:val="subscript"/>
        </w:rPr>
        <w:t>2</w:t>
      </w:r>
      <w:r>
        <w:rPr>
          <w:bCs/>
          <w:iCs/>
        </w:rPr>
        <w:t>Mg(μ-Cl)</w:t>
      </w:r>
      <w:r w:rsidR="003B49FB">
        <w:rPr>
          <w:bCs/>
          <w:iCs/>
          <w:vertAlign w:val="subscript"/>
        </w:rPr>
        <w:t>3</w:t>
      </w:r>
      <w:r>
        <w:rPr>
          <w:bCs/>
          <w:iCs/>
        </w:rPr>
        <w:t>ZnR}</w:t>
      </w:r>
      <w:r w:rsidR="003B49FB" w:rsidRPr="003B49FB">
        <w:rPr>
          <w:bCs/>
          <w:iCs/>
          <w:vertAlign w:val="subscript"/>
        </w:rPr>
        <w:t>2</w:t>
      </w:r>
      <w:r>
        <w:rPr>
          <w:bCs/>
          <w:iCs/>
        </w:rPr>
        <w:t>].</w:t>
      </w:r>
    </w:p>
    <w:p w:rsidR="00254E2B" w:rsidRDefault="00254E2B" w:rsidP="005E0341">
      <w:pPr>
        <w:pStyle w:val="Title"/>
        <w:spacing w:after="0"/>
        <w:jc w:val="both"/>
        <w:rPr>
          <w:b w:val="0"/>
          <w:sz w:val="24"/>
          <w:u w:val="none"/>
        </w:rPr>
      </w:pPr>
    </w:p>
    <w:p w:rsidR="00254E2B" w:rsidRDefault="00254E2B" w:rsidP="005E0341">
      <w:pPr>
        <w:pStyle w:val="Title"/>
        <w:spacing w:after="0"/>
        <w:jc w:val="both"/>
        <w:rPr>
          <w:b w:val="0"/>
          <w:sz w:val="24"/>
          <w:u w:val="none"/>
        </w:rPr>
      </w:pPr>
      <w:r>
        <w:rPr>
          <w:b w:val="0"/>
          <w:sz w:val="24"/>
          <w:u w:val="none"/>
        </w:rPr>
        <w:t xml:space="preserve">The CIP structures </w:t>
      </w:r>
      <w:r w:rsidRPr="009A56B5">
        <w:rPr>
          <w:sz w:val="24"/>
          <w:u w:val="none"/>
        </w:rPr>
        <w:t>36-39</w:t>
      </w:r>
      <w:r>
        <w:rPr>
          <w:b w:val="0"/>
          <w:sz w:val="24"/>
          <w:u w:val="none"/>
        </w:rPr>
        <w:t xml:space="preserve"> display a dimeric motif, comprising of two crystallographically equivalent </w:t>
      </w:r>
      <w:r w:rsidRPr="009A56B5">
        <w:rPr>
          <w:b w:val="0"/>
          <w:sz w:val="24"/>
          <w:u w:val="none"/>
          <w:lang w:val="de-DE"/>
        </w:rPr>
        <w:t>{(THF)</w:t>
      </w:r>
      <w:r w:rsidRPr="009A56B5">
        <w:rPr>
          <w:b w:val="0"/>
          <w:sz w:val="24"/>
          <w:u w:val="none"/>
          <w:vertAlign w:val="subscript"/>
          <w:lang w:val="de-DE"/>
        </w:rPr>
        <w:t>2</w:t>
      </w:r>
      <w:r w:rsidRPr="009A56B5">
        <w:rPr>
          <w:b w:val="0"/>
          <w:sz w:val="24"/>
          <w:u w:val="none"/>
          <w:lang w:val="de-DE"/>
        </w:rPr>
        <w:t>MgCl</w:t>
      </w:r>
      <w:r w:rsidRPr="009A56B5">
        <w:rPr>
          <w:b w:val="0"/>
          <w:sz w:val="24"/>
          <w:u w:val="none"/>
          <w:vertAlign w:val="subscript"/>
          <w:lang w:val="de-DE"/>
        </w:rPr>
        <w:t>3</w:t>
      </w:r>
      <w:r w:rsidRPr="009A56B5">
        <w:rPr>
          <w:b w:val="0"/>
          <w:sz w:val="24"/>
          <w:u w:val="none"/>
          <w:lang w:val="de-DE"/>
        </w:rPr>
        <w:t xml:space="preserve">ZnR} units. Each magnesium-zinc pair and both magnesium atoms </w:t>
      </w:r>
      <w:r w:rsidRPr="009A56B5">
        <w:rPr>
          <w:b w:val="0"/>
          <w:sz w:val="24"/>
          <w:u w:val="none"/>
          <w:lang w:val="de-DE"/>
        </w:rPr>
        <w:lastRenderedPageBreak/>
        <w:t>are connected by two bridging chlorines, giv</w:t>
      </w:r>
      <w:r>
        <w:rPr>
          <w:b w:val="0"/>
          <w:sz w:val="24"/>
          <w:u w:val="none"/>
          <w:lang w:val="de-DE"/>
        </w:rPr>
        <w:t>ing</w:t>
      </w:r>
      <w:r w:rsidRPr="009A56B5">
        <w:rPr>
          <w:b w:val="0"/>
          <w:sz w:val="24"/>
          <w:u w:val="none"/>
          <w:lang w:val="de-DE"/>
        </w:rPr>
        <w:t xml:space="preserve"> rise to </w:t>
      </w:r>
      <w:r>
        <w:rPr>
          <w:b w:val="0"/>
          <w:sz w:val="24"/>
          <w:u w:val="none"/>
          <w:lang w:val="de-DE"/>
        </w:rPr>
        <w:t xml:space="preserve">a </w:t>
      </w:r>
      <w:r w:rsidRPr="009A56B5">
        <w:rPr>
          <w:b w:val="0"/>
          <w:sz w:val="24"/>
          <w:u w:val="none"/>
          <w:lang w:val="de-DE"/>
        </w:rPr>
        <w:t xml:space="preserve">face-fused double heterocubane structures with two </w:t>
      </w:r>
      <w:r>
        <w:rPr>
          <w:b w:val="0"/>
          <w:sz w:val="24"/>
          <w:u w:val="none"/>
          <w:lang w:val="de-DE"/>
        </w:rPr>
        <w:t>opposite vertices removed</w:t>
      </w:r>
      <w:r w:rsidRPr="009A56B5">
        <w:rPr>
          <w:b w:val="0"/>
          <w:sz w:val="24"/>
          <w:u w:val="none"/>
          <w:lang w:val="de-DE"/>
        </w:rPr>
        <w:t xml:space="preserve">. </w:t>
      </w:r>
      <w:r>
        <w:rPr>
          <w:b w:val="0"/>
          <w:sz w:val="24"/>
          <w:u w:val="none"/>
          <w:lang w:val="de-DE"/>
        </w:rPr>
        <w:t xml:space="preserve">Alternatively, these structures can be described as inverse crown species, a term previously coined by Mulvey </w:t>
      </w:r>
      <w:r w:rsidRPr="00ED0FF4">
        <w:rPr>
          <w:b w:val="0"/>
          <w:i/>
          <w:sz w:val="24"/>
          <w:u w:val="none"/>
          <w:lang w:val="de-DE"/>
        </w:rPr>
        <w:t>et al</w:t>
      </w:r>
      <w:r>
        <w:rPr>
          <w:b w:val="0"/>
          <w:sz w:val="24"/>
          <w:u w:val="none"/>
          <w:lang w:val="de-DE"/>
        </w:rPr>
        <w:t xml:space="preserve"> to describe bimetallic ring systems which comprise of an outer </w:t>
      </w:r>
      <w:r w:rsidR="00ED0FF4">
        <w:rPr>
          <w:b w:val="0"/>
          <w:sz w:val="24"/>
          <w:u w:val="none"/>
          <w:lang w:val="de-DE"/>
        </w:rPr>
        <w:t xml:space="preserve">catioinc </w:t>
      </w:r>
      <w:r>
        <w:rPr>
          <w:b w:val="0"/>
          <w:sz w:val="24"/>
          <w:u w:val="none"/>
          <w:lang w:val="de-DE"/>
        </w:rPr>
        <w:t xml:space="preserve">ring </w:t>
      </w:r>
      <w:r w:rsidR="00ED0FF4">
        <w:rPr>
          <w:b w:val="0"/>
          <w:sz w:val="24"/>
          <w:u w:val="none"/>
          <w:lang w:val="de-DE"/>
        </w:rPr>
        <w:t>which hosts an anionic fragment in the core</w:t>
      </w:r>
      <w:r>
        <w:rPr>
          <w:b w:val="0"/>
          <w:sz w:val="24"/>
          <w:u w:val="none"/>
          <w:lang w:val="de-DE"/>
        </w:rPr>
        <w:t>.</w:t>
      </w:r>
      <w:r w:rsidR="00122930">
        <w:rPr>
          <w:b w:val="0"/>
          <w:sz w:val="24"/>
          <w:u w:val="none"/>
          <w:lang w:val="de-DE"/>
        </w:rPr>
        <w:fldChar w:fldCharType="begin"/>
      </w:r>
      <w:r w:rsidR="00A04DD1">
        <w:rPr>
          <w:b w:val="0"/>
          <w:sz w:val="24"/>
          <w:u w:val="none"/>
          <w:lang w:val="de-DE"/>
        </w:rPr>
        <w:instrText xml:space="preserve"> ADDIN EN.CITE &lt;EndNote&gt;&lt;Cite&gt;&lt;Author&gt;R. E. Mulvey&lt;/Author&gt;&lt;Year&gt;2001&lt;/Year&gt;&lt;RecNum&gt;191&lt;/RecNum&gt;&lt;DisplayText&gt;&lt;style face="superscript"&gt;[133]&lt;/style&gt;&lt;/DisplayText&gt;&lt;record&gt;&lt;rec-number&gt;191&lt;/rec-number&gt;&lt;foreign-keys&gt;&lt;key app="EN" db-id="ps2ez550yxtpxkez9wrx5zv3svwpxzeftvdd"&gt;191&lt;/key&gt;&lt;/foreign-keys&gt;&lt;ref-type name="Journal Article"&gt;17&lt;/ref-type&gt;&lt;contributors&gt;&lt;authors&gt;&lt;author&gt;R. E. Mulvey,&lt;/author&gt;&lt;/authors&gt;&lt;/contributors&gt;&lt;titles&gt;&lt;secondary-title&gt;Chem. Commun.&lt;/secondary-title&gt;&lt;/titles&gt;&lt;periodical&gt;&lt;full-title&gt;Chem. Commun.&lt;/full-title&gt;&lt;/periodical&gt;&lt;pages&gt;1049-1056&lt;/pages&gt;&lt;dates&gt;&lt;year&gt;2001&lt;/year&gt;&lt;/dates&gt;&lt;urls&gt;&lt;/urls&gt;&lt;/record&gt;&lt;/Cite&gt;&lt;Cite&gt;&lt;Author&gt;E. Hevia&lt;/Author&gt;&lt;Year&gt;2004&lt;/Year&gt;&lt;RecNum&gt;234&lt;/RecNum&gt;&lt;record&gt;&lt;rec-number&gt;234&lt;/rec-number&gt;&lt;foreign-keys&gt;&lt;key app="EN" db-id="ps2ez550yxtpxkez9wrx5zv3svwpxzeftvdd"&gt;234&lt;/key&gt;&lt;/foreign-keys&gt;&lt;ref-type name="Journal Article"&gt;17&lt;/ref-type&gt;&lt;contributors&gt;&lt;authors&gt;&lt;author&gt;E. Hevia, &lt;/author&gt;&lt;author&gt;A. R. Kennedy,&lt;/author&gt;&lt;author&gt;R. E. Mulvey, &lt;/author&gt;&lt;author&gt;S. Weatherstone, &lt;/author&gt;&lt;/authors&gt;&lt;/contributors&gt;&lt;titles&gt;&lt;secondary-title&gt;Angew. Chem. Int. Ed.&lt;/secondary-title&gt;&lt;/titles&gt;&lt;periodical&gt;&lt;full-title&gt;Angew. Chem. Int. Ed.&lt;/full-title&gt;&lt;/periodical&gt;&lt;pages&gt;1709&lt;/pages&gt;&lt;volume&gt;43&lt;/volume&gt;&lt;dates&gt;&lt;year&gt;2004&lt;/year&gt;&lt;/dates&gt;&lt;urls&gt;&lt;/urls&gt;&lt;/record&gt;&lt;/Cite&gt;&lt;Cite&gt;&lt;Author&gt;N. D. R. Barnett&lt;/Author&gt;&lt;Year&gt;2005&lt;/Year&gt;&lt;RecNum&gt;235&lt;/RecNum&gt;&lt;record&gt;&lt;rec-number&gt;235&lt;/rec-number&gt;&lt;foreign-keys&gt;&lt;key app="EN" db-id="ps2ez550yxtpxkez9wrx5zv3svwpxzeftvdd"&gt;235&lt;/key&gt;&lt;/foreign-keys&gt;&lt;ref-type name="Journal Article"&gt;17&lt;/ref-type&gt;&lt;contributors&gt;&lt;authors&gt;&lt;author&gt;N. D. R. Barnett, &lt;/author&gt;&lt;author&gt;W. Clegg, &lt;/author&gt;&lt;author&gt;A. R. Kennedy, &lt;/author&gt;&lt;author&gt;R. E. Mulvey, &lt;/author&gt;&lt;author&gt;S. Weatherstone, &lt;/author&gt;&lt;/authors&gt;&lt;/contributors&gt;&lt;titles&gt;&lt;secondary-title&gt;Chem. Commun.&lt;/secondary-title&gt;&lt;/titles&gt;&lt;periodical&gt;&lt;full-title&gt;Chem. Commun.&lt;/full-title&gt;&lt;/periodical&gt;&lt;pages&gt;375&lt;/pages&gt;&lt;dates&gt;&lt;year&gt;2005&lt;/year&gt;&lt;/dates&gt;&lt;urls&gt;&lt;/urls&gt;&lt;/record&gt;&lt;/Cite&gt;&lt;/EndNote&gt;</w:instrText>
      </w:r>
      <w:r w:rsidR="00122930">
        <w:rPr>
          <w:b w:val="0"/>
          <w:sz w:val="24"/>
          <w:u w:val="none"/>
          <w:lang w:val="de-DE"/>
        </w:rPr>
        <w:fldChar w:fldCharType="separate"/>
      </w:r>
      <w:r w:rsidR="00A04DD1" w:rsidRPr="00A04DD1">
        <w:rPr>
          <w:b w:val="0"/>
          <w:noProof/>
          <w:sz w:val="24"/>
          <w:u w:val="none"/>
          <w:vertAlign w:val="superscript"/>
          <w:lang w:val="de-DE"/>
        </w:rPr>
        <w:t>[</w:t>
      </w:r>
      <w:hyperlink w:anchor="_ENREF_172" w:tooltip="R. E. Mulvey, 2001 #191" w:history="1">
        <w:r w:rsidR="00034F16" w:rsidRPr="00A04DD1">
          <w:rPr>
            <w:b w:val="0"/>
            <w:noProof/>
            <w:sz w:val="24"/>
            <w:u w:val="none"/>
            <w:vertAlign w:val="superscript"/>
            <w:lang w:val="de-DE"/>
          </w:rPr>
          <w:t>133</w:t>
        </w:r>
      </w:hyperlink>
      <w:r w:rsidR="00A04DD1" w:rsidRPr="00A04DD1">
        <w:rPr>
          <w:b w:val="0"/>
          <w:noProof/>
          <w:sz w:val="24"/>
          <w:u w:val="none"/>
          <w:vertAlign w:val="superscript"/>
          <w:lang w:val="de-DE"/>
        </w:rPr>
        <w:t>]</w:t>
      </w:r>
      <w:r w:rsidR="00122930">
        <w:rPr>
          <w:b w:val="0"/>
          <w:sz w:val="24"/>
          <w:u w:val="none"/>
          <w:lang w:val="de-DE"/>
        </w:rPr>
        <w:fldChar w:fldCharType="end"/>
      </w:r>
      <w:r>
        <w:rPr>
          <w:b w:val="0"/>
          <w:sz w:val="24"/>
          <w:u w:val="none"/>
          <w:lang w:val="de-DE"/>
        </w:rPr>
        <w:t xml:space="preserve"> Thus, </w:t>
      </w:r>
      <w:r w:rsidRPr="00917394">
        <w:rPr>
          <w:sz w:val="24"/>
          <w:u w:val="none"/>
          <w:lang w:val="de-DE"/>
        </w:rPr>
        <w:t>36-39</w:t>
      </w:r>
      <w:r w:rsidRPr="009A56B5">
        <w:rPr>
          <w:b w:val="0"/>
          <w:sz w:val="24"/>
          <w:u w:val="none"/>
          <w:lang w:val="de-DE"/>
        </w:rPr>
        <w:t xml:space="preserve"> can be envisaged as </w:t>
      </w:r>
      <w:r>
        <w:rPr>
          <w:b w:val="0"/>
          <w:sz w:val="24"/>
          <w:u w:val="none"/>
          <w:lang w:val="de-DE"/>
        </w:rPr>
        <w:t xml:space="preserve">a </w:t>
      </w:r>
      <w:r w:rsidRPr="009A56B5">
        <w:rPr>
          <w:b w:val="0"/>
          <w:sz w:val="24"/>
          <w:u w:val="none"/>
          <w:lang w:val="de-DE"/>
        </w:rPr>
        <w:t>[</w:t>
      </w:r>
      <w:r>
        <w:rPr>
          <w:b w:val="0"/>
          <w:sz w:val="24"/>
          <w:u w:val="none"/>
          <w:lang w:val="de-DE"/>
        </w:rPr>
        <w:t>{</w:t>
      </w:r>
      <w:r w:rsidRPr="009A56B5">
        <w:rPr>
          <w:b w:val="0"/>
          <w:sz w:val="24"/>
          <w:u w:val="none"/>
          <w:lang w:val="de-DE"/>
        </w:rPr>
        <w:t>ZnClMgCl</w:t>
      </w:r>
      <w:r>
        <w:rPr>
          <w:b w:val="0"/>
          <w:sz w:val="24"/>
          <w:u w:val="none"/>
          <w:lang w:val="de-DE"/>
        </w:rPr>
        <w:t>}</w:t>
      </w:r>
      <w:r w:rsidRPr="009A56B5">
        <w:rPr>
          <w:b w:val="0"/>
          <w:sz w:val="24"/>
          <w:u w:val="none"/>
          <w:vertAlign w:val="subscript"/>
          <w:lang w:val="de-DE"/>
        </w:rPr>
        <w:t>2</w:t>
      </w:r>
      <w:r w:rsidRPr="009A56B5">
        <w:rPr>
          <w:b w:val="0"/>
          <w:sz w:val="24"/>
          <w:u w:val="none"/>
          <w:lang w:val="de-DE"/>
        </w:rPr>
        <w:t>] cationic eight-membered rings hosting two chloride anion guests</w:t>
      </w:r>
      <w:r>
        <w:rPr>
          <w:b w:val="0"/>
          <w:sz w:val="24"/>
          <w:u w:val="none"/>
          <w:lang w:val="de-DE"/>
        </w:rPr>
        <w:t xml:space="preserve">, with the </w:t>
      </w:r>
      <w:r w:rsidRPr="009A56B5">
        <w:rPr>
          <w:b w:val="0"/>
          <w:sz w:val="24"/>
          <w:u w:val="none"/>
          <w:lang w:val="de-DE"/>
        </w:rPr>
        <w:t xml:space="preserve">R groups </w:t>
      </w:r>
      <w:r>
        <w:rPr>
          <w:b w:val="0"/>
          <w:sz w:val="24"/>
          <w:u w:val="none"/>
          <w:lang w:val="de-DE"/>
        </w:rPr>
        <w:t xml:space="preserve">bound terminally to </w:t>
      </w:r>
      <w:r w:rsidRPr="009A56B5">
        <w:rPr>
          <w:b w:val="0"/>
          <w:sz w:val="24"/>
          <w:u w:val="none"/>
          <w:lang w:val="de-DE"/>
        </w:rPr>
        <w:t xml:space="preserve">the distorted tetrahedral zinc atoms </w:t>
      </w:r>
      <w:r>
        <w:rPr>
          <w:b w:val="0"/>
          <w:sz w:val="24"/>
          <w:u w:val="none"/>
          <w:lang w:val="de-DE"/>
        </w:rPr>
        <w:t>and</w:t>
      </w:r>
      <w:r w:rsidRPr="009A56B5">
        <w:rPr>
          <w:b w:val="0"/>
          <w:sz w:val="24"/>
          <w:u w:val="none"/>
          <w:lang w:val="de-DE"/>
        </w:rPr>
        <w:t xml:space="preserve"> each magnesium centre complet</w:t>
      </w:r>
      <w:r>
        <w:rPr>
          <w:b w:val="0"/>
          <w:sz w:val="24"/>
          <w:u w:val="none"/>
          <w:lang w:val="de-DE"/>
        </w:rPr>
        <w:t>ing</w:t>
      </w:r>
      <w:r w:rsidRPr="009A56B5">
        <w:rPr>
          <w:b w:val="0"/>
          <w:sz w:val="24"/>
          <w:u w:val="none"/>
          <w:lang w:val="de-DE"/>
        </w:rPr>
        <w:t xml:space="preserve"> its octahedral coordination sphere </w:t>
      </w:r>
      <w:r>
        <w:rPr>
          <w:b w:val="0"/>
          <w:sz w:val="24"/>
          <w:u w:val="none"/>
          <w:lang w:val="de-DE"/>
        </w:rPr>
        <w:t xml:space="preserve">by </w:t>
      </w:r>
      <w:r w:rsidRPr="009A56B5">
        <w:rPr>
          <w:b w:val="0"/>
          <w:sz w:val="24"/>
          <w:u w:val="none"/>
          <w:lang w:val="de-DE"/>
        </w:rPr>
        <w:t xml:space="preserve">bonding to two </w:t>
      </w:r>
      <w:r>
        <w:rPr>
          <w:b w:val="0"/>
          <w:sz w:val="24"/>
          <w:u w:val="none"/>
          <w:lang w:val="de-DE"/>
        </w:rPr>
        <w:t xml:space="preserve">molecules of </w:t>
      </w:r>
      <w:r w:rsidRPr="009A56B5">
        <w:rPr>
          <w:b w:val="0"/>
          <w:sz w:val="24"/>
          <w:u w:val="none"/>
          <w:lang w:val="de-DE"/>
        </w:rPr>
        <w:t xml:space="preserve">THF. </w:t>
      </w:r>
    </w:p>
    <w:p w:rsidR="00254E2B" w:rsidRDefault="00254E2B" w:rsidP="005E0341">
      <w:pPr>
        <w:pStyle w:val="Title"/>
        <w:spacing w:after="0"/>
        <w:jc w:val="both"/>
        <w:rPr>
          <w:b w:val="0"/>
          <w:sz w:val="24"/>
          <w:u w:val="none"/>
        </w:rPr>
      </w:pPr>
    </w:p>
    <w:p w:rsidR="00254E2B" w:rsidRDefault="00254E2B" w:rsidP="005E0341">
      <w:r>
        <w:t>As was observed for [(THF)</w:t>
      </w:r>
      <w:r w:rsidRPr="00B917BA">
        <w:rPr>
          <w:vertAlign w:val="subscript"/>
        </w:rPr>
        <w:t>4</w:t>
      </w:r>
      <w:r>
        <w:t>Mg(μ-Cl)</w:t>
      </w:r>
      <w:r w:rsidRPr="00B917BA">
        <w:rPr>
          <w:vertAlign w:val="subscript"/>
        </w:rPr>
        <w:t>2</w:t>
      </w:r>
      <w:r>
        <w:t>Zn(</w:t>
      </w:r>
      <w:r w:rsidRPr="00B917BA">
        <w:rPr>
          <w:vertAlign w:val="superscript"/>
        </w:rPr>
        <w:t>t</w:t>
      </w:r>
      <w:r>
        <w:t>Bu)(Cl)] (</w:t>
      </w:r>
      <w:r>
        <w:rPr>
          <w:b/>
        </w:rPr>
        <w:t>34</w:t>
      </w:r>
      <w:r>
        <w:t xml:space="preserve">), compounds </w:t>
      </w:r>
      <w:r w:rsidRPr="003E4B33">
        <w:rPr>
          <w:b/>
        </w:rPr>
        <w:t>36-39</w:t>
      </w:r>
      <w:r>
        <w:rPr>
          <w:bCs/>
        </w:rPr>
        <w:t xml:space="preserve"> are formed by the co-complexation of the </w:t>
      </w:r>
      <w:r w:rsidRPr="003E4B33">
        <w:t>two expected homometallic products of the metathesis reaction, MgCl</w:t>
      </w:r>
      <w:r w:rsidRPr="003E4B33">
        <w:rPr>
          <w:vertAlign w:val="subscript"/>
        </w:rPr>
        <w:t>2</w:t>
      </w:r>
      <w:r w:rsidRPr="003E4B33">
        <w:t xml:space="preserve"> and RZnCl, where the inorganic magnesium salt is trapped within the molecular framework of a zincate species. </w:t>
      </w:r>
      <w:r>
        <w:t xml:space="preserve">However, in this case, instead of the monomeric arrangement observed for </w:t>
      </w:r>
      <w:r>
        <w:rPr>
          <w:b/>
        </w:rPr>
        <w:t>34</w:t>
      </w:r>
      <w:r>
        <w:t xml:space="preserve">, compounds </w:t>
      </w:r>
      <w:r w:rsidRPr="003E4B33">
        <w:rPr>
          <w:b/>
        </w:rPr>
        <w:t>36-39</w:t>
      </w:r>
      <w:r>
        <w:t xml:space="preserve"> adopt dimeric structur</w:t>
      </w:r>
      <w:r w:rsidR="00ED0FF4">
        <w:t>es</w:t>
      </w:r>
      <w:r>
        <w:t xml:space="preserve">, most likely due to the use of toluene as the bulk solvent, which limits the availability of THF and favours the formation of a dimeric species. Although unprecedented in magnesium-zinc chemistry, compounds </w:t>
      </w:r>
      <w:r w:rsidRPr="00696D04">
        <w:rPr>
          <w:b/>
        </w:rPr>
        <w:t>36-39</w:t>
      </w:r>
      <w:r>
        <w:t xml:space="preserve"> are closely related to the homometallic molecular structures observed for Grignard reagents</w:t>
      </w:r>
      <w:r w:rsidRPr="003E4B33">
        <w:t xml:space="preserve"> [{RMg</w:t>
      </w:r>
      <w:r w:rsidRPr="00696D04">
        <w:rPr>
          <w:vertAlign w:val="subscript"/>
        </w:rPr>
        <w:t>2</w:t>
      </w:r>
      <w:r w:rsidRPr="003E4B33">
        <w:t>Cl</w:t>
      </w:r>
      <w:r w:rsidRPr="00696D04">
        <w:rPr>
          <w:vertAlign w:val="subscript"/>
        </w:rPr>
        <w:t>3</w:t>
      </w:r>
      <w:r w:rsidRPr="003E4B33">
        <w:t>(THF)</w:t>
      </w:r>
      <w:r w:rsidRPr="00696D04">
        <w:rPr>
          <w:vertAlign w:val="subscript"/>
        </w:rPr>
        <w:t>3</w:t>
      </w:r>
      <w:r w:rsidRPr="003E4B33">
        <w:t>}</w:t>
      </w:r>
      <w:r w:rsidRPr="00696D04">
        <w:rPr>
          <w:vertAlign w:val="subscript"/>
        </w:rPr>
        <w:t>2</w:t>
      </w:r>
      <w:r w:rsidRPr="003E4B33">
        <w:t xml:space="preserve">] (R= Et, </w:t>
      </w:r>
      <w:r>
        <w:t xml:space="preserve">Me, </w:t>
      </w:r>
      <w:r w:rsidRPr="00C00877">
        <w:rPr>
          <w:vertAlign w:val="superscript"/>
        </w:rPr>
        <w:t>t</w:t>
      </w:r>
      <w:r>
        <w:t xml:space="preserve">Bu, </w:t>
      </w:r>
      <w:r w:rsidRPr="003E4B33">
        <w:t>CH</w:t>
      </w:r>
      <w:r w:rsidRPr="00696D04">
        <w:rPr>
          <w:vertAlign w:val="subscript"/>
        </w:rPr>
        <w:t>2</w:t>
      </w:r>
      <w:r w:rsidRPr="003E4B33">
        <w:t>Ph)</w:t>
      </w:r>
      <w:r>
        <w:t>,</w:t>
      </w:r>
      <w:r w:rsidR="00122930">
        <w:fldChar w:fldCharType="begin"/>
      </w:r>
      <w:r w:rsidR="00A04DD1">
        <w:instrText xml:space="preserve"> ADDIN EN.CITE &lt;EndNote&gt;&lt;Cite&gt;&lt;Author&gt;S. Sakamoto&lt;/Author&gt;&lt;Year&gt;2001&lt;/Year&gt;&lt;RecNum&gt;93&lt;/RecNum&gt;&lt;DisplayText&gt;&lt;style face="superscript"&gt;[130, 134]&lt;/style&gt;&lt;/DisplayText&gt;&lt;record&gt;&lt;rec-number&gt;93&lt;/rec-number&gt;&lt;foreign-keys&gt;&lt;key app="EN" db-id="ps2ez550yxtpxkez9wrx5zv3svwpxzeftvdd"&gt;93&lt;/key&gt;&lt;/foreign-keys&gt;&lt;ref-type name="Journal Article"&gt;17&lt;/ref-type&gt;&lt;contributors&gt;&lt;authors&gt;&lt;author&gt;S. Sakamoto,&lt;/author&gt;&lt;author&gt;T. Imamoto,&lt;/author&gt;&lt;author&gt;K. Yamaguchi&lt;/author&gt;&lt;/authors&gt;&lt;/contributors&gt;&lt;titles&gt;&lt;secondary-title&gt;Org. Lett.&lt;/secondary-title&gt;&lt;/titles&gt;&lt;periodical&gt;&lt;full-title&gt;Org. Lett.&lt;/full-title&gt;&lt;/periodical&gt;&lt;pages&gt;1793&lt;/pages&gt;&lt;volume&gt;3&lt;/volume&gt;&lt;dates&gt;&lt;year&gt;2001&lt;/year&gt;&lt;/dates&gt;&lt;urls&gt;&lt;/urls&gt;&lt;/record&gt;&lt;/Cite&gt;&lt;Cite&gt;&lt;Author&gt;J. Toney&lt;/Author&gt;&lt;Year&gt;1971&lt;/Year&gt;&lt;RecNum&gt;236&lt;/RecNum&gt;&lt;record&gt;&lt;rec-number&gt;236&lt;/rec-number&gt;&lt;foreign-keys&gt;&lt;key app="EN" db-id="ps2ez550yxtpxkez9wrx5zv3svwpxzeftvdd"&gt;236&lt;/key&gt;&lt;/foreign-keys&gt;&lt;ref-type name="Journal Article"&gt;17&lt;/ref-type&gt;&lt;contributors&gt;&lt;authors&gt;&lt;author&gt;J. Toney, &lt;/author&gt;&lt;author&gt;G. D. Stucky, &lt;/author&gt;&lt;/authors&gt;&lt;/contributors&gt;&lt;titles&gt;&lt;secondary-title&gt;J. Organomet. Chem.&lt;/secondary-title&gt;&lt;/titles&gt;&lt;periodical&gt;&lt;full-title&gt;J. Organomet. Chem.&lt;/full-title&gt;&lt;/periodical&gt;&lt;pages&gt;5&lt;/pages&gt;&lt;volume&gt;28&lt;/volume&gt;&lt;dates&gt;&lt;year&gt;1971&lt;/year&gt;&lt;/dates&gt;&lt;urls&gt;&lt;/urls&gt;&lt;/record&gt;&lt;/Cite&gt;&lt;/EndNote&gt;</w:instrText>
      </w:r>
      <w:r w:rsidR="00122930">
        <w:fldChar w:fldCharType="separate"/>
      </w:r>
      <w:r w:rsidR="00A04DD1" w:rsidRPr="00A04DD1">
        <w:rPr>
          <w:noProof/>
          <w:vertAlign w:val="superscript"/>
        </w:rPr>
        <w:t>[</w:t>
      </w:r>
      <w:hyperlink w:anchor="_ENREF_166" w:tooltip="S. Sakamoto, 2001 #93" w:history="1">
        <w:r w:rsidR="00034F16" w:rsidRPr="00A04DD1">
          <w:rPr>
            <w:noProof/>
            <w:vertAlign w:val="superscript"/>
          </w:rPr>
          <w:t>130</w:t>
        </w:r>
      </w:hyperlink>
      <w:r w:rsidR="00A04DD1" w:rsidRPr="00A04DD1">
        <w:rPr>
          <w:noProof/>
          <w:vertAlign w:val="superscript"/>
        </w:rPr>
        <w:t xml:space="preserve">, </w:t>
      </w:r>
      <w:hyperlink w:anchor="_ENREF_175" w:tooltip="J. Toney, 1971 #236" w:history="1">
        <w:r w:rsidR="00034F16" w:rsidRPr="00A04DD1">
          <w:rPr>
            <w:noProof/>
            <w:vertAlign w:val="superscript"/>
          </w:rPr>
          <w:t>134</w:t>
        </w:r>
      </w:hyperlink>
      <w:r w:rsidR="00A04DD1" w:rsidRPr="00A04DD1">
        <w:rPr>
          <w:noProof/>
          <w:vertAlign w:val="superscript"/>
        </w:rPr>
        <w:t>]</w:t>
      </w:r>
      <w:r w:rsidR="00122930">
        <w:fldChar w:fldCharType="end"/>
      </w:r>
      <w:r>
        <w:t xml:space="preserve"> which are adducts of RMgCl and MgCl</w:t>
      </w:r>
      <w:r w:rsidRPr="00696D04">
        <w:rPr>
          <w:vertAlign w:val="subscript"/>
        </w:rPr>
        <w:t>2</w:t>
      </w:r>
      <w:r>
        <w:t xml:space="preserve">, </w:t>
      </w:r>
      <w:r w:rsidRPr="003E4B33">
        <w:t xml:space="preserve">and </w:t>
      </w:r>
      <w:r>
        <w:t xml:space="preserve">the </w:t>
      </w:r>
      <w:r w:rsidRPr="003E4B33">
        <w:t xml:space="preserve">recently </w:t>
      </w:r>
      <w:r>
        <w:t xml:space="preserve">reported </w:t>
      </w:r>
      <w:r w:rsidRPr="003E4B33">
        <w:t xml:space="preserve">mixed magnesium-manganese complex </w:t>
      </w:r>
      <w:r>
        <w:t>[{(THF)</w:t>
      </w:r>
      <w:r w:rsidRPr="0001679D">
        <w:rPr>
          <w:vertAlign w:val="subscript"/>
        </w:rPr>
        <w:t>2</w:t>
      </w:r>
      <w:r>
        <w:t>Mg(µ-Cl)</w:t>
      </w:r>
      <w:r w:rsidRPr="0001679D">
        <w:rPr>
          <w:vertAlign w:val="subscript"/>
        </w:rPr>
        <w:t>2</w:t>
      </w:r>
      <w:r>
        <w:t>Mn(CH</w:t>
      </w:r>
      <w:r w:rsidRPr="0001679D">
        <w:rPr>
          <w:vertAlign w:val="subscript"/>
        </w:rPr>
        <w:t>2</w:t>
      </w:r>
      <w:r>
        <w:t>Ph)Cl}</w:t>
      </w:r>
      <w:r w:rsidRPr="0001679D">
        <w:rPr>
          <w:vertAlign w:val="subscript"/>
        </w:rPr>
        <w:t>2</w:t>
      </w:r>
      <w:r>
        <w:t>],</w:t>
      </w:r>
      <w:r w:rsidR="00122930">
        <w:fldChar w:fldCharType="begin"/>
      </w:r>
      <w:r w:rsidR="00A04DD1">
        <w:instrText xml:space="preserve"> ADDIN EN.CITE &lt;EndNote&gt;&lt;Cite&gt;&lt;Author&gt;J. Campora&lt;/Author&gt;&lt;Year&gt;2010&lt;/Year&gt;&lt;RecNum&gt;112&lt;/RecNum&gt;&lt;DisplayText&gt;&lt;style face="superscript"&gt;[135]&lt;/style&gt;&lt;/DisplayText&gt;&lt;record&gt;&lt;rec-number&gt;112&lt;/rec-number&gt;&lt;foreign-keys&gt;&lt;key app="EN" db-id="ps2ez550yxtpxkez9wrx5zv3svwpxzeftvdd"&gt;112&lt;/key&gt;&lt;/foreign-keys&gt;&lt;ref-type name="Journal Article"&gt;17&lt;/ref-type&gt;&lt;contributors&gt;&lt;authors&gt;&lt;author&gt;J. Campora, &lt;/author&gt;&lt;author&gt;P. Palma,&lt;/author&gt;&lt;author&gt;C. M. Perez,&lt;/author&gt;&lt;author&gt;A. Rodriguez-Delgado, &lt;/author&gt;&lt;author&gt;E. Alvarez,&lt;/author&gt;&lt;author&gt;E. Gutierrez-Puebla, &lt;/author&gt;&lt;/authors&gt;&lt;/contributors&gt;&lt;titles&gt;&lt;secondary-title&gt;Organometallics&lt;/secondary-title&gt;&lt;/titles&gt;&lt;periodical&gt;&lt;full-title&gt;Organometallics&lt;/full-title&gt;&lt;/periodical&gt;&lt;pages&gt;2960&lt;/pages&gt;&lt;volume&gt;29&lt;/volume&gt;&lt;dates&gt;&lt;year&gt;2010&lt;/year&gt;&lt;/dates&gt;&lt;urls&gt;&lt;/urls&gt;&lt;/record&gt;&lt;/Cite&gt;&lt;/EndNote&gt;</w:instrText>
      </w:r>
      <w:r w:rsidR="00122930">
        <w:fldChar w:fldCharType="separate"/>
      </w:r>
      <w:r w:rsidR="00A04DD1" w:rsidRPr="00A04DD1">
        <w:rPr>
          <w:noProof/>
          <w:vertAlign w:val="superscript"/>
        </w:rPr>
        <w:t>[</w:t>
      </w:r>
      <w:hyperlink w:anchor="_ENREF_176" w:tooltip="J. Campora, 2010 #112" w:history="1">
        <w:r w:rsidR="00034F16" w:rsidRPr="00A04DD1">
          <w:rPr>
            <w:noProof/>
            <w:vertAlign w:val="superscript"/>
          </w:rPr>
          <w:t>135</w:t>
        </w:r>
      </w:hyperlink>
      <w:r w:rsidR="00A04DD1" w:rsidRPr="00A04DD1">
        <w:rPr>
          <w:noProof/>
          <w:vertAlign w:val="superscript"/>
        </w:rPr>
        <w:t>]</w:t>
      </w:r>
      <w:r w:rsidR="00122930">
        <w:fldChar w:fldCharType="end"/>
      </w:r>
      <w:r>
        <w:t xml:space="preserve"> which is formed as a </w:t>
      </w:r>
      <w:r w:rsidRPr="003E4B33">
        <w:t>side product from the metathesis reaction of  dibenzylmagnesium with MnCl</w:t>
      </w:r>
      <w:r w:rsidRPr="00696D04">
        <w:rPr>
          <w:vertAlign w:val="subscript"/>
        </w:rPr>
        <w:t>2</w:t>
      </w:r>
      <w:r>
        <w:t xml:space="preserve"> (</w:t>
      </w:r>
      <w:r w:rsidRPr="00696D04">
        <w:rPr>
          <w:b/>
        </w:rPr>
        <w:t>Figure 4.</w:t>
      </w:r>
      <w:r>
        <w:rPr>
          <w:b/>
        </w:rPr>
        <w:t>7</w:t>
      </w:r>
      <w:r>
        <w:t>).</w:t>
      </w:r>
    </w:p>
    <w:p w:rsidR="00254E2B" w:rsidRPr="00515E03" w:rsidRDefault="00254E2B" w:rsidP="005E0341">
      <w:pPr>
        <w:rPr>
          <w:sz w:val="14"/>
        </w:rPr>
      </w:pPr>
    </w:p>
    <w:p w:rsidR="00254E2B" w:rsidRDefault="00A65970" w:rsidP="005E0341">
      <w:pPr>
        <w:jc w:val="center"/>
        <w:rPr>
          <w:b/>
        </w:rPr>
      </w:pPr>
      <w:r>
        <w:rPr>
          <w:b/>
          <w:noProof/>
          <w:lang w:eastAsia="en-GB"/>
        </w:rPr>
        <w:pict>
          <v:shape id="_x0000_s9977" type="#_x0000_t202" style="position:absolute;left:0;text-align:left;margin-left:11.35pt;margin-top:3.75pt;width:34.15pt;height:27.9pt;z-index:252216320;mso-height-percent:200;mso-height-percent:200;mso-width-relative:margin;mso-height-relative:margin" filled="f" stroked="f">
            <v:textbox style="mso-next-textbox:#_x0000_s9977;mso-fit-shape-to-text:t">
              <w:txbxContent>
                <w:p w:rsidR="00A65970" w:rsidRPr="0081063F" w:rsidRDefault="00A65970" w:rsidP="00254E2B">
                  <w:pPr>
                    <w:rPr>
                      <w:b/>
                    </w:rPr>
                  </w:pPr>
                  <w:r w:rsidRPr="0081063F">
                    <w:rPr>
                      <w:b/>
                    </w:rPr>
                    <w:t>(a)</w:t>
                  </w:r>
                </w:p>
              </w:txbxContent>
            </v:textbox>
          </v:shape>
        </w:pict>
      </w:r>
      <w:r>
        <w:rPr>
          <w:b/>
          <w:noProof/>
          <w:lang w:eastAsia="en-GB"/>
        </w:rPr>
        <w:pict>
          <v:shape id="_x0000_s9978" type="#_x0000_t202" style="position:absolute;left:0;text-align:left;margin-left:224.75pt;margin-top:3.75pt;width:34.15pt;height:27.9pt;z-index:252217344;mso-height-percent:200;mso-height-percent:200;mso-width-relative:margin;mso-height-relative:margin" filled="f" stroked="f">
            <v:textbox style="mso-next-textbox:#_x0000_s9978;mso-fit-shape-to-text:t">
              <w:txbxContent>
                <w:p w:rsidR="00A65970" w:rsidRPr="0081063F" w:rsidRDefault="00A65970" w:rsidP="00254E2B">
                  <w:pPr>
                    <w:rPr>
                      <w:b/>
                    </w:rPr>
                  </w:pPr>
                  <w:r w:rsidRPr="0081063F">
                    <w:rPr>
                      <w:b/>
                    </w:rPr>
                    <w:t>(</w:t>
                  </w:r>
                  <w:r>
                    <w:rPr>
                      <w:b/>
                    </w:rPr>
                    <w:t>b</w:t>
                  </w:r>
                  <w:r w:rsidRPr="0081063F">
                    <w:rPr>
                      <w:b/>
                    </w:rPr>
                    <w:t>)</w:t>
                  </w:r>
                </w:p>
              </w:txbxContent>
            </v:textbox>
          </v:shape>
        </w:pict>
      </w:r>
      <w:r w:rsidR="00254E2B">
        <w:rPr>
          <w:b/>
          <w:noProof/>
          <w:lang w:eastAsia="en-GB"/>
        </w:rPr>
        <w:drawing>
          <wp:inline distT="0" distB="0" distL="0" distR="0">
            <wp:extent cx="2600325" cy="2676525"/>
            <wp:effectExtent l="19050" t="0" r="9525" b="0"/>
            <wp:docPr id="145" name="Picture 145" descr="C:\Users\Matthew\Documents\Matt\Structures\All Other files\RMgClMgCl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Matthew\Documents\Matt\Structures\All Other files\RMgClMgCl2.bmp"/>
                    <pic:cNvPicPr>
                      <a:picLocks noChangeAspect="1" noChangeArrowheads="1"/>
                    </pic:cNvPicPr>
                  </pic:nvPicPr>
                  <pic:blipFill>
                    <a:blip r:embed="rId420" cstate="print"/>
                    <a:srcRect l="23127" t="2410" r="25548" b="1807"/>
                    <a:stretch>
                      <a:fillRect/>
                    </a:stretch>
                  </pic:blipFill>
                  <pic:spPr bwMode="auto">
                    <a:xfrm>
                      <a:off x="0" y="0"/>
                      <a:ext cx="2600325" cy="2676525"/>
                    </a:xfrm>
                    <a:prstGeom prst="rect">
                      <a:avLst/>
                    </a:prstGeom>
                    <a:noFill/>
                    <a:ln w="9525">
                      <a:noFill/>
                      <a:miter lim="800000"/>
                      <a:headEnd/>
                      <a:tailEnd/>
                    </a:ln>
                  </pic:spPr>
                </pic:pic>
              </a:graphicData>
            </a:graphic>
          </wp:inline>
        </w:drawing>
      </w:r>
      <w:r w:rsidR="00254E2B">
        <w:rPr>
          <w:b/>
          <w:noProof/>
          <w:lang w:eastAsia="en-GB"/>
        </w:rPr>
        <w:drawing>
          <wp:inline distT="0" distB="0" distL="0" distR="0">
            <wp:extent cx="2695575" cy="2495550"/>
            <wp:effectExtent l="19050" t="0" r="9525" b="0"/>
            <wp:docPr id="23" name="Picture 23" descr="C:\Users\Matthew\Documents\Matt\Final Thesis\Res\Mg-Mn\MgM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tthew\Documents\Matt\Final Thesis\Res\Mg-Mn\MgMn.bmp"/>
                    <pic:cNvPicPr>
                      <a:picLocks noChangeAspect="1" noChangeArrowheads="1"/>
                    </pic:cNvPicPr>
                  </pic:nvPicPr>
                  <pic:blipFill>
                    <a:blip r:embed="rId421" cstate="print"/>
                    <a:srcRect l="22791" t="10929" r="24335" b="-19"/>
                    <a:stretch>
                      <a:fillRect/>
                    </a:stretch>
                  </pic:blipFill>
                  <pic:spPr bwMode="auto">
                    <a:xfrm>
                      <a:off x="0" y="0"/>
                      <a:ext cx="2695575" cy="2495550"/>
                    </a:xfrm>
                    <a:prstGeom prst="rect">
                      <a:avLst/>
                    </a:prstGeom>
                    <a:noFill/>
                    <a:ln w="9525">
                      <a:noFill/>
                      <a:miter lim="800000"/>
                      <a:headEnd/>
                      <a:tailEnd/>
                    </a:ln>
                  </pic:spPr>
                </pic:pic>
              </a:graphicData>
            </a:graphic>
          </wp:inline>
        </w:drawing>
      </w:r>
    </w:p>
    <w:p w:rsidR="00254E2B" w:rsidRPr="00515E03" w:rsidRDefault="00254E2B" w:rsidP="00515E03">
      <w:pPr>
        <w:jc w:val="center"/>
      </w:pPr>
      <w:r>
        <w:rPr>
          <w:b/>
        </w:rPr>
        <w:t>Figure</w:t>
      </w:r>
      <w:r w:rsidRPr="00537891">
        <w:rPr>
          <w:b/>
        </w:rPr>
        <w:t xml:space="preserve"> </w:t>
      </w:r>
      <w:r>
        <w:rPr>
          <w:b/>
        </w:rPr>
        <w:t xml:space="preserve">4.7: </w:t>
      </w:r>
      <w:r w:rsidRPr="00387855">
        <w:t>Comp</w:t>
      </w:r>
      <w:r>
        <w:t>a</w:t>
      </w:r>
      <w:r w:rsidRPr="00387855">
        <w:t xml:space="preserve">rison of the </w:t>
      </w:r>
      <w:r>
        <w:t xml:space="preserve">molecular structures of </w:t>
      </w:r>
      <w:r w:rsidRPr="00F2374C">
        <w:rPr>
          <w:b/>
        </w:rPr>
        <w:t>(a)</w:t>
      </w:r>
      <w:r>
        <w:t xml:space="preserve"> [{(THF)</w:t>
      </w:r>
      <w:r w:rsidRPr="003F33FF">
        <w:rPr>
          <w:vertAlign w:val="subscript"/>
        </w:rPr>
        <w:t>3</w:t>
      </w:r>
      <w:r>
        <w:t>Mg</w:t>
      </w:r>
      <w:r w:rsidRPr="003F33FF">
        <w:rPr>
          <w:vertAlign w:val="subscript"/>
        </w:rPr>
        <w:t>2</w:t>
      </w:r>
      <w:r w:rsidR="00ED0FF4" w:rsidRPr="00A414F3">
        <w:t>(µ-Cl)</w:t>
      </w:r>
      <w:r w:rsidR="00ED0FF4">
        <w:rPr>
          <w:vertAlign w:val="subscript"/>
        </w:rPr>
        <w:t>3</w:t>
      </w:r>
      <w:r w:rsidRPr="003F33FF">
        <w:rPr>
          <w:vertAlign w:val="superscript"/>
        </w:rPr>
        <w:t>t</w:t>
      </w:r>
      <w:r>
        <w:t>Bu}</w:t>
      </w:r>
      <w:r w:rsidRPr="003F33FF">
        <w:rPr>
          <w:vertAlign w:val="subscript"/>
        </w:rPr>
        <w:t>2</w:t>
      </w:r>
      <w:r>
        <w:t>]</w:t>
      </w:r>
      <w:r w:rsidR="00122930">
        <w:fldChar w:fldCharType="begin"/>
      </w:r>
      <w:r w:rsidR="00A04DD1">
        <w:instrText xml:space="preserve"> ADDIN EN.CITE &lt;EndNote&gt;&lt;Cite&gt;&lt;Author&gt;S. Sakamoto&lt;/Author&gt;&lt;Year&gt;2001&lt;/Year&gt;&lt;RecNum&gt;93&lt;/RecNum&gt;&lt;DisplayText&gt;&lt;style face="superscript"&gt;[130]&lt;/style&gt;&lt;/DisplayText&gt;&lt;record&gt;&lt;rec-number&gt;93&lt;/rec-number&gt;&lt;foreign-keys&gt;&lt;key app="EN" db-id="ps2ez550yxtpxkez9wrx5zv3svwpxzeftvdd"&gt;93&lt;/key&gt;&lt;/foreign-keys&gt;&lt;ref-type name="Journal Article"&gt;17&lt;/ref-type&gt;&lt;contributors&gt;&lt;authors&gt;&lt;author&gt;S. Sakamoto,&lt;/author&gt;&lt;author&gt;T. Imamoto,&lt;/author&gt;&lt;author&gt;K. Yamaguchi&lt;/author&gt;&lt;/authors&gt;&lt;/contributors&gt;&lt;titles&gt;&lt;secondary-title&gt;Org. Lett.&lt;/secondary-title&gt;&lt;/titles&gt;&lt;periodical&gt;&lt;full-title&gt;Org. Lett.&lt;/full-title&gt;&lt;/periodical&gt;&lt;pages&gt;1793&lt;/pages&gt;&lt;volume&gt;3&lt;/volume&gt;&lt;dates&gt;&lt;year&gt;2001&lt;/year&gt;&lt;/dates&gt;&lt;urls&gt;&lt;/urls&gt;&lt;/record&gt;&lt;/Cite&gt;&lt;/EndNote&gt;</w:instrText>
      </w:r>
      <w:r w:rsidR="00122930">
        <w:fldChar w:fldCharType="separate"/>
      </w:r>
      <w:r w:rsidR="00A04DD1" w:rsidRPr="00A04DD1">
        <w:rPr>
          <w:noProof/>
          <w:vertAlign w:val="superscript"/>
        </w:rPr>
        <w:t>[</w:t>
      </w:r>
      <w:hyperlink w:anchor="_ENREF_166" w:tooltip="S. Sakamoto, 2001 #93" w:history="1">
        <w:r w:rsidR="00034F16" w:rsidRPr="00A04DD1">
          <w:rPr>
            <w:noProof/>
            <w:vertAlign w:val="superscript"/>
          </w:rPr>
          <w:t>130</w:t>
        </w:r>
      </w:hyperlink>
      <w:r w:rsidR="00A04DD1" w:rsidRPr="00A04DD1">
        <w:rPr>
          <w:noProof/>
          <w:vertAlign w:val="superscript"/>
        </w:rPr>
        <w:t>]</w:t>
      </w:r>
      <w:r w:rsidR="00122930">
        <w:fldChar w:fldCharType="end"/>
      </w:r>
      <w:r>
        <w:t xml:space="preserve"> and </w:t>
      </w:r>
      <w:r w:rsidRPr="00F2374C">
        <w:rPr>
          <w:b/>
        </w:rPr>
        <w:t>(b)</w:t>
      </w:r>
      <w:r>
        <w:t xml:space="preserve"> </w:t>
      </w:r>
      <w:r w:rsidRPr="00A414F3">
        <w:t>[{(THF)</w:t>
      </w:r>
      <w:r w:rsidRPr="00A414F3">
        <w:rPr>
          <w:vertAlign w:val="subscript"/>
        </w:rPr>
        <w:t>2</w:t>
      </w:r>
      <w:r w:rsidRPr="00A414F3">
        <w:t>Mg(µ-Cl)</w:t>
      </w:r>
      <w:r>
        <w:rPr>
          <w:vertAlign w:val="subscript"/>
        </w:rPr>
        <w:t>3</w:t>
      </w:r>
      <w:r w:rsidRPr="00A414F3">
        <w:t>Mn(CH</w:t>
      </w:r>
      <w:r w:rsidRPr="00A414F3">
        <w:rPr>
          <w:vertAlign w:val="subscript"/>
        </w:rPr>
        <w:t>2</w:t>
      </w:r>
      <w:r w:rsidRPr="00A414F3">
        <w:t>Ph)}</w:t>
      </w:r>
      <w:r w:rsidRPr="00A414F3">
        <w:rPr>
          <w:vertAlign w:val="subscript"/>
        </w:rPr>
        <w:t>2</w:t>
      </w:r>
      <w:r w:rsidRPr="00A414F3">
        <w:t>].</w:t>
      </w:r>
      <w:r w:rsidR="00122930">
        <w:fldChar w:fldCharType="begin"/>
      </w:r>
      <w:r w:rsidR="00A04DD1">
        <w:instrText xml:space="preserve"> ADDIN EN.CITE &lt;EndNote&gt;&lt;Cite&gt;&lt;Author&gt;J. Campora&lt;/Author&gt;&lt;Year&gt;2010&lt;/Year&gt;&lt;RecNum&gt;112&lt;/RecNum&gt;&lt;DisplayText&gt;&lt;style face="superscript"&gt;[135]&lt;/style&gt;&lt;/DisplayText&gt;&lt;record&gt;&lt;rec-number&gt;112&lt;/rec-number&gt;&lt;foreign-keys&gt;&lt;key app="EN" db-id="ps2ez550yxtpxkez9wrx5zv3svwpxzeftvdd"&gt;112&lt;/key&gt;&lt;/foreign-keys&gt;&lt;ref-type name="Journal Article"&gt;17&lt;/ref-type&gt;&lt;contributors&gt;&lt;authors&gt;&lt;author&gt;J. Campora, &lt;/author&gt;&lt;author&gt;P. Palma,&lt;/author&gt;&lt;author&gt;C. M. Perez,&lt;/author&gt;&lt;author&gt;A. Rodriguez-Delgado, &lt;/author&gt;&lt;author&gt;E. Alvarez,&lt;/author&gt;&lt;author&gt;E. Gutierrez-Puebla, &lt;/author&gt;&lt;/authors&gt;&lt;/contributors&gt;&lt;titles&gt;&lt;secondary-title&gt;Organometallics&lt;/secondary-title&gt;&lt;/titles&gt;&lt;periodical&gt;&lt;full-title&gt;Organometallics&lt;/full-title&gt;&lt;/periodical&gt;&lt;pages&gt;2960&lt;/pages&gt;&lt;volume&gt;29&lt;/volume&gt;&lt;dates&gt;&lt;year&gt;2010&lt;/year&gt;&lt;/dates&gt;&lt;urls&gt;&lt;/urls&gt;&lt;/record&gt;&lt;/Cite&gt;&lt;/EndNote&gt;</w:instrText>
      </w:r>
      <w:r w:rsidR="00122930">
        <w:fldChar w:fldCharType="separate"/>
      </w:r>
      <w:r w:rsidR="00A04DD1" w:rsidRPr="00A04DD1">
        <w:rPr>
          <w:noProof/>
          <w:vertAlign w:val="superscript"/>
        </w:rPr>
        <w:t>[</w:t>
      </w:r>
      <w:hyperlink w:anchor="_ENREF_176" w:tooltip="J. Campora, 2010 #112" w:history="1">
        <w:r w:rsidR="00034F16" w:rsidRPr="00A04DD1">
          <w:rPr>
            <w:noProof/>
            <w:vertAlign w:val="superscript"/>
          </w:rPr>
          <w:t>135</w:t>
        </w:r>
      </w:hyperlink>
      <w:r w:rsidR="00A04DD1" w:rsidRPr="00A04DD1">
        <w:rPr>
          <w:noProof/>
          <w:vertAlign w:val="superscript"/>
        </w:rPr>
        <w:t>]</w:t>
      </w:r>
      <w:r w:rsidR="00122930">
        <w:fldChar w:fldCharType="end"/>
      </w:r>
      <w:r>
        <w:t xml:space="preserve"> Hydrogen atoms have been omitted for clarity.</w:t>
      </w:r>
    </w:p>
    <w:p w:rsidR="00254E2B" w:rsidRPr="008D401E" w:rsidRDefault="00254E2B" w:rsidP="005E0341">
      <w:pPr>
        <w:ind w:right="-136"/>
      </w:pPr>
      <w:r>
        <w:lastRenderedPageBreak/>
        <w:t>C</w:t>
      </w:r>
      <w:r w:rsidRPr="008D401E">
        <w:t xml:space="preserve">ompounds </w:t>
      </w:r>
      <w:r w:rsidRPr="008D401E">
        <w:rPr>
          <w:b/>
        </w:rPr>
        <w:t>3</w:t>
      </w:r>
      <w:r>
        <w:rPr>
          <w:b/>
        </w:rPr>
        <w:t>6</w:t>
      </w:r>
      <w:r w:rsidRPr="008D401E">
        <w:rPr>
          <w:b/>
        </w:rPr>
        <w:t>-</w:t>
      </w:r>
      <w:r>
        <w:rPr>
          <w:b/>
        </w:rPr>
        <w:t>39</w:t>
      </w:r>
      <w:r w:rsidRPr="008D401E">
        <w:t xml:space="preserve"> [</w:t>
      </w:r>
      <w:r>
        <w:t>{</w:t>
      </w:r>
      <w:r w:rsidRPr="008D401E">
        <w:t>(THF)</w:t>
      </w:r>
      <w:r w:rsidRPr="008D401E">
        <w:rPr>
          <w:vertAlign w:val="subscript"/>
        </w:rPr>
        <w:t>2</w:t>
      </w:r>
      <w:r w:rsidRPr="008D401E">
        <w:t>Mg(µ-Cl)</w:t>
      </w:r>
      <w:r w:rsidR="00ED0FF4">
        <w:rPr>
          <w:vertAlign w:val="subscript"/>
        </w:rPr>
        <w:t>3</w:t>
      </w:r>
      <w:r w:rsidRPr="008D401E">
        <w:t>ZnR</w:t>
      </w:r>
      <w:r>
        <w:t>}</w:t>
      </w:r>
      <w:r w:rsidRPr="008D401E">
        <w:rPr>
          <w:vertAlign w:val="subscript"/>
        </w:rPr>
        <w:t>2</w:t>
      </w:r>
      <w:r w:rsidRPr="008D401E">
        <w:t xml:space="preserve">] </w:t>
      </w:r>
      <w:r>
        <w:t xml:space="preserve">were also characterised by </w:t>
      </w:r>
      <w:r w:rsidRPr="008D401E">
        <w:rPr>
          <w:vertAlign w:val="superscript"/>
        </w:rPr>
        <w:t>1</w:t>
      </w:r>
      <w:r w:rsidRPr="008D401E">
        <w:t xml:space="preserve">H </w:t>
      </w:r>
      <w:r>
        <w:t xml:space="preserve">and </w:t>
      </w:r>
      <w:r w:rsidRPr="00315243">
        <w:rPr>
          <w:vertAlign w:val="superscript"/>
        </w:rPr>
        <w:t>13</w:t>
      </w:r>
      <w:r w:rsidRPr="00315243">
        <w:t>C</w:t>
      </w:r>
      <w:r>
        <w:t>{</w:t>
      </w:r>
      <w:r w:rsidRPr="008D401E">
        <w:rPr>
          <w:vertAlign w:val="superscript"/>
        </w:rPr>
        <w:t>1</w:t>
      </w:r>
      <w:r>
        <w:t>H}</w:t>
      </w:r>
      <w:r w:rsidRPr="00315243">
        <w:t xml:space="preserve"> NMR spectroscopy </w:t>
      </w:r>
      <w:r>
        <w:t>in d</w:t>
      </w:r>
      <w:r w:rsidRPr="005942D5">
        <w:rPr>
          <w:vertAlign w:val="subscript"/>
        </w:rPr>
        <w:t>8</w:t>
      </w:r>
      <w:r>
        <w:t>-THF solution. The spectra</w:t>
      </w:r>
      <w:r w:rsidRPr="008D401E">
        <w:t xml:space="preserve"> of the four species </w:t>
      </w:r>
      <w:r>
        <w:t>displayed</w:t>
      </w:r>
      <w:r w:rsidRPr="008D401E">
        <w:t xml:space="preserve"> two </w:t>
      </w:r>
      <w:r>
        <w:t>resonances</w:t>
      </w:r>
      <w:r w:rsidRPr="008D401E">
        <w:t xml:space="preserve"> for free THF (which would be displaced by the large excess of d</w:t>
      </w:r>
      <w:r w:rsidRPr="008D401E">
        <w:rPr>
          <w:vertAlign w:val="subscript"/>
        </w:rPr>
        <w:t>8</w:t>
      </w:r>
      <w:r w:rsidRPr="008D401E">
        <w:t xml:space="preserve">-THF), along with </w:t>
      </w:r>
      <w:r w:rsidR="00057BBE">
        <w:t xml:space="preserve">a single set of resonances </w:t>
      </w:r>
      <w:r w:rsidRPr="008D401E">
        <w:t xml:space="preserve">for the </w:t>
      </w:r>
      <w:r>
        <w:t xml:space="preserve">relevant </w:t>
      </w:r>
      <w:r w:rsidRPr="008D401E">
        <w:t>R group</w:t>
      </w:r>
      <w:r>
        <w:t xml:space="preserve"> (</w:t>
      </w:r>
      <w:r w:rsidRPr="00AF765F">
        <w:rPr>
          <w:b/>
        </w:rPr>
        <w:t>Table 4</w:t>
      </w:r>
      <w:r>
        <w:rPr>
          <w:b/>
        </w:rPr>
        <w:t>.4</w:t>
      </w:r>
      <w:r>
        <w:t xml:space="preserve"> and </w:t>
      </w:r>
      <w:r w:rsidR="00367CC0" w:rsidRPr="00367CC0">
        <w:rPr>
          <w:b/>
          <w:bCs/>
        </w:rPr>
        <w:t>Chapter 7.3.16 – Experimental Procedures</w:t>
      </w:r>
      <w:r>
        <w:t>)</w:t>
      </w:r>
      <w:r w:rsidRPr="008D401E">
        <w:t>. Analysis of the integration of the</w:t>
      </w:r>
      <w:r w:rsidR="00057BBE">
        <w:t>se</w:t>
      </w:r>
      <w:r w:rsidRPr="008D401E">
        <w:t xml:space="preserve"> resonan</w:t>
      </w:r>
      <w:r>
        <w:t>c</w:t>
      </w:r>
      <w:r w:rsidRPr="008D401E">
        <w:t xml:space="preserve">es </w:t>
      </w:r>
      <w:r>
        <w:t>revealed</w:t>
      </w:r>
      <w:r w:rsidRPr="008D401E">
        <w:t xml:space="preserve"> the ratio of R:THF was approximately 2:3 in each case. This is slightly lower than would </w:t>
      </w:r>
      <w:r>
        <w:t xml:space="preserve">be </w:t>
      </w:r>
      <w:r w:rsidRPr="008D401E">
        <w:t xml:space="preserve">expected from the crystal structures (R:THF = 2:4), but can be explained by the loss of some of the THF when the compounds are </w:t>
      </w:r>
      <w:r>
        <w:t>dried</w:t>
      </w:r>
      <w:r w:rsidRPr="008D401E">
        <w:t xml:space="preserve"> </w:t>
      </w:r>
      <w:r w:rsidRPr="008D401E">
        <w:rPr>
          <w:i/>
        </w:rPr>
        <w:t>in vacuo</w:t>
      </w:r>
      <w:r w:rsidRPr="008D401E">
        <w:t xml:space="preserve">. The spectra also showed varying amounts of free toluene, which was present in the crystal structure as solvent of crystallisation. </w:t>
      </w:r>
    </w:p>
    <w:p w:rsidR="00254E2B" w:rsidRPr="008D401E" w:rsidRDefault="00254E2B" w:rsidP="005E0341">
      <w:pPr>
        <w:ind w:right="-136"/>
      </w:pPr>
    </w:p>
    <w:p w:rsidR="00254E2B" w:rsidRPr="008D401E" w:rsidRDefault="00254E2B" w:rsidP="005E0341">
      <w:pPr>
        <w:ind w:right="-136"/>
      </w:pPr>
      <w:r>
        <w:t>T</w:t>
      </w:r>
      <w:r w:rsidRPr="00315243">
        <w:t xml:space="preserve">he chemical shifts displayed in the </w:t>
      </w:r>
      <w:r w:rsidRPr="00315243">
        <w:rPr>
          <w:vertAlign w:val="superscript"/>
        </w:rPr>
        <w:t>1</w:t>
      </w:r>
      <w:r w:rsidRPr="00315243">
        <w:t xml:space="preserve">H and </w:t>
      </w:r>
      <w:r w:rsidRPr="00315243">
        <w:rPr>
          <w:vertAlign w:val="superscript"/>
        </w:rPr>
        <w:t>13</w:t>
      </w:r>
      <w:r w:rsidRPr="00315243">
        <w:t>C</w:t>
      </w:r>
      <w:r>
        <w:t>{</w:t>
      </w:r>
      <w:r w:rsidRPr="008D401E">
        <w:rPr>
          <w:vertAlign w:val="superscript"/>
        </w:rPr>
        <w:t>1</w:t>
      </w:r>
      <w:r>
        <w:t>H}</w:t>
      </w:r>
      <w:r w:rsidRPr="00315243">
        <w:t xml:space="preserve"> NMR spectra for the R groups present in </w:t>
      </w:r>
      <w:r w:rsidRPr="00315243">
        <w:rPr>
          <w:b/>
        </w:rPr>
        <w:t>3</w:t>
      </w:r>
      <w:r>
        <w:rPr>
          <w:b/>
        </w:rPr>
        <w:t>6</w:t>
      </w:r>
      <w:r w:rsidRPr="00315243">
        <w:rPr>
          <w:b/>
        </w:rPr>
        <w:t>-</w:t>
      </w:r>
      <w:r>
        <w:rPr>
          <w:b/>
        </w:rPr>
        <w:t>39</w:t>
      </w:r>
      <w:r w:rsidRPr="00315243">
        <w:t xml:space="preserve"> differ significantly </w:t>
      </w:r>
      <w:r>
        <w:t>from</w:t>
      </w:r>
      <w:r w:rsidRPr="00315243">
        <w:t xml:space="preserve"> those found for the</w:t>
      </w:r>
      <w:r>
        <w:t xml:space="preserve"> relevant</w:t>
      </w:r>
      <w:r w:rsidRPr="00315243">
        <w:t xml:space="preserve"> Grignard</w:t>
      </w:r>
      <w:r>
        <w:t xml:space="preserve"> reagent</w:t>
      </w:r>
      <w:r w:rsidRPr="00315243">
        <w:t xml:space="preserve"> precursors </w:t>
      </w:r>
      <w:r w:rsidRPr="008D401E">
        <w:t>(</w:t>
      </w:r>
      <w:r w:rsidR="00057BBE">
        <w:t xml:space="preserve">see </w:t>
      </w:r>
      <w:r w:rsidRPr="008D401E">
        <w:rPr>
          <w:b/>
        </w:rPr>
        <w:t>Table 4.</w:t>
      </w:r>
      <w:r>
        <w:rPr>
          <w:b/>
        </w:rPr>
        <w:t>4</w:t>
      </w:r>
      <w:r w:rsidR="00057BBE">
        <w:t xml:space="preserve"> for comparison)</w:t>
      </w:r>
      <w:r w:rsidRPr="00315243">
        <w:t xml:space="preserve">, exhibiting values closer to those observed for related monometallic organozinc species. Thus, for example the </w:t>
      </w:r>
      <w:r w:rsidRPr="00315243">
        <w:rPr>
          <w:vertAlign w:val="superscript"/>
        </w:rPr>
        <w:t>1</w:t>
      </w:r>
      <w:r w:rsidRPr="00315243">
        <w:t>H NMR spectrum of</w:t>
      </w:r>
      <w:r>
        <w:t xml:space="preserve"> the ethyl-zincate</w:t>
      </w:r>
      <w:r w:rsidRPr="00315243">
        <w:t xml:space="preserve"> </w:t>
      </w:r>
      <w:r>
        <w:rPr>
          <w:b/>
        </w:rPr>
        <w:t>38</w:t>
      </w:r>
      <w:r w:rsidRPr="00315243">
        <w:t xml:space="preserve"> </w:t>
      </w:r>
      <w:r>
        <w:t>displayed</w:t>
      </w:r>
      <w:r w:rsidRPr="00315243">
        <w:t xml:space="preserve"> a quartet at 0.06 ppm corresponding to the C</w:t>
      </w:r>
      <w:r w:rsidRPr="00315243">
        <w:rPr>
          <w:i/>
        </w:rPr>
        <w:t>H</w:t>
      </w:r>
      <w:r w:rsidRPr="00315243">
        <w:rPr>
          <w:vertAlign w:val="subscript"/>
        </w:rPr>
        <w:t>2</w:t>
      </w:r>
      <w:r w:rsidRPr="00315243">
        <w:t xml:space="preserve"> group of the Et fragment, which is similar to that observed for the same group in [(TMEDA)ZnEt</w:t>
      </w:r>
      <w:r w:rsidRPr="00315243">
        <w:rPr>
          <w:vertAlign w:val="subscript"/>
        </w:rPr>
        <w:t>2</w:t>
      </w:r>
      <w:r w:rsidRPr="00315243">
        <w:t>] (</w:t>
      </w:r>
      <w:r>
        <w:t xml:space="preserve">δ </w:t>
      </w:r>
      <w:r w:rsidRPr="00315243">
        <w:t>-0.15 ppm)</w:t>
      </w:r>
      <w:r>
        <w:t xml:space="preserve"> and </w:t>
      </w:r>
      <w:r w:rsidRPr="00315243">
        <w:t>ZnEt</w:t>
      </w:r>
      <w:r w:rsidRPr="00315243">
        <w:rPr>
          <w:vertAlign w:val="subscript"/>
        </w:rPr>
        <w:t>2</w:t>
      </w:r>
      <w:r w:rsidRPr="00315243">
        <w:t xml:space="preserve"> (</w:t>
      </w:r>
      <w:r>
        <w:t>δ 0.04</w:t>
      </w:r>
      <w:r w:rsidRPr="00315243">
        <w:t xml:space="preserve"> ppm) but shifted significantly downfield compared to that in EtMgCl (-0.84 ppm). </w:t>
      </w:r>
    </w:p>
    <w:p w:rsidR="00254E2B" w:rsidRPr="003D0C0A" w:rsidRDefault="00254E2B" w:rsidP="005E0341">
      <w:pPr>
        <w:ind w:right="-136"/>
        <w:rPr>
          <w:lang w:val="en-US"/>
        </w:rPr>
      </w:pPr>
    </w:p>
    <w:tbl>
      <w:tblPr>
        <w:tblStyle w:val="TableGrid"/>
        <w:tblW w:w="8957" w:type="dxa"/>
        <w:jc w:val="center"/>
        <w:tblInd w:w="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912"/>
        <w:gridCol w:w="2721"/>
        <w:gridCol w:w="2324"/>
      </w:tblGrid>
      <w:tr w:rsidR="00254E2B" w:rsidRPr="00AC20A1" w:rsidTr="001D75F9">
        <w:trPr>
          <w:trHeight w:val="397"/>
          <w:jc w:val="center"/>
        </w:trPr>
        <w:tc>
          <w:tcPr>
            <w:tcW w:w="3912" w:type="dxa"/>
            <w:tcBorders>
              <w:top w:val="single" w:sz="6" w:space="0" w:color="auto"/>
              <w:left w:val="single" w:sz="8" w:space="0" w:color="auto"/>
              <w:bottom w:val="single" w:sz="6" w:space="0" w:color="auto"/>
            </w:tcBorders>
            <w:shd w:val="clear" w:color="auto" w:fill="DBE5F1" w:themeFill="accent1" w:themeFillTint="33"/>
            <w:vAlign w:val="center"/>
          </w:tcPr>
          <w:p w:rsidR="00254E2B" w:rsidRPr="003B293E" w:rsidRDefault="00254E2B" w:rsidP="00057BBE">
            <w:pPr>
              <w:spacing w:line="240" w:lineRule="auto"/>
              <w:jc w:val="center"/>
              <w:rPr>
                <w:b/>
                <w:szCs w:val="20"/>
                <w:lang w:val="en-US"/>
              </w:rPr>
            </w:pPr>
            <w:r w:rsidRPr="003B293E">
              <w:rPr>
                <w:b/>
                <w:szCs w:val="20"/>
                <w:lang w:val="en-US"/>
              </w:rPr>
              <w:t>Compound</w:t>
            </w:r>
          </w:p>
        </w:tc>
        <w:tc>
          <w:tcPr>
            <w:tcW w:w="2721" w:type="dxa"/>
            <w:tcBorders>
              <w:top w:val="single" w:sz="6" w:space="0" w:color="auto"/>
              <w:bottom w:val="single" w:sz="6" w:space="0" w:color="auto"/>
            </w:tcBorders>
            <w:shd w:val="clear" w:color="auto" w:fill="DBE5F1" w:themeFill="accent1" w:themeFillTint="33"/>
            <w:vAlign w:val="center"/>
          </w:tcPr>
          <w:p w:rsidR="00254E2B" w:rsidRPr="003B293E" w:rsidRDefault="00254E2B" w:rsidP="00057BBE">
            <w:pPr>
              <w:spacing w:line="240" w:lineRule="auto"/>
              <w:jc w:val="center"/>
              <w:rPr>
                <w:b/>
                <w:szCs w:val="20"/>
              </w:rPr>
            </w:pPr>
            <w:r w:rsidRPr="003B293E">
              <w:rPr>
                <w:b/>
                <w:szCs w:val="20"/>
              </w:rPr>
              <w:t>δ(</w:t>
            </w:r>
            <w:r w:rsidRPr="003B293E">
              <w:rPr>
                <w:b/>
                <w:szCs w:val="20"/>
                <w:vertAlign w:val="superscript"/>
              </w:rPr>
              <w:t>1</w:t>
            </w:r>
            <w:r w:rsidRPr="003B293E">
              <w:rPr>
                <w:b/>
                <w:szCs w:val="20"/>
              </w:rPr>
              <w:t>H) (ppm)</w:t>
            </w:r>
          </w:p>
        </w:tc>
        <w:tc>
          <w:tcPr>
            <w:tcW w:w="2324" w:type="dxa"/>
            <w:tcBorders>
              <w:top w:val="single" w:sz="6" w:space="0" w:color="auto"/>
              <w:bottom w:val="single" w:sz="6" w:space="0" w:color="auto"/>
              <w:right w:val="single" w:sz="8" w:space="0" w:color="auto"/>
            </w:tcBorders>
            <w:shd w:val="clear" w:color="auto" w:fill="DBE5F1" w:themeFill="accent1" w:themeFillTint="33"/>
            <w:vAlign w:val="center"/>
          </w:tcPr>
          <w:p w:rsidR="00254E2B" w:rsidRPr="003B293E" w:rsidRDefault="00254E2B" w:rsidP="00057BBE">
            <w:pPr>
              <w:spacing w:line="240" w:lineRule="auto"/>
              <w:jc w:val="center"/>
              <w:rPr>
                <w:b/>
                <w:szCs w:val="20"/>
              </w:rPr>
            </w:pPr>
            <w:r w:rsidRPr="003B293E">
              <w:rPr>
                <w:b/>
                <w:szCs w:val="20"/>
              </w:rPr>
              <w:t>δ(</w:t>
            </w:r>
            <w:r w:rsidRPr="003B293E">
              <w:rPr>
                <w:b/>
                <w:szCs w:val="20"/>
                <w:vertAlign w:val="superscript"/>
              </w:rPr>
              <w:t>13</w:t>
            </w:r>
            <w:r w:rsidRPr="003B293E">
              <w:rPr>
                <w:b/>
                <w:szCs w:val="20"/>
              </w:rPr>
              <w:t>C</w:t>
            </w:r>
            <w:r w:rsidR="00057BBE">
              <w:rPr>
                <w:b/>
                <w:szCs w:val="20"/>
              </w:rPr>
              <w:t>{</w:t>
            </w:r>
            <w:r w:rsidR="00057BBE" w:rsidRPr="00057BBE">
              <w:rPr>
                <w:b/>
                <w:szCs w:val="20"/>
                <w:vertAlign w:val="superscript"/>
              </w:rPr>
              <w:t>1</w:t>
            </w:r>
            <w:r w:rsidR="00057BBE">
              <w:rPr>
                <w:b/>
                <w:szCs w:val="20"/>
              </w:rPr>
              <w:t>H}</w:t>
            </w:r>
            <w:r w:rsidRPr="003B293E">
              <w:rPr>
                <w:b/>
                <w:szCs w:val="20"/>
              </w:rPr>
              <w:t>) (ppm)</w:t>
            </w:r>
          </w:p>
        </w:tc>
      </w:tr>
      <w:tr w:rsidR="00254E2B" w:rsidRPr="00AC20A1" w:rsidTr="001D75F9">
        <w:trPr>
          <w:trHeight w:val="397"/>
          <w:jc w:val="center"/>
        </w:trPr>
        <w:tc>
          <w:tcPr>
            <w:tcW w:w="3912" w:type="dxa"/>
            <w:tcBorders>
              <w:top w:val="single" w:sz="6" w:space="0" w:color="auto"/>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rPr>
            </w:pPr>
            <w:r w:rsidRPr="003B293E">
              <w:rPr>
                <w:bCs/>
                <w:iCs/>
                <w:sz w:val="21"/>
                <w:szCs w:val="21"/>
              </w:rPr>
              <w:t>[{(THF)</w:t>
            </w:r>
            <w:r w:rsidRPr="003B293E">
              <w:rPr>
                <w:bCs/>
                <w:iCs/>
                <w:sz w:val="21"/>
                <w:szCs w:val="21"/>
                <w:vertAlign w:val="subscript"/>
              </w:rPr>
              <w:t>2</w:t>
            </w:r>
            <w:r w:rsidRPr="003B293E">
              <w:rPr>
                <w:bCs/>
                <w:iCs/>
                <w:sz w:val="21"/>
                <w:szCs w:val="21"/>
              </w:rPr>
              <w:t>Mg(μ-Cl)</w:t>
            </w:r>
            <w:r w:rsidRPr="003B293E">
              <w:rPr>
                <w:bCs/>
                <w:iCs/>
                <w:sz w:val="21"/>
                <w:szCs w:val="21"/>
                <w:vertAlign w:val="subscript"/>
              </w:rPr>
              <w:t>3</w:t>
            </w:r>
            <w:r w:rsidRPr="003B293E">
              <w:rPr>
                <w:bCs/>
                <w:iCs/>
                <w:sz w:val="21"/>
                <w:szCs w:val="21"/>
              </w:rPr>
              <w:t>Zn</w:t>
            </w:r>
            <w:r w:rsidRPr="003B293E">
              <w:rPr>
                <w:bCs/>
                <w:i/>
                <w:iCs/>
                <w:sz w:val="21"/>
                <w:szCs w:val="21"/>
                <w:vertAlign w:val="superscript"/>
              </w:rPr>
              <w:t>t</w:t>
            </w:r>
            <w:r w:rsidRPr="003B293E">
              <w:rPr>
                <w:bCs/>
                <w:iCs/>
                <w:sz w:val="21"/>
                <w:szCs w:val="21"/>
              </w:rPr>
              <w:t>Bu}</w:t>
            </w:r>
            <w:r w:rsidRPr="003B293E">
              <w:rPr>
                <w:bCs/>
                <w:iCs/>
                <w:sz w:val="21"/>
                <w:szCs w:val="21"/>
                <w:vertAlign w:val="subscript"/>
              </w:rPr>
              <w:t>2</w:t>
            </w:r>
            <w:r w:rsidRPr="003B293E">
              <w:rPr>
                <w:bCs/>
                <w:iCs/>
                <w:sz w:val="21"/>
                <w:szCs w:val="21"/>
              </w:rPr>
              <w:t>] (</w:t>
            </w:r>
            <w:r w:rsidRPr="003B293E">
              <w:rPr>
                <w:b/>
                <w:bCs/>
                <w:iCs/>
                <w:sz w:val="21"/>
                <w:szCs w:val="21"/>
              </w:rPr>
              <w:t>36</w:t>
            </w:r>
            <w:r w:rsidRPr="003B293E">
              <w:rPr>
                <w:bCs/>
                <w:iCs/>
                <w:sz w:val="21"/>
                <w:szCs w:val="21"/>
              </w:rPr>
              <w:t>)</w:t>
            </w:r>
          </w:p>
        </w:tc>
        <w:tc>
          <w:tcPr>
            <w:tcW w:w="2721" w:type="dxa"/>
            <w:tcBorders>
              <w:top w:val="single" w:sz="6"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1.01 (Zn-C(C</w:t>
            </w:r>
            <w:r w:rsidRPr="003B293E">
              <w:rPr>
                <w:i/>
                <w:sz w:val="21"/>
                <w:szCs w:val="21"/>
                <w:lang w:val="en-US"/>
              </w:rPr>
              <w:t>H</w:t>
            </w:r>
            <w:r w:rsidRPr="003B293E">
              <w:rPr>
                <w:sz w:val="21"/>
                <w:szCs w:val="21"/>
                <w:vertAlign w:val="subscript"/>
                <w:lang w:val="en-US"/>
              </w:rPr>
              <w:t>3</w:t>
            </w:r>
            <w:r w:rsidRPr="003B293E">
              <w:rPr>
                <w:sz w:val="21"/>
                <w:szCs w:val="21"/>
                <w:lang w:val="en-US"/>
              </w:rPr>
              <w:t>)</w:t>
            </w:r>
            <w:r w:rsidRPr="003B293E">
              <w:rPr>
                <w:sz w:val="21"/>
                <w:szCs w:val="21"/>
                <w:vertAlign w:val="subscript"/>
                <w:lang w:val="en-US"/>
              </w:rPr>
              <w:t>3</w:t>
            </w:r>
            <w:r w:rsidRPr="003B293E">
              <w:rPr>
                <w:sz w:val="21"/>
                <w:szCs w:val="21"/>
                <w:lang w:val="en-US"/>
              </w:rPr>
              <w:t>)</w:t>
            </w:r>
          </w:p>
        </w:tc>
        <w:tc>
          <w:tcPr>
            <w:tcW w:w="2324" w:type="dxa"/>
            <w:tcBorders>
              <w:top w:val="single" w:sz="6" w:space="0" w:color="auto"/>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22.0 (Zn-</w:t>
            </w:r>
            <w:r w:rsidRPr="003B293E">
              <w:rPr>
                <w:i/>
                <w:sz w:val="21"/>
                <w:szCs w:val="21"/>
                <w:lang w:val="en-US"/>
              </w:rPr>
              <w:t>C</w:t>
            </w:r>
            <w:r w:rsidRPr="003B293E">
              <w:rPr>
                <w:sz w:val="21"/>
                <w:szCs w:val="21"/>
                <w:lang w:val="en-US"/>
              </w:rPr>
              <w:t>), 33.7 (</w:t>
            </w:r>
            <w:r w:rsidRPr="003B293E">
              <w:rPr>
                <w:i/>
                <w:sz w:val="21"/>
                <w:szCs w:val="21"/>
                <w:lang w:val="en-US"/>
              </w:rPr>
              <w:t>C</w:t>
            </w:r>
            <w:r w:rsidRPr="003B293E">
              <w:rPr>
                <w:sz w:val="21"/>
                <w:szCs w:val="21"/>
                <w:lang w:val="en-US"/>
              </w:rPr>
              <w:t>H</w:t>
            </w:r>
            <w:r w:rsidRPr="003B293E">
              <w:rPr>
                <w:sz w:val="21"/>
                <w:szCs w:val="21"/>
                <w:vertAlign w:val="subscript"/>
                <w:lang w:val="en-US"/>
              </w:rPr>
              <w:t>3</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lang w:val="en-US"/>
              </w:rPr>
            </w:pPr>
            <w:r w:rsidRPr="003B293E">
              <w:rPr>
                <w:i/>
                <w:sz w:val="21"/>
                <w:szCs w:val="21"/>
                <w:vertAlign w:val="superscript"/>
                <w:lang w:val="en-US"/>
              </w:rPr>
              <w:t>t</w:t>
            </w:r>
            <w:r w:rsidRPr="003B293E">
              <w:rPr>
                <w:sz w:val="21"/>
                <w:szCs w:val="21"/>
                <w:lang w:val="en-US"/>
              </w:rPr>
              <w:t>BuMgCl</w:t>
            </w:r>
          </w:p>
        </w:tc>
        <w:tc>
          <w:tcPr>
            <w:tcW w:w="2721" w:type="dxa"/>
            <w:vAlign w:val="center"/>
          </w:tcPr>
          <w:p w:rsidR="00254E2B" w:rsidRPr="003B293E" w:rsidRDefault="00254E2B" w:rsidP="00057BBE">
            <w:pPr>
              <w:spacing w:line="240" w:lineRule="auto"/>
              <w:jc w:val="center"/>
              <w:rPr>
                <w:sz w:val="21"/>
                <w:szCs w:val="21"/>
                <w:lang w:val="en-US"/>
              </w:rPr>
            </w:pPr>
            <w:r w:rsidRPr="003B293E">
              <w:rPr>
                <w:sz w:val="21"/>
                <w:szCs w:val="21"/>
              </w:rPr>
              <w:t xml:space="preserve">0.84 </w:t>
            </w:r>
            <w:r w:rsidRPr="003B293E">
              <w:rPr>
                <w:sz w:val="21"/>
                <w:szCs w:val="21"/>
                <w:lang w:val="en-US"/>
              </w:rPr>
              <w:t>(Mg-C(C</w:t>
            </w:r>
            <w:r w:rsidRPr="003B293E">
              <w:rPr>
                <w:i/>
                <w:sz w:val="21"/>
                <w:szCs w:val="21"/>
                <w:lang w:val="en-US"/>
              </w:rPr>
              <w:t>H</w:t>
            </w:r>
            <w:r w:rsidRPr="003B293E">
              <w:rPr>
                <w:sz w:val="21"/>
                <w:szCs w:val="21"/>
                <w:vertAlign w:val="subscript"/>
                <w:lang w:val="en-US"/>
              </w:rPr>
              <w:t>3</w:t>
            </w:r>
            <w:r w:rsidRPr="003B293E">
              <w:rPr>
                <w:sz w:val="21"/>
                <w:szCs w:val="21"/>
                <w:lang w:val="en-US"/>
              </w:rPr>
              <w:t>)</w:t>
            </w:r>
            <w:r w:rsidRPr="003B293E">
              <w:rPr>
                <w:sz w:val="21"/>
                <w:szCs w:val="21"/>
                <w:vertAlign w:val="subscript"/>
                <w:lang w:val="en-US"/>
              </w:rPr>
              <w:t>3</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rPr>
              <w:t xml:space="preserve">15.6 </w:t>
            </w:r>
            <w:r w:rsidRPr="003B293E">
              <w:rPr>
                <w:sz w:val="21"/>
                <w:szCs w:val="21"/>
                <w:lang w:val="en-US"/>
              </w:rPr>
              <w:t>(Mg-</w:t>
            </w:r>
            <w:r w:rsidRPr="003B293E">
              <w:rPr>
                <w:i/>
                <w:sz w:val="21"/>
                <w:szCs w:val="21"/>
                <w:lang w:val="en-US"/>
              </w:rPr>
              <w:t>C</w:t>
            </w:r>
            <w:r w:rsidRPr="003B293E">
              <w:rPr>
                <w:sz w:val="21"/>
                <w:szCs w:val="21"/>
                <w:lang w:val="en-US"/>
              </w:rPr>
              <w:t>)</w:t>
            </w:r>
            <w:r w:rsidRPr="003B293E">
              <w:rPr>
                <w:sz w:val="21"/>
                <w:szCs w:val="21"/>
              </w:rPr>
              <w:t xml:space="preserve">, 35.8 </w:t>
            </w:r>
            <w:r w:rsidRPr="003B293E">
              <w:rPr>
                <w:sz w:val="21"/>
                <w:szCs w:val="21"/>
                <w:lang w:val="en-US"/>
              </w:rPr>
              <w:t>(</w:t>
            </w:r>
            <w:r w:rsidRPr="003B293E">
              <w:rPr>
                <w:i/>
                <w:sz w:val="21"/>
                <w:szCs w:val="21"/>
                <w:lang w:val="en-US"/>
              </w:rPr>
              <w:t>C</w:t>
            </w:r>
            <w:r w:rsidRPr="003B293E">
              <w:rPr>
                <w:sz w:val="21"/>
                <w:szCs w:val="21"/>
                <w:lang w:val="en-US"/>
              </w:rPr>
              <w:t>H</w:t>
            </w:r>
            <w:r w:rsidRPr="003B293E">
              <w:rPr>
                <w:sz w:val="21"/>
                <w:szCs w:val="21"/>
                <w:vertAlign w:val="subscript"/>
                <w:lang w:val="en-US"/>
              </w:rPr>
              <w:t>3</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rPr>
            </w:pPr>
            <w:r w:rsidRPr="003B293E">
              <w:rPr>
                <w:bCs/>
                <w:iCs/>
                <w:sz w:val="21"/>
                <w:szCs w:val="21"/>
              </w:rPr>
              <w:t>[{(THF)</w:t>
            </w:r>
            <w:r w:rsidRPr="003B293E">
              <w:rPr>
                <w:bCs/>
                <w:iCs/>
                <w:sz w:val="21"/>
                <w:szCs w:val="21"/>
                <w:vertAlign w:val="subscript"/>
              </w:rPr>
              <w:t>2</w:t>
            </w:r>
            <w:r w:rsidRPr="003B293E">
              <w:rPr>
                <w:bCs/>
                <w:iCs/>
                <w:sz w:val="21"/>
                <w:szCs w:val="21"/>
              </w:rPr>
              <w:t>Mg(μ-Cl)</w:t>
            </w:r>
            <w:r w:rsidRPr="003B293E">
              <w:rPr>
                <w:bCs/>
                <w:iCs/>
                <w:sz w:val="21"/>
                <w:szCs w:val="21"/>
                <w:vertAlign w:val="subscript"/>
              </w:rPr>
              <w:t>3</w:t>
            </w:r>
            <w:r w:rsidRPr="003B293E">
              <w:rPr>
                <w:bCs/>
                <w:iCs/>
                <w:sz w:val="21"/>
                <w:szCs w:val="21"/>
              </w:rPr>
              <w:t>Zn</w:t>
            </w:r>
            <w:r w:rsidRPr="003B293E">
              <w:rPr>
                <w:bCs/>
                <w:i/>
                <w:iCs/>
                <w:sz w:val="21"/>
                <w:szCs w:val="21"/>
                <w:vertAlign w:val="superscript"/>
              </w:rPr>
              <w:t>n</w:t>
            </w:r>
            <w:r w:rsidRPr="003B293E">
              <w:rPr>
                <w:bCs/>
                <w:iCs/>
                <w:sz w:val="21"/>
                <w:szCs w:val="21"/>
              </w:rPr>
              <w:t>Bu}</w:t>
            </w:r>
            <w:r w:rsidRPr="003B293E">
              <w:rPr>
                <w:bCs/>
                <w:iCs/>
                <w:sz w:val="21"/>
                <w:szCs w:val="21"/>
                <w:vertAlign w:val="subscript"/>
              </w:rPr>
              <w:t>2</w:t>
            </w:r>
            <w:r w:rsidRPr="003B293E">
              <w:rPr>
                <w:bCs/>
                <w:iCs/>
                <w:sz w:val="21"/>
                <w:szCs w:val="21"/>
              </w:rPr>
              <w:t>] (</w:t>
            </w:r>
            <w:r w:rsidRPr="003B293E">
              <w:rPr>
                <w:b/>
                <w:bCs/>
                <w:iCs/>
                <w:sz w:val="21"/>
                <w:szCs w:val="21"/>
              </w:rPr>
              <w:t>37</w:t>
            </w:r>
            <w:r w:rsidRPr="003B293E">
              <w:rPr>
                <w:bCs/>
                <w:iCs/>
                <w:sz w:val="21"/>
                <w:szCs w:val="21"/>
              </w:rPr>
              <w:t>)</w:t>
            </w:r>
          </w:p>
        </w:tc>
        <w:tc>
          <w:tcPr>
            <w:tcW w:w="2721" w:type="dxa"/>
            <w:vAlign w:val="center"/>
          </w:tcPr>
          <w:p w:rsidR="00254E2B" w:rsidRPr="003B293E" w:rsidRDefault="00254E2B" w:rsidP="00057BBE">
            <w:pPr>
              <w:spacing w:line="240" w:lineRule="auto"/>
              <w:jc w:val="center"/>
              <w:rPr>
                <w:sz w:val="21"/>
                <w:szCs w:val="21"/>
                <w:vertAlign w:val="superscript"/>
                <w:lang w:val="en-US"/>
              </w:rPr>
            </w:pPr>
            <w:r w:rsidRPr="003B293E">
              <w:rPr>
                <w:sz w:val="21"/>
                <w:szCs w:val="21"/>
                <w:lang w:val="en-US"/>
              </w:rPr>
              <w:t>0.14 (Zn-C</w:t>
            </w:r>
            <w:r w:rsidRPr="003B293E">
              <w:rPr>
                <w:i/>
                <w:sz w:val="21"/>
                <w:szCs w:val="21"/>
                <w:lang w:val="en-US"/>
              </w:rPr>
              <w:t>H</w:t>
            </w:r>
            <w:r w:rsidRPr="003B293E">
              <w:rPr>
                <w:sz w:val="21"/>
                <w:szCs w:val="21"/>
                <w:vertAlign w:val="subscript"/>
                <w:lang w:val="en-US"/>
              </w:rPr>
              <w:t>2</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10.1 (Zn-</w:t>
            </w:r>
            <w:r w:rsidRPr="003B293E">
              <w:rPr>
                <w:i/>
                <w:sz w:val="21"/>
                <w:szCs w:val="21"/>
                <w:lang w:val="en-US"/>
              </w:rPr>
              <w:t>C</w:t>
            </w:r>
            <w:r w:rsidRPr="003B293E">
              <w:rPr>
                <w:sz w:val="21"/>
                <w:szCs w:val="21"/>
                <w:lang w:val="en-US"/>
              </w:rPr>
              <w:t>H</w:t>
            </w:r>
            <w:r w:rsidRPr="003B293E">
              <w:rPr>
                <w:sz w:val="21"/>
                <w:szCs w:val="21"/>
                <w:vertAlign w:val="subscript"/>
                <w:lang w:val="en-US"/>
              </w:rPr>
              <w:t>2</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lang w:val="en-US"/>
              </w:rPr>
            </w:pPr>
            <w:r w:rsidRPr="003B293E">
              <w:rPr>
                <w:i/>
                <w:sz w:val="21"/>
                <w:szCs w:val="21"/>
                <w:vertAlign w:val="superscript"/>
                <w:lang w:val="en-US"/>
              </w:rPr>
              <w:t>n</w:t>
            </w:r>
            <w:r w:rsidRPr="003B293E">
              <w:rPr>
                <w:sz w:val="21"/>
                <w:szCs w:val="21"/>
                <w:lang w:val="en-US"/>
              </w:rPr>
              <w:t>BuMgCl</w:t>
            </w:r>
          </w:p>
        </w:tc>
        <w:tc>
          <w:tcPr>
            <w:tcW w:w="2721" w:type="dxa"/>
            <w:vAlign w:val="center"/>
          </w:tcPr>
          <w:p w:rsidR="00254E2B" w:rsidRPr="003B293E" w:rsidRDefault="00254E2B" w:rsidP="00057BBE">
            <w:pPr>
              <w:spacing w:line="240" w:lineRule="auto"/>
              <w:jc w:val="center"/>
              <w:rPr>
                <w:sz w:val="21"/>
                <w:szCs w:val="21"/>
                <w:lang w:val="en-US"/>
              </w:rPr>
            </w:pPr>
            <w:r w:rsidRPr="003B293E">
              <w:rPr>
                <w:sz w:val="21"/>
                <w:szCs w:val="21"/>
                <w:lang w:val="en-US"/>
              </w:rPr>
              <w:t>-0.71 (Mg-C</w:t>
            </w:r>
            <w:r w:rsidRPr="003B293E">
              <w:rPr>
                <w:i/>
                <w:sz w:val="21"/>
                <w:szCs w:val="21"/>
                <w:lang w:val="en-US"/>
              </w:rPr>
              <w:t>H</w:t>
            </w:r>
            <w:r w:rsidRPr="003B293E">
              <w:rPr>
                <w:sz w:val="21"/>
                <w:szCs w:val="21"/>
                <w:vertAlign w:val="subscript"/>
                <w:lang w:val="en-US"/>
              </w:rPr>
              <w:t>2</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7.8 (Mg-</w:t>
            </w:r>
            <w:r w:rsidRPr="003B293E">
              <w:rPr>
                <w:i/>
                <w:sz w:val="21"/>
                <w:szCs w:val="21"/>
                <w:lang w:val="en-US"/>
              </w:rPr>
              <w:t>C</w:t>
            </w:r>
            <w:r w:rsidRPr="003B293E">
              <w:rPr>
                <w:sz w:val="21"/>
                <w:szCs w:val="21"/>
                <w:lang w:val="en-US"/>
              </w:rPr>
              <w:t>H</w:t>
            </w:r>
            <w:r w:rsidRPr="003B293E">
              <w:rPr>
                <w:sz w:val="21"/>
                <w:szCs w:val="21"/>
                <w:vertAlign w:val="subscript"/>
                <w:lang w:val="en-US"/>
              </w:rPr>
              <w:t>2</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rPr>
            </w:pPr>
            <w:r w:rsidRPr="003B293E">
              <w:rPr>
                <w:bCs/>
                <w:iCs/>
                <w:sz w:val="21"/>
                <w:szCs w:val="21"/>
              </w:rPr>
              <w:t>[{(THF)</w:t>
            </w:r>
            <w:r w:rsidRPr="003B293E">
              <w:rPr>
                <w:bCs/>
                <w:iCs/>
                <w:sz w:val="21"/>
                <w:szCs w:val="21"/>
                <w:vertAlign w:val="subscript"/>
              </w:rPr>
              <w:t>2</w:t>
            </w:r>
            <w:r w:rsidRPr="003B293E">
              <w:rPr>
                <w:bCs/>
                <w:iCs/>
                <w:sz w:val="21"/>
                <w:szCs w:val="21"/>
              </w:rPr>
              <w:t>Mg(μ-Cl)</w:t>
            </w:r>
            <w:r w:rsidRPr="003B293E">
              <w:rPr>
                <w:bCs/>
                <w:iCs/>
                <w:sz w:val="21"/>
                <w:szCs w:val="21"/>
                <w:vertAlign w:val="subscript"/>
              </w:rPr>
              <w:t>3</w:t>
            </w:r>
            <w:r w:rsidRPr="003B293E">
              <w:rPr>
                <w:bCs/>
                <w:iCs/>
                <w:sz w:val="21"/>
                <w:szCs w:val="21"/>
              </w:rPr>
              <w:t>ZnEt}</w:t>
            </w:r>
            <w:r w:rsidRPr="003B293E">
              <w:rPr>
                <w:bCs/>
                <w:iCs/>
                <w:sz w:val="21"/>
                <w:szCs w:val="21"/>
                <w:vertAlign w:val="subscript"/>
              </w:rPr>
              <w:t>2</w:t>
            </w:r>
            <w:r w:rsidRPr="003B293E">
              <w:rPr>
                <w:bCs/>
                <w:iCs/>
                <w:sz w:val="21"/>
                <w:szCs w:val="21"/>
              </w:rPr>
              <w:t>] (</w:t>
            </w:r>
            <w:r w:rsidRPr="003B293E">
              <w:rPr>
                <w:b/>
                <w:bCs/>
                <w:iCs/>
                <w:sz w:val="21"/>
                <w:szCs w:val="21"/>
              </w:rPr>
              <w:t>38</w:t>
            </w:r>
            <w:r w:rsidRPr="003B293E">
              <w:rPr>
                <w:bCs/>
                <w:iCs/>
                <w:sz w:val="21"/>
                <w:szCs w:val="21"/>
              </w:rPr>
              <w:t>)</w:t>
            </w:r>
          </w:p>
        </w:tc>
        <w:tc>
          <w:tcPr>
            <w:tcW w:w="2721" w:type="dxa"/>
            <w:vAlign w:val="center"/>
          </w:tcPr>
          <w:p w:rsidR="00254E2B" w:rsidRPr="003B293E" w:rsidRDefault="00254E2B" w:rsidP="00057BBE">
            <w:pPr>
              <w:spacing w:line="240" w:lineRule="auto"/>
              <w:jc w:val="center"/>
              <w:rPr>
                <w:sz w:val="21"/>
                <w:szCs w:val="21"/>
                <w:vertAlign w:val="superscript"/>
                <w:lang w:val="en-US"/>
              </w:rPr>
            </w:pPr>
            <w:r w:rsidRPr="003B293E">
              <w:rPr>
                <w:sz w:val="21"/>
                <w:szCs w:val="21"/>
                <w:lang w:val="en-US"/>
              </w:rPr>
              <w:t>0.06 (Zn-C</w:t>
            </w:r>
            <w:r w:rsidRPr="003B293E">
              <w:rPr>
                <w:i/>
                <w:sz w:val="21"/>
                <w:szCs w:val="21"/>
                <w:lang w:val="en-US"/>
              </w:rPr>
              <w:t>H</w:t>
            </w:r>
            <w:r w:rsidRPr="003B293E">
              <w:rPr>
                <w:sz w:val="21"/>
                <w:szCs w:val="21"/>
                <w:vertAlign w:val="subscript"/>
                <w:lang w:val="en-US"/>
              </w:rPr>
              <w:t>2</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1.0 (Zn-</w:t>
            </w:r>
            <w:r w:rsidRPr="003B293E">
              <w:rPr>
                <w:i/>
                <w:sz w:val="21"/>
                <w:szCs w:val="21"/>
                <w:lang w:val="en-US"/>
              </w:rPr>
              <w:t>C</w:t>
            </w:r>
            <w:r w:rsidRPr="003B293E">
              <w:rPr>
                <w:sz w:val="21"/>
                <w:szCs w:val="21"/>
                <w:lang w:val="en-US"/>
              </w:rPr>
              <w:t>H</w:t>
            </w:r>
            <w:r w:rsidRPr="003B293E">
              <w:rPr>
                <w:sz w:val="21"/>
                <w:szCs w:val="21"/>
                <w:vertAlign w:val="subscript"/>
                <w:lang w:val="en-US"/>
              </w:rPr>
              <w:t>2</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lang w:val="en-US"/>
              </w:rPr>
            </w:pPr>
            <w:r w:rsidRPr="003B293E">
              <w:rPr>
                <w:sz w:val="21"/>
                <w:szCs w:val="21"/>
                <w:lang w:val="en-US"/>
              </w:rPr>
              <w:t>EtMgCl</w:t>
            </w:r>
          </w:p>
        </w:tc>
        <w:tc>
          <w:tcPr>
            <w:tcW w:w="2721" w:type="dxa"/>
            <w:vAlign w:val="center"/>
          </w:tcPr>
          <w:p w:rsidR="00254E2B" w:rsidRPr="003B293E" w:rsidRDefault="00254E2B" w:rsidP="00057BBE">
            <w:pPr>
              <w:spacing w:line="240" w:lineRule="auto"/>
              <w:jc w:val="center"/>
              <w:rPr>
                <w:sz w:val="21"/>
                <w:szCs w:val="21"/>
                <w:lang w:val="en-US"/>
              </w:rPr>
            </w:pPr>
            <w:r w:rsidRPr="003B293E">
              <w:rPr>
                <w:sz w:val="21"/>
                <w:szCs w:val="21"/>
                <w:lang w:val="en-US"/>
              </w:rPr>
              <w:t>-0.84 (Mg-C</w:t>
            </w:r>
            <w:r w:rsidRPr="003B293E">
              <w:rPr>
                <w:i/>
                <w:sz w:val="21"/>
                <w:szCs w:val="21"/>
                <w:lang w:val="en-US"/>
              </w:rPr>
              <w:t>H</w:t>
            </w:r>
            <w:r w:rsidRPr="003B293E">
              <w:rPr>
                <w:sz w:val="21"/>
                <w:szCs w:val="21"/>
                <w:vertAlign w:val="subscript"/>
                <w:lang w:val="en-US"/>
              </w:rPr>
              <w:t>2</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-2.4 (Mg-</w:t>
            </w:r>
            <w:r w:rsidRPr="003B293E">
              <w:rPr>
                <w:i/>
                <w:sz w:val="21"/>
                <w:szCs w:val="21"/>
                <w:lang w:val="en-US"/>
              </w:rPr>
              <w:t>C</w:t>
            </w:r>
            <w:r w:rsidRPr="003B293E">
              <w:rPr>
                <w:sz w:val="21"/>
                <w:szCs w:val="21"/>
                <w:lang w:val="en-US"/>
              </w:rPr>
              <w:t>H</w:t>
            </w:r>
            <w:r w:rsidRPr="003B293E">
              <w:rPr>
                <w:sz w:val="21"/>
                <w:szCs w:val="21"/>
                <w:vertAlign w:val="subscript"/>
                <w:lang w:val="en-US"/>
              </w:rPr>
              <w:t>2</w:t>
            </w:r>
            <w:r w:rsidRPr="003B293E">
              <w:rPr>
                <w:sz w:val="21"/>
                <w:szCs w:val="21"/>
                <w:lang w:val="en-US"/>
              </w:rPr>
              <w:t>)</w:t>
            </w:r>
          </w:p>
        </w:tc>
      </w:tr>
      <w:tr w:rsidR="00254E2B" w:rsidRPr="00AC20A1" w:rsidTr="001D75F9">
        <w:trPr>
          <w:trHeight w:val="397"/>
          <w:jc w:val="center"/>
        </w:trPr>
        <w:tc>
          <w:tcPr>
            <w:tcW w:w="3912" w:type="dxa"/>
            <w:tcBorders>
              <w:left w:val="single" w:sz="8" w:space="0" w:color="auto"/>
            </w:tcBorders>
            <w:shd w:val="clear" w:color="auto" w:fill="DBE5F1" w:themeFill="accent1" w:themeFillTint="33"/>
            <w:vAlign w:val="center"/>
          </w:tcPr>
          <w:p w:rsidR="00254E2B" w:rsidRPr="003B293E" w:rsidRDefault="00254E2B" w:rsidP="00057BBE">
            <w:pPr>
              <w:spacing w:line="240" w:lineRule="auto"/>
              <w:jc w:val="center"/>
              <w:rPr>
                <w:bCs/>
                <w:iCs/>
                <w:sz w:val="21"/>
                <w:szCs w:val="21"/>
              </w:rPr>
            </w:pPr>
            <w:r w:rsidRPr="003B293E">
              <w:rPr>
                <w:bCs/>
                <w:iCs/>
                <w:sz w:val="21"/>
                <w:szCs w:val="21"/>
              </w:rPr>
              <w:t>[{(THF)</w:t>
            </w:r>
            <w:r w:rsidRPr="003B293E">
              <w:rPr>
                <w:bCs/>
                <w:iCs/>
                <w:sz w:val="21"/>
                <w:szCs w:val="21"/>
                <w:vertAlign w:val="subscript"/>
              </w:rPr>
              <w:t>2</w:t>
            </w:r>
            <w:r w:rsidRPr="003B293E">
              <w:rPr>
                <w:bCs/>
                <w:iCs/>
                <w:sz w:val="21"/>
                <w:szCs w:val="21"/>
              </w:rPr>
              <w:t>Mg(μ-Cl)</w:t>
            </w:r>
            <w:r w:rsidRPr="003B293E">
              <w:rPr>
                <w:bCs/>
                <w:iCs/>
                <w:sz w:val="21"/>
                <w:szCs w:val="21"/>
                <w:vertAlign w:val="subscript"/>
              </w:rPr>
              <w:t>3</w:t>
            </w:r>
            <w:r w:rsidRPr="003B293E">
              <w:rPr>
                <w:bCs/>
                <w:iCs/>
                <w:sz w:val="21"/>
                <w:szCs w:val="21"/>
              </w:rPr>
              <w:t>Zn</w:t>
            </w:r>
            <w:r w:rsidRPr="003B293E">
              <w:rPr>
                <w:sz w:val="21"/>
                <w:szCs w:val="21"/>
              </w:rPr>
              <w:t>(</w:t>
            </w:r>
            <w:r w:rsidRPr="003B293E">
              <w:rPr>
                <w:i/>
                <w:sz w:val="21"/>
                <w:szCs w:val="21"/>
              </w:rPr>
              <w:t>o</w:t>
            </w:r>
            <w:r w:rsidRPr="003B293E">
              <w:rPr>
                <w:sz w:val="21"/>
                <w:szCs w:val="21"/>
              </w:rPr>
              <w:t>-C</w:t>
            </w:r>
            <w:r w:rsidRPr="003B293E">
              <w:rPr>
                <w:sz w:val="21"/>
                <w:szCs w:val="21"/>
                <w:vertAlign w:val="subscript"/>
              </w:rPr>
              <w:t>6</w:t>
            </w:r>
            <w:r w:rsidRPr="003B293E">
              <w:rPr>
                <w:sz w:val="21"/>
                <w:szCs w:val="21"/>
              </w:rPr>
              <w:t>H</w:t>
            </w:r>
            <w:r w:rsidRPr="003B293E">
              <w:rPr>
                <w:sz w:val="21"/>
                <w:szCs w:val="21"/>
                <w:vertAlign w:val="subscript"/>
              </w:rPr>
              <w:t>4</w:t>
            </w:r>
            <w:r w:rsidRPr="003B293E">
              <w:rPr>
                <w:sz w:val="21"/>
                <w:szCs w:val="21"/>
              </w:rPr>
              <w:t>OMe)</w:t>
            </w:r>
            <w:r w:rsidRPr="003B293E">
              <w:rPr>
                <w:bCs/>
                <w:iCs/>
                <w:sz w:val="21"/>
                <w:szCs w:val="21"/>
              </w:rPr>
              <w:t>}</w:t>
            </w:r>
            <w:r w:rsidRPr="003B293E">
              <w:rPr>
                <w:bCs/>
                <w:iCs/>
                <w:sz w:val="21"/>
                <w:szCs w:val="21"/>
                <w:vertAlign w:val="subscript"/>
              </w:rPr>
              <w:t>2</w:t>
            </w:r>
            <w:r w:rsidRPr="003B293E">
              <w:rPr>
                <w:bCs/>
                <w:iCs/>
                <w:sz w:val="21"/>
                <w:szCs w:val="21"/>
              </w:rPr>
              <w:t xml:space="preserve">] </w:t>
            </w:r>
            <w:r w:rsidRPr="003B293E">
              <w:rPr>
                <w:sz w:val="21"/>
                <w:szCs w:val="21"/>
              </w:rPr>
              <w:t>(</w:t>
            </w:r>
            <w:r w:rsidRPr="003B293E">
              <w:rPr>
                <w:b/>
                <w:sz w:val="21"/>
                <w:szCs w:val="21"/>
              </w:rPr>
              <w:t>39</w:t>
            </w:r>
            <w:r w:rsidRPr="003B293E">
              <w:rPr>
                <w:sz w:val="21"/>
                <w:szCs w:val="21"/>
              </w:rPr>
              <w:t>)</w:t>
            </w:r>
          </w:p>
        </w:tc>
        <w:tc>
          <w:tcPr>
            <w:tcW w:w="2721" w:type="dxa"/>
            <w:vAlign w:val="center"/>
          </w:tcPr>
          <w:p w:rsidR="00254E2B" w:rsidRPr="003B293E" w:rsidRDefault="00254E2B" w:rsidP="00057BBE">
            <w:pPr>
              <w:spacing w:line="240" w:lineRule="auto"/>
              <w:jc w:val="center"/>
              <w:rPr>
                <w:sz w:val="21"/>
                <w:szCs w:val="21"/>
                <w:lang w:val="en-US"/>
              </w:rPr>
            </w:pPr>
            <w:r w:rsidRPr="003B293E">
              <w:rPr>
                <w:sz w:val="21"/>
                <w:szCs w:val="21"/>
                <w:lang w:val="en-US"/>
              </w:rPr>
              <w:t>6.65, 6.73, 7.01, 7.39 (Ar</w:t>
            </w:r>
            <w:r w:rsidRPr="003B293E">
              <w:rPr>
                <w:i/>
                <w:sz w:val="21"/>
                <w:szCs w:val="21"/>
                <w:lang w:val="en-US"/>
              </w:rPr>
              <w:t>H</w:t>
            </w:r>
            <w:r w:rsidRPr="003B293E">
              <w:rPr>
                <w:sz w:val="21"/>
                <w:szCs w:val="21"/>
                <w:lang w:val="en-US"/>
              </w:rPr>
              <w:t>)</w:t>
            </w:r>
          </w:p>
        </w:tc>
        <w:tc>
          <w:tcPr>
            <w:tcW w:w="2324" w:type="dxa"/>
            <w:tcBorders>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142.4 (Zn-</w:t>
            </w:r>
            <w:r w:rsidRPr="003B293E">
              <w:rPr>
                <w:i/>
                <w:sz w:val="21"/>
                <w:szCs w:val="21"/>
                <w:lang w:val="en-US"/>
              </w:rPr>
              <w:t>C</w:t>
            </w:r>
            <w:r w:rsidRPr="003B293E">
              <w:rPr>
                <w:sz w:val="21"/>
                <w:szCs w:val="21"/>
                <w:vertAlign w:val="subscript"/>
                <w:lang w:val="en-US"/>
              </w:rPr>
              <w:t>ipso</w:t>
            </w:r>
            <w:r w:rsidRPr="003B293E">
              <w:rPr>
                <w:sz w:val="21"/>
                <w:szCs w:val="21"/>
                <w:lang w:val="en-US"/>
              </w:rPr>
              <w:t>)</w:t>
            </w:r>
          </w:p>
        </w:tc>
      </w:tr>
      <w:tr w:rsidR="00254E2B" w:rsidRPr="00AC20A1" w:rsidTr="001D75F9">
        <w:trPr>
          <w:trHeight w:val="397"/>
          <w:jc w:val="center"/>
        </w:trPr>
        <w:tc>
          <w:tcPr>
            <w:tcW w:w="3912" w:type="dxa"/>
            <w:tcBorders>
              <w:left w:val="single" w:sz="8" w:space="0" w:color="auto"/>
              <w:bottom w:val="single" w:sz="8" w:space="0" w:color="auto"/>
            </w:tcBorders>
            <w:shd w:val="clear" w:color="auto" w:fill="DBE5F1" w:themeFill="accent1" w:themeFillTint="33"/>
            <w:vAlign w:val="center"/>
          </w:tcPr>
          <w:p w:rsidR="00254E2B" w:rsidRPr="003B293E" w:rsidRDefault="00254E2B" w:rsidP="00057BBE">
            <w:pPr>
              <w:spacing w:line="240" w:lineRule="auto"/>
              <w:jc w:val="center"/>
              <w:rPr>
                <w:sz w:val="21"/>
                <w:szCs w:val="21"/>
                <w:lang w:val="en-US"/>
              </w:rPr>
            </w:pPr>
            <w:r w:rsidRPr="003B293E">
              <w:rPr>
                <w:i/>
                <w:sz w:val="21"/>
                <w:szCs w:val="21"/>
                <w:lang w:val="en-US"/>
              </w:rPr>
              <w:t>o</w:t>
            </w:r>
            <w:r w:rsidRPr="003B293E">
              <w:rPr>
                <w:sz w:val="21"/>
                <w:szCs w:val="21"/>
                <w:lang w:val="en-US"/>
              </w:rPr>
              <w:t>- Me</w:t>
            </w:r>
            <w:r>
              <w:rPr>
                <w:sz w:val="21"/>
                <w:szCs w:val="21"/>
                <w:lang w:val="en-US"/>
              </w:rPr>
              <w:t>O-</w:t>
            </w:r>
            <w:r w:rsidRPr="003B293E">
              <w:rPr>
                <w:sz w:val="21"/>
                <w:szCs w:val="21"/>
                <w:lang w:val="en-US"/>
              </w:rPr>
              <w:t>C</w:t>
            </w:r>
            <w:r w:rsidRPr="003B293E">
              <w:rPr>
                <w:sz w:val="21"/>
                <w:szCs w:val="21"/>
                <w:vertAlign w:val="subscript"/>
                <w:lang w:val="en-US"/>
              </w:rPr>
              <w:t>6</w:t>
            </w:r>
            <w:r w:rsidRPr="003B293E">
              <w:rPr>
                <w:sz w:val="21"/>
                <w:szCs w:val="21"/>
                <w:lang w:val="en-US"/>
              </w:rPr>
              <w:t>H</w:t>
            </w:r>
            <w:r w:rsidRPr="003B293E">
              <w:rPr>
                <w:sz w:val="21"/>
                <w:szCs w:val="21"/>
                <w:vertAlign w:val="subscript"/>
                <w:lang w:val="en-US"/>
              </w:rPr>
              <w:t>4</w:t>
            </w:r>
            <w:r w:rsidRPr="003B293E">
              <w:rPr>
                <w:sz w:val="21"/>
                <w:szCs w:val="21"/>
                <w:lang w:val="en-US"/>
              </w:rPr>
              <w:t>MgBr</w:t>
            </w:r>
          </w:p>
        </w:tc>
        <w:tc>
          <w:tcPr>
            <w:tcW w:w="2721" w:type="dxa"/>
            <w:tcBorders>
              <w:bottom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6.53, 6.68, 6.89, 7.47 (Ar</w:t>
            </w:r>
            <w:r w:rsidRPr="003B293E">
              <w:rPr>
                <w:i/>
                <w:sz w:val="21"/>
                <w:szCs w:val="21"/>
                <w:lang w:val="en-US"/>
              </w:rPr>
              <w:t>H</w:t>
            </w:r>
            <w:r w:rsidRPr="003B293E">
              <w:rPr>
                <w:sz w:val="21"/>
                <w:szCs w:val="21"/>
                <w:lang w:val="en-US"/>
              </w:rPr>
              <w:t>)</w:t>
            </w:r>
          </w:p>
        </w:tc>
        <w:tc>
          <w:tcPr>
            <w:tcW w:w="2324" w:type="dxa"/>
            <w:tcBorders>
              <w:bottom w:val="single" w:sz="8" w:space="0" w:color="auto"/>
              <w:right w:val="single" w:sz="8" w:space="0" w:color="auto"/>
            </w:tcBorders>
            <w:vAlign w:val="center"/>
          </w:tcPr>
          <w:p w:rsidR="00254E2B" w:rsidRPr="003B293E" w:rsidRDefault="00254E2B" w:rsidP="00057BBE">
            <w:pPr>
              <w:spacing w:line="240" w:lineRule="auto"/>
              <w:jc w:val="center"/>
              <w:rPr>
                <w:sz w:val="21"/>
                <w:szCs w:val="21"/>
                <w:lang w:val="en-US"/>
              </w:rPr>
            </w:pPr>
            <w:r w:rsidRPr="003B293E">
              <w:rPr>
                <w:sz w:val="21"/>
                <w:szCs w:val="21"/>
                <w:lang w:val="en-US"/>
              </w:rPr>
              <w:t>158.4 (Mg-</w:t>
            </w:r>
            <w:r w:rsidRPr="003B293E">
              <w:rPr>
                <w:i/>
                <w:sz w:val="21"/>
                <w:szCs w:val="21"/>
                <w:lang w:val="en-US"/>
              </w:rPr>
              <w:t>C</w:t>
            </w:r>
            <w:r w:rsidRPr="003B293E">
              <w:rPr>
                <w:sz w:val="21"/>
                <w:szCs w:val="21"/>
                <w:vertAlign w:val="subscript"/>
                <w:lang w:val="en-US"/>
              </w:rPr>
              <w:t>ipso</w:t>
            </w:r>
            <w:r w:rsidRPr="003B293E">
              <w:rPr>
                <w:sz w:val="21"/>
                <w:szCs w:val="21"/>
                <w:lang w:val="en-US"/>
              </w:rPr>
              <w:t>)</w:t>
            </w:r>
          </w:p>
        </w:tc>
      </w:tr>
    </w:tbl>
    <w:p w:rsidR="00254E2B" w:rsidRPr="00383059" w:rsidRDefault="00254E2B" w:rsidP="005E0341">
      <w:pPr>
        <w:ind w:left="-142" w:right="-136"/>
        <w:jc w:val="center"/>
        <w:rPr>
          <w:b/>
          <w:sz w:val="16"/>
        </w:rPr>
      </w:pPr>
    </w:p>
    <w:p w:rsidR="00254E2B" w:rsidRPr="005942D5" w:rsidRDefault="00254E2B" w:rsidP="005E0341">
      <w:pPr>
        <w:ind w:left="-142" w:right="-136"/>
        <w:jc w:val="center"/>
        <w:rPr>
          <w:lang w:val="en-US"/>
        </w:rPr>
      </w:pPr>
      <w:r>
        <w:rPr>
          <w:b/>
        </w:rPr>
        <w:t>Table</w:t>
      </w:r>
      <w:r w:rsidRPr="00A32CEE">
        <w:rPr>
          <w:b/>
        </w:rPr>
        <w:t xml:space="preserve"> </w:t>
      </w:r>
      <w:r>
        <w:rPr>
          <w:b/>
        </w:rPr>
        <w:t>4.4:</w:t>
      </w:r>
      <w:r w:rsidRPr="00A32CEE">
        <w:t xml:space="preserve"> </w:t>
      </w:r>
      <w:r w:rsidRPr="000C4AA8">
        <w:rPr>
          <w:lang w:val="en-US"/>
        </w:rPr>
        <w:t>Selected chemical shifts</w:t>
      </w:r>
      <w:r>
        <w:rPr>
          <w:lang w:val="en-US"/>
        </w:rPr>
        <w:t xml:space="preserve"> (ppm)</w:t>
      </w:r>
      <w:r w:rsidRPr="000C4AA8">
        <w:rPr>
          <w:lang w:val="en-US"/>
        </w:rPr>
        <w:t xml:space="preserve"> </w:t>
      </w:r>
      <w:r>
        <w:rPr>
          <w:lang w:val="en-US"/>
        </w:rPr>
        <w:t>of</w:t>
      </w:r>
      <w:r w:rsidRPr="000C4AA8">
        <w:rPr>
          <w:lang w:val="en-US"/>
        </w:rPr>
        <w:t xml:space="preserve"> the </w:t>
      </w:r>
      <w:r w:rsidRPr="000C4AA8">
        <w:rPr>
          <w:vertAlign w:val="superscript"/>
          <w:lang w:val="en-US"/>
        </w:rPr>
        <w:t>1</w:t>
      </w:r>
      <w:r w:rsidRPr="000C4AA8">
        <w:rPr>
          <w:lang w:val="en-US"/>
        </w:rPr>
        <w:t xml:space="preserve">H and </w:t>
      </w:r>
      <w:r w:rsidRPr="000C4AA8">
        <w:rPr>
          <w:vertAlign w:val="superscript"/>
          <w:lang w:val="en-US"/>
        </w:rPr>
        <w:t>13</w:t>
      </w:r>
      <w:r w:rsidRPr="000C4AA8">
        <w:rPr>
          <w:lang w:val="en-US"/>
        </w:rPr>
        <w:t>C</w:t>
      </w:r>
      <w:r>
        <w:rPr>
          <w:lang w:val="en-US"/>
        </w:rPr>
        <w:t>{</w:t>
      </w:r>
      <w:r w:rsidRPr="00AE0710">
        <w:rPr>
          <w:vertAlign w:val="superscript"/>
          <w:lang w:val="en-US"/>
        </w:rPr>
        <w:t>1</w:t>
      </w:r>
      <w:r>
        <w:rPr>
          <w:lang w:val="en-US"/>
        </w:rPr>
        <w:t>H}</w:t>
      </w:r>
      <w:r w:rsidRPr="000C4AA8">
        <w:rPr>
          <w:lang w:val="en-US"/>
        </w:rPr>
        <w:t xml:space="preserve"> NMR</w:t>
      </w:r>
      <w:r>
        <w:rPr>
          <w:lang w:val="en-US"/>
        </w:rPr>
        <w:t xml:space="preserve"> spectra of compounds </w:t>
      </w:r>
      <w:r w:rsidRPr="00F33F6E">
        <w:rPr>
          <w:b/>
          <w:lang w:val="en-US"/>
        </w:rPr>
        <w:t>36</w:t>
      </w:r>
      <w:r>
        <w:rPr>
          <w:b/>
          <w:lang w:val="en-US"/>
        </w:rPr>
        <w:t>-39</w:t>
      </w:r>
      <w:r>
        <w:rPr>
          <w:lang w:val="en-US"/>
        </w:rPr>
        <w:t xml:space="preserve"> and commercial sources of </w:t>
      </w:r>
      <w:r w:rsidRPr="00AE0710">
        <w:rPr>
          <w:i/>
          <w:vertAlign w:val="superscript"/>
          <w:lang w:val="en-US"/>
        </w:rPr>
        <w:t xml:space="preserve"> </w:t>
      </w:r>
      <w:r w:rsidRPr="00DA2323">
        <w:rPr>
          <w:i/>
          <w:vertAlign w:val="superscript"/>
          <w:lang w:val="en-US"/>
        </w:rPr>
        <w:t>t</w:t>
      </w:r>
      <w:r>
        <w:rPr>
          <w:lang w:val="en-US"/>
        </w:rPr>
        <w:t xml:space="preserve">BuMgCl, </w:t>
      </w:r>
      <w:r w:rsidRPr="00DA2323">
        <w:rPr>
          <w:i/>
          <w:vertAlign w:val="superscript"/>
          <w:lang w:val="en-US"/>
        </w:rPr>
        <w:t>n</w:t>
      </w:r>
      <w:r>
        <w:rPr>
          <w:lang w:val="en-US"/>
        </w:rPr>
        <w:t>BuMgCl, EtMgCl</w:t>
      </w:r>
      <w:r w:rsidRPr="00DA2323">
        <w:rPr>
          <w:i/>
          <w:vertAlign w:val="superscript"/>
          <w:lang w:val="en-US"/>
        </w:rPr>
        <w:t xml:space="preserve"> </w:t>
      </w:r>
      <w:r>
        <w:rPr>
          <w:lang w:val="en-US"/>
        </w:rPr>
        <w:t xml:space="preserve">and </w:t>
      </w:r>
      <w:r w:rsidRPr="00F33F6E">
        <w:rPr>
          <w:i/>
          <w:lang w:val="en-US"/>
        </w:rPr>
        <w:t>o</w:t>
      </w:r>
      <w:r w:rsidRPr="00F33F6E">
        <w:rPr>
          <w:lang w:val="en-US"/>
        </w:rPr>
        <w:t>-OMe-C</w:t>
      </w:r>
      <w:r w:rsidRPr="00F33F6E">
        <w:rPr>
          <w:vertAlign w:val="subscript"/>
          <w:lang w:val="en-US"/>
        </w:rPr>
        <w:t>6</w:t>
      </w:r>
      <w:r w:rsidRPr="00F33F6E">
        <w:rPr>
          <w:lang w:val="en-US"/>
        </w:rPr>
        <w:t>H</w:t>
      </w:r>
      <w:r w:rsidRPr="00F33F6E">
        <w:rPr>
          <w:vertAlign w:val="subscript"/>
          <w:lang w:val="en-US"/>
        </w:rPr>
        <w:t>4</w:t>
      </w:r>
      <w:r w:rsidRPr="00F33F6E">
        <w:rPr>
          <w:lang w:val="en-US"/>
        </w:rPr>
        <w:t>MgBr i</w:t>
      </w:r>
      <w:r>
        <w:rPr>
          <w:lang w:val="en-US"/>
        </w:rPr>
        <w:t xml:space="preserve">n </w:t>
      </w:r>
      <w:r>
        <w:rPr>
          <w:bCs/>
          <w:iCs/>
        </w:rPr>
        <w:t>d</w:t>
      </w:r>
      <w:r w:rsidRPr="00383059">
        <w:rPr>
          <w:bCs/>
          <w:iCs/>
          <w:vertAlign w:val="subscript"/>
        </w:rPr>
        <w:t>8</w:t>
      </w:r>
      <w:r w:rsidRPr="00157F9F">
        <w:rPr>
          <w:bCs/>
          <w:iCs/>
        </w:rPr>
        <w:t>-THF</w:t>
      </w:r>
      <w:r>
        <w:rPr>
          <w:lang w:val="en-US"/>
        </w:rPr>
        <w:t xml:space="preserve"> solutions.</w:t>
      </w:r>
    </w:p>
    <w:p w:rsidR="00515E03" w:rsidRDefault="00515E03" w:rsidP="005E0341"/>
    <w:p w:rsidR="00254E2B" w:rsidRDefault="00515E03" w:rsidP="005E0341">
      <w:r>
        <w:t>Similarly</w:t>
      </w:r>
      <w:r w:rsidRPr="00315243">
        <w:t xml:space="preserve">, the </w:t>
      </w:r>
      <w:r w:rsidRPr="00315243">
        <w:rPr>
          <w:vertAlign w:val="superscript"/>
        </w:rPr>
        <w:t>13</w:t>
      </w:r>
      <w:r w:rsidRPr="00315243">
        <w:t>C</w:t>
      </w:r>
      <w:r>
        <w:t>{</w:t>
      </w:r>
      <w:r w:rsidRPr="008D401E">
        <w:rPr>
          <w:vertAlign w:val="superscript"/>
        </w:rPr>
        <w:t>1</w:t>
      </w:r>
      <w:r>
        <w:t>H}</w:t>
      </w:r>
      <w:r w:rsidRPr="00315243">
        <w:t xml:space="preserve"> NMR spectrum of </w:t>
      </w:r>
      <w:r>
        <w:rPr>
          <w:b/>
        </w:rPr>
        <w:t>38</w:t>
      </w:r>
      <w:r w:rsidRPr="00315243">
        <w:t xml:space="preserve"> displayed a resonance for the </w:t>
      </w:r>
      <w:r w:rsidRPr="00315243">
        <w:rPr>
          <w:i/>
        </w:rPr>
        <w:t>C</w:t>
      </w:r>
      <w:r w:rsidRPr="00315243">
        <w:t>H</w:t>
      </w:r>
      <w:r w:rsidRPr="00315243">
        <w:rPr>
          <w:vertAlign w:val="subscript"/>
        </w:rPr>
        <w:t>2</w:t>
      </w:r>
      <w:r w:rsidRPr="00315243">
        <w:t xml:space="preserve"> group at 1.0 ppm, compared to 1.7 ppm for that in [(TMEDA)ZnEt</w:t>
      </w:r>
      <w:r w:rsidRPr="00315243">
        <w:rPr>
          <w:vertAlign w:val="subscript"/>
        </w:rPr>
        <w:t>2</w:t>
      </w:r>
      <w:r w:rsidRPr="00315243">
        <w:t xml:space="preserve">] and -2.4 ppm for that in EtMgCl, </w:t>
      </w:r>
      <w:r w:rsidRPr="00315243">
        <w:lastRenderedPageBreak/>
        <w:t xml:space="preserve">reflecting that the Et group in </w:t>
      </w:r>
      <w:r>
        <w:rPr>
          <w:b/>
        </w:rPr>
        <w:t>38</w:t>
      </w:r>
      <w:r w:rsidRPr="00315243">
        <w:t xml:space="preserve"> retains its </w:t>
      </w:r>
      <w:r w:rsidR="00DD4702">
        <w:t>“</w:t>
      </w:r>
      <w:r w:rsidRPr="00AF765F">
        <w:t>zinc-character</w:t>
      </w:r>
      <w:r w:rsidR="00DD4702">
        <w:t>”</w:t>
      </w:r>
      <w:r w:rsidRPr="00315243">
        <w:t xml:space="preserve"> in solution.</w:t>
      </w:r>
      <w:r>
        <w:t xml:space="preserve"> The same trend is observed for the </w:t>
      </w:r>
      <w:r w:rsidRPr="003B293E">
        <w:rPr>
          <w:i/>
        </w:rPr>
        <w:t>tert</w:t>
      </w:r>
      <w:r>
        <w:t>-butyl-zincate</w:t>
      </w:r>
      <w:r w:rsidR="00DD4702">
        <w:t xml:space="preserve"> </w:t>
      </w:r>
      <w:r w:rsidRPr="003E26C8">
        <w:rPr>
          <w:b/>
        </w:rPr>
        <w:t>3</w:t>
      </w:r>
      <w:r>
        <w:rPr>
          <w:b/>
        </w:rPr>
        <w:t>6</w:t>
      </w:r>
      <w:r>
        <w:t xml:space="preserve">, with </w:t>
      </w:r>
      <w:r w:rsidRPr="008D401E">
        <w:t xml:space="preserve">the </w:t>
      </w:r>
      <w:r w:rsidRPr="008D401E">
        <w:rPr>
          <w:vertAlign w:val="superscript"/>
        </w:rPr>
        <w:t>13</w:t>
      </w:r>
      <w:r w:rsidRPr="008D401E">
        <w:t>C</w:t>
      </w:r>
      <w:r>
        <w:t>{</w:t>
      </w:r>
      <w:r w:rsidRPr="008D401E">
        <w:rPr>
          <w:vertAlign w:val="superscript"/>
        </w:rPr>
        <w:t>1</w:t>
      </w:r>
      <w:r>
        <w:t>H}</w:t>
      </w:r>
      <w:r w:rsidRPr="00315243">
        <w:t xml:space="preserve"> </w:t>
      </w:r>
      <w:r w:rsidRPr="008D401E">
        <w:t xml:space="preserve">NMR resonances of the </w:t>
      </w:r>
      <w:r w:rsidRPr="00AF765F">
        <w:rPr>
          <w:i/>
        </w:rPr>
        <w:t>tert</w:t>
      </w:r>
      <w:r>
        <w:t xml:space="preserve">-butyl ligand </w:t>
      </w:r>
      <w:r w:rsidRPr="008D401E">
        <w:t>(</w:t>
      </w:r>
      <w:r>
        <w:t xml:space="preserve">δ </w:t>
      </w:r>
      <w:r w:rsidRPr="008D401E">
        <w:t>21.4 and 33.5 ppm for the quaternary and methyl carbons respectively) differ</w:t>
      </w:r>
      <w:r>
        <w:t>ing</w:t>
      </w:r>
      <w:r w:rsidRPr="008D401E">
        <w:t xml:space="preserve"> significantly to those of the corresponding Grignard reagent (</w:t>
      </w:r>
      <w:r w:rsidRPr="008D401E">
        <w:rPr>
          <w:vertAlign w:val="superscript"/>
        </w:rPr>
        <w:t>t</w:t>
      </w:r>
      <w:r w:rsidRPr="008D401E">
        <w:t xml:space="preserve">BuMgCl, 15.6, 35.8 ppm), </w:t>
      </w:r>
      <w:r w:rsidR="002E3B2E">
        <w:t>and lying</w:t>
      </w:r>
      <w:r>
        <w:t xml:space="preserve"> closer</w:t>
      </w:r>
      <w:r w:rsidRPr="008D401E">
        <w:t xml:space="preserve"> to those of </w:t>
      </w:r>
      <w:r w:rsidRPr="008D401E">
        <w:rPr>
          <w:vertAlign w:val="superscript"/>
        </w:rPr>
        <w:t>t</w:t>
      </w:r>
      <w:r w:rsidRPr="008D401E">
        <w:t>BuZnCl (21.0, 33.2 ppm)</w:t>
      </w:r>
      <w:r>
        <w:t xml:space="preserve"> (</w:t>
      </w:r>
      <w:r w:rsidRPr="003E26C8">
        <w:rPr>
          <w:b/>
        </w:rPr>
        <w:t>Table 4.4</w:t>
      </w:r>
      <w:r>
        <w:t>)</w:t>
      </w:r>
      <w:r w:rsidRPr="008D401E">
        <w:t>.</w:t>
      </w:r>
    </w:p>
    <w:p w:rsidR="00515E03" w:rsidRDefault="00515E03" w:rsidP="005E0341">
      <w:pPr>
        <w:rPr>
          <w:b/>
          <w:sz w:val="28"/>
        </w:rPr>
      </w:pPr>
    </w:p>
    <w:p w:rsidR="00254E2B" w:rsidRDefault="00254E2B" w:rsidP="005E0341">
      <w:r>
        <w:t>T</w:t>
      </w:r>
      <w:r w:rsidRPr="009A4159">
        <w:t>o gain a greater understanding of the energetics involved in the formation of these bimetallic hybrids, a theoretical study on the reaction of EtMgCl and ZnCl</w:t>
      </w:r>
      <w:r w:rsidRPr="009A4159">
        <w:rPr>
          <w:vertAlign w:val="subscript"/>
        </w:rPr>
        <w:t>2</w:t>
      </w:r>
      <w:r w:rsidRPr="009A4159">
        <w:t xml:space="preserve"> was also carried out</w:t>
      </w:r>
      <w:r>
        <w:t xml:space="preserve">, to determine if the formation of </w:t>
      </w:r>
      <w:r w:rsidRPr="00EA4F33">
        <w:t>[{(THF)</w:t>
      </w:r>
      <w:r w:rsidRPr="00EA4F33">
        <w:rPr>
          <w:vertAlign w:val="subscript"/>
        </w:rPr>
        <w:t>2</w:t>
      </w:r>
      <w:r w:rsidRPr="00EA4F33">
        <w:t>Mg(μ-Cl)</w:t>
      </w:r>
      <w:r w:rsidRPr="00EA4F33">
        <w:rPr>
          <w:vertAlign w:val="subscript"/>
        </w:rPr>
        <w:t>3</w:t>
      </w:r>
      <w:r w:rsidRPr="00EA4F33">
        <w:t>ZnEt}</w:t>
      </w:r>
      <w:r w:rsidRPr="00EA4F33">
        <w:rPr>
          <w:vertAlign w:val="subscript"/>
        </w:rPr>
        <w:t>2</w:t>
      </w:r>
      <w:r w:rsidRPr="00EA4F33">
        <w:t>] (</w:t>
      </w:r>
      <w:r w:rsidRPr="00EA4F33">
        <w:rPr>
          <w:b/>
          <w:lang w:val="de-DE"/>
        </w:rPr>
        <w:t>38</w:t>
      </w:r>
      <w:r w:rsidRPr="00EA4F33">
        <w:rPr>
          <w:lang w:val="de-DE"/>
        </w:rPr>
        <w:t>)</w:t>
      </w:r>
      <w:r>
        <w:rPr>
          <w:lang w:val="de-DE"/>
        </w:rPr>
        <w:t xml:space="preserve"> was energetically favoured (For full details of DFT calculations see </w:t>
      </w:r>
      <w:r w:rsidRPr="00AE07DB">
        <w:rPr>
          <w:b/>
          <w:lang w:val="de-DE"/>
        </w:rPr>
        <w:t>Appendix</w:t>
      </w:r>
      <w:r>
        <w:rPr>
          <w:lang w:val="de-DE"/>
        </w:rPr>
        <w:t>).</w:t>
      </w:r>
      <w:r>
        <w:t xml:space="preserve"> Firstly, t</w:t>
      </w:r>
      <w:r w:rsidRPr="009A4159">
        <w:t>he energies of the reaction of the homometallic reagents</w:t>
      </w:r>
      <w:r>
        <w:t>, EtMgCl and ZnCl</w:t>
      </w:r>
      <w:r w:rsidRPr="00AE4425">
        <w:rPr>
          <w:vertAlign w:val="subscript"/>
        </w:rPr>
        <w:t>2</w:t>
      </w:r>
      <w:r>
        <w:t>, was investigated, with the reagents modelled as THF-solvated dimers</w:t>
      </w:r>
      <w:r w:rsidRPr="009A4159">
        <w:t xml:space="preserve"> [{(THF)EtMgCl}</w:t>
      </w:r>
      <w:r w:rsidRPr="009A4159">
        <w:rPr>
          <w:vertAlign w:val="subscript"/>
        </w:rPr>
        <w:t>2</w:t>
      </w:r>
      <w:r w:rsidRPr="009A4159">
        <w:t>] (</w:t>
      </w:r>
      <w:r w:rsidRPr="00AE4425">
        <w:rPr>
          <w:b/>
        </w:rPr>
        <w:t>I</w:t>
      </w:r>
      <w:r w:rsidRPr="009A4159">
        <w:t>) and [{(THF)ZnCl</w:t>
      </w:r>
      <w:r w:rsidRPr="009A4159">
        <w:rPr>
          <w:vertAlign w:val="subscript"/>
        </w:rPr>
        <w:t>2</w:t>
      </w:r>
      <w:r w:rsidRPr="009A4159">
        <w:t>}</w:t>
      </w:r>
      <w:r w:rsidRPr="009A4159">
        <w:rPr>
          <w:vertAlign w:val="subscript"/>
        </w:rPr>
        <w:t>2</w:t>
      </w:r>
      <w:r w:rsidRPr="009A4159">
        <w:t>] (</w:t>
      </w:r>
      <w:r w:rsidRPr="00AE4425">
        <w:rPr>
          <w:b/>
        </w:rPr>
        <w:t>II</w:t>
      </w:r>
      <w:r w:rsidRPr="009A4159">
        <w:t xml:space="preserve">) </w:t>
      </w:r>
      <w:r>
        <w:t>(</w:t>
      </w:r>
      <w:r w:rsidRPr="00AE4425">
        <w:rPr>
          <w:b/>
        </w:rPr>
        <w:t>Scheme 4.</w:t>
      </w:r>
      <w:r>
        <w:rPr>
          <w:b/>
        </w:rPr>
        <w:t>12</w:t>
      </w:r>
      <w:r w:rsidRPr="009A4159">
        <w:t xml:space="preserve">). </w:t>
      </w:r>
      <w:r>
        <w:t>Interestingly</w:t>
      </w:r>
      <w:r w:rsidRPr="009A4159">
        <w:t xml:space="preserve">, the formation of the </w:t>
      </w:r>
      <w:r>
        <w:t xml:space="preserve">CIP </w:t>
      </w:r>
      <w:r w:rsidRPr="009A4159">
        <w:t>magnesium-zinc hybrid [{(THF)</w:t>
      </w:r>
      <w:r w:rsidRPr="009A4159">
        <w:rPr>
          <w:vertAlign w:val="subscript"/>
        </w:rPr>
        <w:t>2</w:t>
      </w:r>
      <w:r w:rsidRPr="009A4159">
        <w:t>Mg(μ-Cl)</w:t>
      </w:r>
      <w:r w:rsidRPr="009A4159">
        <w:rPr>
          <w:vertAlign w:val="subscript"/>
        </w:rPr>
        <w:t>3</w:t>
      </w:r>
      <w:r w:rsidRPr="009A4159">
        <w:t>ZnEt}</w:t>
      </w:r>
      <w:r w:rsidRPr="009A4159">
        <w:rPr>
          <w:vertAlign w:val="subscript"/>
        </w:rPr>
        <w:t>2</w:t>
      </w:r>
      <w:r w:rsidRPr="009A4159">
        <w:t>] (</w:t>
      </w:r>
      <w:r w:rsidRPr="00AE4425">
        <w:rPr>
          <w:b/>
        </w:rPr>
        <w:t>III</w:t>
      </w:r>
      <w:r w:rsidRPr="009A4159">
        <w:t xml:space="preserve">), obtained </w:t>
      </w:r>
      <w:r>
        <w:t xml:space="preserve">via metathetical </w:t>
      </w:r>
      <w:r w:rsidRPr="009A4159">
        <w:t>co-complexation</w:t>
      </w:r>
      <w:r>
        <w:t>,</w:t>
      </w:r>
      <w:r w:rsidRPr="009A4159">
        <w:t xml:space="preserve"> is thermodynamically </w:t>
      </w:r>
      <w:r>
        <w:t xml:space="preserve">more </w:t>
      </w:r>
      <w:r w:rsidRPr="009A4159">
        <w:t>favoured (</w:t>
      </w:r>
      <w:r w:rsidR="002E3B2E">
        <w:t xml:space="preserve">by </w:t>
      </w:r>
      <w:r w:rsidRPr="009A4159">
        <w:t>29.61 kcal mol</w:t>
      </w:r>
      <w:r w:rsidRPr="009A4159">
        <w:rPr>
          <w:vertAlign w:val="superscript"/>
        </w:rPr>
        <w:t>-1</w:t>
      </w:r>
      <w:r w:rsidRPr="009A4159">
        <w:t xml:space="preserve">) than the </w:t>
      </w:r>
      <w:r>
        <w:t>expected</w:t>
      </w:r>
      <w:r w:rsidRPr="009A4159">
        <w:t xml:space="preserve"> homometallic products from the </w:t>
      </w:r>
      <w:r w:rsidR="007C1441">
        <w:t xml:space="preserve">classical </w:t>
      </w:r>
      <w:r w:rsidRPr="009A4159">
        <w:t>salt-metathesis reaction, [{(THF)EtZnCl}</w:t>
      </w:r>
      <w:r w:rsidRPr="009A4159">
        <w:rPr>
          <w:vertAlign w:val="subscript"/>
        </w:rPr>
        <w:t>2</w:t>
      </w:r>
      <w:r w:rsidRPr="009A4159">
        <w:t>] (</w:t>
      </w:r>
      <w:r w:rsidRPr="00AE4425">
        <w:rPr>
          <w:b/>
        </w:rPr>
        <w:t>IV</w:t>
      </w:r>
      <w:r w:rsidRPr="009A4159">
        <w:t>) and [{(THF)MgCl</w:t>
      </w:r>
      <w:r w:rsidRPr="009A4159">
        <w:rPr>
          <w:vertAlign w:val="subscript"/>
        </w:rPr>
        <w:t>2</w:t>
      </w:r>
      <w:r w:rsidRPr="009A4159">
        <w:t>}</w:t>
      </w:r>
      <w:r w:rsidRPr="009A4159">
        <w:rPr>
          <w:vertAlign w:val="subscript"/>
        </w:rPr>
        <w:t>2</w:t>
      </w:r>
      <w:r w:rsidRPr="009A4159">
        <w:t>] (</w:t>
      </w:r>
      <w:r w:rsidRPr="00AE4425">
        <w:rPr>
          <w:b/>
        </w:rPr>
        <w:t>V</w:t>
      </w:r>
      <w:r w:rsidRPr="009A4159">
        <w:t>) (</w:t>
      </w:r>
      <w:r w:rsidRPr="00AE4425">
        <w:rPr>
          <w:b/>
        </w:rPr>
        <w:t xml:space="preserve">Scheme </w:t>
      </w:r>
      <w:r>
        <w:rPr>
          <w:b/>
        </w:rPr>
        <w:t>4.12</w:t>
      </w:r>
      <w:r w:rsidRPr="009A4159">
        <w:t xml:space="preserve">). </w:t>
      </w:r>
    </w:p>
    <w:p w:rsidR="00254E2B" w:rsidRDefault="00254E2B" w:rsidP="005E0341">
      <w:pPr>
        <w:jc w:val="center"/>
      </w:pPr>
      <w:r>
        <w:object w:dxaOrig="11493" w:dyaOrig="5054">
          <v:shape id="_x0000_i1198" type="#_x0000_t75" style="width:437.85pt;height:193.4pt" o:ole="">
            <v:imagedata r:id="rId422" o:title=""/>
          </v:shape>
          <o:OLEObject Type="Embed" ProgID="ChemDraw.Document.6.0" ShapeID="_x0000_i1198" DrawAspect="Content" ObjectID="_1387271731" r:id="rId423"/>
        </w:object>
      </w:r>
    </w:p>
    <w:p w:rsidR="00254E2B" w:rsidRDefault="00254E2B" w:rsidP="005E0341">
      <w:pPr>
        <w:jc w:val="center"/>
      </w:pPr>
      <w:r w:rsidRPr="00684FE8">
        <w:rPr>
          <w:b/>
        </w:rPr>
        <w:t>Scheme 4.12:</w:t>
      </w:r>
      <w:r>
        <w:t xml:space="preserve"> DFT study of the energies of the reaction between the model homometallic reagents </w:t>
      </w:r>
      <w:r w:rsidRPr="009A4159">
        <w:t>[{(THF)EtMgCl}</w:t>
      </w:r>
      <w:r w:rsidRPr="009A4159">
        <w:rPr>
          <w:vertAlign w:val="subscript"/>
        </w:rPr>
        <w:t>2</w:t>
      </w:r>
      <w:r w:rsidRPr="009A4159">
        <w:t>] (</w:t>
      </w:r>
      <w:r w:rsidRPr="00AE4425">
        <w:rPr>
          <w:b/>
        </w:rPr>
        <w:t>I</w:t>
      </w:r>
      <w:r w:rsidRPr="009A4159">
        <w:t>) and [{(THF)ZnCl</w:t>
      </w:r>
      <w:r w:rsidRPr="009A4159">
        <w:rPr>
          <w:vertAlign w:val="subscript"/>
        </w:rPr>
        <w:t>2</w:t>
      </w:r>
      <w:r w:rsidRPr="009A4159">
        <w:t>}</w:t>
      </w:r>
      <w:r w:rsidRPr="009A4159">
        <w:rPr>
          <w:vertAlign w:val="subscript"/>
        </w:rPr>
        <w:t>2</w:t>
      </w:r>
      <w:r w:rsidRPr="009A4159">
        <w:t>] (</w:t>
      </w:r>
      <w:r w:rsidRPr="00AE4425">
        <w:rPr>
          <w:b/>
        </w:rPr>
        <w:t>II</w:t>
      </w:r>
      <w:r w:rsidRPr="009A4159">
        <w:t>)</w:t>
      </w:r>
      <w:r>
        <w:t>.</w:t>
      </w:r>
    </w:p>
    <w:p w:rsidR="00254E2B" w:rsidRDefault="00254E2B" w:rsidP="005E0341"/>
    <w:p w:rsidR="00254E2B" w:rsidRPr="00AE07DB" w:rsidRDefault="00254E2B" w:rsidP="005E0341">
      <w:r w:rsidRPr="009A4159">
        <w:t xml:space="preserve">The geometrical optimisation of </w:t>
      </w:r>
      <w:r w:rsidRPr="00661C7E">
        <w:rPr>
          <w:b/>
        </w:rPr>
        <w:t>III</w:t>
      </w:r>
      <w:r w:rsidRPr="009A4159">
        <w:t xml:space="preserve"> was performed by sequential addition of THF molecules to the solvent-free </w:t>
      </w:r>
      <w:r>
        <w:t>magnesium zinc hybrid</w:t>
      </w:r>
      <w:r w:rsidRPr="009A4159">
        <w:t xml:space="preserve"> </w:t>
      </w:r>
      <w:r>
        <w:t>[{MgCl</w:t>
      </w:r>
      <w:r w:rsidRPr="00661C7E">
        <w:rPr>
          <w:vertAlign w:val="subscript"/>
        </w:rPr>
        <w:t>3</w:t>
      </w:r>
      <w:r>
        <w:t>ZnEt}</w:t>
      </w:r>
      <w:r w:rsidRPr="00661C7E">
        <w:rPr>
          <w:vertAlign w:val="subscript"/>
        </w:rPr>
        <w:t>2</w:t>
      </w:r>
      <w:r>
        <w:t>] (</w:t>
      </w:r>
      <w:r w:rsidRPr="00F46B29">
        <w:rPr>
          <w:b/>
        </w:rPr>
        <w:t>VI</w:t>
      </w:r>
      <w:r>
        <w:t>). Surprisingly,</w:t>
      </w:r>
      <w:r w:rsidR="007C1441">
        <w:t xml:space="preserve"> for</w:t>
      </w:r>
      <w:r>
        <w:t xml:space="preserve"> this unsolvated species a conformation </w:t>
      </w:r>
      <w:r w:rsidRPr="009A4159">
        <w:t>where the four metals adopt a linear Zn</w:t>
      </w:r>
      <w:r>
        <w:t>-</w:t>
      </w:r>
      <w:r w:rsidRPr="009A4159">
        <w:t>Mg</w:t>
      </w:r>
      <w:r>
        <w:t>-</w:t>
      </w:r>
      <w:r w:rsidRPr="009A4159">
        <w:t>Mg</w:t>
      </w:r>
      <w:r>
        <w:t>-</w:t>
      </w:r>
      <w:r w:rsidRPr="009A4159">
        <w:t xml:space="preserve">Zn </w:t>
      </w:r>
      <w:r>
        <w:t>arrangement</w:t>
      </w:r>
      <w:r w:rsidRPr="009A4159">
        <w:t xml:space="preserve"> </w:t>
      </w:r>
      <w:r>
        <w:t xml:space="preserve">with two chlorine atoms bridging between each pair of metal-centres </w:t>
      </w:r>
      <w:r w:rsidRPr="009A4159">
        <w:t>[{ClMg(μ-</w:t>
      </w:r>
      <w:r w:rsidRPr="009A4159">
        <w:lastRenderedPageBreak/>
        <w:t>Cl)</w:t>
      </w:r>
      <w:r w:rsidRPr="009A4159">
        <w:rPr>
          <w:vertAlign w:val="subscript"/>
        </w:rPr>
        <w:t>2</w:t>
      </w:r>
      <w:r w:rsidRPr="009A4159">
        <w:t>Zn(Et)}</w:t>
      </w:r>
      <w:r w:rsidRPr="009A4159">
        <w:rPr>
          <w:vertAlign w:val="subscript"/>
        </w:rPr>
        <w:t>2</w:t>
      </w:r>
      <w:r w:rsidRPr="009A4159">
        <w:t>] (</w:t>
      </w:r>
      <w:r w:rsidRPr="00661C7E">
        <w:rPr>
          <w:b/>
        </w:rPr>
        <w:t>VIB</w:t>
      </w:r>
      <w:r w:rsidRPr="009A4159">
        <w:t>)</w:t>
      </w:r>
      <w:r>
        <w:t xml:space="preserve"> was found to </w:t>
      </w:r>
      <w:r w:rsidRPr="009A4159">
        <w:t xml:space="preserve">be 11.36 </w:t>
      </w:r>
      <w:r>
        <w:t>k</w:t>
      </w:r>
      <w:r w:rsidRPr="009A4159">
        <w:t>cal mol</w:t>
      </w:r>
      <w:r w:rsidRPr="009A4159">
        <w:rPr>
          <w:vertAlign w:val="superscript"/>
        </w:rPr>
        <w:t>-1</w:t>
      </w:r>
      <w:r w:rsidRPr="009A4159">
        <w:t xml:space="preserve"> more stable than </w:t>
      </w:r>
      <w:r>
        <w:t>the</w:t>
      </w:r>
      <w:r w:rsidRPr="009A4159">
        <w:t xml:space="preserve"> cyclic isomer </w:t>
      </w:r>
      <w:r w:rsidRPr="00661C7E">
        <w:rPr>
          <w:b/>
        </w:rPr>
        <w:t>VIA</w:t>
      </w:r>
      <w:r>
        <w:t xml:space="preserve"> (</w:t>
      </w:r>
      <w:r w:rsidRPr="001A45DD">
        <w:rPr>
          <w:b/>
        </w:rPr>
        <w:t>Figure 4.</w:t>
      </w:r>
      <w:r>
        <w:rPr>
          <w:b/>
        </w:rPr>
        <w:t>8</w:t>
      </w:r>
      <w:r>
        <w:t xml:space="preserve">). </w:t>
      </w:r>
    </w:p>
    <w:p w:rsidR="00254E2B" w:rsidRPr="00AE4425" w:rsidRDefault="00254E2B" w:rsidP="005E0341">
      <w:pPr>
        <w:jc w:val="center"/>
      </w:pPr>
      <w:r w:rsidRPr="00AE4425">
        <w:rPr>
          <w:noProof/>
          <w:lang w:eastAsia="en-GB"/>
        </w:rPr>
        <w:drawing>
          <wp:inline distT="0" distB="0" distL="0" distR="0">
            <wp:extent cx="5092155" cy="1594884"/>
            <wp:effectExtent l="19050" t="0" r="0" b="0"/>
            <wp:docPr id="10" name="Picture 0" descr="figure2t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tiff.tif"/>
                    <pic:cNvPicPr/>
                  </pic:nvPicPr>
                  <pic:blipFill>
                    <a:blip r:embed="rId424" cstate="print"/>
                    <a:stretch>
                      <a:fillRect/>
                    </a:stretch>
                  </pic:blipFill>
                  <pic:spPr>
                    <a:xfrm>
                      <a:off x="0" y="0"/>
                      <a:ext cx="5092329" cy="1594938"/>
                    </a:xfrm>
                    <a:prstGeom prst="rect">
                      <a:avLst/>
                    </a:prstGeom>
                  </pic:spPr>
                </pic:pic>
              </a:graphicData>
            </a:graphic>
          </wp:inline>
        </w:drawing>
      </w:r>
    </w:p>
    <w:p w:rsidR="00254E2B" w:rsidRPr="00AE4425" w:rsidRDefault="00254E2B" w:rsidP="005E0341">
      <w:pPr>
        <w:jc w:val="center"/>
      </w:pPr>
      <w:r w:rsidRPr="00661C7E">
        <w:rPr>
          <w:b/>
        </w:rPr>
        <w:t>Figure 4.</w:t>
      </w:r>
      <w:r>
        <w:rPr>
          <w:b/>
        </w:rPr>
        <w:t>8</w:t>
      </w:r>
      <w:r w:rsidRPr="00661C7E">
        <w:rPr>
          <w:b/>
        </w:rPr>
        <w:t>:</w:t>
      </w:r>
      <w:r w:rsidRPr="00AE4425">
        <w:t xml:space="preserve"> </w:t>
      </w:r>
      <w:r>
        <w:t xml:space="preserve">Structural models </w:t>
      </w:r>
      <w:r w:rsidRPr="00AE4425">
        <w:t>and relative energies of solvent free Mg-Zn hybrid</w:t>
      </w:r>
      <w:r>
        <w:t xml:space="preserve"> [{MgCl</w:t>
      </w:r>
      <w:r>
        <w:rPr>
          <w:vertAlign w:val="subscript"/>
        </w:rPr>
        <w:t>3</w:t>
      </w:r>
      <w:r>
        <w:t>ZnEt}</w:t>
      </w:r>
      <w:r w:rsidRPr="00661C7E">
        <w:rPr>
          <w:vertAlign w:val="subscript"/>
        </w:rPr>
        <w:t>2</w:t>
      </w:r>
      <w:r w:rsidR="007C1441">
        <w:t xml:space="preserve">] in its cyclic conformation </w:t>
      </w:r>
      <w:r w:rsidRPr="00661C7E">
        <w:rPr>
          <w:b/>
        </w:rPr>
        <w:t>VIA</w:t>
      </w:r>
      <w:r w:rsidR="007C1441">
        <w:t xml:space="preserve"> and its linear conformation </w:t>
      </w:r>
      <w:r w:rsidRPr="00661C7E">
        <w:rPr>
          <w:b/>
        </w:rPr>
        <w:t>VIB</w:t>
      </w:r>
      <w:r w:rsidRPr="00AE4425">
        <w:t>.</w:t>
      </w:r>
    </w:p>
    <w:p w:rsidR="00254E2B" w:rsidRDefault="00254E2B" w:rsidP="005E0341"/>
    <w:p w:rsidR="00254E2B" w:rsidRPr="00AE4425" w:rsidRDefault="00A65970" w:rsidP="005E0341">
      <w:pPr>
        <w:jc w:val="center"/>
      </w:pPr>
      <w:r>
        <w:rPr>
          <w:noProof/>
          <w:lang w:eastAsia="en-GB"/>
        </w:rPr>
        <w:pict>
          <v:shape id="_x0000_s9980" type="#_x0000_t202" style="position:absolute;left:0;text-align:left;margin-left:227.3pt;margin-top:12.25pt;width:34.15pt;height:27.9pt;z-index:252219392;mso-height-percent:200;mso-height-percent:200;mso-width-relative:margin;mso-height-relative:margin" filled="f" stroked="f">
            <v:textbox style="mso-next-textbox:#_x0000_s9980;mso-fit-shape-to-text:t">
              <w:txbxContent>
                <w:p w:rsidR="00A65970" w:rsidRPr="0081063F" w:rsidRDefault="00A65970" w:rsidP="00254E2B">
                  <w:pPr>
                    <w:rPr>
                      <w:b/>
                    </w:rPr>
                  </w:pPr>
                  <w:r w:rsidRPr="0081063F">
                    <w:rPr>
                      <w:b/>
                    </w:rPr>
                    <w:t>(</w:t>
                  </w:r>
                  <w:r>
                    <w:rPr>
                      <w:b/>
                    </w:rPr>
                    <w:t>b</w:t>
                  </w:r>
                  <w:r w:rsidRPr="0081063F">
                    <w:rPr>
                      <w:b/>
                    </w:rPr>
                    <w:t>)</w:t>
                  </w:r>
                </w:p>
              </w:txbxContent>
            </v:textbox>
          </v:shape>
        </w:pict>
      </w:r>
      <w:r>
        <w:rPr>
          <w:noProof/>
          <w:lang w:eastAsia="en-GB"/>
        </w:rPr>
        <w:pict>
          <v:shape id="_x0000_s9982" type="#_x0000_t202" style="position:absolute;left:0;text-align:left;margin-left:227.4pt;margin-top:201.9pt;width:34.15pt;height:27.9pt;z-index:252221440;mso-height-percent:200;mso-height-percent:200;mso-width-relative:margin;mso-height-relative:margin" filled="f" stroked="f">
            <v:textbox style="mso-next-textbox:#_x0000_s9982;mso-fit-shape-to-text:t">
              <w:txbxContent>
                <w:p w:rsidR="00A65970" w:rsidRPr="0081063F" w:rsidRDefault="00A65970" w:rsidP="00254E2B">
                  <w:pPr>
                    <w:rPr>
                      <w:b/>
                    </w:rPr>
                  </w:pPr>
                  <w:r w:rsidRPr="0081063F">
                    <w:rPr>
                      <w:b/>
                    </w:rPr>
                    <w:t>(</w:t>
                  </w:r>
                  <w:r>
                    <w:rPr>
                      <w:b/>
                    </w:rPr>
                    <w:t>d</w:t>
                  </w:r>
                  <w:r w:rsidRPr="0081063F">
                    <w:rPr>
                      <w:b/>
                    </w:rPr>
                    <w:t>)</w:t>
                  </w:r>
                </w:p>
              </w:txbxContent>
            </v:textbox>
          </v:shape>
        </w:pict>
      </w:r>
      <w:r>
        <w:rPr>
          <w:noProof/>
          <w:lang w:eastAsia="en-GB"/>
        </w:rPr>
        <w:pict>
          <v:shape id="_x0000_s9981" type="#_x0000_t202" style="position:absolute;left:0;text-align:left;margin-left:56.5pt;margin-top:201.9pt;width:34.15pt;height:27.9pt;z-index:252220416;mso-height-percent:200;mso-height-percent:200;mso-width-relative:margin;mso-height-relative:margin" filled="f" stroked="f">
            <v:textbox style="mso-next-textbox:#_x0000_s9981;mso-fit-shape-to-text:t">
              <w:txbxContent>
                <w:p w:rsidR="00A65970" w:rsidRPr="0081063F" w:rsidRDefault="00A65970" w:rsidP="00254E2B">
                  <w:pPr>
                    <w:rPr>
                      <w:b/>
                    </w:rPr>
                  </w:pPr>
                  <w:r w:rsidRPr="0081063F">
                    <w:rPr>
                      <w:b/>
                    </w:rPr>
                    <w:t>(</w:t>
                  </w:r>
                  <w:r>
                    <w:rPr>
                      <w:b/>
                    </w:rPr>
                    <w:t>c</w:t>
                  </w:r>
                  <w:r w:rsidRPr="0081063F">
                    <w:rPr>
                      <w:b/>
                    </w:rPr>
                    <w:t>)</w:t>
                  </w:r>
                </w:p>
              </w:txbxContent>
            </v:textbox>
          </v:shape>
        </w:pict>
      </w:r>
      <w:r>
        <w:rPr>
          <w:noProof/>
          <w:lang w:eastAsia="en-GB"/>
        </w:rPr>
        <w:pict>
          <v:shape id="_x0000_s9979" type="#_x0000_t202" style="position:absolute;left:0;text-align:left;margin-left:56.4pt;margin-top:12.25pt;width:34.15pt;height:27.9pt;z-index:252218368;mso-height-percent:200;mso-height-percent:200;mso-width-relative:margin;mso-height-relative:margin" filled="f" stroked="f">
            <v:textbox style="mso-next-textbox:#_x0000_s9979;mso-fit-shape-to-text:t">
              <w:txbxContent>
                <w:p w:rsidR="00A65970" w:rsidRPr="0081063F" w:rsidRDefault="00A65970" w:rsidP="00254E2B">
                  <w:pPr>
                    <w:rPr>
                      <w:b/>
                    </w:rPr>
                  </w:pPr>
                  <w:r w:rsidRPr="0081063F">
                    <w:rPr>
                      <w:b/>
                    </w:rPr>
                    <w:t>(a)</w:t>
                  </w:r>
                </w:p>
              </w:txbxContent>
            </v:textbox>
          </v:shape>
        </w:pict>
      </w:r>
      <w:r w:rsidR="00254E2B" w:rsidRPr="00AE4425">
        <w:rPr>
          <w:noProof/>
          <w:lang w:eastAsia="en-GB"/>
        </w:rPr>
        <w:drawing>
          <wp:inline distT="0" distB="0" distL="0" distR="0">
            <wp:extent cx="4627378" cy="4764987"/>
            <wp:effectExtent l="19050" t="0" r="1772" b="0"/>
            <wp:docPr id="16" name="Picture 3" descr="dfttif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ttiff.tif"/>
                    <pic:cNvPicPr/>
                  </pic:nvPicPr>
                  <pic:blipFill>
                    <a:blip r:embed="rId425" cstate="print"/>
                    <a:stretch>
                      <a:fillRect/>
                    </a:stretch>
                  </pic:blipFill>
                  <pic:spPr>
                    <a:xfrm>
                      <a:off x="0" y="0"/>
                      <a:ext cx="4626724" cy="4764313"/>
                    </a:xfrm>
                    <a:prstGeom prst="rect">
                      <a:avLst/>
                    </a:prstGeom>
                  </pic:spPr>
                </pic:pic>
              </a:graphicData>
            </a:graphic>
          </wp:inline>
        </w:drawing>
      </w:r>
    </w:p>
    <w:p w:rsidR="00254E2B" w:rsidRPr="00AE4425" w:rsidRDefault="00254E2B" w:rsidP="005E0341">
      <w:pPr>
        <w:jc w:val="center"/>
      </w:pPr>
      <w:r w:rsidRPr="000A6616">
        <w:rPr>
          <w:b/>
        </w:rPr>
        <w:t>Figure 4.</w:t>
      </w:r>
      <w:r>
        <w:rPr>
          <w:b/>
        </w:rPr>
        <w:t>9:</w:t>
      </w:r>
      <w:r w:rsidRPr="00AE4425">
        <w:t xml:space="preserve"> </w:t>
      </w:r>
      <w:r>
        <w:t xml:space="preserve">Structural models </w:t>
      </w:r>
      <w:r w:rsidRPr="00AE4425">
        <w:t xml:space="preserve">and relative energies of </w:t>
      </w:r>
      <w:r>
        <w:t>THF-</w:t>
      </w:r>
      <w:r w:rsidRPr="00AE4425">
        <w:t>solv</w:t>
      </w:r>
      <w:r>
        <w:t>ated</w:t>
      </w:r>
      <w:r w:rsidRPr="00AE4425">
        <w:t xml:space="preserve"> </w:t>
      </w:r>
      <w:r>
        <w:t>Mg-Zn hybrids [(THF)</w:t>
      </w:r>
      <w:r w:rsidRPr="00AE0710">
        <w:rPr>
          <w:vertAlign w:val="subscript"/>
        </w:rPr>
        <w:t>4</w:t>
      </w:r>
      <w:r>
        <w:t>Mg</w:t>
      </w:r>
      <w:r w:rsidRPr="00AE0710">
        <w:rPr>
          <w:vertAlign w:val="subscript"/>
        </w:rPr>
        <w:t>2</w:t>
      </w:r>
      <w:r>
        <w:t>(μ-Cl)</w:t>
      </w:r>
      <w:r>
        <w:rPr>
          <w:vertAlign w:val="subscript"/>
        </w:rPr>
        <w:t>6</w:t>
      </w:r>
      <w:r>
        <w:t>Zn</w:t>
      </w:r>
      <w:r w:rsidRPr="00AE0710">
        <w:rPr>
          <w:vertAlign w:val="subscript"/>
        </w:rPr>
        <w:t>2</w:t>
      </w:r>
      <w:r>
        <w:t>R</w:t>
      </w:r>
      <w:r w:rsidRPr="00AE0710">
        <w:rPr>
          <w:vertAlign w:val="subscript"/>
        </w:rPr>
        <w:t>2</w:t>
      </w:r>
      <w:r>
        <w:t>]</w:t>
      </w:r>
      <w:r w:rsidRPr="00AE4425">
        <w:t xml:space="preserve"> </w:t>
      </w:r>
      <w:r w:rsidRPr="000A6616">
        <w:rPr>
          <w:b/>
        </w:rPr>
        <w:t>IIIA-D</w:t>
      </w:r>
      <w:r w:rsidRPr="00AE4425">
        <w:t>.</w:t>
      </w:r>
    </w:p>
    <w:p w:rsidR="00515E03" w:rsidRDefault="00515E03" w:rsidP="00515E03"/>
    <w:p w:rsidR="00254E2B" w:rsidRDefault="00515E03" w:rsidP="005E0341">
      <w:r>
        <w:lastRenderedPageBreak/>
        <w:t xml:space="preserve">However, on addition of </w:t>
      </w:r>
      <w:r w:rsidRPr="009A4159">
        <w:t xml:space="preserve">four molecules of THF (as found in the X-ray structure of </w:t>
      </w:r>
      <w:r w:rsidRPr="001A45DD">
        <w:rPr>
          <w:b/>
        </w:rPr>
        <w:t>38</w:t>
      </w:r>
      <w:r w:rsidRPr="009A4159">
        <w:t xml:space="preserve">), the relative energies of these two theoretical models </w:t>
      </w:r>
      <w:r>
        <w:t>is re</w:t>
      </w:r>
      <w:r w:rsidR="007C1441">
        <w:t xml:space="preserve">versed, and the cyclic species </w:t>
      </w:r>
      <w:r w:rsidRPr="001A45DD">
        <w:rPr>
          <w:b/>
        </w:rPr>
        <w:t>IIIA</w:t>
      </w:r>
      <w:r>
        <w:t>, where each Mg centre is solvated by two molecules of THF (</w:t>
      </w:r>
      <w:r w:rsidRPr="00AE07DB">
        <w:rPr>
          <w:b/>
        </w:rPr>
        <w:t>Figure</w:t>
      </w:r>
      <w:r>
        <w:t xml:space="preserve"> </w:t>
      </w:r>
      <w:r w:rsidRPr="001A45DD">
        <w:rPr>
          <w:b/>
        </w:rPr>
        <w:t>4.</w:t>
      </w:r>
      <w:r>
        <w:rPr>
          <w:b/>
        </w:rPr>
        <w:t>9(a)</w:t>
      </w:r>
      <w:r>
        <w:t>), is 11.84 kcal mol</w:t>
      </w:r>
      <w:r w:rsidRPr="001A45DD">
        <w:rPr>
          <w:vertAlign w:val="superscript"/>
        </w:rPr>
        <w:t>-1</w:t>
      </w:r>
      <w:r>
        <w:t xml:space="preserve"> more stable than </w:t>
      </w:r>
      <w:r w:rsidR="007C1441">
        <w:t xml:space="preserve">the </w:t>
      </w:r>
      <w:r w:rsidRPr="009A4159">
        <w:t xml:space="preserve">chain </w:t>
      </w:r>
      <w:r>
        <w:t xml:space="preserve">conformation </w:t>
      </w:r>
      <w:r w:rsidRPr="001A45DD">
        <w:rPr>
          <w:b/>
        </w:rPr>
        <w:t>IIIB</w:t>
      </w:r>
      <w:r>
        <w:t>, where each metal centre (Mg and Zn) is solvated by one molecule of THF (</w:t>
      </w:r>
      <w:r w:rsidRPr="00AE07DB">
        <w:rPr>
          <w:b/>
        </w:rPr>
        <w:t>Figure</w:t>
      </w:r>
      <w:r>
        <w:t xml:space="preserve"> </w:t>
      </w:r>
      <w:r w:rsidRPr="001A45DD">
        <w:rPr>
          <w:b/>
        </w:rPr>
        <w:t>4.</w:t>
      </w:r>
      <w:r>
        <w:rPr>
          <w:b/>
        </w:rPr>
        <w:t>9(b)</w:t>
      </w:r>
      <w:r>
        <w:t xml:space="preserve">). Furthermore, </w:t>
      </w:r>
      <w:r w:rsidRPr="00E7243C">
        <w:rPr>
          <w:b/>
        </w:rPr>
        <w:t>IIIA</w:t>
      </w:r>
      <w:r>
        <w:t xml:space="preserve"> was found to be </w:t>
      </w:r>
      <w:r w:rsidRPr="009A4159">
        <w:t>15.73 kcal mol</w:t>
      </w:r>
      <w:r w:rsidRPr="00E7243C">
        <w:rPr>
          <w:vertAlign w:val="superscript"/>
        </w:rPr>
        <w:t>-1</w:t>
      </w:r>
      <w:r>
        <w:t xml:space="preserve"> more stable the analogous cyclic species where each Mg and Zn centre is coordinated to one molecule of THF </w:t>
      </w:r>
      <w:r w:rsidRPr="001823A5">
        <w:rPr>
          <w:b/>
        </w:rPr>
        <w:t>IIIC</w:t>
      </w:r>
      <w:r>
        <w:t xml:space="preserve"> (</w:t>
      </w:r>
      <w:r w:rsidRPr="00AE07DB">
        <w:rPr>
          <w:b/>
        </w:rPr>
        <w:t>Figure</w:t>
      </w:r>
      <w:r>
        <w:t xml:space="preserve"> </w:t>
      </w:r>
      <w:r w:rsidRPr="001A45DD">
        <w:rPr>
          <w:b/>
        </w:rPr>
        <w:t>4.</w:t>
      </w:r>
      <w:r>
        <w:rPr>
          <w:b/>
        </w:rPr>
        <w:t>9(c)</w:t>
      </w:r>
      <w:r>
        <w:t xml:space="preserve">), and </w:t>
      </w:r>
      <w:r w:rsidRPr="009A4159">
        <w:t>72.46 kcal mol</w:t>
      </w:r>
      <w:r w:rsidRPr="009A4159">
        <w:rPr>
          <w:vertAlign w:val="superscript"/>
        </w:rPr>
        <w:t>-1</w:t>
      </w:r>
      <w:r>
        <w:rPr>
          <w:vertAlign w:val="superscript"/>
        </w:rPr>
        <w:t xml:space="preserve"> </w:t>
      </w:r>
      <w:r>
        <w:rPr>
          <w:vertAlign w:val="superscript"/>
        </w:rPr>
        <w:softHyphen/>
      </w:r>
      <w:r>
        <w:t xml:space="preserve">more stable than </w:t>
      </w:r>
      <w:r w:rsidRPr="0054140A">
        <w:rPr>
          <w:b/>
        </w:rPr>
        <w:t>IIID</w:t>
      </w:r>
      <w:r>
        <w:t xml:space="preserve"> (</w:t>
      </w:r>
      <w:r w:rsidRPr="00E7243C">
        <w:rPr>
          <w:b/>
        </w:rPr>
        <w:t>Figure 4.</w:t>
      </w:r>
      <w:r>
        <w:rPr>
          <w:b/>
        </w:rPr>
        <w:t>9(d)</w:t>
      </w:r>
      <w:r>
        <w:t>), the species resulting from the direct co-complexation of the two monometallic reagents present prior to the metathesis reaction (</w:t>
      </w:r>
      <w:r w:rsidRPr="009A4159">
        <w:t>[{(THF)EtMgCl}</w:t>
      </w:r>
      <w:r w:rsidRPr="009A4159">
        <w:rPr>
          <w:vertAlign w:val="subscript"/>
        </w:rPr>
        <w:t>2</w:t>
      </w:r>
      <w:r w:rsidRPr="009A4159">
        <w:t>] (</w:t>
      </w:r>
      <w:r w:rsidRPr="0054140A">
        <w:rPr>
          <w:b/>
        </w:rPr>
        <w:t>I</w:t>
      </w:r>
      <w:r w:rsidRPr="009A4159">
        <w:t>) and [{(THF)ZnCl</w:t>
      </w:r>
      <w:r w:rsidRPr="009A4159">
        <w:rPr>
          <w:vertAlign w:val="subscript"/>
        </w:rPr>
        <w:t>2</w:t>
      </w:r>
      <w:r w:rsidRPr="009A4159">
        <w:t>}</w:t>
      </w:r>
      <w:r w:rsidRPr="009A4159">
        <w:rPr>
          <w:vertAlign w:val="subscript"/>
        </w:rPr>
        <w:t>2</w:t>
      </w:r>
      <w:r w:rsidRPr="009A4159">
        <w:t>] (</w:t>
      </w:r>
      <w:r w:rsidRPr="0054140A">
        <w:rPr>
          <w:b/>
        </w:rPr>
        <w:t>II</w:t>
      </w:r>
      <w:r w:rsidRPr="009A4159">
        <w:t>)</w:t>
      </w:r>
      <w:r>
        <w:t xml:space="preserve">). </w:t>
      </w:r>
      <w:r w:rsidRPr="009A4159">
        <w:t>Th</w:t>
      </w:r>
      <w:r>
        <w:t>e</w:t>
      </w:r>
      <w:r w:rsidRPr="009A4159">
        <w:t xml:space="preserve"> energy gap</w:t>
      </w:r>
      <w:r>
        <w:t xml:space="preserve"> between </w:t>
      </w:r>
      <w:r w:rsidRPr="000A6616">
        <w:rPr>
          <w:b/>
        </w:rPr>
        <w:t>IIIA</w:t>
      </w:r>
      <w:r>
        <w:t xml:space="preserve"> and </w:t>
      </w:r>
      <w:r w:rsidRPr="000A6616">
        <w:rPr>
          <w:b/>
        </w:rPr>
        <w:t>IIID</w:t>
      </w:r>
      <w:r w:rsidRPr="009A4159">
        <w:t xml:space="preserve"> is even more remarkable considering that </w:t>
      </w:r>
      <w:r>
        <w:t xml:space="preserve">both species are </w:t>
      </w:r>
      <w:r w:rsidRPr="009A4159">
        <w:t xml:space="preserve">almost isostructural, </w:t>
      </w:r>
      <w:r>
        <w:t>with</w:t>
      </w:r>
      <w:r w:rsidRPr="009A4159">
        <w:t xml:space="preserve"> Mg and Zn hav</w:t>
      </w:r>
      <w:r>
        <w:t>ing</w:t>
      </w:r>
      <w:r w:rsidRPr="009A4159">
        <w:t xml:space="preserve"> swapped positions and the ethyl group remain</w:t>
      </w:r>
      <w:r>
        <w:t>ing</w:t>
      </w:r>
      <w:r w:rsidRPr="009A4159">
        <w:t xml:space="preserve"> bonded to Mg</w:t>
      </w:r>
      <w:r>
        <w:t xml:space="preserve"> in </w:t>
      </w:r>
      <w:r w:rsidRPr="000A6616">
        <w:rPr>
          <w:b/>
        </w:rPr>
        <w:t>IIID</w:t>
      </w:r>
      <w:r>
        <w:t>, which</w:t>
      </w:r>
      <w:r w:rsidRPr="009A4159">
        <w:t xml:space="preserve"> show</w:t>
      </w:r>
      <w:r>
        <w:t>s</w:t>
      </w:r>
      <w:r w:rsidRPr="009A4159">
        <w:t xml:space="preserve"> that the metathesis reaction </w:t>
      </w:r>
      <w:r>
        <w:t>of EtMgCl and ZnCl</w:t>
      </w:r>
      <w:r w:rsidRPr="000A6616">
        <w:rPr>
          <w:vertAlign w:val="subscript"/>
        </w:rPr>
        <w:t>2</w:t>
      </w:r>
      <w:r>
        <w:t xml:space="preserve"> </w:t>
      </w:r>
      <w:r w:rsidRPr="009A4159">
        <w:t xml:space="preserve">is largely thermodynamically driven, </w:t>
      </w:r>
      <w:r>
        <w:t xml:space="preserve">even </w:t>
      </w:r>
      <w:r w:rsidRPr="009A4159">
        <w:t xml:space="preserve">without the formation of </w:t>
      </w:r>
      <w:r>
        <w:t>the</w:t>
      </w:r>
      <w:r w:rsidRPr="009A4159">
        <w:t xml:space="preserve"> highly ionic </w:t>
      </w:r>
      <w:r>
        <w:t>MgCl</w:t>
      </w:r>
      <w:r w:rsidRPr="00694BC4">
        <w:rPr>
          <w:vertAlign w:val="subscript"/>
        </w:rPr>
        <w:t>2</w:t>
      </w:r>
      <w:r>
        <w:t xml:space="preserve"> </w:t>
      </w:r>
      <w:r w:rsidRPr="009A4159">
        <w:t xml:space="preserve">lattice. </w:t>
      </w:r>
      <w:r w:rsidR="00B739E4">
        <w:t xml:space="preserve"> </w:t>
      </w:r>
    </w:p>
    <w:p w:rsidR="00254E2B" w:rsidRPr="00515E03" w:rsidRDefault="00254E2B" w:rsidP="005E0341">
      <w:pPr>
        <w:rPr>
          <w:sz w:val="16"/>
          <w:lang w:val="de-DE"/>
        </w:rPr>
      </w:pPr>
    </w:p>
    <w:p w:rsidR="00254E2B" w:rsidRPr="00F8103F" w:rsidRDefault="00254E2B" w:rsidP="005E0341">
      <w:pPr>
        <w:ind w:right="-286"/>
        <w:jc w:val="center"/>
        <w:rPr>
          <w:b/>
          <w:bCs/>
          <w:iCs/>
          <w:lang w:val="en-US"/>
        </w:rPr>
      </w:pPr>
      <w:r>
        <w:rPr>
          <w:b/>
          <w:bCs/>
          <w:iCs/>
          <w:noProof/>
          <w:lang w:eastAsia="en-GB"/>
        </w:rPr>
        <w:drawing>
          <wp:inline distT="0" distB="0" distL="0" distR="0">
            <wp:extent cx="2256317" cy="2153229"/>
            <wp:effectExtent l="19050" t="0" r="0" b="0"/>
            <wp:docPr id="87" name="Picture 87" descr="C:\Users\Matthew\Documents\Matt\Structures\Mg-Zn Dimers\MgCl3(THF)2ZnEt]2\rem549 (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Matthew\Documents\Matt\Structures\Mg-Zn Dimers\MgCl3(THF)2ZnEt]2\rem549 (3)-2.bmp"/>
                    <pic:cNvPicPr>
                      <a:picLocks noChangeAspect="1" noChangeArrowheads="1"/>
                    </pic:cNvPicPr>
                  </pic:nvPicPr>
                  <pic:blipFill>
                    <a:blip r:embed="rId426" cstate="print"/>
                    <a:srcRect l="25073" t="7407" r="25318" b="6734"/>
                    <a:stretch>
                      <a:fillRect/>
                    </a:stretch>
                  </pic:blipFill>
                  <pic:spPr bwMode="auto">
                    <a:xfrm>
                      <a:off x="0" y="0"/>
                      <a:ext cx="2265128" cy="2161637"/>
                    </a:xfrm>
                    <a:prstGeom prst="rect">
                      <a:avLst/>
                    </a:prstGeom>
                    <a:noFill/>
                    <a:ln w="9525">
                      <a:noFill/>
                      <a:miter lim="800000"/>
                      <a:headEnd/>
                      <a:tailEnd/>
                    </a:ln>
                  </pic:spPr>
                </pic:pic>
              </a:graphicData>
            </a:graphic>
          </wp:inline>
        </w:drawing>
      </w:r>
      <w:r w:rsidR="00A65970">
        <w:rPr>
          <w:b/>
          <w:bCs/>
          <w:iCs/>
          <w:noProof/>
          <w:lang w:eastAsia="en-GB"/>
        </w:rPr>
        <w:pict>
          <v:shape id="_x0000_s9984" type="#_x0000_t202" style="position:absolute;left:0;text-align:left;margin-left:248.55pt;margin-top:14.9pt;width:34.15pt;height:27.9pt;z-index:252223488;mso-height-percent:200;mso-position-horizontal-relative:text;mso-position-vertical-relative:text;mso-height-percent:200;mso-width-relative:margin;mso-height-relative:margin" filled="f" stroked="f">
            <v:textbox style="mso-next-textbox:#_x0000_s9984;mso-fit-shape-to-text:t">
              <w:txbxContent>
                <w:p w:rsidR="00A65970" w:rsidRPr="0081063F" w:rsidRDefault="00A65970" w:rsidP="00254E2B">
                  <w:pPr>
                    <w:rPr>
                      <w:b/>
                    </w:rPr>
                  </w:pPr>
                  <w:r w:rsidRPr="0081063F">
                    <w:rPr>
                      <w:b/>
                    </w:rPr>
                    <w:t>(</w:t>
                  </w:r>
                  <w:r>
                    <w:rPr>
                      <w:b/>
                    </w:rPr>
                    <w:t>b</w:t>
                  </w:r>
                  <w:r w:rsidRPr="0081063F">
                    <w:rPr>
                      <w:b/>
                    </w:rPr>
                    <w:t>)</w:t>
                  </w:r>
                </w:p>
              </w:txbxContent>
            </v:textbox>
          </v:shape>
        </w:pict>
      </w:r>
      <w:r w:rsidR="00A65970">
        <w:rPr>
          <w:b/>
          <w:bCs/>
          <w:iCs/>
          <w:noProof/>
          <w:lang w:eastAsia="en-GB"/>
        </w:rPr>
        <w:pict>
          <v:shape id="_x0000_s9983" type="#_x0000_t202" style="position:absolute;left:0;text-align:left;margin-left:29.2pt;margin-top:14.9pt;width:34.15pt;height:27.9pt;z-index:252222464;mso-height-percent:200;mso-position-horizontal-relative:text;mso-position-vertical-relative:text;mso-height-percent:200;mso-width-relative:margin;mso-height-relative:margin" filled="f" stroked="f">
            <v:textbox style="mso-next-textbox:#_x0000_s9983;mso-fit-shape-to-text:t">
              <w:txbxContent>
                <w:p w:rsidR="00A65970" w:rsidRPr="0081063F" w:rsidRDefault="00A65970" w:rsidP="00254E2B">
                  <w:pPr>
                    <w:rPr>
                      <w:b/>
                    </w:rPr>
                  </w:pPr>
                  <w:r w:rsidRPr="0081063F">
                    <w:rPr>
                      <w:b/>
                    </w:rPr>
                    <w:t>(a)</w:t>
                  </w:r>
                </w:p>
              </w:txbxContent>
            </v:textbox>
          </v:shape>
        </w:pict>
      </w:r>
      <w:r w:rsidRPr="00E23B2F">
        <w:rPr>
          <w:b/>
          <w:bCs/>
          <w:iCs/>
          <w:noProof/>
          <w:lang w:eastAsia="en-GB"/>
        </w:rPr>
        <w:drawing>
          <wp:inline distT="0" distB="0" distL="0" distR="0">
            <wp:extent cx="2161378" cy="2143138"/>
            <wp:effectExtent l="19050" t="0" r="0" b="0"/>
            <wp:docPr id="24" name="Picture 11" descr="dftti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ttif.tif"/>
                    <pic:cNvPicPr/>
                  </pic:nvPicPr>
                  <pic:blipFill>
                    <a:blip r:embed="rId427" cstate="print"/>
                    <a:srcRect l="2570" t="183" r="54562" b="58745"/>
                    <a:stretch>
                      <a:fillRect/>
                    </a:stretch>
                  </pic:blipFill>
                  <pic:spPr>
                    <a:xfrm>
                      <a:off x="0" y="0"/>
                      <a:ext cx="2165297" cy="2147024"/>
                    </a:xfrm>
                    <a:prstGeom prst="rect">
                      <a:avLst/>
                    </a:prstGeom>
                  </pic:spPr>
                </pic:pic>
              </a:graphicData>
            </a:graphic>
          </wp:inline>
        </w:drawing>
      </w:r>
    </w:p>
    <w:p w:rsidR="00515E03" w:rsidRDefault="00254E2B" w:rsidP="00515E03">
      <w:pPr>
        <w:jc w:val="center"/>
      </w:pPr>
      <w:r>
        <w:rPr>
          <w:b/>
        </w:rPr>
        <w:t>Figure</w:t>
      </w:r>
      <w:r w:rsidRPr="009C7C74">
        <w:rPr>
          <w:b/>
        </w:rPr>
        <w:t xml:space="preserve"> </w:t>
      </w:r>
      <w:r>
        <w:rPr>
          <w:b/>
        </w:rPr>
        <w:t xml:space="preserve">4.10: </w:t>
      </w:r>
      <w:r w:rsidRPr="00482B68">
        <w:t xml:space="preserve">Comparison of the </w:t>
      </w:r>
      <w:r>
        <w:t xml:space="preserve">molecular structure of </w:t>
      </w:r>
      <w:r w:rsidRPr="00F8103F">
        <w:rPr>
          <w:b/>
        </w:rPr>
        <w:t>(a)</w:t>
      </w:r>
      <w:r>
        <w:t xml:space="preserve"> [{(THF)</w:t>
      </w:r>
      <w:r w:rsidRPr="00E7243C">
        <w:rPr>
          <w:vertAlign w:val="subscript"/>
        </w:rPr>
        <w:t>2</w:t>
      </w:r>
      <w:r>
        <w:t>Mg(μ-Cl)</w:t>
      </w:r>
      <w:r w:rsidRPr="00E7243C">
        <w:rPr>
          <w:vertAlign w:val="subscript"/>
        </w:rPr>
        <w:t>3</w:t>
      </w:r>
      <w:r>
        <w:t>ZnEt}</w:t>
      </w:r>
      <w:r w:rsidRPr="00E7243C">
        <w:rPr>
          <w:vertAlign w:val="subscript"/>
        </w:rPr>
        <w:t>2</w:t>
      </w:r>
      <w:r>
        <w:t>] (</w:t>
      </w:r>
      <w:r w:rsidRPr="00482B68">
        <w:rPr>
          <w:b/>
        </w:rPr>
        <w:t>3</w:t>
      </w:r>
      <w:r>
        <w:rPr>
          <w:b/>
        </w:rPr>
        <w:t>8</w:t>
      </w:r>
      <w:r>
        <w:t>) and</w:t>
      </w:r>
      <w:r w:rsidRPr="00482B68">
        <w:t xml:space="preserve"> </w:t>
      </w:r>
      <w:r w:rsidRPr="00F8103F">
        <w:rPr>
          <w:b/>
        </w:rPr>
        <w:t>(b)</w:t>
      </w:r>
      <w:r>
        <w:t xml:space="preserve"> the </w:t>
      </w:r>
      <w:r w:rsidRPr="00482B68">
        <w:t xml:space="preserve">computed minimum energy theoretical structure of </w:t>
      </w:r>
      <w:r>
        <w:t>[{(THF)</w:t>
      </w:r>
      <w:r w:rsidRPr="00E7243C">
        <w:rPr>
          <w:vertAlign w:val="subscript"/>
        </w:rPr>
        <w:t>2</w:t>
      </w:r>
      <w:r>
        <w:t>Mg(μ-Cl)</w:t>
      </w:r>
      <w:r w:rsidRPr="00E7243C">
        <w:rPr>
          <w:vertAlign w:val="subscript"/>
        </w:rPr>
        <w:t>3</w:t>
      </w:r>
      <w:r>
        <w:t>ZnEt}</w:t>
      </w:r>
      <w:r w:rsidRPr="00E7243C">
        <w:rPr>
          <w:vertAlign w:val="subscript"/>
        </w:rPr>
        <w:t>2</w:t>
      </w:r>
      <w:r>
        <w:t>] (</w:t>
      </w:r>
      <w:r w:rsidRPr="00482B68">
        <w:rPr>
          <w:b/>
        </w:rPr>
        <w:t>III</w:t>
      </w:r>
      <w:r>
        <w:rPr>
          <w:b/>
        </w:rPr>
        <w:t>A)</w:t>
      </w:r>
      <w:r>
        <w:t>.</w:t>
      </w:r>
    </w:p>
    <w:p w:rsidR="00515E03" w:rsidRDefault="00515E03" w:rsidP="00515E03"/>
    <w:p w:rsidR="00254E2B" w:rsidRPr="00F8103F" w:rsidRDefault="00515E03" w:rsidP="00515E03">
      <w:r>
        <w:t>Thus, the energy minimum obse</w:t>
      </w:r>
      <w:r w:rsidR="007C1441">
        <w:t xml:space="preserve">rved for the theoretical model </w:t>
      </w:r>
      <w:r w:rsidRPr="00482B68">
        <w:rPr>
          <w:b/>
        </w:rPr>
        <w:t>IIIA</w:t>
      </w:r>
      <w:r>
        <w:t xml:space="preserve"> is in good agreement with the molecular structure of the isolated crystalline product obtained from the reaction of EtMgCl with ZnCl</w:t>
      </w:r>
      <w:r w:rsidRPr="00482B68">
        <w:rPr>
          <w:vertAlign w:val="subscript"/>
        </w:rPr>
        <w:t>2</w:t>
      </w:r>
      <w:r>
        <w:t xml:space="preserve"> [{(THF)</w:t>
      </w:r>
      <w:r w:rsidRPr="00E7243C">
        <w:rPr>
          <w:vertAlign w:val="subscript"/>
        </w:rPr>
        <w:t>2</w:t>
      </w:r>
      <w:r>
        <w:t>Mg(μ-Cl)</w:t>
      </w:r>
      <w:r w:rsidRPr="00E7243C">
        <w:rPr>
          <w:vertAlign w:val="subscript"/>
        </w:rPr>
        <w:t>3</w:t>
      </w:r>
      <w:r>
        <w:t>ZnEt}</w:t>
      </w:r>
      <w:r w:rsidRPr="00E7243C">
        <w:rPr>
          <w:vertAlign w:val="subscript"/>
        </w:rPr>
        <w:t>2</w:t>
      </w:r>
      <w:r>
        <w:t>] (</w:t>
      </w:r>
      <w:r w:rsidRPr="00E7243C">
        <w:rPr>
          <w:b/>
        </w:rPr>
        <w:t>38</w:t>
      </w:r>
      <w:r>
        <w:t>), as determined by X-ray crystallographic analysis (</w:t>
      </w:r>
      <w:r w:rsidRPr="00F8103F">
        <w:rPr>
          <w:b/>
        </w:rPr>
        <w:t>Figure 4.</w:t>
      </w:r>
      <w:r>
        <w:rPr>
          <w:b/>
        </w:rPr>
        <w:t>10</w:t>
      </w:r>
      <w:r>
        <w:t xml:space="preserve">), and further supported by the comparable </w:t>
      </w:r>
      <w:r w:rsidRPr="009A4159">
        <w:rPr>
          <w:lang w:val="de-DE"/>
        </w:rPr>
        <w:t>bond lengths of the</w:t>
      </w:r>
      <w:r>
        <w:rPr>
          <w:lang w:val="de-DE"/>
        </w:rPr>
        <w:t>se two species</w:t>
      </w:r>
      <w:r w:rsidRPr="009A4159">
        <w:rPr>
          <w:lang w:val="de-DE"/>
        </w:rPr>
        <w:t xml:space="preserve"> (</w:t>
      </w:r>
      <w:r w:rsidRPr="00482B68">
        <w:rPr>
          <w:b/>
          <w:lang w:val="de-DE"/>
        </w:rPr>
        <w:t>Table 4.</w:t>
      </w:r>
      <w:r>
        <w:rPr>
          <w:b/>
          <w:lang w:val="de-DE"/>
        </w:rPr>
        <w:t>5</w:t>
      </w:r>
      <w:r w:rsidRPr="009A4159">
        <w:rPr>
          <w:lang w:val="de-DE"/>
        </w:rPr>
        <w:t>).</w:t>
      </w:r>
      <w:r w:rsidRPr="00515E03">
        <w:t xml:space="preserve"> </w:t>
      </w:r>
      <w:r>
        <w:t xml:space="preserve">Collectively these experimental and theoretical studies suggest that the formation of Mg-Zn hybrids as the products of metathesis reactions are more common than </w:t>
      </w:r>
      <w:r>
        <w:lastRenderedPageBreak/>
        <w:t>originally thought. Furthermore, these findings pose the intriguing question that perhaps some of the reactivities previously attributed to organozinc reagents prepared via this well-established methodology actually belong to mixed magnesium zincate species.</w:t>
      </w:r>
    </w:p>
    <w:tbl>
      <w:tblPr>
        <w:tblStyle w:val="TableGrid"/>
        <w:tblpPr w:leftFromText="180" w:rightFromText="180" w:vertAnchor="text" w:horzAnchor="page" w:tblpXSpec="center" w:tblpY="28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4"/>
        <w:gridCol w:w="2154"/>
        <w:gridCol w:w="2098"/>
      </w:tblGrid>
      <w:tr w:rsidR="00254E2B" w:rsidRPr="005903A0" w:rsidTr="001D75F9">
        <w:trPr>
          <w:trHeight w:val="397"/>
        </w:trPr>
        <w:tc>
          <w:tcPr>
            <w:tcW w:w="2324" w:type="dxa"/>
            <w:tcBorders>
              <w:top w:val="single" w:sz="6" w:space="0" w:color="auto"/>
              <w:bottom w:val="single" w:sz="8" w:space="0" w:color="auto"/>
            </w:tcBorders>
            <w:shd w:val="clear" w:color="auto" w:fill="DBE5F1" w:themeFill="accent1" w:themeFillTint="33"/>
            <w:vAlign w:val="center"/>
          </w:tcPr>
          <w:p w:rsidR="00254E2B" w:rsidRPr="00E23B2F" w:rsidRDefault="00254E2B" w:rsidP="007C1441">
            <w:pPr>
              <w:spacing w:line="240" w:lineRule="auto"/>
              <w:jc w:val="center"/>
              <w:rPr>
                <w:b/>
                <w:bCs/>
                <w:iCs/>
                <w:szCs w:val="20"/>
              </w:rPr>
            </w:pPr>
            <w:r w:rsidRPr="00E23B2F">
              <w:rPr>
                <w:b/>
                <w:bCs/>
                <w:iCs/>
                <w:szCs w:val="20"/>
              </w:rPr>
              <w:t>Bond distance</w:t>
            </w:r>
            <w:r>
              <w:rPr>
                <w:b/>
                <w:bCs/>
                <w:iCs/>
                <w:szCs w:val="20"/>
              </w:rPr>
              <w:t xml:space="preserve"> (Å)</w:t>
            </w:r>
          </w:p>
        </w:tc>
        <w:tc>
          <w:tcPr>
            <w:tcW w:w="2154" w:type="dxa"/>
            <w:tcBorders>
              <w:top w:val="single" w:sz="6" w:space="0" w:color="auto"/>
              <w:bottom w:val="single" w:sz="8" w:space="0" w:color="auto"/>
            </w:tcBorders>
            <w:shd w:val="clear" w:color="auto" w:fill="DBE5F1" w:themeFill="accent1" w:themeFillTint="33"/>
            <w:vAlign w:val="center"/>
          </w:tcPr>
          <w:p w:rsidR="00254E2B" w:rsidRPr="00E23B2F" w:rsidRDefault="00254E2B" w:rsidP="007C1441">
            <w:pPr>
              <w:spacing w:line="240" w:lineRule="auto"/>
              <w:jc w:val="center"/>
              <w:rPr>
                <w:b/>
                <w:bCs/>
                <w:iCs/>
                <w:szCs w:val="20"/>
              </w:rPr>
            </w:pPr>
            <w:r>
              <w:rPr>
                <w:b/>
                <w:bCs/>
                <w:iCs/>
                <w:szCs w:val="20"/>
              </w:rPr>
              <w:t>38</w:t>
            </w:r>
          </w:p>
        </w:tc>
        <w:tc>
          <w:tcPr>
            <w:tcW w:w="2098" w:type="dxa"/>
            <w:tcBorders>
              <w:top w:val="single" w:sz="6" w:space="0" w:color="auto"/>
              <w:bottom w:val="single" w:sz="8" w:space="0" w:color="auto"/>
            </w:tcBorders>
            <w:shd w:val="clear" w:color="auto" w:fill="DBE5F1" w:themeFill="accent1" w:themeFillTint="33"/>
            <w:vAlign w:val="center"/>
          </w:tcPr>
          <w:p w:rsidR="00254E2B" w:rsidRPr="00E23B2F" w:rsidRDefault="00254E2B" w:rsidP="007C1441">
            <w:pPr>
              <w:spacing w:line="240" w:lineRule="auto"/>
              <w:jc w:val="center"/>
              <w:rPr>
                <w:b/>
                <w:bCs/>
                <w:iCs/>
                <w:szCs w:val="20"/>
              </w:rPr>
            </w:pPr>
            <w:r w:rsidRPr="00E23B2F">
              <w:rPr>
                <w:b/>
                <w:bCs/>
                <w:iCs/>
                <w:szCs w:val="20"/>
              </w:rPr>
              <w:t>IIIA</w:t>
            </w:r>
          </w:p>
        </w:tc>
      </w:tr>
      <w:tr w:rsidR="00254E2B" w:rsidRPr="005903A0" w:rsidTr="001D75F9">
        <w:trPr>
          <w:trHeight w:val="397"/>
        </w:trPr>
        <w:tc>
          <w:tcPr>
            <w:tcW w:w="2324" w:type="dxa"/>
            <w:tcBorders>
              <w:top w:val="single" w:sz="8" w:space="0" w:color="auto"/>
            </w:tcBorders>
            <w:vAlign w:val="center"/>
          </w:tcPr>
          <w:p w:rsidR="00254E2B" w:rsidRPr="00E23B2F" w:rsidRDefault="00254E2B" w:rsidP="007C1441">
            <w:pPr>
              <w:spacing w:line="240" w:lineRule="auto"/>
              <w:jc w:val="center"/>
              <w:rPr>
                <w:b/>
                <w:bCs/>
                <w:iCs/>
                <w:szCs w:val="20"/>
              </w:rPr>
            </w:pPr>
            <w:r w:rsidRPr="00E23B2F">
              <w:rPr>
                <w:b/>
                <w:bCs/>
                <w:iCs/>
                <w:szCs w:val="20"/>
              </w:rPr>
              <w:t>Zn-C</w:t>
            </w:r>
          </w:p>
        </w:tc>
        <w:tc>
          <w:tcPr>
            <w:tcW w:w="2154" w:type="dxa"/>
            <w:tcBorders>
              <w:top w:val="single" w:sz="8" w:space="0" w:color="auto"/>
            </w:tcBorders>
            <w:vAlign w:val="center"/>
          </w:tcPr>
          <w:p w:rsidR="00254E2B" w:rsidRPr="00E23B2F" w:rsidRDefault="00254E2B" w:rsidP="007C1441">
            <w:pPr>
              <w:spacing w:line="240" w:lineRule="auto"/>
              <w:jc w:val="center"/>
              <w:rPr>
                <w:bCs/>
                <w:iCs/>
                <w:szCs w:val="20"/>
              </w:rPr>
            </w:pPr>
            <w:r w:rsidRPr="00E23B2F">
              <w:rPr>
                <w:bCs/>
                <w:iCs/>
                <w:szCs w:val="20"/>
              </w:rPr>
              <w:t>1.967</w:t>
            </w:r>
          </w:p>
        </w:tc>
        <w:tc>
          <w:tcPr>
            <w:tcW w:w="2098" w:type="dxa"/>
            <w:tcBorders>
              <w:top w:val="single" w:sz="8" w:space="0" w:color="auto"/>
            </w:tcBorders>
            <w:vAlign w:val="center"/>
          </w:tcPr>
          <w:p w:rsidR="00254E2B" w:rsidRPr="00E23B2F" w:rsidRDefault="00254E2B" w:rsidP="007C1441">
            <w:pPr>
              <w:spacing w:line="240" w:lineRule="auto"/>
              <w:jc w:val="center"/>
              <w:rPr>
                <w:bCs/>
                <w:iCs/>
                <w:szCs w:val="20"/>
              </w:rPr>
            </w:pPr>
            <w:r w:rsidRPr="00E23B2F">
              <w:rPr>
                <w:bCs/>
                <w:iCs/>
                <w:szCs w:val="20"/>
              </w:rPr>
              <w:t>1.969</w:t>
            </w:r>
          </w:p>
        </w:tc>
      </w:tr>
      <w:tr w:rsidR="00254E2B" w:rsidRPr="005903A0" w:rsidTr="001D75F9">
        <w:trPr>
          <w:trHeight w:val="397"/>
        </w:trPr>
        <w:tc>
          <w:tcPr>
            <w:tcW w:w="2324" w:type="dxa"/>
            <w:vAlign w:val="center"/>
          </w:tcPr>
          <w:p w:rsidR="00254E2B" w:rsidRPr="00E23B2F" w:rsidRDefault="00254E2B" w:rsidP="007C1441">
            <w:pPr>
              <w:spacing w:line="240" w:lineRule="auto"/>
              <w:jc w:val="center"/>
              <w:rPr>
                <w:b/>
                <w:bCs/>
                <w:iCs/>
                <w:szCs w:val="20"/>
              </w:rPr>
            </w:pPr>
            <w:r w:rsidRPr="00E23B2F">
              <w:rPr>
                <w:b/>
                <w:bCs/>
                <w:iCs/>
                <w:szCs w:val="20"/>
              </w:rPr>
              <w:t>Zn-Cl</w:t>
            </w:r>
            <w:r w:rsidRPr="00E23B2F">
              <w:rPr>
                <w:b/>
                <w:bCs/>
                <w:iCs/>
                <w:szCs w:val="20"/>
                <w:vertAlign w:val="subscript"/>
              </w:rPr>
              <w:t>A</w:t>
            </w:r>
          </w:p>
        </w:tc>
        <w:tc>
          <w:tcPr>
            <w:tcW w:w="2154" w:type="dxa"/>
            <w:vAlign w:val="center"/>
          </w:tcPr>
          <w:p w:rsidR="00254E2B" w:rsidRPr="00E23B2F" w:rsidRDefault="00254E2B" w:rsidP="007C1441">
            <w:pPr>
              <w:spacing w:line="240" w:lineRule="auto"/>
              <w:jc w:val="center"/>
              <w:rPr>
                <w:bCs/>
                <w:iCs/>
                <w:szCs w:val="20"/>
              </w:rPr>
            </w:pPr>
            <w:r w:rsidRPr="00E23B2F">
              <w:rPr>
                <w:bCs/>
                <w:iCs/>
                <w:szCs w:val="20"/>
              </w:rPr>
              <w:t>2.3452, 2.3265</w:t>
            </w:r>
          </w:p>
        </w:tc>
        <w:tc>
          <w:tcPr>
            <w:tcW w:w="2098" w:type="dxa"/>
            <w:vAlign w:val="center"/>
          </w:tcPr>
          <w:p w:rsidR="00254E2B" w:rsidRPr="00E23B2F" w:rsidRDefault="00254E2B" w:rsidP="007C1441">
            <w:pPr>
              <w:spacing w:line="240" w:lineRule="auto"/>
              <w:jc w:val="center"/>
              <w:rPr>
                <w:bCs/>
                <w:iCs/>
                <w:szCs w:val="20"/>
              </w:rPr>
            </w:pPr>
            <w:r w:rsidRPr="00E23B2F">
              <w:rPr>
                <w:bCs/>
                <w:iCs/>
                <w:szCs w:val="20"/>
              </w:rPr>
              <w:t>2.412, 2.432</w:t>
            </w:r>
          </w:p>
        </w:tc>
      </w:tr>
      <w:tr w:rsidR="00254E2B" w:rsidRPr="005903A0" w:rsidTr="001D75F9">
        <w:trPr>
          <w:trHeight w:val="397"/>
        </w:trPr>
        <w:tc>
          <w:tcPr>
            <w:tcW w:w="2324" w:type="dxa"/>
            <w:vAlign w:val="center"/>
          </w:tcPr>
          <w:p w:rsidR="00254E2B" w:rsidRPr="00E23B2F" w:rsidRDefault="00254E2B" w:rsidP="007C1441">
            <w:pPr>
              <w:spacing w:line="240" w:lineRule="auto"/>
              <w:jc w:val="center"/>
              <w:rPr>
                <w:b/>
                <w:bCs/>
                <w:iCs/>
                <w:szCs w:val="20"/>
              </w:rPr>
            </w:pPr>
            <w:r w:rsidRPr="00E23B2F">
              <w:rPr>
                <w:b/>
                <w:bCs/>
                <w:iCs/>
                <w:szCs w:val="20"/>
              </w:rPr>
              <w:t>Zn-Cl</w:t>
            </w:r>
            <w:r w:rsidRPr="00E23B2F">
              <w:rPr>
                <w:b/>
                <w:bCs/>
                <w:iCs/>
                <w:szCs w:val="20"/>
                <w:vertAlign w:val="subscript"/>
              </w:rPr>
              <w:t>B</w:t>
            </w:r>
          </w:p>
        </w:tc>
        <w:tc>
          <w:tcPr>
            <w:tcW w:w="2154" w:type="dxa"/>
            <w:vAlign w:val="center"/>
          </w:tcPr>
          <w:p w:rsidR="00254E2B" w:rsidRPr="00E23B2F" w:rsidRDefault="00254E2B" w:rsidP="007C1441">
            <w:pPr>
              <w:spacing w:line="240" w:lineRule="auto"/>
              <w:jc w:val="center"/>
              <w:rPr>
                <w:bCs/>
                <w:iCs/>
                <w:szCs w:val="20"/>
              </w:rPr>
            </w:pPr>
            <w:r w:rsidRPr="00E23B2F">
              <w:rPr>
                <w:bCs/>
                <w:iCs/>
                <w:szCs w:val="20"/>
              </w:rPr>
              <w:t>2.509</w:t>
            </w:r>
          </w:p>
        </w:tc>
        <w:tc>
          <w:tcPr>
            <w:tcW w:w="2098" w:type="dxa"/>
            <w:vAlign w:val="center"/>
          </w:tcPr>
          <w:p w:rsidR="00254E2B" w:rsidRPr="00E23B2F" w:rsidRDefault="00254E2B" w:rsidP="007C1441">
            <w:pPr>
              <w:spacing w:line="240" w:lineRule="auto"/>
              <w:jc w:val="center"/>
              <w:rPr>
                <w:bCs/>
                <w:iCs/>
                <w:szCs w:val="20"/>
              </w:rPr>
            </w:pPr>
            <w:r w:rsidRPr="00E23B2F">
              <w:rPr>
                <w:bCs/>
                <w:iCs/>
                <w:szCs w:val="20"/>
              </w:rPr>
              <w:t>2.738</w:t>
            </w:r>
          </w:p>
        </w:tc>
      </w:tr>
      <w:tr w:rsidR="00254E2B" w:rsidRPr="005903A0" w:rsidTr="001D75F9">
        <w:trPr>
          <w:trHeight w:val="397"/>
        </w:trPr>
        <w:tc>
          <w:tcPr>
            <w:tcW w:w="2324" w:type="dxa"/>
            <w:vAlign w:val="center"/>
          </w:tcPr>
          <w:p w:rsidR="00254E2B" w:rsidRPr="00E23B2F" w:rsidRDefault="00254E2B" w:rsidP="007C1441">
            <w:pPr>
              <w:spacing w:line="240" w:lineRule="auto"/>
              <w:jc w:val="center"/>
              <w:rPr>
                <w:b/>
                <w:bCs/>
                <w:iCs/>
                <w:szCs w:val="20"/>
              </w:rPr>
            </w:pPr>
            <w:r w:rsidRPr="00E23B2F">
              <w:rPr>
                <w:b/>
                <w:bCs/>
                <w:iCs/>
                <w:szCs w:val="20"/>
              </w:rPr>
              <w:t>Mg-Cl</w:t>
            </w:r>
            <w:r w:rsidRPr="00E23B2F">
              <w:rPr>
                <w:b/>
                <w:bCs/>
                <w:iCs/>
                <w:szCs w:val="20"/>
                <w:vertAlign w:val="subscript"/>
              </w:rPr>
              <w:t>A</w:t>
            </w:r>
          </w:p>
        </w:tc>
        <w:tc>
          <w:tcPr>
            <w:tcW w:w="2154" w:type="dxa"/>
            <w:vAlign w:val="center"/>
          </w:tcPr>
          <w:p w:rsidR="00254E2B" w:rsidRPr="00E23B2F" w:rsidRDefault="00254E2B" w:rsidP="007C1441">
            <w:pPr>
              <w:spacing w:line="240" w:lineRule="auto"/>
              <w:jc w:val="center"/>
              <w:rPr>
                <w:bCs/>
                <w:iCs/>
                <w:szCs w:val="20"/>
              </w:rPr>
            </w:pPr>
            <w:r w:rsidRPr="00E23B2F">
              <w:rPr>
                <w:bCs/>
                <w:iCs/>
                <w:szCs w:val="20"/>
              </w:rPr>
              <w:t>2.4780, 2.512</w:t>
            </w:r>
          </w:p>
        </w:tc>
        <w:tc>
          <w:tcPr>
            <w:tcW w:w="2098" w:type="dxa"/>
            <w:vAlign w:val="center"/>
          </w:tcPr>
          <w:p w:rsidR="00254E2B" w:rsidRPr="00E23B2F" w:rsidRDefault="00254E2B" w:rsidP="007C1441">
            <w:pPr>
              <w:spacing w:line="240" w:lineRule="auto"/>
              <w:jc w:val="center"/>
              <w:rPr>
                <w:bCs/>
                <w:iCs/>
                <w:szCs w:val="20"/>
              </w:rPr>
            </w:pPr>
            <w:r w:rsidRPr="00E23B2F">
              <w:rPr>
                <w:bCs/>
                <w:iCs/>
                <w:szCs w:val="20"/>
              </w:rPr>
              <w:t>2.511, 2.496</w:t>
            </w:r>
          </w:p>
        </w:tc>
      </w:tr>
      <w:tr w:rsidR="00254E2B" w:rsidRPr="005903A0" w:rsidTr="001D75F9">
        <w:trPr>
          <w:trHeight w:val="397"/>
        </w:trPr>
        <w:tc>
          <w:tcPr>
            <w:tcW w:w="2324" w:type="dxa"/>
            <w:vAlign w:val="center"/>
          </w:tcPr>
          <w:p w:rsidR="00254E2B" w:rsidRPr="00E23B2F" w:rsidRDefault="00254E2B" w:rsidP="007C1441">
            <w:pPr>
              <w:spacing w:line="240" w:lineRule="auto"/>
              <w:jc w:val="center"/>
              <w:rPr>
                <w:b/>
                <w:bCs/>
                <w:iCs/>
                <w:szCs w:val="20"/>
              </w:rPr>
            </w:pPr>
            <w:r w:rsidRPr="00E23B2F">
              <w:rPr>
                <w:b/>
                <w:bCs/>
                <w:iCs/>
                <w:szCs w:val="20"/>
              </w:rPr>
              <w:t>Mg-Cl</w:t>
            </w:r>
            <w:r w:rsidRPr="00E23B2F">
              <w:rPr>
                <w:b/>
                <w:bCs/>
                <w:iCs/>
                <w:szCs w:val="20"/>
                <w:vertAlign w:val="subscript"/>
              </w:rPr>
              <w:t>B</w:t>
            </w:r>
          </w:p>
        </w:tc>
        <w:tc>
          <w:tcPr>
            <w:tcW w:w="2154" w:type="dxa"/>
            <w:vAlign w:val="center"/>
          </w:tcPr>
          <w:p w:rsidR="00254E2B" w:rsidRPr="00E23B2F" w:rsidRDefault="00254E2B" w:rsidP="007C1441">
            <w:pPr>
              <w:spacing w:line="240" w:lineRule="auto"/>
              <w:jc w:val="center"/>
              <w:rPr>
                <w:bCs/>
                <w:iCs/>
                <w:szCs w:val="20"/>
              </w:rPr>
            </w:pPr>
            <w:r w:rsidRPr="00E23B2F">
              <w:rPr>
                <w:bCs/>
                <w:iCs/>
                <w:szCs w:val="20"/>
              </w:rPr>
              <w:t>2.5632, 2.5761</w:t>
            </w:r>
          </w:p>
        </w:tc>
        <w:tc>
          <w:tcPr>
            <w:tcW w:w="2098" w:type="dxa"/>
            <w:vAlign w:val="center"/>
          </w:tcPr>
          <w:p w:rsidR="00254E2B" w:rsidRPr="00E23B2F" w:rsidRDefault="00254E2B" w:rsidP="007C1441">
            <w:pPr>
              <w:spacing w:line="240" w:lineRule="auto"/>
              <w:jc w:val="center"/>
              <w:rPr>
                <w:bCs/>
                <w:iCs/>
                <w:szCs w:val="20"/>
              </w:rPr>
            </w:pPr>
            <w:r w:rsidRPr="00E23B2F">
              <w:rPr>
                <w:bCs/>
                <w:iCs/>
                <w:szCs w:val="20"/>
              </w:rPr>
              <w:t>2.570, 2.563</w:t>
            </w:r>
          </w:p>
        </w:tc>
      </w:tr>
      <w:tr w:rsidR="00254E2B" w:rsidRPr="005903A0" w:rsidTr="001D75F9">
        <w:trPr>
          <w:trHeight w:val="397"/>
        </w:trPr>
        <w:tc>
          <w:tcPr>
            <w:tcW w:w="2324" w:type="dxa"/>
            <w:tcBorders>
              <w:bottom w:val="single" w:sz="6" w:space="0" w:color="auto"/>
            </w:tcBorders>
            <w:vAlign w:val="center"/>
          </w:tcPr>
          <w:p w:rsidR="00254E2B" w:rsidRPr="00E23B2F" w:rsidRDefault="00254E2B" w:rsidP="007C1441">
            <w:pPr>
              <w:spacing w:line="240" w:lineRule="auto"/>
              <w:jc w:val="center"/>
              <w:rPr>
                <w:b/>
                <w:bCs/>
                <w:iCs/>
                <w:szCs w:val="20"/>
              </w:rPr>
            </w:pPr>
            <w:r w:rsidRPr="00E23B2F">
              <w:rPr>
                <w:b/>
                <w:bCs/>
                <w:iCs/>
                <w:szCs w:val="20"/>
              </w:rPr>
              <w:t>Mg-O</w:t>
            </w:r>
          </w:p>
        </w:tc>
        <w:tc>
          <w:tcPr>
            <w:tcW w:w="2154" w:type="dxa"/>
            <w:tcBorders>
              <w:bottom w:val="single" w:sz="6" w:space="0" w:color="auto"/>
            </w:tcBorders>
            <w:vAlign w:val="center"/>
          </w:tcPr>
          <w:p w:rsidR="00254E2B" w:rsidRPr="00E23B2F" w:rsidRDefault="00254E2B" w:rsidP="007C1441">
            <w:pPr>
              <w:spacing w:line="240" w:lineRule="auto"/>
              <w:jc w:val="center"/>
              <w:rPr>
                <w:bCs/>
                <w:iCs/>
                <w:szCs w:val="20"/>
              </w:rPr>
            </w:pPr>
            <w:r w:rsidRPr="00E23B2F">
              <w:rPr>
                <w:bCs/>
                <w:iCs/>
                <w:szCs w:val="20"/>
              </w:rPr>
              <w:t>2.0589, 2.0559</w:t>
            </w:r>
          </w:p>
        </w:tc>
        <w:tc>
          <w:tcPr>
            <w:tcW w:w="2098" w:type="dxa"/>
            <w:tcBorders>
              <w:bottom w:val="single" w:sz="6" w:space="0" w:color="auto"/>
            </w:tcBorders>
            <w:vAlign w:val="center"/>
          </w:tcPr>
          <w:p w:rsidR="00254E2B" w:rsidRPr="00E23B2F" w:rsidRDefault="00254E2B" w:rsidP="007C1441">
            <w:pPr>
              <w:spacing w:line="240" w:lineRule="auto"/>
              <w:jc w:val="center"/>
              <w:rPr>
                <w:bCs/>
                <w:iCs/>
                <w:szCs w:val="20"/>
              </w:rPr>
            </w:pPr>
            <w:r w:rsidRPr="00E23B2F">
              <w:rPr>
                <w:bCs/>
                <w:iCs/>
                <w:szCs w:val="20"/>
              </w:rPr>
              <w:t>2.119, 2.117</w:t>
            </w:r>
          </w:p>
        </w:tc>
      </w:tr>
    </w:tbl>
    <w:p w:rsidR="00254E2B" w:rsidRDefault="00254E2B" w:rsidP="005E0341">
      <w:pPr>
        <w:ind w:right="-286"/>
        <w:rPr>
          <w:b/>
          <w:bCs/>
          <w:iCs/>
          <w:sz w:val="20"/>
          <w:szCs w:val="20"/>
          <w:lang w:val="en-US"/>
        </w:rPr>
      </w:pPr>
    </w:p>
    <w:p w:rsidR="00254E2B" w:rsidRDefault="00254E2B" w:rsidP="005E0341">
      <w:pPr>
        <w:ind w:right="-286"/>
        <w:jc w:val="center"/>
        <w:rPr>
          <w:b/>
          <w:bCs/>
          <w:iCs/>
          <w:sz w:val="20"/>
          <w:szCs w:val="20"/>
          <w:lang w:val="en-US"/>
        </w:rPr>
      </w:pPr>
    </w:p>
    <w:p w:rsidR="00254E2B" w:rsidRDefault="00254E2B" w:rsidP="005E0341">
      <w:pPr>
        <w:ind w:right="-286"/>
        <w:jc w:val="center"/>
        <w:rPr>
          <w:b/>
          <w:bCs/>
          <w:iCs/>
          <w:sz w:val="20"/>
          <w:szCs w:val="20"/>
          <w:lang w:val="en-US"/>
        </w:rPr>
      </w:pPr>
    </w:p>
    <w:p w:rsidR="00254E2B" w:rsidRDefault="00254E2B" w:rsidP="005E0341">
      <w:pPr>
        <w:ind w:right="-286"/>
        <w:jc w:val="center"/>
        <w:rPr>
          <w:b/>
          <w:bCs/>
          <w:iCs/>
          <w:sz w:val="20"/>
          <w:szCs w:val="20"/>
          <w:lang w:val="en-US"/>
        </w:rPr>
      </w:pPr>
    </w:p>
    <w:p w:rsidR="00254E2B" w:rsidRDefault="00254E2B" w:rsidP="005E0341">
      <w:pPr>
        <w:ind w:right="-286"/>
        <w:jc w:val="center"/>
        <w:rPr>
          <w:b/>
          <w:bCs/>
          <w:iCs/>
          <w:sz w:val="20"/>
          <w:szCs w:val="20"/>
          <w:lang w:val="en-US"/>
        </w:rPr>
      </w:pPr>
    </w:p>
    <w:p w:rsidR="00254E2B" w:rsidRPr="00A87CF3" w:rsidRDefault="00254E2B" w:rsidP="005E0341">
      <w:pPr>
        <w:ind w:right="-286"/>
        <w:rPr>
          <w:b/>
          <w:bCs/>
          <w:iCs/>
          <w:sz w:val="20"/>
          <w:szCs w:val="20"/>
          <w:lang w:val="en-US"/>
        </w:rPr>
      </w:pPr>
    </w:p>
    <w:p w:rsidR="00254E2B" w:rsidRDefault="00254E2B" w:rsidP="005E0341">
      <w:pPr>
        <w:ind w:right="-286"/>
        <w:jc w:val="center"/>
        <w:rPr>
          <w:b/>
          <w:bCs/>
          <w:iCs/>
          <w:lang w:val="en-US"/>
        </w:rPr>
      </w:pPr>
    </w:p>
    <w:p w:rsidR="00254E2B" w:rsidRDefault="00254E2B" w:rsidP="005E0341">
      <w:pPr>
        <w:ind w:right="-286"/>
        <w:jc w:val="center"/>
        <w:rPr>
          <w:b/>
          <w:bCs/>
          <w:iCs/>
          <w:lang w:val="en-US"/>
        </w:rPr>
      </w:pPr>
    </w:p>
    <w:p w:rsidR="00254E2B" w:rsidRDefault="00254E2B" w:rsidP="005E0341">
      <w:pPr>
        <w:ind w:right="-286"/>
        <w:jc w:val="center"/>
        <w:rPr>
          <w:b/>
          <w:bCs/>
          <w:iCs/>
          <w:lang w:val="en-US"/>
        </w:rPr>
      </w:pPr>
    </w:p>
    <w:p w:rsidR="00254E2B" w:rsidRDefault="00254E2B" w:rsidP="00515E03">
      <w:pPr>
        <w:ind w:right="-286"/>
        <w:jc w:val="center"/>
      </w:pPr>
      <w:r w:rsidRPr="009C7C74">
        <w:rPr>
          <w:b/>
        </w:rPr>
        <w:t xml:space="preserve">Table </w:t>
      </w:r>
      <w:r>
        <w:rPr>
          <w:b/>
        </w:rPr>
        <w:t xml:space="preserve">4.5: </w:t>
      </w:r>
      <w:r w:rsidRPr="00482B68">
        <w:t xml:space="preserve">Comparison of the calculated bond distances (Å) for </w:t>
      </w:r>
      <w:r w:rsidR="00EE113C">
        <w:t xml:space="preserve">the </w:t>
      </w:r>
      <w:r w:rsidRPr="00482B68">
        <w:t xml:space="preserve">computed minimum energy theoretical structure of </w:t>
      </w:r>
      <w:r w:rsidRPr="00482B68">
        <w:rPr>
          <w:b/>
        </w:rPr>
        <w:t>III</w:t>
      </w:r>
      <w:r w:rsidRPr="00482B68">
        <w:t xml:space="preserve"> (</w:t>
      </w:r>
      <w:r w:rsidRPr="00482B68">
        <w:rPr>
          <w:b/>
        </w:rPr>
        <w:t>IIIA)</w:t>
      </w:r>
      <w:r w:rsidRPr="00482B68">
        <w:t xml:space="preserve"> with those of </w:t>
      </w:r>
      <w:r>
        <w:t>[{(THF)</w:t>
      </w:r>
      <w:r w:rsidRPr="00E7243C">
        <w:rPr>
          <w:vertAlign w:val="subscript"/>
        </w:rPr>
        <w:t>2</w:t>
      </w:r>
      <w:r>
        <w:t>Mg(μ-Cl)</w:t>
      </w:r>
      <w:r w:rsidRPr="00E7243C">
        <w:rPr>
          <w:vertAlign w:val="subscript"/>
        </w:rPr>
        <w:t>3</w:t>
      </w:r>
      <w:r>
        <w:t>ZnEt}</w:t>
      </w:r>
      <w:r w:rsidRPr="00E7243C">
        <w:rPr>
          <w:vertAlign w:val="subscript"/>
        </w:rPr>
        <w:t>2</w:t>
      </w:r>
      <w:r>
        <w:t>] (</w:t>
      </w:r>
      <w:r w:rsidRPr="00482B68">
        <w:rPr>
          <w:b/>
        </w:rPr>
        <w:t>3</w:t>
      </w:r>
      <w:r>
        <w:rPr>
          <w:b/>
        </w:rPr>
        <w:t>8</w:t>
      </w:r>
      <w:r>
        <w:t>).</w:t>
      </w:r>
    </w:p>
    <w:p w:rsidR="00515E03" w:rsidRPr="00515E03" w:rsidRDefault="00515E03" w:rsidP="00515E03">
      <w:pPr>
        <w:ind w:right="-286"/>
        <w:jc w:val="center"/>
      </w:pPr>
    </w:p>
    <w:p w:rsidR="00254E2B" w:rsidRPr="00D14D87" w:rsidRDefault="00254E2B" w:rsidP="00D14D87">
      <w:pPr>
        <w:ind w:left="720" w:hanging="720"/>
        <w:rPr>
          <w:b/>
          <w:sz w:val="28"/>
        </w:rPr>
      </w:pPr>
      <w:r w:rsidRPr="00D14D87">
        <w:rPr>
          <w:b/>
          <w:sz w:val="28"/>
        </w:rPr>
        <w:t>4.3</w:t>
      </w:r>
      <w:r w:rsidRPr="00D14D87">
        <w:rPr>
          <w:b/>
          <w:sz w:val="28"/>
        </w:rPr>
        <w:tab/>
      </w:r>
      <w:r w:rsidR="00C67156">
        <w:rPr>
          <w:b/>
          <w:sz w:val="28"/>
        </w:rPr>
        <w:t xml:space="preserve">Applications </w:t>
      </w:r>
      <w:r w:rsidRPr="00D14D87">
        <w:rPr>
          <w:b/>
          <w:sz w:val="28"/>
        </w:rPr>
        <w:t>of ZnCl</w:t>
      </w:r>
      <w:r w:rsidRPr="00D14D87">
        <w:rPr>
          <w:b/>
          <w:sz w:val="28"/>
          <w:vertAlign w:val="subscript"/>
        </w:rPr>
        <w:t>2</w:t>
      </w:r>
      <w:r w:rsidRPr="00D14D87">
        <w:rPr>
          <w:b/>
          <w:sz w:val="28"/>
        </w:rPr>
        <w:t xml:space="preserve"> </w:t>
      </w:r>
      <w:r w:rsidR="00042D12" w:rsidRPr="00D14D87">
        <w:rPr>
          <w:b/>
          <w:sz w:val="28"/>
        </w:rPr>
        <w:t>cataly</w:t>
      </w:r>
      <w:r w:rsidR="00042D12">
        <w:rPr>
          <w:b/>
          <w:sz w:val="28"/>
        </w:rPr>
        <w:t>sed</w:t>
      </w:r>
      <w:r w:rsidR="00042D12" w:rsidRPr="00D14D87">
        <w:rPr>
          <w:b/>
          <w:sz w:val="28"/>
        </w:rPr>
        <w:t xml:space="preserve"> </w:t>
      </w:r>
      <w:r w:rsidR="00042D12">
        <w:rPr>
          <w:b/>
          <w:sz w:val="28"/>
        </w:rPr>
        <w:t>reactions</w:t>
      </w:r>
      <w:r w:rsidRPr="00D14D87">
        <w:rPr>
          <w:b/>
          <w:sz w:val="28"/>
        </w:rPr>
        <w:t xml:space="preserve"> of Grignard reagents</w:t>
      </w:r>
    </w:p>
    <w:p w:rsidR="00254E2B" w:rsidRDefault="00254E2B" w:rsidP="005E0341"/>
    <w:p w:rsidR="00254E2B" w:rsidRDefault="00254E2B" w:rsidP="005E0341">
      <w:r>
        <w:t xml:space="preserve">Related to these stoichiometric metathesis reactions, </w:t>
      </w:r>
      <w:r w:rsidRPr="008135E1">
        <w:t xml:space="preserve">a number of </w:t>
      </w:r>
      <w:r>
        <w:t>studies</w:t>
      </w:r>
      <w:r w:rsidRPr="008135E1">
        <w:t xml:space="preserve"> have shown that the addition of catalytic amounts of ZnCl</w:t>
      </w:r>
      <w:r w:rsidRPr="008135E1">
        <w:rPr>
          <w:vertAlign w:val="subscript"/>
        </w:rPr>
        <w:t>2</w:t>
      </w:r>
      <w:r w:rsidRPr="008135E1">
        <w:t xml:space="preserve"> can greatly enhance both the reactivity and selectivity of Grignard reagents in a variety of </w:t>
      </w:r>
      <w:r>
        <w:t>synthetic</w:t>
      </w:r>
      <w:r w:rsidRPr="008135E1">
        <w:t xml:space="preserve"> methodologies</w:t>
      </w:r>
      <w:r>
        <w:t>. The first reported use of catalytic ZnCl</w:t>
      </w:r>
      <w:r w:rsidRPr="00C17F9D">
        <w:rPr>
          <w:vertAlign w:val="subscript"/>
        </w:rPr>
        <w:t>2</w:t>
      </w:r>
      <w:r>
        <w:t xml:space="preserve"> to improve the reactivity of Grignard reagents was by Feringa in 1989, where the addition of catalytic amounts of [(TMEDA)ZnCl</w:t>
      </w:r>
      <w:r w:rsidRPr="00E60ED2">
        <w:rPr>
          <w:vertAlign w:val="subscript"/>
        </w:rPr>
        <w:t>2</w:t>
      </w:r>
      <w:r>
        <w:t>] increased the selectivity for 1,4-addition over 1,2-addition (ratio of 3:1 without catalyst vs. 6:1 with catalyst) in the reaction of a variety of Grignard reagents with α,β-unsaturated ketones as well as significantly improving the overall isolated yield of the desired product (</w:t>
      </w:r>
      <w:r w:rsidRPr="00E60ED2">
        <w:rPr>
          <w:b/>
        </w:rPr>
        <w:t xml:space="preserve">Scheme </w:t>
      </w:r>
      <w:r>
        <w:rPr>
          <w:b/>
        </w:rPr>
        <w:t>4.13</w:t>
      </w:r>
      <w:r>
        <w:t>).</w:t>
      </w:r>
      <w:r w:rsidR="00122930">
        <w:fldChar w:fldCharType="begin"/>
      </w:r>
      <w:r w:rsidR="00A04DD1">
        <w:instrText xml:space="preserve"> ADDIN EN.CITE &lt;EndNote&gt;&lt;Cite&gt;&lt;Author&gt;J. F. G. A. Jansen&lt;/Author&gt;&lt;Year&gt;1989&lt;/Year&gt;&lt;RecNum&gt;80&lt;/RecNum&gt;&lt;DisplayText&gt;&lt;style face="superscript"&gt;[136]&lt;/style&gt;&lt;/DisplayText&gt;&lt;record&gt;&lt;rec-number&gt;80&lt;/rec-number&gt;&lt;foreign-keys&gt;&lt;key app="EN" db-id="ps2ez550yxtpxkez9wrx5zv3svwpxzeftvdd"&gt;80&lt;/key&gt;&lt;/foreign-keys&gt;&lt;ref-type name="Journal Article"&gt;17&lt;/ref-type&gt;&lt;contributors&gt;&lt;authors&gt;&lt;author&gt;J. F. G. A. Jansen,&lt;/author&gt;&lt;author&gt;B. L. Feringa&lt;/author&gt;&lt;/authors&gt;&lt;/contributors&gt;&lt;titles&gt;&lt;secondary-title&gt;Chem. Commun.&lt;/secondary-title&gt;&lt;/titles&gt;&lt;periodical&gt;&lt;full-title&gt;Chem. Commun.&lt;/full-title&gt;&lt;/periodical&gt;&lt;pages&gt;741&lt;/pages&gt;&lt;dates&gt;&lt;year&gt;1989&lt;/year&gt;&lt;/dates&gt;&lt;urls&gt;&lt;/urls&gt;&lt;/record&gt;&lt;/Cite&gt;&lt;/EndNote&gt;</w:instrText>
      </w:r>
      <w:r w:rsidR="00122930">
        <w:fldChar w:fldCharType="separate"/>
      </w:r>
      <w:r w:rsidR="00A04DD1" w:rsidRPr="00A04DD1">
        <w:rPr>
          <w:noProof/>
          <w:vertAlign w:val="superscript"/>
        </w:rPr>
        <w:t>[</w:t>
      </w:r>
      <w:hyperlink w:anchor="_ENREF_177" w:tooltip="J. F. G. A. Jansen, 1989 #80" w:history="1">
        <w:r w:rsidR="00034F16" w:rsidRPr="00A04DD1">
          <w:rPr>
            <w:noProof/>
            <w:vertAlign w:val="superscript"/>
          </w:rPr>
          <w:t>136</w:t>
        </w:r>
      </w:hyperlink>
      <w:r w:rsidR="00A04DD1" w:rsidRPr="00A04DD1">
        <w:rPr>
          <w:noProof/>
          <w:vertAlign w:val="superscript"/>
        </w:rPr>
        <w:t>]</w:t>
      </w:r>
      <w:r w:rsidR="00122930">
        <w:fldChar w:fldCharType="end"/>
      </w:r>
    </w:p>
    <w:p w:rsidR="00254E2B" w:rsidRPr="00042D12" w:rsidRDefault="00254E2B" w:rsidP="005E0341"/>
    <w:p w:rsidR="00254E2B" w:rsidRDefault="00515E03" w:rsidP="005E0341">
      <w:pPr>
        <w:jc w:val="center"/>
      </w:pPr>
      <w:r>
        <w:object w:dxaOrig="6131" w:dyaOrig="2517">
          <v:shape id="_x0000_i1199" type="#_x0000_t75" style="width:254.5pt;height:103pt" o:ole="">
            <v:imagedata r:id="rId428" o:title=""/>
          </v:shape>
          <o:OLEObject Type="Embed" ProgID="ChemDraw.Document.6.0" ShapeID="_x0000_i1199" DrawAspect="Content" ObjectID="_1387271732" r:id="rId429"/>
        </w:object>
      </w:r>
    </w:p>
    <w:p w:rsidR="00042D12" w:rsidRPr="00042D12" w:rsidRDefault="00042D12" w:rsidP="00D14D87">
      <w:pPr>
        <w:pStyle w:val="Title"/>
        <w:spacing w:after="0"/>
        <w:rPr>
          <w:sz w:val="6"/>
          <w:u w:val="none"/>
        </w:rPr>
      </w:pPr>
    </w:p>
    <w:p w:rsidR="00254E2B" w:rsidRDefault="00254E2B" w:rsidP="00D14D87">
      <w:pPr>
        <w:pStyle w:val="Title"/>
        <w:spacing w:after="0"/>
        <w:rPr>
          <w:b w:val="0"/>
          <w:sz w:val="24"/>
          <w:u w:val="none"/>
        </w:rPr>
      </w:pPr>
      <w:r>
        <w:rPr>
          <w:sz w:val="24"/>
          <w:u w:val="none"/>
        </w:rPr>
        <w:t>Scheme</w:t>
      </w:r>
      <w:r w:rsidRPr="00F647DD">
        <w:rPr>
          <w:sz w:val="24"/>
          <w:u w:val="none"/>
        </w:rPr>
        <w:t xml:space="preserve"> </w:t>
      </w:r>
      <w:r>
        <w:rPr>
          <w:sz w:val="24"/>
          <w:u w:val="none"/>
        </w:rPr>
        <w:t>4.13</w:t>
      </w:r>
      <w:r w:rsidRPr="00F647DD">
        <w:rPr>
          <w:sz w:val="24"/>
          <w:u w:val="none"/>
        </w:rPr>
        <w:t xml:space="preserve">: </w:t>
      </w:r>
      <w:r w:rsidRPr="00AE0710">
        <w:rPr>
          <w:b w:val="0"/>
          <w:sz w:val="24"/>
          <w:u w:val="none"/>
        </w:rPr>
        <w:t xml:space="preserve">1,4-conjugate addition of </w:t>
      </w:r>
      <w:r w:rsidRPr="00523E78">
        <w:rPr>
          <w:b w:val="0"/>
          <w:sz w:val="24"/>
          <w:u w:val="none"/>
          <w:vertAlign w:val="superscript"/>
        </w:rPr>
        <w:t>i</w:t>
      </w:r>
      <w:r>
        <w:rPr>
          <w:b w:val="0"/>
          <w:sz w:val="24"/>
          <w:u w:val="none"/>
        </w:rPr>
        <w:t>PrMgCl to cyclohexenone, showing the effects of adding catalytic amounts of ZnCl</w:t>
      </w:r>
      <w:r w:rsidRPr="00523E78">
        <w:rPr>
          <w:b w:val="0"/>
          <w:sz w:val="24"/>
          <w:u w:val="none"/>
          <w:vertAlign w:val="subscript"/>
        </w:rPr>
        <w:t>2</w:t>
      </w:r>
      <w:r>
        <w:rPr>
          <w:b w:val="0"/>
          <w:sz w:val="24"/>
          <w:u w:val="none"/>
        </w:rPr>
        <w:t xml:space="preserve">. </w:t>
      </w:r>
    </w:p>
    <w:p w:rsidR="00042D12" w:rsidRPr="00D14D87" w:rsidRDefault="00042D12" w:rsidP="00D14D87">
      <w:pPr>
        <w:pStyle w:val="Title"/>
        <w:spacing w:after="0"/>
        <w:rPr>
          <w:sz w:val="24"/>
          <w:u w:val="none"/>
        </w:rPr>
      </w:pPr>
    </w:p>
    <w:p w:rsidR="00254E2B" w:rsidRPr="008135E1" w:rsidRDefault="00254E2B" w:rsidP="005E0341">
      <w:r>
        <w:lastRenderedPageBreak/>
        <w:t>More recently, Ishihara reported</w:t>
      </w:r>
      <w:r w:rsidR="00627C0D">
        <w:t xml:space="preserve"> </w:t>
      </w:r>
      <w:r>
        <w:t>that catalytic ZnCl</w:t>
      </w:r>
      <w:r w:rsidRPr="008135E1">
        <w:rPr>
          <w:vertAlign w:val="subscript"/>
        </w:rPr>
        <w:t>2</w:t>
      </w:r>
      <w:r>
        <w:t xml:space="preserve"> can greatly improve the selectivity of the alkylation of ketones by Grignard reagents.</w:t>
      </w:r>
      <w:r w:rsidR="00122930">
        <w:fldChar w:fldCharType="begin"/>
      </w:r>
      <w:r w:rsidR="00A04DD1">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fldChar w:fldCharType="separate"/>
      </w:r>
      <w:r w:rsidR="00A04DD1" w:rsidRPr="00A04DD1">
        <w:rPr>
          <w:noProof/>
          <w:vertAlign w:val="superscript"/>
        </w:rPr>
        <w:t>[</w:t>
      </w:r>
      <w:hyperlink w:anchor="_ENREF_178" w:tooltip="M. Hatano, 2006 #105" w:history="1">
        <w:r w:rsidR="00034F16" w:rsidRPr="00A04DD1">
          <w:rPr>
            <w:noProof/>
            <w:vertAlign w:val="superscript"/>
          </w:rPr>
          <w:t>137</w:t>
        </w:r>
      </w:hyperlink>
      <w:r w:rsidR="00A04DD1" w:rsidRPr="00A04DD1">
        <w:rPr>
          <w:noProof/>
          <w:vertAlign w:val="superscript"/>
        </w:rPr>
        <w:t>]</w:t>
      </w:r>
      <w:r w:rsidR="00122930">
        <w:fldChar w:fldCharType="end"/>
      </w:r>
      <w:r>
        <w:t xml:space="preserve"> The nucleophilic addition of ketones to give the desired alcohols is often hindered by the formation of unwanted reduction products, formed as a result of β-hydride elimination. However, the addition of ZnCl</w:t>
      </w:r>
      <w:r w:rsidRPr="00523E78">
        <w:rPr>
          <w:vertAlign w:val="subscript"/>
        </w:rPr>
        <w:t>2</w:t>
      </w:r>
      <w:r>
        <w:t xml:space="preserve"> (10 mol%) was found to significantly reduce, and in some cases inhibit, the formation of these unwanted side-products (</w:t>
      </w:r>
      <w:r w:rsidRPr="00523E78">
        <w:rPr>
          <w:b/>
        </w:rPr>
        <w:t xml:space="preserve">Scheme </w:t>
      </w:r>
      <w:r>
        <w:rPr>
          <w:b/>
        </w:rPr>
        <w:t>4.14</w:t>
      </w:r>
      <w:r>
        <w:t>).</w:t>
      </w:r>
    </w:p>
    <w:p w:rsidR="00254E2B" w:rsidRDefault="00254E2B" w:rsidP="005E0341"/>
    <w:p w:rsidR="00254E2B" w:rsidRDefault="00254E2B" w:rsidP="005E0341">
      <w:pPr>
        <w:jc w:val="center"/>
      </w:pPr>
      <w:r>
        <w:object w:dxaOrig="8397" w:dyaOrig="1840">
          <v:shape id="_x0000_i1200" type="#_x0000_t75" style="width:377.6pt;height:80.35pt" o:ole="" fillcolor="#f90">
            <v:fill color2="blue"/>
            <v:imagedata r:id="rId430" o:title=""/>
          </v:shape>
          <o:OLEObject Type="Embed" ProgID="ChemDraw.Document.6.0" ShapeID="_x0000_i1200" DrawAspect="Content" ObjectID="_1387271733" r:id="rId431"/>
        </w:object>
      </w:r>
    </w:p>
    <w:p w:rsidR="00254E2B" w:rsidRDefault="00254E2B" w:rsidP="005E0341">
      <w:pPr>
        <w:pStyle w:val="Title"/>
        <w:spacing w:after="0"/>
        <w:rPr>
          <w:b w:val="0"/>
          <w:sz w:val="24"/>
          <w:u w:val="none"/>
        </w:rPr>
      </w:pPr>
      <w:r>
        <w:rPr>
          <w:sz w:val="24"/>
          <w:u w:val="none"/>
        </w:rPr>
        <w:t>Scheme</w:t>
      </w:r>
      <w:r w:rsidRPr="00F647DD">
        <w:rPr>
          <w:sz w:val="24"/>
          <w:u w:val="none"/>
        </w:rPr>
        <w:t xml:space="preserve"> </w:t>
      </w:r>
      <w:r>
        <w:rPr>
          <w:sz w:val="24"/>
          <w:u w:val="none"/>
        </w:rPr>
        <w:t>4.14</w:t>
      </w:r>
      <w:r w:rsidRPr="00F647DD">
        <w:rPr>
          <w:sz w:val="24"/>
          <w:u w:val="none"/>
        </w:rPr>
        <w:t xml:space="preserve">: </w:t>
      </w:r>
      <w:r>
        <w:rPr>
          <w:b w:val="0"/>
          <w:sz w:val="24"/>
          <w:u w:val="none"/>
        </w:rPr>
        <w:t xml:space="preserve">Reaction of </w:t>
      </w:r>
      <w:r w:rsidRPr="00523E78">
        <w:rPr>
          <w:b w:val="0"/>
          <w:sz w:val="24"/>
          <w:u w:val="none"/>
          <w:vertAlign w:val="superscript"/>
        </w:rPr>
        <w:t>i</w:t>
      </w:r>
      <w:r>
        <w:rPr>
          <w:b w:val="0"/>
          <w:sz w:val="24"/>
          <w:u w:val="none"/>
        </w:rPr>
        <w:t>PrMgCl with propiophenone, showing the effects of adding catalytic amounts of ZnCl</w:t>
      </w:r>
      <w:r w:rsidRPr="00523E78">
        <w:rPr>
          <w:b w:val="0"/>
          <w:sz w:val="24"/>
          <w:u w:val="none"/>
          <w:vertAlign w:val="subscript"/>
        </w:rPr>
        <w:t>2</w:t>
      </w:r>
      <w:r>
        <w:rPr>
          <w:b w:val="0"/>
          <w:sz w:val="24"/>
          <w:u w:val="none"/>
        </w:rPr>
        <w:t xml:space="preserve">. </w:t>
      </w:r>
    </w:p>
    <w:p w:rsidR="004C2C24" w:rsidRPr="00F647DD" w:rsidRDefault="004C2C24" w:rsidP="005E0341">
      <w:pPr>
        <w:pStyle w:val="Title"/>
        <w:spacing w:after="0"/>
        <w:rPr>
          <w:sz w:val="24"/>
          <w:u w:val="none"/>
        </w:rPr>
      </w:pPr>
    </w:p>
    <w:p w:rsidR="004C2C24" w:rsidRDefault="004C2C24" w:rsidP="004C2C24">
      <w:pPr>
        <w:jc w:val="center"/>
      </w:pPr>
      <w:r>
        <w:object w:dxaOrig="6040" w:dyaOrig="5090">
          <v:shape id="_x0000_i1201" type="#_x0000_t75" style="width:248.65pt;height:207.65pt" o:ole="">
            <v:imagedata r:id="rId432" o:title=""/>
          </v:shape>
          <o:OLEObject Type="Embed" ProgID="ChemDraw.Document.6.0" ShapeID="_x0000_i1201" DrawAspect="Content" ObjectID="_1387271734" r:id="rId433"/>
        </w:object>
      </w:r>
    </w:p>
    <w:p w:rsidR="004C2C24" w:rsidRDefault="004C2C24" w:rsidP="004C2C24">
      <w:pPr>
        <w:jc w:val="center"/>
      </w:pPr>
      <w:r w:rsidRPr="00537891">
        <w:rPr>
          <w:b/>
        </w:rPr>
        <w:t xml:space="preserve">Scheme </w:t>
      </w:r>
      <w:r>
        <w:rPr>
          <w:b/>
        </w:rPr>
        <w:t>4.15</w:t>
      </w:r>
      <w:r w:rsidRPr="00537891">
        <w:rPr>
          <w:b/>
        </w:rPr>
        <w:t>:</w:t>
      </w:r>
      <w:r w:rsidRPr="00537891">
        <w:t xml:space="preserve"> </w:t>
      </w:r>
      <w:r>
        <w:t>Proposed catalytic cycle for the ZnCl</w:t>
      </w:r>
      <w:r w:rsidRPr="00061EA6">
        <w:rPr>
          <w:vertAlign w:val="subscript"/>
        </w:rPr>
        <w:t>2</w:t>
      </w:r>
      <w:r>
        <w:t xml:space="preserve"> catalysed nucleophilic addition of RMgCl to ketones, showing likely R</w:t>
      </w:r>
      <w:r w:rsidRPr="00537891">
        <w:rPr>
          <w:vertAlign w:val="subscript"/>
        </w:rPr>
        <w:t>3</w:t>
      </w:r>
      <w:r>
        <w:t>ZnMgCl active species.</w:t>
      </w:r>
    </w:p>
    <w:p w:rsidR="004C2C24" w:rsidRDefault="004C2C24" w:rsidP="004C2C24"/>
    <w:p w:rsidR="004C2C24" w:rsidRDefault="004C2C24" w:rsidP="004C2C24">
      <w:r>
        <w:t xml:space="preserve">This methodology proved to be successful </w:t>
      </w:r>
      <w:r w:rsidR="00C04DB7">
        <w:t>for</w:t>
      </w:r>
      <w:r>
        <w:t xml:space="preserve"> a </w:t>
      </w:r>
      <w:r w:rsidR="00C04DB7">
        <w:t>variety</w:t>
      </w:r>
      <w:r>
        <w:t xml:space="preserve"> of Grignard reagents (RMgCl, R = Me, Et, </w:t>
      </w:r>
      <w:r w:rsidRPr="0019604C">
        <w:rPr>
          <w:vertAlign w:val="superscript"/>
        </w:rPr>
        <w:t>i</w:t>
      </w:r>
      <w:r>
        <w:t xml:space="preserve">Pr, etc.) </w:t>
      </w:r>
      <w:r w:rsidR="00C04DB7">
        <w:t xml:space="preserve">and organic substrates (including functionalised ketones </w:t>
      </w:r>
      <w:r>
        <w:t>and imines</w:t>
      </w:r>
      <w:r w:rsidR="00C04DB7">
        <w:t xml:space="preserve">), allowing their chemoseletive alkylation in excellent </w:t>
      </w:r>
      <w:r>
        <w:t>yields. In the report, the authors also proposed a possible catalytic cycle for these reactions (</w:t>
      </w:r>
      <w:r w:rsidRPr="00C17F9D">
        <w:rPr>
          <w:b/>
        </w:rPr>
        <w:t xml:space="preserve">Scheme </w:t>
      </w:r>
      <w:r>
        <w:rPr>
          <w:b/>
        </w:rPr>
        <w:t>4.15</w:t>
      </w:r>
      <w:r>
        <w:t>), where catalytic ZnCl</w:t>
      </w:r>
      <w:r w:rsidRPr="003D1084">
        <w:rPr>
          <w:vertAlign w:val="subscript"/>
        </w:rPr>
        <w:t>2</w:t>
      </w:r>
      <w:r>
        <w:t xml:space="preserve"> first reacts with two equivalents of RMgCl to form a dialkylzinc species (ZnR</w:t>
      </w:r>
      <w:r w:rsidRPr="003D1084">
        <w:rPr>
          <w:vertAlign w:val="subscript"/>
        </w:rPr>
        <w:t>2</w:t>
      </w:r>
      <w:r>
        <w:t xml:space="preserve">), which can in turn react with a third equivalent of RMgCl to form a putative magnesium trialkylzincate </w:t>
      </w:r>
      <w:r>
        <w:lastRenderedPageBreak/>
        <w:t>species “R</w:t>
      </w:r>
      <w:r w:rsidRPr="00C17F9D">
        <w:rPr>
          <w:vertAlign w:val="subscript"/>
        </w:rPr>
        <w:t>3</w:t>
      </w:r>
      <w:r>
        <w:t>ZnMgCl”. It is this species which is proposed as the active species for the reaction, forming a six-membered chair conformation transition state with the ketone, activating it towards nucleophilic addition by one of the alkyl groups to form the relevant magnesium tertiary alkoxide. This regenerates the dialkylzinc reagent, which can then react with another molecule of RMgCl to regenerate the trialkylzincate active species.</w:t>
      </w:r>
    </w:p>
    <w:p w:rsidR="004C2C24" w:rsidRDefault="004C2C24" w:rsidP="004C2C24"/>
    <w:p w:rsidR="00254E2B" w:rsidRDefault="004C2C24" w:rsidP="005E0341">
      <w:r>
        <w:t xml:space="preserve">Magnesium trialkylzincates of this type have </w:t>
      </w:r>
      <w:r w:rsidR="00E94C7F">
        <w:t>also</w:t>
      </w:r>
      <w:r>
        <w:t xml:space="preserve"> been proposed as the active species in 1,4-conjugate addition reactions. Following the successful 1,4-addition of α,β-unsaturated ketones with lithium triorganozincates (prepared from [(TMEDA)ZnCl</w:t>
      </w:r>
      <w:r w:rsidRPr="00401D02">
        <w:rPr>
          <w:vertAlign w:val="subscript"/>
        </w:rPr>
        <w:t>2</w:t>
      </w:r>
      <w:r w:rsidRPr="00C53D95">
        <w:t>]</w:t>
      </w:r>
      <w:r>
        <w:t xml:space="preserve"> and RLi in a ratio of 1:3) reported by Isobe and co-workers (see </w:t>
      </w:r>
      <w:r w:rsidRPr="00633A9B">
        <w:rPr>
          <w:b/>
        </w:rPr>
        <w:t>Chapter 1.2.2</w:t>
      </w:r>
      <w:r>
        <w:t>),</w:t>
      </w:r>
      <w:r w:rsidR="00122930">
        <w:fldChar w:fldCharType="begin"/>
      </w:r>
      <w:r>
        <w:instrText xml:space="preserve"> ADDIN EN.CITE &lt;EndNote&gt;&lt;Cite&gt;&lt;Author&gt;M. Isobe&lt;/Author&gt;&lt;Year&gt;1977&lt;/Year&gt;&lt;RecNum&gt;178&lt;/RecNum&gt;&lt;DisplayText&gt;&lt;style face="superscript"&gt;[32]&lt;/style&gt;&lt;/DisplayText&gt;&lt;record&gt;&lt;rec-number&gt;178&lt;/rec-number&gt;&lt;foreign-keys&gt;&lt;key app="EN" db-id="ps2ez550yxtpxkez9wrx5zv3svwpxzeftvdd"&gt;178&lt;/key&gt;&lt;/foreign-keys&gt;&lt;ref-type name="Journal Article"&gt;17&lt;/ref-type&gt;&lt;contributors&gt;&lt;authors&gt;&lt;author&gt;M. Isobe, &lt;/author&gt;&lt;author&gt;S. Kondo,&lt;/author&gt;&lt;author&gt;N. Nagasawa,&lt;/author&gt;&lt;author&gt;T. Goto&lt;/author&gt;&lt;/authors&gt;&lt;/contributors&gt;&lt;titles&gt;&lt;secondary-title&gt;Chem. Lett.&lt;/secondary-title&gt;&lt;/titles&gt;&lt;periodical&gt;&lt;full-title&gt;Chem. Lett.&lt;/full-title&gt;&lt;/periodical&gt;&lt;pages&gt;679-682&lt;/pages&gt;&lt;dates&gt;&lt;year&gt;1977&lt;/year&gt;&lt;/dates&gt;&lt;urls&gt;&lt;/urls&gt;&lt;/record&gt;&lt;/Cite&gt;&lt;/EndNote&gt;</w:instrText>
      </w:r>
      <w:r w:rsidR="00122930">
        <w:fldChar w:fldCharType="separate"/>
      </w:r>
      <w:r w:rsidRPr="00A04DD1">
        <w:rPr>
          <w:noProof/>
          <w:vertAlign w:val="superscript"/>
        </w:rPr>
        <w:t>[</w:t>
      </w:r>
      <w:hyperlink w:anchor="_ENREF_45" w:tooltip="M. Isobe, 1977 #178" w:history="1">
        <w:r w:rsidR="00034F16" w:rsidRPr="00A04DD1">
          <w:rPr>
            <w:noProof/>
            <w:vertAlign w:val="superscript"/>
          </w:rPr>
          <w:t>32</w:t>
        </w:r>
      </w:hyperlink>
      <w:r w:rsidRPr="00A04DD1">
        <w:rPr>
          <w:noProof/>
          <w:vertAlign w:val="superscript"/>
        </w:rPr>
        <w:t>]</w:t>
      </w:r>
      <w:r w:rsidR="00122930">
        <w:fldChar w:fldCharType="end"/>
      </w:r>
      <w:r w:rsidRPr="00DB5CD9">
        <w:t xml:space="preserve"> </w:t>
      </w:r>
      <w:r>
        <w:t>Kjonaas revealed that related magnesium triorganozincates can be prepared by reacting [(TMEDA)ZnCl</w:t>
      </w:r>
      <w:r w:rsidRPr="00401D02">
        <w:rPr>
          <w:vertAlign w:val="subscript"/>
        </w:rPr>
        <w:t>2</w:t>
      </w:r>
      <w:r w:rsidRPr="00C53D95">
        <w:t>]</w:t>
      </w:r>
      <w:r>
        <w:t xml:space="preserve"> with three equivalents of the relevant Grignard reagent. Both the tri-butyl- and tri-isopropylzincates proved to be highly selective reagents for performing 1,4-adition to </w:t>
      </w:r>
      <w:r w:rsidRPr="00850D38">
        <w:t>2-cyclohexenone</w:t>
      </w:r>
      <w:r>
        <w:t xml:space="preserve">, methyl vinyl ketone (MVK) and </w:t>
      </w:r>
      <w:r w:rsidRPr="00850D38">
        <w:t>2-cyclo</w:t>
      </w:r>
      <w:r>
        <w:t>pent</w:t>
      </w:r>
      <w:r w:rsidRPr="00850D38">
        <w:t>enone</w:t>
      </w:r>
      <w:r>
        <w:t xml:space="preserve"> in yield ranging from 50-96%.</w:t>
      </w:r>
      <w:r w:rsidR="00122930">
        <w:fldChar w:fldCharType="begin"/>
      </w:r>
      <w:r>
        <w:instrText xml:space="preserve"> ADDIN EN.CITE &lt;EndNote&gt;&lt;Cite&gt;&lt;Author&gt;R. A. Kjonaas&lt;/Author&gt;&lt;Year&gt;1986&lt;/Year&gt;&lt;RecNum&gt;126&lt;/RecNum&gt;&lt;DisplayText&gt;&lt;style face="superscript"&gt;[138]&lt;/style&gt;&lt;/DisplayText&gt;&lt;record&gt;&lt;rec-number&gt;126&lt;/rec-number&gt;&lt;foreign-keys&gt;&lt;key app="EN" db-id="ps2ez550yxtpxkez9wrx5zv3svwpxzeftvdd"&gt;126&lt;/key&gt;&lt;/foreign-keys&gt;&lt;ref-type name="Journal Article"&gt;17&lt;/ref-type&gt;&lt;contributors&gt;&lt;authors&gt;&lt;author&gt;R. A. Kjonaas, &lt;/author&gt;&lt;author&gt;E. J. Vawter,&lt;/author&gt;&lt;/authors&gt;&lt;/contributors&gt;&lt;titles&gt;&lt;secondary-title&gt;J. Org. Chem.&lt;/secondary-title&gt;&lt;/titles&gt;&lt;periodical&gt;&lt;full-title&gt;J. Org. Chem.&lt;/full-title&gt;&lt;/periodical&gt;&lt;pages&gt;3993&lt;/pages&gt;&lt;volume&gt;51&lt;/volume&gt;&lt;dates&gt;&lt;year&gt;1986&lt;/year&gt;&lt;/dates&gt;&lt;urls&gt;&lt;/urls&gt;&lt;/record&gt;&lt;/Cite&gt;&lt;/EndNote&gt;</w:instrText>
      </w:r>
      <w:r w:rsidR="00122930">
        <w:fldChar w:fldCharType="separate"/>
      </w:r>
      <w:r w:rsidRPr="00A04DD1">
        <w:rPr>
          <w:noProof/>
          <w:vertAlign w:val="superscript"/>
        </w:rPr>
        <w:t>[</w:t>
      </w:r>
      <w:hyperlink w:anchor="_ENREF_179" w:tooltip="R. A. Kjonaas, 1986 #126" w:history="1">
        <w:r w:rsidR="00034F16" w:rsidRPr="00A04DD1">
          <w:rPr>
            <w:noProof/>
            <w:vertAlign w:val="superscript"/>
          </w:rPr>
          <w:t>138</w:t>
        </w:r>
      </w:hyperlink>
      <w:r w:rsidRPr="00A04DD1">
        <w:rPr>
          <w:noProof/>
          <w:vertAlign w:val="superscript"/>
        </w:rPr>
        <w:t>]</w:t>
      </w:r>
      <w:r w:rsidR="00122930">
        <w:fldChar w:fldCharType="end"/>
      </w:r>
      <w:r>
        <w:t xml:space="preserve"> The author also reported that altering the ratio of Grignard reagent and [(TMEDA)ZnCl</w:t>
      </w:r>
      <w:r w:rsidRPr="00401D02">
        <w:rPr>
          <w:vertAlign w:val="subscript"/>
        </w:rPr>
        <w:t>2</w:t>
      </w:r>
      <w:r w:rsidRPr="00C53D95">
        <w:t>]</w:t>
      </w:r>
      <w:r>
        <w:rPr>
          <w:vertAlign w:val="subscript"/>
        </w:rPr>
        <w:t xml:space="preserve"> </w:t>
      </w:r>
      <w:r>
        <w:t>to 1:1, 2:1 or 4:1 lead to significantly lower yields of the desired product. However, they remained cautious in their characterisation of the active species, stating that their experiments “offer no real evidence for the existence of a magnesium triorganozincate”,</w:t>
      </w:r>
      <w:r w:rsidR="00122930">
        <w:fldChar w:fldCharType="begin"/>
      </w:r>
      <w:r>
        <w:instrText xml:space="preserve"> ADDIN EN.CITE &lt;EndNote&gt;&lt;Cite&gt;&lt;Author&gt;R. A. Kjonaas&lt;/Author&gt;&lt;Year&gt;1986&lt;/Year&gt;&lt;RecNum&gt;126&lt;/RecNum&gt;&lt;DisplayText&gt;&lt;style face="superscript"&gt;[138]&lt;/style&gt;&lt;/DisplayText&gt;&lt;record&gt;&lt;rec-number&gt;126&lt;/rec-number&gt;&lt;foreign-keys&gt;&lt;key app="EN" db-id="ps2ez550yxtpxkez9wrx5zv3svwpxzeftvdd"&gt;126&lt;/key&gt;&lt;/foreign-keys&gt;&lt;ref-type name="Journal Article"&gt;17&lt;/ref-type&gt;&lt;contributors&gt;&lt;authors&gt;&lt;author&gt;R. A. Kjonaas, &lt;/author&gt;&lt;author&gt;E. J. Vawter,&lt;/author&gt;&lt;/authors&gt;&lt;/contributors&gt;&lt;titles&gt;&lt;secondary-title&gt;J. Org. Chem.&lt;/secondary-title&gt;&lt;/titles&gt;&lt;periodical&gt;&lt;full-title&gt;J. Org. Chem.&lt;/full-title&gt;&lt;/periodical&gt;&lt;pages&gt;3993&lt;/pages&gt;&lt;volume&gt;51&lt;/volume&gt;&lt;dates&gt;&lt;year&gt;1986&lt;/year&gt;&lt;/dates&gt;&lt;urls&gt;&lt;/urls&gt;&lt;/record&gt;&lt;/Cite&gt;&lt;/EndNote&gt;</w:instrText>
      </w:r>
      <w:r w:rsidR="00122930">
        <w:fldChar w:fldCharType="separate"/>
      </w:r>
      <w:r w:rsidRPr="00A04DD1">
        <w:rPr>
          <w:noProof/>
          <w:vertAlign w:val="superscript"/>
        </w:rPr>
        <w:t>[</w:t>
      </w:r>
      <w:hyperlink w:anchor="_ENREF_179" w:tooltip="R. A. Kjonaas, 1986 #126" w:history="1">
        <w:r w:rsidR="00034F16" w:rsidRPr="00A04DD1">
          <w:rPr>
            <w:noProof/>
            <w:vertAlign w:val="superscript"/>
          </w:rPr>
          <w:t>138</w:t>
        </w:r>
      </w:hyperlink>
      <w:r w:rsidRPr="00A04DD1">
        <w:rPr>
          <w:noProof/>
          <w:vertAlign w:val="superscript"/>
        </w:rPr>
        <w:t>]</w:t>
      </w:r>
      <w:r w:rsidR="00122930">
        <w:fldChar w:fldCharType="end"/>
      </w:r>
      <w:r>
        <w:t xml:space="preserve"> and use the formula “R</w:t>
      </w:r>
      <w:r w:rsidRPr="00913AD8">
        <w:rPr>
          <w:vertAlign w:val="subscript"/>
        </w:rPr>
        <w:t>3</w:t>
      </w:r>
      <w:r>
        <w:t xml:space="preserve">ZnMgX” only to denote the stoichiometry of the reagents involved.  </w:t>
      </w:r>
    </w:p>
    <w:p w:rsidR="00254E2B" w:rsidRDefault="00254E2B" w:rsidP="005E0341">
      <w:pPr>
        <w:jc w:val="center"/>
      </w:pPr>
    </w:p>
    <w:p w:rsidR="004C2C24" w:rsidRDefault="00254E2B" w:rsidP="005E0341">
      <w:r>
        <w:t>Similarly, in 2009 a magnesium triorganozincate was proposed as the active species</w:t>
      </w:r>
      <w:r w:rsidRPr="0003070B">
        <w:t xml:space="preserve"> </w:t>
      </w:r>
      <w:r w:rsidR="00E94C7F">
        <w:t>for</w:t>
      </w:r>
      <w:r>
        <w:t xml:space="preserve"> the nucleophilic substitution reactions of chlorosilanes </w:t>
      </w:r>
      <w:r w:rsidR="00E94C7F">
        <w:t>by</w:t>
      </w:r>
      <w:r>
        <w:t xml:space="preserve"> Grignard reagents reported by Oshima and Yorimitsu. They found that the addition of catalytic amounts of [(TMEDA)ZnCl</w:t>
      </w:r>
      <w:r w:rsidRPr="00767456">
        <w:rPr>
          <w:vertAlign w:val="subscript"/>
        </w:rPr>
        <w:t>2</w:t>
      </w:r>
      <w:r>
        <w:t>] could substantially improve the yields of nucleophilic substitution reactions of aryl-, vinyl- and benzyl-Grignard reagents (RMgX) with chlorosilanes (R'</w:t>
      </w:r>
      <w:r w:rsidRPr="00767456">
        <w:rPr>
          <w:vertAlign w:val="subscript"/>
        </w:rPr>
        <w:t>3</w:t>
      </w:r>
      <w:r>
        <w:t>SiCl) (</w:t>
      </w:r>
      <w:r w:rsidRPr="001936A0">
        <w:rPr>
          <w:b/>
        </w:rPr>
        <w:t xml:space="preserve">Scheme </w:t>
      </w:r>
      <w:r>
        <w:rPr>
          <w:b/>
        </w:rPr>
        <w:t>4.16</w:t>
      </w:r>
      <w:r>
        <w:t>).</w:t>
      </w:r>
      <w:r w:rsidR="00122930">
        <w:fldChar w:fldCharType="begin"/>
      </w:r>
      <w:r w:rsidR="00A04DD1">
        <w:instrText xml:space="preserve"> ADDIN EN.CITE &lt;EndNote&gt;&lt;Cite&gt;&lt;Author&gt;K. Murakami&lt;/Author&gt;&lt;Year&gt;2009&lt;/Year&gt;&lt;RecNum&gt;106&lt;/RecNum&gt;&lt;DisplayText&gt;&lt;style face="superscript"&gt;[139]&lt;/style&gt;&lt;/DisplayText&gt;&lt;record&gt;&lt;rec-number&gt;106&lt;/rec-number&gt;&lt;foreign-keys&gt;&lt;key app="EN" db-id="ps2ez550yxtpxkez9wrx5zv3svwpxzeftvdd"&gt;106&lt;/key&gt;&lt;/foreign-keys&gt;&lt;ref-type name="Journal Article"&gt;17&lt;/ref-type&gt;&lt;contributors&gt;&lt;authors&gt;&lt;author&gt;K. Murakami, &lt;/author&gt;&lt;author&gt;H. Yorimitsu, &lt;/author&gt;&lt;author&gt;K. Oshima,  &lt;/author&gt;&lt;/authors&gt;&lt;/contributors&gt;&lt;titles&gt;&lt;secondary-title&gt;J. Org. Chem.&lt;/secondary-title&gt;&lt;/titles&gt;&lt;periodical&gt;&lt;full-title&gt;J. Org. Chem.&lt;/full-title&gt;&lt;/periodical&gt;&lt;pages&gt;1415&lt;/pages&gt;&lt;volume&gt;74&lt;/volume&gt;&lt;dates&gt;&lt;year&gt;2009&lt;/year&gt;&lt;/dates&gt;&lt;urls&gt;&lt;/urls&gt;&lt;/record&gt;&lt;/Cite&gt;&lt;/EndNote&gt;</w:instrText>
      </w:r>
      <w:r w:rsidR="00122930">
        <w:fldChar w:fldCharType="separate"/>
      </w:r>
      <w:r w:rsidR="00A04DD1" w:rsidRPr="00A04DD1">
        <w:rPr>
          <w:noProof/>
          <w:vertAlign w:val="superscript"/>
        </w:rPr>
        <w:t>[</w:t>
      </w:r>
      <w:hyperlink w:anchor="_ENREF_180" w:tooltip="K. Murakami, 2009 #106" w:history="1">
        <w:r w:rsidR="00034F16" w:rsidRPr="00A04DD1">
          <w:rPr>
            <w:noProof/>
            <w:vertAlign w:val="superscript"/>
          </w:rPr>
          <w:t>139</w:t>
        </w:r>
      </w:hyperlink>
      <w:r w:rsidR="00A04DD1" w:rsidRPr="00A04DD1">
        <w:rPr>
          <w:noProof/>
          <w:vertAlign w:val="superscript"/>
        </w:rPr>
        <w:t>]</w:t>
      </w:r>
      <w:r w:rsidR="00122930">
        <w:fldChar w:fldCharType="end"/>
      </w:r>
      <w:r>
        <w:t xml:space="preserve"> </w:t>
      </w:r>
      <w:r w:rsidR="004C2C24">
        <w:t>In order to investigate the active species present in these reactions, the reactivity of [(TMEDA)ZnCl</w:t>
      </w:r>
      <w:r w:rsidR="004C2C24" w:rsidRPr="001936A0">
        <w:rPr>
          <w:vertAlign w:val="subscript"/>
        </w:rPr>
        <w:t>2</w:t>
      </w:r>
      <w:r w:rsidR="004C2C24" w:rsidRPr="00C53D95">
        <w:t>]</w:t>
      </w:r>
      <w:r w:rsidR="004C2C24">
        <w:t xml:space="preserve"> with varying amounts of </w:t>
      </w:r>
      <w:r w:rsidR="004C2C24" w:rsidRPr="00767456">
        <w:rPr>
          <w:i/>
        </w:rPr>
        <w:t>para</w:t>
      </w:r>
      <w:r w:rsidR="004C2C24">
        <w:t>-tolylmagnesium bromide (1-3 equivalents) towards chlorodimethylphenylsilane (PhMe</w:t>
      </w:r>
      <w:r w:rsidR="004C2C24" w:rsidRPr="00767456">
        <w:rPr>
          <w:vertAlign w:val="subscript"/>
        </w:rPr>
        <w:t>2</w:t>
      </w:r>
      <w:r w:rsidR="004C2C24">
        <w:t>SiCl) was examined.  The authors found that when [(TMEDA)ZnCl</w:t>
      </w:r>
      <w:r w:rsidR="004C2C24" w:rsidRPr="001936A0">
        <w:rPr>
          <w:vertAlign w:val="subscript"/>
        </w:rPr>
        <w:t>2</w:t>
      </w:r>
      <w:r w:rsidR="004C2C24" w:rsidRPr="00C53D95">
        <w:t>]</w:t>
      </w:r>
      <w:r w:rsidR="004C2C24">
        <w:rPr>
          <w:vertAlign w:val="subscript"/>
        </w:rPr>
        <w:t xml:space="preserve"> </w:t>
      </w:r>
      <w:r w:rsidR="004C2C24" w:rsidRPr="001936A0">
        <w:t xml:space="preserve">and </w:t>
      </w:r>
      <w:r w:rsidR="004C2C24">
        <w:t>the Grignard reagent were combined in a ratio of 1:1 and 1:2 no reactivity towards the silane was observed. However, when the ratio was increased to 1:3 the expected arylsilane product was obtained in a 72% yield, suggesting that the active species in this reaction must be a tri</w:t>
      </w:r>
      <w:r w:rsidR="004F05B3">
        <w:t>s(</w:t>
      </w:r>
      <w:r w:rsidR="004C2C24">
        <w:t>a</w:t>
      </w:r>
      <w:r w:rsidR="004F05B3">
        <w:t>r</w:t>
      </w:r>
      <w:r w:rsidR="004C2C24">
        <w:t>yl</w:t>
      </w:r>
      <w:r w:rsidR="004F05B3">
        <w:t>)</w:t>
      </w:r>
      <w:r w:rsidR="004C2C24">
        <w:t>zincate of the form “R</w:t>
      </w:r>
      <w:r w:rsidR="004C2C24" w:rsidRPr="001936A0">
        <w:rPr>
          <w:vertAlign w:val="subscript"/>
        </w:rPr>
        <w:t>3</w:t>
      </w:r>
      <w:r w:rsidR="004C2C24">
        <w:t>ZnMgX” (where R = (</w:t>
      </w:r>
      <w:r w:rsidR="004C2C24" w:rsidRPr="001936A0">
        <w:rPr>
          <w:i/>
        </w:rPr>
        <w:t>p</w:t>
      </w:r>
      <w:r w:rsidR="004C2C24">
        <w:t>-MeC</w:t>
      </w:r>
      <w:r w:rsidR="004C2C24" w:rsidRPr="001936A0">
        <w:rPr>
          <w:vertAlign w:val="subscript"/>
        </w:rPr>
        <w:t>6</w:t>
      </w:r>
      <w:r w:rsidR="004C2C24">
        <w:t>H</w:t>
      </w:r>
      <w:r w:rsidR="004C2C24" w:rsidRPr="001936A0">
        <w:rPr>
          <w:vertAlign w:val="subscript"/>
        </w:rPr>
        <w:t>4</w:t>
      </w:r>
      <w:r w:rsidR="004C2C24">
        <w:t>)). Following a similar catalytic cycle to that proposed for Ishihara’s alkylation reactions, this magnesium triorganozincate can react with the chlorosilane (R'</w:t>
      </w:r>
      <w:r w:rsidR="004C2C24">
        <w:rPr>
          <w:vertAlign w:val="subscript"/>
        </w:rPr>
        <w:t>3</w:t>
      </w:r>
      <w:r w:rsidR="004C2C24">
        <w:t xml:space="preserve">Si-Cl) to form the desired </w:t>
      </w:r>
      <w:r w:rsidR="004C2C24">
        <w:lastRenderedPageBreak/>
        <w:t>product R'</w:t>
      </w:r>
      <w:r w:rsidR="004C2C24">
        <w:rPr>
          <w:vertAlign w:val="subscript"/>
        </w:rPr>
        <w:t>3</w:t>
      </w:r>
      <w:r w:rsidR="004C2C24">
        <w:t>Si-R and XMgCl</w:t>
      </w:r>
      <w:r w:rsidR="004C2C24" w:rsidRPr="00A6526C">
        <w:t>, along</w:t>
      </w:r>
      <w:r w:rsidR="004C2C24">
        <w:t xml:space="preserve"> with ZnR</w:t>
      </w:r>
      <w:r w:rsidR="004C2C24" w:rsidRPr="00A6526C">
        <w:rPr>
          <w:vertAlign w:val="subscript"/>
        </w:rPr>
        <w:t>2</w:t>
      </w:r>
      <w:r w:rsidR="004C2C24">
        <w:t xml:space="preserve"> which can </w:t>
      </w:r>
      <w:r w:rsidR="00B12DB0">
        <w:t xml:space="preserve">then </w:t>
      </w:r>
      <w:r w:rsidR="004C2C24">
        <w:t>react with another equivalent of the Grignard to regenerate the active tri</w:t>
      </w:r>
      <w:r w:rsidR="004F05B3">
        <w:t>organo</w:t>
      </w:r>
      <w:r w:rsidR="004C2C24">
        <w:t>zincate species (</w:t>
      </w:r>
      <w:r w:rsidR="004C2C24" w:rsidRPr="008B2D01">
        <w:rPr>
          <w:b/>
        </w:rPr>
        <w:t xml:space="preserve">Scheme </w:t>
      </w:r>
      <w:r w:rsidR="004C2C24">
        <w:rPr>
          <w:b/>
        </w:rPr>
        <w:t>4.17</w:t>
      </w:r>
      <w:r w:rsidR="004C2C24">
        <w:t xml:space="preserve">). </w:t>
      </w:r>
    </w:p>
    <w:p w:rsidR="004C2C24" w:rsidRPr="007107DD" w:rsidRDefault="004C2C24" w:rsidP="005E0341">
      <w:pPr>
        <w:rPr>
          <w:sz w:val="16"/>
        </w:rPr>
      </w:pPr>
    </w:p>
    <w:p w:rsidR="00254E2B" w:rsidRDefault="005C7D7F" w:rsidP="004C2C24">
      <w:pPr>
        <w:jc w:val="center"/>
      </w:pPr>
      <w:r>
        <w:object w:dxaOrig="5952" w:dyaOrig="1360">
          <v:shape id="_x0000_i1202" type="#_x0000_t75" style="width:266.25pt;height:61.1pt" o:ole="">
            <v:imagedata r:id="rId434" o:title=""/>
          </v:shape>
          <o:OLEObject Type="Embed" ProgID="ChemDraw.Document.6.0" ShapeID="_x0000_i1202" DrawAspect="Content" ObjectID="_1387271735" r:id="rId435"/>
        </w:object>
      </w:r>
    </w:p>
    <w:tbl>
      <w:tblPr>
        <w:tblStyle w:val="TableGrid"/>
        <w:tblW w:w="5421" w:type="dxa"/>
        <w:jc w:val="center"/>
        <w:tblCellMar>
          <w:left w:w="0" w:type="dxa"/>
          <w:right w:w="0" w:type="dxa"/>
        </w:tblCellMar>
        <w:tblLook w:val="04A0" w:firstRow="1" w:lastRow="0" w:firstColumn="1" w:lastColumn="0" w:noHBand="0" w:noVBand="1"/>
      </w:tblPr>
      <w:tblGrid>
        <w:gridCol w:w="1929"/>
        <w:gridCol w:w="1676"/>
        <w:gridCol w:w="1159"/>
        <w:gridCol w:w="657"/>
      </w:tblGrid>
      <w:tr w:rsidR="00254E2B" w:rsidRPr="00E35070" w:rsidTr="00D572D4">
        <w:trPr>
          <w:trHeight w:val="624"/>
          <w:jc w:val="center"/>
        </w:trPr>
        <w:tc>
          <w:tcPr>
            <w:tcW w:w="1913" w:type="dxa"/>
            <w:tcBorders>
              <w:left w:val="nil"/>
              <w:bottom w:val="single" w:sz="4" w:space="0" w:color="000000" w:themeColor="text1"/>
              <w:right w:val="nil"/>
            </w:tcBorders>
            <w:noWrap/>
            <w:vAlign w:val="center"/>
          </w:tcPr>
          <w:p w:rsidR="00254E2B" w:rsidRPr="00E35070" w:rsidRDefault="00254E2B" w:rsidP="007107DD">
            <w:pPr>
              <w:spacing w:line="240" w:lineRule="auto"/>
              <w:jc w:val="center"/>
              <w:rPr>
                <w:b/>
              </w:rPr>
            </w:pPr>
            <w:r w:rsidRPr="00E35070">
              <w:rPr>
                <w:b/>
              </w:rPr>
              <w:t>R</w:t>
            </w:r>
            <w:r>
              <w:rPr>
                <w:b/>
              </w:rPr>
              <w:t>MgX</w:t>
            </w:r>
          </w:p>
        </w:tc>
        <w:tc>
          <w:tcPr>
            <w:tcW w:w="1699" w:type="dxa"/>
            <w:tcBorders>
              <w:left w:val="nil"/>
              <w:bottom w:val="single" w:sz="4" w:space="0" w:color="000000" w:themeColor="text1"/>
              <w:right w:val="nil"/>
            </w:tcBorders>
            <w:vAlign w:val="center"/>
          </w:tcPr>
          <w:p w:rsidR="00254E2B" w:rsidRPr="00E35070" w:rsidRDefault="00254E2B" w:rsidP="007107DD">
            <w:pPr>
              <w:spacing w:line="240" w:lineRule="auto"/>
              <w:jc w:val="center"/>
              <w:rPr>
                <w:b/>
              </w:rPr>
            </w:pPr>
            <w:r>
              <w:rPr>
                <w:b/>
              </w:rPr>
              <w:t>Si</w:t>
            </w:r>
            <w:r w:rsidRPr="00E35070">
              <w:rPr>
                <w:b/>
              </w:rPr>
              <w:t>R</w:t>
            </w:r>
            <w:r>
              <w:rPr>
                <w:b/>
              </w:rPr>
              <w:t>'</w:t>
            </w:r>
            <w:r w:rsidRPr="00845BF9">
              <w:rPr>
                <w:b/>
                <w:vertAlign w:val="subscript"/>
              </w:rPr>
              <w:t>3</w:t>
            </w:r>
          </w:p>
        </w:tc>
        <w:tc>
          <w:tcPr>
            <w:tcW w:w="1143" w:type="dxa"/>
            <w:tcBorders>
              <w:left w:val="nil"/>
              <w:bottom w:val="single" w:sz="4" w:space="0" w:color="000000" w:themeColor="text1"/>
              <w:right w:val="nil"/>
            </w:tcBorders>
            <w:noWrap/>
            <w:vAlign w:val="center"/>
          </w:tcPr>
          <w:p w:rsidR="00254E2B" w:rsidRPr="00E35070" w:rsidRDefault="00254E2B" w:rsidP="007107DD">
            <w:pPr>
              <w:spacing w:line="240" w:lineRule="auto"/>
              <w:jc w:val="center"/>
              <w:rPr>
                <w:b/>
              </w:rPr>
            </w:pPr>
            <w:r>
              <w:rPr>
                <w:b/>
              </w:rPr>
              <w:t>t (h)</w:t>
            </w:r>
          </w:p>
        </w:tc>
        <w:tc>
          <w:tcPr>
            <w:tcW w:w="666" w:type="dxa"/>
            <w:tcBorders>
              <w:left w:val="nil"/>
              <w:bottom w:val="single" w:sz="4" w:space="0" w:color="000000" w:themeColor="text1"/>
              <w:right w:val="nil"/>
            </w:tcBorders>
            <w:vAlign w:val="center"/>
          </w:tcPr>
          <w:p w:rsidR="00254E2B" w:rsidRPr="00E35070" w:rsidRDefault="00254E2B" w:rsidP="007107DD">
            <w:pPr>
              <w:spacing w:line="240" w:lineRule="auto"/>
              <w:jc w:val="center"/>
              <w:rPr>
                <w:b/>
              </w:rPr>
            </w:pPr>
            <w:r>
              <w:rPr>
                <w:b/>
              </w:rPr>
              <w:t>Yield</w:t>
            </w:r>
          </w:p>
          <w:p w:rsidR="00254E2B" w:rsidRPr="00E35070" w:rsidRDefault="00254E2B" w:rsidP="007107DD">
            <w:pPr>
              <w:spacing w:line="240" w:lineRule="auto"/>
              <w:jc w:val="center"/>
              <w:rPr>
                <w:b/>
              </w:rPr>
            </w:pPr>
            <w:r w:rsidRPr="00E35070">
              <w:rPr>
                <w:b/>
              </w:rPr>
              <w:t>(%)</w:t>
            </w:r>
          </w:p>
        </w:tc>
      </w:tr>
      <w:tr w:rsidR="00254E2B" w:rsidRPr="00E35070" w:rsidTr="00D572D4">
        <w:trPr>
          <w:trHeight w:val="397"/>
          <w:jc w:val="center"/>
        </w:trPr>
        <w:tc>
          <w:tcPr>
            <w:tcW w:w="1913" w:type="dxa"/>
            <w:tcBorders>
              <w:left w:val="nil"/>
              <w:bottom w:val="nil"/>
              <w:right w:val="nil"/>
            </w:tcBorders>
            <w:vAlign w:val="center"/>
          </w:tcPr>
          <w:p w:rsidR="00254E2B" w:rsidRPr="00E35070" w:rsidRDefault="00254E2B" w:rsidP="007107DD">
            <w:pPr>
              <w:spacing w:line="240" w:lineRule="auto"/>
              <w:jc w:val="center"/>
            </w:pPr>
            <w:r w:rsidRPr="00845BF9">
              <w:rPr>
                <w:i/>
              </w:rPr>
              <w:t>o</w:t>
            </w:r>
            <w:r>
              <w:t>-MeC</w:t>
            </w:r>
            <w:r w:rsidRPr="00845BF9">
              <w:rPr>
                <w:vertAlign w:val="subscript"/>
              </w:rPr>
              <w:t>6</w:t>
            </w:r>
            <w:r>
              <w:t>H</w:t>
            </w:r>
            <w:r w:rsidRPr="00845BF9">
              <w:rPr>
                <w:vertAlign w:val="subscript"/>
              </w:rPr>
              <w:t>4</w:t>
            </w:r>
            <w:r>
              <w:t>MgBr</w:t>
            </w:r>
          </w:p>
        </w:tc>
        <w:tc>
          <w:tcPr>
            <w:tcW w:w="1699" w:type="dxa"/>
            <w:tcBorders>
              <w:left w:val="nil"/>
              <w:bottom w:val="nil"/>
              <w:right w:val="nil"/>
            </w:tcBorders>
            <w:vAlign w:val="center"/>
          </w:tcPr>
          <w:p w:rsidR="00254E2B" w:rsidRPr="00E35070" w:rsidRDefault="00254E2B" w:rsidP="007107DD">
            <w:pPr>
              <w:spacing w:line="240" w:lineRule="auto"/>
              <w:jc w:val="center"/>
            </w:pPr>
            <w:r>
              <w:t>PhMe</w:t>
            </w:r>
            <w:r w:rsidRPr="00845BF9">
              <w:rPr>
                <w:vertAlign w:val="subscript"/>
              </w:rPr>
              <w:t>2</w:t>
            </w:r>
            <w:r>
              <w:t>Si</w:t>
            </w:r>
          </w:p>
        </w:tc>
        <w:tc>
          <w:tcPr>
            <w:tcW w:w="1143" w:type="dxa"/>
            <w:tcBorders>
              <w:left w:val="nil"/>
              <w:bottom w:val="nil"/>
              <w:right w:val="nil"/>
            </w:tcBorders>
            <w:vAlign w:val="center"/>
          </w:tcPr>
          <w:p w:rsidR="00254E2B" w:rsidRPr="00E35070" w:rsidRDefault="00254E2B" w:rsidP="007107DD">
            <w:pPr>
              <w:spacing w:line="240" w:lineRule="auto"/>
              <w:jc w:val="center"/>
            </w:pPr>
            <w:r>
              <w:t>5</w:t>
            </w:r>
          </w:p>
        </w:tc>
        <w:tc>
          <w:tcPr>
            <w:tcW w:w="666" w:type="dxa"/>
            <w:tcBorders>
              <w:left w:val="nil"/>
              <w:bottom w:val="nil"/>
              <w:right w:val="nil"/>
            </w:tcBorders>
            <w:vAlign w:val="center"/>
          </w:tcPr>
          <w:p w:rsidR="00254E2B" w:rsidRPr="00E35070" w:rsidRDefault="00254E2B" w:rsidP="007107DD">
            <w:pPr>
              <w:spacing w:line="240" w:lineRule="auto"/>
              <w:jc w:val="center"/>
            </w:pPr>
            <w:r>
              <w:t>92</w:t>
            </w:r>
          </w:p>
        </w:tc>
      </w:tr>
      <w:tr w:rsidR="00254E2B" w:rsidRPr="00E35070" w:rsidTr="00D572D4">
        <w:trPr>
          <w:trHeight w:val="397"/>
          <w:jc w:val="center"/>
        </w:trPr>
        <w:tc>
          <w:tcPr>
            <w:tcW w:w="1913" w:type="dxa"/>
            <w:tcBorders>
              <w:top w:val="nil"/>
              <w:left w:val="nil"/>
              <w:bottom w:val="nil"/>
              <w:right w:val="nil"/>
            </w:tcBorders>
            <w:vAlign w:val="center"/>
          </w:tcPr>
          <w:p w:rsidR="00254E2B" w:rsidRPr="00E35070" w:rsidRDefault="00254E2B" w:rsidP="007107DD">
            <w:pPr>
              <w:spacing w:line="240" w:lineRule="auto"/>
              <w:jc w:val="center"/>
            </w:pPr>
            <w:r>
              <w:rPr>
                <w:i/>
              </w:rPr>
              <w:t>p</w:t>
            </w:r>
            <w:r>
              <w:t>-MeOC</w:t>
            </w:r>
            <w:r w:rsidRPr="00845BF9">
              <w:rPr>
                <w:vertAlign w:val="subscript"/>
              </w:rPr>
              <w:t>6</w:t>
            </w:r>
            <w:r>
              <w:t>H</w:t>
            </w:r>
            <w:r w:rsidRPr="00845BF9">
              <w:rPr>
                <w:vertAlign w:val="subscript"/>
              </w:rPr>
              <w:t>4</w:t>
            </w:r>
            <w:r>
              <w:t>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t>PhMe</w:t>
            </w:r>
            <w:r w:rsidRPr="00845BF9">
              <w:rPr>
                <w:vertAlign w:val="subscript"/>
              </w:rPr>
              <w:t>2</w:t>
            </w:r>
            <w:r>
              <w:t>Si</w:t>
            </w:r>
          </w:p>
        </w:tc>
        <w:tc>
          <w:tcPr>
            <w:tcW w:w="1143" w:type="dxa"/>
            <w:tcBorders>
              <w:top w:val="nil"/>
              <w:left w:val="nil"/>
              <w:bottom w:val="nil"/>
              <w:right w:val="nil"/>
            </w:tcBorders>
            <w:vAlign w:val="center"/>
          </w:tcPr>
          <w:p w:rsidR="00254E2B" w:rsidRPr="00E35070" w:rsidRDefault="00254E2B" w:rsidP="007107DD">
            <w:pPr>
              <w:spacing w:line="240" w:lineRule="auto"/>
              <w:jc w:val="center"/>
            </w:pPr>
            <w:r>
              <w:t>1</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87</w:t>
            </w:r>
          </w:p>
        </w:tc>
      </w:tr>
      <w:tr w:rsidR="00254E2B" w:rsidRPr="00E35070" w:rsidTr="00D572D4">
        <w:trPr>
          <w:trHeight w:val="397"/>
          <w:jc w:val="center"/>
        </w:trPr>
        <w:tc>
          <w:tcPr>
            <w:tcW w:w="1913" w:type="dxa"/>
            <w:tcBorders>
              <w:top w:val="nil"/>
              <w:left w:val="nil"/>
              <w:bottom w:val="nil"/>
              <w:right w:val="nil"/>
            </w:tcBorders>
            <w:vAlign w:val="center"/>
          </w:tcPr>
          <w:p w:rsidR="00254E2B" w:rsidRPr="00E35070" w:rsidRDefault="00254E2B" w:rsidP="007107DD">
            <w:pPr>
              <w:spacing w:line="240" w:lineRule="auto"/>
              <w:jc w:val="center"/>
            </w:pPr>
            <w:r>
              <w:rPr>
                <w:i/>
              </w:rPr>
              <w:t>m</w:t>
            </w:r>
            <w:r>
              <w:t>-CF</w:t>
            </w:r>
            <w:r w:rsidRPr="00845BF9">
              <w:rPr>
                <w:vertAlign w:val="subscript"/>
              </w:rPr>
              <w:t>3</w:t>
            </w:r>
            <w:r>
              <w:t>C</w:t>
            </w:r>
            <w:r w:rsidRPr="00845BF9">
              <w:rPr>
                <w:vertAlign w:val="subscript"/>
              </w:rPr>
              <w:t>6</w:t>
            </w:r>
            <w:r>
              <w:t>H</w:t>
            </w:r>
            <w:r w:rsidRPr="00845BF9">
              <w:rPr>
                <w:vertAlign w:val="subscript"/>
              </w:rPr>
              <w:t>4</w:t>
            </w:r>
            <w:r>
              <w:t>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t>PhMe</w:t>
            </w:r>
            <w:r w:rsidRPr="00845BF9">
              <w:rPr>
                <w:vertAlign w:val="subscript"/>
              </w:rPr>
              <w:t>2</w:t>
            </w:r>
            <w:r>
              <w:t>Si</w:t>
            </w:r>
          </w:p>
        </w:tc>
        <w:tc>
          <w:tcPr>
            <w:tcW w:w="1143" w:type="dxa"/>
            <w:tcBorders>
              <w:top w:val="nil"/>
              <w:left w:val="nil"/>
              <w:bottom w:val="nil"/>
              <w:right w:val="nil"/>
            </w:tcBorders>
            <w:vAlign w:val="center"/>
          </w:tcPr>
          <w:p w:rsidR="00254E2B" w:rsidRPr="00E35070" w:rsidRDefault="00254E2B" w:rsidP="007107DD">
            <w:pPr>
              <w:spacing w:line="240" w:lineRule="auto"/>
              <w:jc w:val="center"/>
            </w:pPr>
            <w:r>
              <w:t>3</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99</w:t>
            </w:r>
          </w:p>
        </w:tc>
      </w:tr>
      <w:tr w:rsidR="00254E2B" w:rsidRPr="00E35070" w:rsidTr="00D572D4">
        <w:trPr>
          <w:trHeight w:val="397"/>
          <w:jc w:val="center"/>
        </w:trPr>
        <w:tc>
          <w:tcPr>
            <w:tcW w:w="1913" w:type="dxa"/>
            <w:tcBorders>
              <w:top w:val="nil"/>
              <w:left w:val="nil"/>
              <w:bottom w:val="nil"/>
              <w:right w:val="nil"/>
            </w:tcBorders>
            <w:vAlign w:val="center"/>
          </w:tcPr>
          <w:p w:rsidR="00254E2B" w:rsidRPr="00E35070" w:rsidRDefault="00254E2B" w:rsidP="007107DD">
            <w:pPr>
              <w:spacing w:line="240" w:lineRule="auto"/>
              <w:jc w:val="center"/>
            </w:pPr>
            <w:r w:rsidRPr="00845BF9">
              <w:t>Ph</w:t>
            </w:r>
            <w:r>
              <w:t>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t>(ClCH</w:t>
            </w:r>
            <w:r w:rsidRPr="005364AC">
              <w:rPr>
                <w:vertAlign w:val="subscript"/>
              </w:rPr>
              <w:t>2</w:t>
            </w:r>
            <w:r>
              <w:t>)Me</w:t>
            </w:r>
            <w:r w:rsidRPr="005364AC">
              <w:rPr>
                <w:vertAlign w:val="subscript"/>
              </w:rPr>
              <w:t>2</w:t>
            </w:r>
            <w:r>
              <w:t>Si</w:t>
            </w:r>
          </w:p>
        </w:tc>
        <w:tc>
          <w:tcPr>
            <w:tcW w:w="1143" w:type="dxa"/>
            <w:tcBorders>
              <w:top w:val="nil"/>
              <w:left w:val="nil"/>
              <w:bottom w:val="nil"/>
              <w:right w:val="nil"/>
            </w:tcBorders>
            <w:vAlign w:val="center"/>
          </w:tcPr>
          <w:p w:rsidR="00254E2B" w:rsidRPr="00E35070" w:rsidRDefault="00254E2B" w:rsidP="007107DD">
            <w:pPr>
              <w:spacing w:line="240" w:lineRule="auto"/>
              <w:jc w:val="center"/>
            </w:pPr>
            <w:r>
              <w:t>1</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74</w:t>
            </w:r>
          </w:p>
        </w:tc>
      </w:tr>
      <w:tr w:rsidR="00254E2B" w:rsidRPr="00E35070" w:rsidTr="00D572D4">
        <w:trPr>
          <w:trHeight w:val="397"/>
          <w:jc w:val="center"/>
        </w:trPr>
        <w:tc>
          <w:tcPr>
            <w:tcW w:w="1913" w:type="dxa"/>
            <w:tcBorders>
              <w:top w:val="nil"/>
              <w:left w:val="nil"/>
              <w:bottom w:val="nil"/>
              <w:right w:val="nil"/>
            </w:tcBorders>
            <w:vAlign w:val="center"/>
          </w:tcPr>
          <w:p w:rsidR="00254E2B" w:rsidRPr="00E35070" w:rsidRDefault="00254E2B" w:rsidP="007107DD">
            <w:pPr>
              <w:spacing w:line="240" w:lineRule="auto"/>
              <w:jc w:val="center"/>
            </w:pPr>
            <w:r>
              <w:rPr>
                <w:i/>
              </w:rPr>
              <w:t>p</w:t>
            </w:r>
            <w:r>
              <w:t>-MeC</w:t>
            </w:r>
            <w:r w:rsidRPr="00845BF9">
              <w:rPr>
                <w:vertAlign w:val="subscript"/>
              </w:rPr>
              <w:t>6</w:t>
            </w:r>
            <w:r>
              <w:t>H</w:t>
            </w:r>
            <w:r w:rsidRPr="00845BF9">
              <w:rPr>
                <w:vertAlign w:val="subscript"/>
              </w:rPr>
              <w:t>4</w:t>
            </w:r>
            <w:r>
              <w:t>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t>PhMe</w:t>
            </w:r>
            <w:r w:rsidRPr="00845BF9">
              <w:rPr>
                <w:vertAlign w:val="subscript"/>
              </w:rPr>
              <w:t>2</w:t>
            </w:r>
            <w:r>
              <w:t>Si</w:t>
            </w:r>
          </w:p>
        </w:tc>
        <w:tc>
          <w:tcPr>
            <w:tcW w:w="1143" w:type="dxa"/>
            <w:tcBorders>
              <w:top w:val="nil"/>
              <w:left w:val="nil"/>
              <w:bottom w:val="nil"/>
              <w:right w:val="nil"/>
            </w:tcBorders>
            <w:vAlign w:val="center"/>
          </w:tcPr>
          <w:p w:rsidR="00254E2B" w:rsidRPr="00E35070" w:rsidRDefault="00254E2B" w:rsidP="007107DD">
            <w:pPr>
              <w:spacing w:line="240" w:lineRule="auto"/>
              <w:jc w:val="center"/>
            </w:pPr>
            <w:r>
              <w:t>15</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89</w:t>
            </w:r>
          </w:p>
        </w:tc>
      </w:tr>
      <w:tr w:rsidR="00254E2B" w:rsidRPr="00E35070" w:rsidTr="00D572D4">
        <w:trPr>
          <w:trHeight w:val="397"/>
          <w:jc w:val="center"/>
        </w:trPr>
        <w:tc>
          <w:tcPr>
            <w:tcW w:w="1913" w:type="dxa"/>
            <w:tcBorders>
              <w:top w:val="nil"/>
              <w:left w:val="nil"/>
              <w:bottom w:val="nil"/>
              <w:right w:val="nil"/>
            </w:tcBorders>
            <w:vAlign w:val="center"/>
          </w:tcPr>
          <w:p w:rsidR="00254E2B" w:rsidRPr="005364AC" w:rsidRDefault="00254E2B" w:rsidP="007107DD">
            <w:pPr>
              <w:spacing w:line="240" w:lineRule="auto"/>
              <w:jc w:val="center"/>
            </w:pPr>
            <w:r>
              <w:rPr>
                <w:i/>
              </w:rPr>
              <w:t>p</w:t>
            </w:r>
            <w:r>
              <w:t>-MeC</w:t>
            </w:r>
            <w:r w:rsidRPr="00845BF9">
              <w:rPr>
                <w:vertAlign w:val="subscript"/>
              </w:rPr>
              <w:t>6</w:t>
            </w:r>
            <w:r>
              <w:t>H</w:t>
            </w:r>
            <w:r w:rsidRPr="00845BF9">
              <w:rPr>
                <w:vertAlign w:val="subscript"/>
              </w:rPr>
              <w:t>4</w:t>
            </w:r>
            <w:r>
              <w:t>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rPr>
                <w:i/>
              </w:rPr>
              <w:t>p</w:t>
            </w:r>
            <w:r>
              <w:t>-CNC</w:t>
            </w:r>
            <w:r w:rsidRPr="00845BF9">
              <w:rPr>
                <w:vertAlign w:val="subscript"/>
              </w:rPr>
              <w:t>6</w:t>
            </w:r>
            <w:r>
              <w:t>H</w:t>
            </w:r>
            <w:r w:rsidRPr="00845BF9">
              <w:rPr>
                <w:vertAlign w:val="subscript"/>
              </w:rPr>
              <w:t>4</w:t>
            </w:r>
            <w:r w:rsidRPr="005364AC">
              <w:t>SiMe</w:t>
            </w:r>
            <w:r>
              <w:rPr>
                <w:vertAlign w:val="subscript"/>
              </w:rPr>
              <w:t>2</w:t>
            </w:r>
          </w:p>
        </w:tc>
        <w:tc>
          <w:tcPr>
            <w:tcW w:w="1143" w:type="dxa"/>
            <w:tcBorders>
              <w:top w:val="nil"/>
              <w:left w:val="nil"/>
              <w:bottom w:val="nil"/>
              <w:right w:val="nil"/>
            </w:tcBorders>
            <w:vAlign w:val="center"/>
          </w:tcPr>
          <w:p w:rsidR="00254E2B" w:rsidRDefault="00254E2B" w:rsidP="007107DD">
            <w:pPr>
              <w:spacing w:line="240" w:lineRule="auto"/>
              <w:jc w:val="center"/>
            </w:pPr>
            <w:r>
              <w:t>1</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75</w:t>
            </w:r>
          </w:p>
        </w:tc>
      </w:tr>
      <w:tr w:rsidR="00254E2B" w:rsidRPr="00E35070" w:rsidTr="00D572D4">
        <w:trPr>
          <w:trHeight w:val="397"/>
          <w:jc w:val="center"/>
        </w:trPr>
        <w:tc>
          <w:tcPr>
            <w:tcW w:w="1913" w:type="dxa"/>
            <w:tcBorders>
              <w:top w:val="nil"/>
              <w:left w:val="nil"/>
              <w:bottom w:val="nil"/>
              <w:right w:val="nil"/>
            </w:tcBorders>
            <w:vAlign w:val="center"/>
          </w:tcPr>
          <w:p w:rsidR="00254E2B" w:rsidRPr="005364AC" w:rsidRDefault="00254E2B" w:rsidP="007107DD">
            <w:pPr>
              <w:spacing w:line="240" w:lineRule="auto"/>
              <w:jc w:val="center"/>
            </w:pPr>
            <w:r>
              <w:t>CH</w:t>
            </w:r>
            <w:r w:rsidRPr="005364AC">
              <w:rPr>
                <w:vertAlign w:val="subscript"/>
              </w:rPr>
              <w:t>2</w:t>
            </w:r>
            <w:r>
              <w:t>=CMeMgBr</w:t>
            </w:r>
          </w:p>
        </w:tc>
        <w:tc>
          <w:tcPr>
            <w:tcW w:w="1699" w:type="dxa"/>
            <w:tcBorders>
              <w:top w:val="nil"/>
              <w:left w:val="nil"/>
              <w:bottom w:val="nil"/>
              <w:right w:val="nil"/>
            </w:tcBorders>
            <w:vAlign w:val="center"/>
          </w:tcPr>
          <w:p w:rsidR="00254E2B" w:rsidRPr="00E35070" w:rsidRDefault="00254E2B" w:rsidP="007107DD">
            <w:pPr>
              <w:spacing w:line="240" w:lineRule="auto"/>
              <w:jc w:val="center"/>
            </w:pPr>
            <w:r>
              <w:t>PhMe</w:t>
            </w:r>
            <w:r w:rsidRPr="00845BF9">
              <w:rPr>
                <w:vertAlign w:val="subscript"/>
              </w:rPr>
              <w:t>2</w:t>
            </w:r>
            <w:r>
              <w:t>Si</w:t>
            </w:r>
          </w:p>
        </w:tc>
        <w:tc>
          <w:tcPr>
            <w:tcW w:w="1143" w:type="dxa"/>
            <w:tcBorders>
              <w:top w:val="nil"/>
              <w:left w:val="nil"/>
              <w:bottom w:val="nil"/>
              <w:right w:val="nil"/>
            </w:tcBorders>
            <w:vAlign w:val="center"/>
          </w:tcPr>
          <w:p w:rsidR="00254E2B" w:rsidRDefault="00254E2B" w:rsidP="007107DD">
            <w:pPr>
              <w:spacing w:line="240" w:lineRule="auto"/>
              <w:jc w:val="center"/>
            </w:pPr>
            <w:r>
              <w:t>3</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84</w:t>
            </w:r>
          </w:p>
        </w:tc>
      </w:tr>
      <w:tr w:rsidR="00254E2B" w:rsidRPr="00E35070" w:rsidTr="00D572D4">
        <w:trPr>
          <w:trHeight w:val="397"/>
          <w:jc w:val="center"/>
        </w:trPr>
        <w:tc>
          <w:tcPr>
            <w:tcW w:w="1913" w:type="dxa"/>
            <w:tcBorders>
              <w:top w:val="nil"/>
              <w:left w:val="nil"/>
              <w:bottom w:val="nil"/>
              <w:right w:val="nil"/>
            </w:tcBorders>
            <w:vAlign w:val="center"/>
          </w:tcPr>
          <w:p w:rsidR="00254E2B" w:rsidRPr="00845BF9" w:rsidRDefault="00254E2B" w:rsidP="007107DD">
            <w:pPr>
              <w:spacing w:line="240" w:lineRule="auto"/>
              <w:jc w:val="center"/>
              <w:rPr>
                <w:i/>
              </w:rPr>
            </w:pPr>
            <w:r>
              <w:t>PhCH</w:t>
            </w:r>
            <w:r w:rsidRPr="005364AC">
              <w:rPr>
                <w:vertAlign w:val="subscript"/>
              </w:rPr>
              <w:t>2</w:t>
            </w:r>
            <w:r>
              <w:t>MgCl</w:t>
            </w:r>
          </w:p>
        </w:tc>
        <w:tc>
          <w:tcPr>
            <w:tcW w:w="1699" w:type="dxa"/>
            <w:tcBorders>
              <w:top w:val="nil"/>
              <w:left w:val="nil"/>
              <w:bottom w:val="nil"/>
              <w:right w:val="nil"/>
            </w:tcBorders>
            <w:vAlign w:val="center"/>
          </w:tcPr>
          <w:p w:rsidR="00254E2B" w:rsidRDefault="00254E2B" w:rsidP="007107DD">
            <w:pPr>
              <w:spacing w:line="240" w:lineRule="auto"/>
              <w:jc w:val="center"/>
            </w:pPr>
            <w:r w:rsidRPr="00845BF9">
              <w:rPr>
                <w:vertAlign w:val="superscript"/>
              </w:rPr>
              <w:t>t</w:t>
            </w:r>
            <w:r>
              <w:t>BuMe</w:t>
            </w:r>
            <w:r w:rsidRPr="00845BF9">
              <w:rPr>
                <w:vertAlign w:val="subscript"/>
              </w:rPr>
              <w:t>2</w:t>
            </w:r>
            <w:r>
              <w:t>Si</w:t>
            </w:r>
          </w:p>
        </w:tc>
        <w:tc>
          <w:tcPr>
            <w:tcW w:w="1143" w:type="dxa"/>
            <w:tcBorders>
              <w:top w:val="nil"/>
              <w:left w:val="nil"/>
              <w:bottom w:val="nil"/>
              <w:right w:val="nil"/>
            </w:tcBorders>
            <w:vAlign w:val="center"/>
          </w:tcPr>
          <w:p w:rsidR="00254E2B" w:rsidRDefault="00254E2B" w:rsidP="007107DD">
            <w:pPr>
              <w:spacing w:line="240" w:lineRule="auto"/>
              <w:jc w:val="center"/>
            </w:pPr>
            <w:r>
              <w:t>7</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70</w:t>
            </w:r>
          </w:p>
        </w:tc>
      </w:tr>
      <w:tr w:rsidR="00254E2B" w:rsidRPr="00E35070" w:rsidTr="00D572D4">
        <w:trPr>
          <w:trHeight w:val="397"/>
          <w:jc w:val="center"/>
        </w:trPr>
        <w:tc>
          <w:tcPr>
            <w:tcW w:w="1913" w:type="dxa"/>
            <w:tcBorders>
              <w:top w:val="nil"/>
              <w:left w:val="nil"/>
              <w:bottom w:val="nil"/>
              <w:right w:val="nil"/>
            </w:tcBorders>
            <w:vAlign w:val="center"/>
          </w:tcPr>
          <w:p w:rsidR="00254E2B" w:rsidRPr="00845BF9" w:rsidRDefault="00254E2B" w:rsidP="007107DD">
            <w:pPr>
              <w:spacing w:line="240" w:lineRule="auto"/>
              <w:jc w:val="center"/>
              <w:rPr>
                <w:i/>
              </w:rPr>
            </w:pPr>
            <w:r>
              <w:t>CH</w:t>
            </w:r>
            <w:r w:rsidRPr="005364AC">
              <w:rPr>
                <w:vertAlign w:val="subscript"/>
              </w:rPr>
              <w:t>2</w:t>
            </w:r>
            <w:r>
              <w:t>=CHCHMgCl</w:t>
            </w:r>
          </w:p>
        </w:tc>
        <w:tc>
          <w:tcPr>
            <w:tcW w:w="1699" w:type="dxa"/>
            <w:tcBorders>
              <w:top w:val="nil"/>
              <w:left w:val="nil"/>
              <w:bottom w:val="nil"/>
              <w:right w:val="nil"/>
            </w:tcBorders>
            <w:vAlign w:val="center"/>
          </w:tcPr>
          <w:p w:rsidR="00254E2B" w:rsidRDefault="00254E2B" w:rsidP="007107DD">
            <w:pPr>
              <w:spacing w:line="240" w:lineRule="auto"/>
              <w:jc w:val="center"/>
            </w:pPr>
            <w:r>
              <w:rPr>
                <w:vertAlign w:val="superscript"/>
              </w:rPr>
              <w:t>i</w:t>
            </w:r>
            <w:r>
              <w:t>Pr</w:t>
            </w:r>
            <w:r>
              <w:rPr>
                <w:vertAlign w:val="subscript"/>
              </w:rPr>
              <w:t>3</w:t>
            </w:r>
            <w:r>
              <w:t>Si</w:t>
            </w:r>
          </w:p>
        </w:tc>
        <w:tc>
          <w:tcPr>
            <w:tcW w:w="1143" w:type="dxa"/>
            <w:tcBorders>
              <w:top w:val="nil"/>
              <w:left w:val="nil"/>
              <w:bottom w:val="nil"/>
              <w:right w:val="nil"/>
            </w:tcBorders>
            <w:vAlign w:val="center"/>
          </w:tcPr>
          <w:p w:rsidR="00254E2B" w:rsidRDefault="00254E2B" w:rsidP="007107DD">
            <w:pPr>
              <w:spacing w:line="240" w:lineRule="auto"/>
              <w:jc w:val="center"/>
            </w:pPr>
            <w:r>
              <w:t>12</w:t>
            </w:r>
          </w:p>
        </w:tc>
        <w:tc>
          <w:tcPr>
            <w:tcW w:w="666" w:type="dxa"/>
            <w:tcBorders>
              <w:top w:val="nil"/>
              <w:left w:val="nil"/>
              <w:bottom w:val="nil"/>
              <w:right w:val="nil"/>
            </w:tcBorders>
            <w:vAlign w:val="center"/>
          </w:tcPr>
          <w:p w:rsidR="00254E2B" w:rsidRPr="00E35070" w:rsidRDefault="00254E2B" w:rsidP="007107DD">
            <w:pPr>
              <w:spacing w:line="240" w:lineRule="auto"/>
              <w:jc w:val="center"/>
            </w:pPr>
            <w:r>
              <w:t>91</w:t>
            </w:r>
          </w:p>
        </w:tc>
      </w:tr>
      <w:tr w:rsidR="00254E2B" w:rsidRPr="00E35070" w:rsidTr="00D572D4">
        <w:trPr>
          <w:trHeight w:val="397"/>
          <w:jc w:val="center"/>
        </w:trPr>
        <w:tc>
          <w:tcPr>
            <w:tcW w:w="1913" w:type="dxa"/>
            <w:tcBorders>
              <w:top w:val="nil"/>
              <w:left w:val="nil"/>
              <w:bottom w:val="single" w:sz="4" w:space="0" w:color="auto"/>
              <w:right w:val="nil"/>
            </w:tcBorders>
            <w:vAlign w:val="center"/>
          </w:tcPr>
          <w:p w:rsidR="00254E2B" w:rsidRPr="00845BF9" w:rsidRDefault="00254E2B" w:rsidP="007107DD">
            <w:pPr>
              <w:spacing w:line="240" w:lineRule="auto"/>
              <w:jc w:val="center"/>
              <w:rPr>
                <w:i/>
              </w:rPr>
            </w:pPr>
            <w:r>
              <w:t>BuMgBr</w:t>
            </w:r>
          </w:p>
        </w:tc>
        <w:tc>
          <w:tcPr>
            <w:tcW w:w="1699" w:type="dxa"/>
            <w:tcBorders>
              <w:top w:val="nil"/>
              <w:left w:val="nil"/>
              <w:bottom w:val="single" w:sz="4" w:space="0" w:color="auto"/>
              <w:right w:val="nil"/>
            </w:tcBorders>
            <w:vAlign w:val="center"/>
          </w:tcPr>
          <w:p w:rsidR="00254E2B" w:rsidRDefault="00254E2B" w:rsidP="007107DD">
            <w:pPr>
              <w:spacing w:line="240" w:lineRule="auto"/>
              <w:jc w:val="center"/>
            </w:pPr>
            <w:r>
              <w:rPr>
                <w:vertAlign w:val="superscript"/>
              </w:rPr>
              <w:t>i</w:t>
            </w:r>
            <w:r>
              <w:t>Pr</w:t>
            </w:r>
            <w:r>
              <w:rPr>
                <w:vertAlign w:val="subscript"/>
              </w:rPr>
              <w:t>3</w:t>
            </w:r>
            <w:r>
              <w:t>Si</w:t>
            </w:r>
          </w:p>
        </w:tc>
        <w:tc>
          <w:tcPr>
            <w:tcW w:w="1143" w:type="dxa"/>
            <w:tcBorders>
              <w:top w:val="nil"/>
              <w:left w:val="nil"/>
              <w:bottom w:val="single" w:sz="4" w:space="0" w:color="auto"/>
              <w:right w:val="nil"/>
            </w:tcBorders>
            <w:vAlign w:val="center"/>
          </w:tcPr>
          <w:p w:rsidR="00254E2B" w:rsidRDefault="00254E2B" w:rsidP="007107DD">
            <w:pPr>
              <w:spacing w:line="240" w:lineRule="auto"/>
              <w:jc w:val="center"/>
            </w:pPr>
            <w:r>
              <w:t>1</w:t>
            </w:r>
          </w:p>
        </w:tc>
        <w:tc>
          <w:tcPr>
            <w:tcW w:w="666" w:type="dxa"/>
            <w:tcBorders>
              <w:top w:val="nil"/>
              <w:left w:val="nil"/>
              <w:bottom w:val="single" w:sz="4" w:space="0" w:color="auto"/>
              <w:right w:val="nil"/>
            </w:tcBorders>
            <w:vAlign w:val="center"/>
          </w:tcPr>
          <w:p w:rsidR="00254E2B" w:rsidRPr="00E35070" w:rsidRDefault="00254E2B" w:rsidP="007107DD">
            <w:pPr>
              <w:spacing w:line="240" w:lineRule="auto"/>
              <w:jc w:val="center"/>
            </w:pPr>
            <w:r>
              <w:t>trace</w:t>
            </w:r>
          </w:p>
        </w:tc>
      </w:tr>
    </w:tbl>
    <w:p w:rsidR="00254E2B" w:rsidRPr="00D572D4" w:rsidRDefault="00254E2B" w:rsidP="005E0341">
      <w:pPr>
        <w:rPr>
          <w:b/>
          <w:sz w:val="12"/>
        </w:rPr>
      </w:pPr>
    </w:p>
    <w:p w:rsidR="00254E2B" w:rsidRDefault="00254E2B" w:rsidP="00D572D4">
      <w:pPr>
        <w:jc w:val="center"/>
      </w:pPr>
      <w:r w:rsidRPr="00537891">
        <w:rPr>
          <w:b/>
        </w:rPr>
        <w:t xml:space="preserve">Scheme </w:t>
      </w:r>
      <w:r>
        <w:rPr>
          <w:b/>
        </w:rPr>
        <w:t xml:space="preserve">4.16: </w:t>
      </w:r>
      <w:r w:rsidRPr="00FD548C">
        <w:t>Zinc catalysed</w:t>
      </w:r>
      <w:r>
        <w:rPr>
          <w:b/>
        </w:rPr>
        <w:t xml:space="preserve"> </w:t>
      </w:r>
      <w:r>
        <w:t>n</w:t>
      </w:r>
      <w:r w:rsidRPr="00FD548C">
        <w:t>ucleophilic substitu</w:t>
      </w:r>
      <w:r>
        <w:t>t</w:t>
      </w:r>
      <w:r w:rsidRPr="00FD548C">
        <w:t>ion</w:t>
      </w:r>
      <w:r>
        <w:t xml:space="preserve"> of chlorosilane</w:t>
      </w:r>
      <w:r w:rsidR="0074154B">
        <w:t>s</w:t>
      </w:r>
      <w:r>
        <w:t xml:space="preserve"> with </w:t>
      </w:r>
      <w:r w:rsidR="0074154B">
        <w:t>Grignard</w:t>
      </w:r>
      <w:r>
        <w:t xml:space="preserve"> reagents.</w:t>
      </w:r>
    </w:p>
    <w:p w:rsidR="00D572D4" w:rsidRPr="005C7D7F" w:rsidRDefault="00D572D4" w:rsidP="00D572D4">
      <w:pPr>
        <w:jc w:val="center"/>
        <w:rPr>
          <w:sz w:val="12"/>
        </w:rPr>
      </w:pPr>
    </w:p>
    <w:p w:rsidR="00254E2B" w:rsidRDefault="005C7D7F" w:rsidP="005E0341">
      <w:pPr>
        <w:jc w:val="center"/>
      </w:pPr>
      <w:r>
        <w:object w:dxaOrig="7140" w:dyaOrig="4036">
          <v:shape id="_x0000_i1203" type="#_x0000_t75" style="width:298.05pt;height:168.3pt" o:ole="">
            <v:imagedata r:id="rId436" o:title=""/>
          </v:shape>
          <o:OLEObject Type="Embed" ProgID="ChemDraw.Document.6.0" ShapeID="_x0000_i1203" DrawAspect="Content" ObjectID="_1387271736" r:id="rId437"/>
        </w:object>
      </w:r>
    </w:p>
    <w:p w:rsidR="007107DD" w:rsidRPr="005C7D7F" w:rsidRDefault="007107DD" w:rsidP="00D572D4">
      <w:pPr>
        <w:jc w:val="center"/>
        <w:rPr>
          <w:b/>
          <w:sz w:val="6"/>
        </w:rPr>
      </w:pPr>
    </w:p>
    <w:p w:rsidR="00254E2B" w:rsidRDefault="00254E2B" w:rsidP="00D572D4">
      <w:pPr>
        <w:jc w:val="center"/>
      </w:pPr>
      <w:r w:rsidRPr="00537891">
        <w:rPr>
          <w:b/>
        </w:rPr>
        <w:t xml:space="preserve">Scheme </w:t>
      </w:r>
      <w:r>
        <w:rPr>
          <w:b/>
        </w:rPr>
        <w:t>4.17</w:t>
      </w:r>
      <w:r w:rsidRPr="00537891">
        <w:rPr>
          <w:b/>
        </w:rPr>
        <w:t>:</w:t>
      </w:r>
      <w:r w:rsidRPr="00537891">
        <w:t xml:space="preserve"> </w:t>
      </w:r>
      <w:r>
        <w:t>Proposed catalytic cycle for the ZnCl</w:t>
      </w:r>
      <w:r w:rsidRPr="00100D2E">
        <w:rPr>
          <w:vertAlign w:val="subscript"/>
        </w:rPr>
        <w:t>2</w:t>
      </w:r>
      <w:r>
        <w:t xml:space="preserve"> catalysed nucleophilic substitution of a Grignard reagent with a chlorosilane substrate.</w:t>
      </w:r>
    </w:p>
    <w:p w:rsidR="007107DD" w:rsidRDefault="007107DD" w:rsidP="005E0341"/>
    <w:p w:rsidR="00254E2B" w:rsidRDefault="00254E2B" w:rsidP="005E0341">
      <w:r>
        <w:t>Despite magnesium triorganozincates (“R</w:t>
      </w:r>
      <w:r w:rsidRPr="00D86981">
        <w:rPr>
          <w:vertAlign w:val="subscript"/>
        </w:rPr>
        <w:t>3</w:t>
      </w:r>
      <w:r>
        <w:t xml:space="preserve">ZnMgX”) having been proposed as the active species in many reactions, the isolation and characterisation (in the solid state or in solution) </w:t>
      </w:r>
      <w:r>
        <w:lastRenderedPageBreak/>
        <w:t xml:space="preserve">of such species </w:t>
      </w:r>
      <w:r w:rsidR="00E51647">
        <w:t xml:space="preserve">within this context has </w:t>
      </w:r>
      <w:r>
        <w:t xml:space="preserve">not been </w:t>
      </w:r>
      <w:r w:rsidR="00E51647">
        <w:t>explored</w:t>
      </w:r>
      <w:r>
        <w:t>. The lack of tangible experimental proof that these mixed-metal species are involved in these important organic transformations is somewhat surprising. Furthermore, a search of the CCDB revealed that only a handful of structurally defined magnesium zincates have been reported</w:t>
      </w:r>
      <w:r w:rsidR="00E51647">
        <w:t xml:space="preserve"> (none of which are obtained via salt metathesis reactions)</w:t>
      </w:r>
      <w:r>
        <w:t>,</w:t>
      </w:r>
      <w:r w:rsidR="00122930">
        <w:fldChar w:fldCharType="begin">
          <w:fldData xml:space="preserve">PEVuZE5vdGU+PENpdGU+PEF1dGhvcj5FLiBSaWpuYmVyZzwvQXV0aG9yPjxZZWFyPjE5OTc8L1ll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</w:fldData>
        </w:fldChar>
      </w:r>
      <w:r w:rsidR="00A04DD1">
        <w:instrText xml:space="preserve"> ADDIN EN.CITE </w:instrText>
      </w:r>
      <w:r w:rsidR="00122930">
        <w:fldChar w:fldCharType="begin">
          <w:fldData xml:space="preserve">PEVuZE5vdGU+PENpdGU+PEF1dGhvcj5FLiBSaWpuYmVyZzwvQXV0aG9yPjxZZWFyPjE5OTc8L1ll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</w:fldData>
        </w:fldChar>
      </w:r>
      <w:r w:rsidR="00A04DD1">
        <w:instrText xml:space="preserve"> ADDIN EN.CITE.DATA </w:instrText>
      </w:r>
      <w:r w:rsidR="00122930">
        <w:fldChar w:fldCharType="end"/>
      </w:r>
      <w:r w:rsidR="00122930">
        <w:fldChar w:fldCharType="separate"/>
      </w:r>
      <w:r w:rsidR="00A04DD1" w:rsidRPr="00A04DD1">
        <w:rPr>
          <w:noProof/>
          <w:vertAlign w:val="superscript"/>
        </w:rPr>
        <w:t>[</w:t>
      </w:r>
      <w:hyperlink w:anchor="_ENREF_181" w:tooltip="E. Rijnberg, 1997 #90" w:history="1">
        <w:r w:rsidR="00034F16" w:rsidRPr="00A04DD1">
          <w:rPr>
            <w:noProof/>
            <w:vertAlign w:val="superscript"/>
          </w:rPr>
          <w:t>140</w:t>
        </w:r>
      </w:hyperlink>
      <w:r w:rsidR="00A04DD1" w:rsidRPr="00A04DD1">
        <w:rPr>
          <w:noProof/>
          <w:vertAlign w:val="superscript"/>
        </w:rPr>
        <w:t>]</w:t>
      </w:r>
      <w:r w:rsidR="00122930">
        <w:fldChar w:fldCharType="end"/>
      </w:r>
      <w:r>
        <w:t xml:space="preserve"> which contrasts with the relatively abundant number of structures known for alkali</w:t>
      </w:r>
      <w:r w:rsidR="00EB742E">
        <w:t xml:space="preserve"> </w:t>
      </w:r>
      <w:r>
        <w:t>metal magnesiates and zincates.</w:t>
      </w:r>
      <w:r w:rsidR="00122930">
        <w:fldChar w:fldCharType="begin"/>
      </w:r>
      <w:r w:rsidR="00A04DD1">
        <w:instrText xml:space="preserve"> ADDIN EN.CITE &lt;EndNote&gt;&lt;Cite&gt;&lt;Author&gt;R. E. Mulvey&lt;/Author&gt;&lt;Year&gt;2006&lt;/Year&gt;&lt;RecNum&gt;18&lt;/RecNum&gt;&lt;DisplayText&gt;&lt;style face="superscript"&gt;[3, 23b]&lt;/style&gt;&lt;/DisplayText&gt;&lt;record&gt;&lt;rec-number&gt;18&lt;/rec-number&gt;&lt;foreign-keys&gt;&lt;key app="EN" db-id="ps2ez550yxtpxkez9wrx5zv3svwpxzeftvdd"&gt;18&lt;/key&gt;&lt;/foreign-keys&gt;&lt;ref-type name="Journal Article"&gt;17&lt;/ref-type&gt;&lt;contributors&gt;&lt;authors&gt;&lt;author&gt;R. E. Mulvey, &lt;/author&gt;&lt;/authors&gt;&lt;/contributors&gt;&lt;titles&gt;&lt;secondary-title&gt;Organometallics&lt;/secondary-title&gt;&lt;/titles&gt;&lt;periodical&gt;&lt;full-title&gt;Organometallics&lt;/full-title&gt;&lt;/periodical&gt;&lt;pages&gt;1060-1075&lt;/pages&gt;&lt;volume&gt;25&lt;/volume&gt;&lt;dates&gt;&lt;year&gt;2006&lt;/year&gt;&lt;/dates&gt;&lt;urls&gt;&lt;/urls&gt;&lt;/record&gt;&lt;/Cite&gt;&lt;Cite&gt;&lt;Author&gt;R. E. Mulvey&lt;/Author&gt;&lt;Year&gt;2007&lt;/Year&gt;&lt;RecNum&gt;19&lt;/RecNum&gt;&lt;record&gt;&lt;rec-number&gt;19&lt;/rec-number&gt;&lt;foreign-keys&gt;&lt;key app="EN" db-id="ps2ez550yxtpxkez9wrx5zv3svwpxzeftvdd"&gt;19&lt;/key&gt;&lt;/foreign-keys&gt;&lt;ref-type name="Journal Article"&gt;17&lt;/ref-type&gt;&lt;contributors&gt;&lt;authors&gt;&lt;author&gt;R. E. Mulvey, &lt;/author&gt;&lt;author&gt;F. Mongin, &lt;/author&gt;&lt;author&gt;M. Uchiyama, &lt;/author&gt;&lt;author&gt;Y. Kondo&lt;/author&gt;&lt;/authors&gt;&lt;/contributors&gt;&lt;titles&gt;&lt;secondary-title&gt;Angew. Chem. Int. Ed.&lt;/secondary-title&gt;&lt;/titles&gt;&lt;periodical&gt;&lt;full-title&gt;Angew. Chem. Int. Ed.&lt;/full-title&gt;&lt;/periodical&gt;&lt;pages&gt;3802-3824&lt;/pages&gt;&lt;volume&gt;46&lt;/volume&gt;&lt;dates&gt;&lt;year&gt;2007&lt;/year&gt;&lt;/dates&gt;&lt;urls&gt;&lt;/urls&gt;&lt;/record&gt;&lt;/Cite&gt;&lt;/EndNote&gt;</w:instrText>
      </w:r>
      <w:r w:rsidR="00122930">
        <w:fldChar w:fldCharType="separate"/>
      </w:r>
      <w:r w:rsidR="00A04DD1" w:rsidRPr="00A04DD1">
        <w:rPr>
          <w:noProof/>
          <w:vertAlign w:val="superscript"/>
        </w:rPr>
        <w:t>[</w:t>
      </w:r>
      <w:hyperlink w:anchor="_ENREF_3" w:tooltip="R. E. Mulvey, 2006 #18" w:history="1">
        <w:r w:rsidR="00034F16" w:rsidRPr="00A04DD1">
          <w:rPr>
            <w:noProof/>
            <w:vertAlign w:val="superscript"/>
          </w:rPr>
          <w:t>3</w:t>
        </w:r>
      </w:hyperlink>
      <w:r w:rsidR="00A04DD1" w:rsidRPr="00A04DD1">
        <w:rPr>
          <w:noProof/>
          <w:vertAlign w:val="superscript"/>
        </w:rPr>
        <w:t xml:space="preserve">, </w:t>
      </w:r>
      <w:hyperlink w:anchor="_ENREF_30" w:tooltip="R. E. Mulvey, 2007 #19" w:history="1">
        <w:r w:rsidR="00034F16" w:rsidRPr="00A04DD1">
          <w:rPr>
            <w:noProof/>
            <w:vertAlign w:val="superscript"/>
          </w:rPr>
          <w:t>23b</w:t>
        </w:r>
      </w:hyperlink>
      <w:r w:rsidR="00A04DD1" w:rsidRPr="00A04DD1">
        <w:rPr>
          <w:noProof/>
          <w:vertAlign w:val="superscript"/>
        </w:rPr>
        <w:t>]</w:t>
      </w:r>
      <w:r w:rsidR="00122930">
        <w:fldChar w:fldCharType="end"/>
      </w:r>
      <w:r>
        <w:t xml:space="preserve"> </w:t>
      </w:r>
    </w:p>
    <w:p w:rsidR="00254E2B" w:rsidRDefault="00254E2B" w:rsidP="005E0341"/>
    <w:p w:rsidR="00254E2B" w:rsidRDefault="00254E2B" w:rsidP="005E0341">
      <w:r>
        <w:t>The important role of Mg/Zn mixtures in catalytic studies has also been demonstrated by Breit within the context of ZnCl</w:t>
      </w:r>
      <w:r w:rsidRPr="00EB2367">
        <w:rPr>
          <w:vertAlign w:val="subscript"/>
        </w:rPr>
        <w:t>2</w:t>
      </w:r>
      <w:r>
        <w:t xml:space="preserve"> catalysed enantiospecific sp</w:t>
      </w:r>
      <w:r w:rsidRPr="00312F29">
        <w:rPr>
          <w:vertAlign w:val="superscript"/>
        </w:rPr>
        <w:t>3</w:t>
      </w:r>
      <w:r>
        <w:t>-sp</w:t>
      </w:r>
      <w:r w:rsidRPr="00312F29">
        <w:rPr>
          <w:vertAlign w:val="superscript"/>
        </w:rPr>
        <w:t>3</w:t>
      </w:r>
      <w:r>
        <w:t xml:space="preserve"> cross-coupling reactions of α-hydroxy ester triflates with Grignard reagents.</w:t>
      </w:r>
      <w:r w:rsidR="00122930">
        <w:fldChar w:fldCharType="begin"/>
      </w:r>
      <w:r w:rsidR="00A04DD1">
        <w:instrText xml:space="preserve"> ADDIN EN.CITE &lt;EndNote&gt;&lt;Cite&gt;&lt;Author&gt;C. Studte&lt;/Author&gt;&lt;Year&gt;2008&lt;/Year&gt;&lt;RecNum&gt;89&lt;/RecNum&gt;&lt;DisplayText&gt;&lt;style face="superscript"&gt;[141]&lt;/style&gt;&lt;/DisplayText&gt;&lt;record&gt;&lt;rec-number&gt;89&lt;/rec-number&gt;&lt;foreign-keys&gt;&lt;key app="EN" db-id="ps2ez550yxtpxkez9wrx5zv3svwpxzeftvdd"&gt;89&lt;/key&gt;&lt;/foreign-keys&gt;&lt;ref-type name="Journal Article"&gt;17&lt;/ref-type&gt;&lt;contributors&gt;&lt;authors&gt;&lt;author&gt;C. Studte, &lt;/author&gt;&lt;author&gt;B. Breit&lt;/author&gt;&lt;/authors&gt;&lt;/contributors&gt;&lt;titles&gt;&lt;secondary-title&gt;Angew. Chem. Int. Ed.&lt;/secondary-title&gt;&lt;/titles&gt;&lt;periodical&gt;&lt;full-title&gt;Angew. Chem. Int. Ed.&lt;/full-title&gt;&lt;/periodical&gt;&lt;pages&gt;5451&lt;/pages&gt;&lt;volume&gt;47&lt;/volume&gt;&lt;dates&gt;&lt;year&gt;2008&lt;/year&gt;&lt;/dates&gt;&lt;urls&gt;&lt;/urls&gt;&lt;/record&gt;&lt;/Cite&gt;&lt;/EndNote&gt;</w:instrText>
      </w:r>
      <w:r w:rsidR="00122930">
        <w:fldChar w:fldCharType="separate"/>
      </w:r>
      <w:r w:rsidR="00A04DD1" w:rsidRPr="00A04DD1">
        <w:rPr>
          <w:noProof/>
          <w:vertAlign w:val="superscript"/>
        </w:rPr>
        <w:t>[</w:t>
      </w:r>
      <w:hyperlink w:anchor="_ENREF_186" w:tooltip="C. Studte, 2008 #89" w:history="1">
        <w:r w:rsidR="00034F16" w:rsidRPr="00A04DD1">
          <w:rPr>
            <w:noProof/>
            <w:vertAlign w:val="superscript"/>
          </w:rPr>
          <w:t>141</w:t>
        </w:r>
      </w:hyperlink>
      <w:r w:rsidR="00A04DD1" w:rsidRPr="00A04DD1">
        <w:rPr>
          <w:noProof/>
          <w:vertAlign w:val="superscript"/>
        </w:rPr>
        <w:t>]</w:t>
      </w:r>
      <w:r w:rsidR="00122930">
        <w:fldChar w:fldCharType="end"/>
      </w:r>
      <w:r>
        <w:t xml:space="preserve"> Thus, although the reaction proceeded in an almost quantitative yield when </w:t>
      </w:r>
      <w:r w:rsidRPr="00E511D7">
        <w:rPr>
          <w:vertAlign w:val="superscript"/>
        </w:rPr>
        <w:t>n</w:t>
      </w:r>
      <w:r>
        <w:t>BuMgCl was employed, when performed under otherwise identical conditions with the alkyl lithium reagent (</w:t>
      </w:r>
      <w:r w:rsidRPr="00E511D7">
        <w:rPr>
          <w:vertAlign w:val="superscript"/>
        </w:rPr>
        <w:t>n</w:t>
      </w:r>
      <w:r>
        <w:t>BuLi) no coupling was observed (</w:t>
      </w:r>
      <w:r w:rsidRPr="00DA33AF">
        <w:rPr>
          <w:b/>
        </w:rPr>
        <w:t xml:space="preserve">Scheme </w:t>
      </w:r>
      <w:r>
        <w:rPr>
          <w:b/>
        </w:rPr>
        <w:t>4.18</w:t>
      </w:r>
      <w:r>
        <w:t xml:space="preserve">), showing that the presence of the magnesium counterion is essential for this reaction to proceed, and highlighting the fact that magnesium trialkylzincates can display a different level of reactivity to that of lithium trialkylzincates. Under optimised conditions, reaction of this ester triflate could be performed with a range of different Grignard reagents (RMgCl, R = Et, </w:t>
      </w:r>
      <w:r w:rsidRPr="00E511D7">
        <w:rPr>
          <w:vertAlign w:val="superscript"/>
        </w:rPr>
        <w:t>i</w:t>
      </w:r>
      <w:r>
        <w:t xml:space="preserve">Pr, </w:t>
      </w:r>
      <w:r w:rsidRPr="00E511D7">
        <w:rPr>
          <w:vertAlign w:val="superscript"/>
        </w:rPr>
        <w:t>i</w:t>
      </w:r>
      <w:r>
        <w:t>Bu,</w:t>
      </w:r>
      <w:r>
        <w:rPr>
          <w:vertAlign w:val="superscript"/>
        </w:rPr>
        <w:t xml:space="preserve"> </w:t>
      </w:r>
      <w:r>
        <w:t>etc.</w:t>
      </w:r>
      <w:r w:rsidRPr="00E511D7">
        <w:t>)</w:t>
      </w:r>
      <w:r>
        <w:t xml:space="preserve"> in yields of 90-99% and &gt;99% ee. In addition, this methodology could also be applied to other commercially available α-hydroxy ester triflates, showing simi</w:t>
      </w:r>
      <w:r w:rsidR="00AE7AF3">
        <w:t>larly impressive yields and ee</w:t>
      </w:r>
      <w:r>
        <w:t>. A proposed catalytic cycle for these reactions mirrored those of Ishihara and Oshima, suggesting the presence of a magnesium triorganozincate (R</w:t>
      </w:r>
      <w:r w:rsidRPr="0001228A">
        <w:rPr>
          <w:vertAlign w:val="subscript"/>
        </w:rPr>
        <w:t>3</w:t>
      </w:r>
      <w:r>
        <w:t>ZnMgCl) as the active species.</w:t>
      </w:r>
      <w:r w:rsidR="00122930">
        <w:fldChar w:fldCharType="begin"/>
      </w:r>
      <w:r w:rsidR="00A04DD1">
        <w:instrText xml:space="preserve"> ADDIN EN.CITE &lt;EndNote&gt;&lt;Cite&gt;&lt;Author&gt;G. J. Brand&lt;/Author&gt;&lt;Year&gt;2009&lt;/Year&gt;&lt;RecNum&gt;237&lt;/RecNum&gt;&lt;DisplayText&gt;&lt;style face="superscript"&gt;[142]&lt;/style&gt;&lt;/DisplayText&gt;&lt;record&gt;&lt;rec-number&gt;237&lt;/rec-number&gt;&lt;foreign-keys&gt;&lt;key app="EN" db-id="ps2ez550yxtpxkez9wrx5zv3svwpxzeftvdd"&gt;237&lt;/key&gt;&lt;/foreign-keys&gt;&lt;ref-type name="Journal Article"&gt;17&lt;/ref-type&gt;&lt;contributors&gt;&lt;authors&gt;&lt;author&gt;G. J. Brand,&lt;/author&gt;&lt;author&gt;C. Studte,&lt;/author&gt;&lt;author&gt;B. Breit,&lt;/author&gt;&lt;/authors&gt;&lt;/contributors&gt;&lt;titles&gt;&lt;secondary-title&gt;Org. Process Res. dev.&lt;/secondary-title&gt;&lt;/titles&gt;&lt;periodical&gt;&lt;full-title&gt;Org. Process Res. dev.&lt;/full-title&gt;&lt;/periodical&gt;&lt;pages&gt;4668-4670&lt;/pages&gt;&lt;volume&gt;11&lt;/volume&gt;&lt;number&gt;20&lt;/number&gt;&lt;dates&gt;&lt;year&gt;2009&lt;/year&gt;&lt;/dates&gt;&lt;urls&gt;&lt;/urls&gt;&lt;/record&gt;&lt;/Cite&gt;&lt;/EndNote&gt;</w:instrText>
      </w:r>
      <w:r w:rsidR="00122930">
        <w:fldChar w:fldCharType="separate"/>
      </w:r>
      <w:r w:rsidR="00A04DD1" w:rsidRPr="00A04DD1">
        <w:rPr>
          <w:noProof/>
          <w:vertAlign w:val="superscript"/>
        </w:rPr>
        <w:t>[</w:t>
      </w:r>
      <w:hyperlink w:anchor="_ENREF_187" w:tooltip="G. J. Brand, 2009 #237" w:history="1">
        <w:r w:rsidR="00034F16" w:rsidRPr="00A04DD1">
          <w:rPr>
            <w:noProof/>
            <w:vertAlign w:val="superscript"/>
          </w:rPr>
          <w:t>142</w:t>
        </w:r>
      </w:hyperlink>
      <w:r w:rsidR="00A04DD1" w:rsidRPr="00A04DD1">
        <w:rPr>
          <w:noProof/>
          <w:vertAlign w:val="superscript"/>
        </w:rPr>
        <w:t>]</w:t>
      </w:r>
      <w:r w:rsidR="00122930">
        <w:fldChar w:fldCharType="end"/>
      </w:r>
    </w:p>
    <w:p w:rsidR="00254E2B" w:rsidRPr="00DA33AF" w:rsidRDefault="00254E2B" w:rsidP="005E0341">
      <w:pPr>
        <w:rPr>
          <w:sz w:val="12"/>
        </w:rPr>
      </w:pPr>
    </w:p>
    <w:p w:rsidR="00254E2B" w:rsidRDefault="00254E2B" w:rsidP="005E0341">
      <w:pPr>
        <w:jc w:val="center"/>
      </w:pPr>
      <w:r>
        <w:object w:dxaOrig="7687" w:dyaOrig="2352">
          <v:shape id="_x0000_i1204" type="#_x0000_t75" style="width:344.1pt;height:106.35pt" o:ole="">
            <v:imagedata r:id="rId438" o:title=""/>
          </v:shape>
          <o:OLEObject Type="Embed" ProgID="ChemDraw.Document.6.0" ShapeID="_x0000_i1204" DrawAspect="Content" ObjectID="_1387271737" r:id="rId439"/>
        </w:object>
      </w:r>
    </w:p>
    <w:p w:rsidR="00254E2B" w:rsidRDefault="00254E2B" w:rsidP="005E0341">
      <w:pPr>
        <w:jc w:val="center"/>
      </w:pPr>
      <w:r w:rsidRPr="00537891">
        <w:rPr>
          <w:b/>
        </w:rPr>
        <w:t xml:space="preserve">Scheme </w:t>
      </w:r>
      <w:r>
        <w:rPr>
          <w:b/>
        </w:rPr>
        <w:t xml:space="preserve">4.18: </w:t>
      </w:r>
      <w:r w:rsidRPr="00FD548C">
        <w:t>Z</w:t>
      </w:r>
      <w:r w:rsidR="00E51647">
        <w:t>nCl</w:t>
      </w:r>
      <w:r w:rsidR="00E51647" w:rsidRPr="00E51647">
        <w:rPr>
          <w:vertAlign w:val="subscript"/>
        </w:rPr>
        <w:t>2</w:t>
      </w:r>
      <w:r w:rsidRPr="00FD548C">
        <w:t xml:space="preserve"> catalysed</w:t>
      </w:r>
      <w:r>
        <w:rPr>
          <w:b/>
        </w:rPr>
        <w:t xml:space="preserve"> </w:t>
      </w:r>
      <w:r>
        <w:t>sp</w:t>
      </w:r>
      <w:r w:rsidRPr="00312F29">
        <w:rPr>
          <w:vertAlign w:val="superscript"/>
        </w:rPr>
        <w:t>3</w:t>
      </w:r>
      <w:r>
        <w:t>-sp</w:t>
      </w:r>
      <w:r w:rsidRPr="00312F29">
        <w:rPr>
          <w:vertAlign w:val="superscript"/>
        </w:rPr>
        <w:t>3</w:t>
      </w:r>
      <w:r>
        <w:t xml:space="preserve"> cross-coupling reactions of α-hydroxy ester triflates with </w:t>
      </w:r>
      <w:r w:rsidRPr="00E1379C">
        <w:rPr>
          <w:vertAlign w:val="superscript"/>
        </w:rPr>
        <w:t>n</w:t>
      </w:r>
      <w:r>
        <w:t xml:space="preserve">BuMgCl and </w:t>
      </w:r>
      <w:r w:rsidRPr="00E1379C">
        <w:rPr>
          <w:vertAlign w:val="superscript"/>
        </w:rPr>
        <w:t>n</w:t>
      </w:r>
      <w:r>
        <w:t>BuLi.</w:t>
      </w:r>
    </w:p>
    <w:p w:rsidR="00254E2B" w:rsidRDefault="00254E2B" w:rsidP="005E0341"/>
    <w:p w:rsidR="00254E2B" w:rsidRDefault="00254E2B" w:rsidP="005E0341">
      <w:r>
        <w:t>Thus, the use of catalytic ZnCl</w:t>
      </w:r>
      <w:r w:rsidRPr="0019751D">
        <w:rPr>
          <w:vertAlign w:val="subscript"/>
        </w:rPr>
        <w:t>2</w:t>
      </w:r>
      <w:r>
        <w:t xml:space="preserve"> to enhance the performance of Grignard reagents in a variety of different synthetic methodologies is a rapidly growing area of organic chemistry. </w:t>
      </w:r>
      <w:r w:rsidRPr="00DA33AF">
        <w:t xml:space="preserve">Mixed magnesium-zinc species </w:t>
      </w:r>
      <w:r>
        <w:t>of the form “</w:t>
      </w:r>
      <w:r w:rsidRPr="00DA33AF">
        <w:t>R</w:t>
      </w:r>
      <w:r w:rsidRPr="00DA33AF">
        <w:rPr>
          <w:vertAlign w:val="subscript"/>
        </w:rPr>
        <w:t>3</w:t>
      </w:r>
      <w:r w:rsidRPr="00DA33AF">
        <w:t>ZnMg</w:t>
      </w:r>
      <w:r>
        <w:t>X”</w:t>
      </w:r>
      <w:r w:rsidRPr="00DA33AF">
        <w:t>,</w:t>
      </w:r>
      <w:r>
        <w:t xml:space="preserve"> formed </w:t>
      </w:r>
      <w:r w:rsidRPr="00DA33AF">
        <w:t xml:space="preserve">from the metathesis reaction of </w:t>
      </w:r>
      <w:r>
        <w:t>the relevant</w:t>
      </w:r>
      <w:r w:rsidRPr="00DA33AF">
        <w:t xml:space="preserve"> Grignard reagent with ZnCl</w:t>
      </w:r>
      <w:r w:rsidRPr="00DA33AF">
        <w:rPr>
          <w:vertAlign w:val="subscript"/>
        </w:rPr>
        <w:t>2</w:t>
      </w:r>
      <w:r w:rsidRPr="00DA33AF">
        <w:t xml:space="preserve">, </w:t>
      </w:r>
      <w:r>
        <w:t xml:space="preserve">have been generally accepted as the likely active </w:t>
      </w:r>
      <w:r>
        <w:lastRenderedPageBreak/>
        <w:t xml:space="preserve">species </w:t>
      </w:r>
      <w:r w:rsidRPr="00DA33AF">
        <w:t xml:space="preserve">in these </w:t>
      </w:r>
      <w:r>
        <w:t>reactions. However, their presence</w:t>
      </w:r>
      <w:r w:rsidRPr="00DA33AF">
        <w:t xml:space="preserve"> </w:t>
      </w:r>
      <w:r>
        <w:t>has</w:t>
      </w:r>
      <w:r w:rsidRPr="00DA33AF">
        <w:t xml:space="preserve"> only </w:t>
      </w:r>
      <w:r>
        <w:t xml:space="preserve">been proposed, and as mentioned above </w:t>
      </w:r>
      <w:r w:rsidRPr="00DA33AF">
        <w:t xml:space="preserve">no </w:t>
      </w:r>
      <w:r>
        <w:t>definitive</w:t>
      </w:r>
      <w:r w:rsidRPr="00DA33AF">
        <w:t xml:space="preserve"> spectroscopic or structural proof of their </w:t>
      </w:r>
      <w:r w:rsidR="00E51647">
        <w:t>formation</w:t>
      </w:r>
      <w:r>
        <w:t xml:space="preserve"> has been provided. Therefore, in an attempt to provide some </w:t>
      </w:r>
      <w:r w:rsidR="00E51647">
        <w:t xml:space="preserve">new </w:t>
      </w:r>
      <w:r>
        <w:t>insight</w:t>
      </w:r>
      <w:r w:rsidR="00E51647">
        <w:t>s</w:t>
      </w:r>
      <w:r>
        <w:t xml:space="preserve"> into the constitution of these mixed-metal species, the salt metathesis reactions of Grignard reagents with ZnCl</w:t>
      </w:r>
      <w:r w:rsidRPr="0001228A">
        <w:rPr>
          <w:vertAlign w:val="subscript"/>
        </w:rPr>
        <w:t>2</w:t>
      </w:r>
      <w:r>
        <w:t xml:space="preserve"> were further investigated, employing a sub-stoichiometric amount of ZnCl</w:t>
      </w:r>
      <w:r w:rsidRPr="0001228A">
        <w:rPr>
          <w:vertAlign w:val="subscript"/>
        </w:rPr>
        <w:t>2</w:t>
      </w:r>
      <w:r>
        <w:t xml:space="preserve"> (Grignard reagent</w:t>
      </w:r>
      <w:r w:rsidR="00E51647">
        <w:t xml:space="preserve"> </w:t>
      </w:r>
      <w:r>
        <w:t>:</w:t>
      </w:r>
      <w:r w:rsidR="00E51647">
        <w:t xml:space="preserve"> </w:t>
      </w:r>
      <w:r>
        <w:t>ZnCl</w:t>
      </w:r>
      <w:r w:rsidRPr="0029041B">
        <w:rPr>
          <w:vertAlign w:val="subscript"/>
        </w:rPr>
        <w:t>2</w:t>
      </w:r>
      <w:r>
        <w:t xml:space="preserve"> of 3:1) in order to mimic the catalytic conditions of the aforementioned reactions. </w:t>
      </w:r>
    </w:p>
    <w:p w:rsidR="00254E2B" w:rsidRPr="004635A9" w:rsidRDefault="00254E2B" w:rsidP="005E0341"/>
    <w:p w:rsidR="00254E2B" w:rsidRPr="00D14D87" w:rsidRDefault="00254E2B" w:rsidP="005E0341">
      <w:pPr>
        <w:ind w:left="720" w:hanging="720"/>
        <w:rPr>
          <w:b/>
          <w:sz w:val="28"/>
        </w:rPr>
      </w:pPr>
      <w:r w:rsidRPr="00D14D87">
        <w:rPr>
          <w:b/>
          <w:sz w:val="28"/>
        </w:rPr>
        <w:t>4.4</w:t>
      </w:r>
      <w:r w:rsidRPr="00D14D87">
        <w:rPr>
          <w:b/>
          <w:sz w:val="28"/>
        </w:rPr>
        <w:tab/>
        <w:t xml:space="preserve">Investigating the salt metathesis reaction of </w:t>
      </w:r>
      <w:r w:rsidRPr="00D14D87">
        <w:rPr>
          <w:b/>
          <w:sz w:val="28"/>
          <w:vertAlign w:val="superscript"/>
        </w:rPr>
        <w:t>t</w:t>
      </w:r>
      <w:r w:rsidRPr="00D14D87">
        <w:rPr>
          <w:b/>
          <w:sz w:val="28"/>
        </w:rPr>
        <w:t>BuMgCl with substoichiometric amounts of ZnCl</w:t>
      </w:r>
      <w:r w:rsidRPr="00D14D87">
        <w:rPr>
          <w:b/>
          <w:sz w:val="28"/>
          <w:vertAlign w:val="subscript"/>
        </w:rPr>
        <w:t>2</w:t>
      </w:r>
    </w:p>
    <w:p w:rsidR="00254E2B" w:rsidRDefault="00254E2B" w:rsidP="005E0341"/>
    <w:p w:rsidR="00254E2B" w:rsidRDefault="00254E2B" w:rsidP="005E0341">
      <w:r>
        <w:t xml:space="preserve">Following a similar approach to that described for the synthesis of </w:t>
      </w: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 (</w:t>
      </w:r>
      <w:r>
        <w:rPr>
          <w:b/>
        </w:rPr>
        <w:t>34</w:t>
      </w:r>
      <w:r w:rsidRPr="00BB37D4">
        <w:t>)</w:t>
      </w:r>
      <w:r>
        <w:t xml:space="preserve">, investigation of the sub-stoichiometric metathesis reaction between </w:t>
      </w:r>
      <w:r w:rsidRPr="0032493F">
        <w:rPr>
          <w:vertAlign w:val="superscript"/>
        </w:rPr>
        <w:t>t</w:t>
      </w:r>
      <w:r>
        <w:t>BuMgCl and ZnCl</w:t>
      </w:r>
      <w:r w:rsidRPr="0032493F">
        <w:rPr>
          <w:vertAlign w:val="subscript"/>
        </w:rPr>
        <w:t>2</w:t>
      </w:r>
      <w:r>
        <w:t xml:space="preserve"> in a ratio of 3:1 was initially studied (</w:t>
      </w:r>
      <w:r w:rsidRPr="006B108D">
        <w:rPr>
          <w:b/>
        </w:rPr>
        <w:t xml:space="preserve">Scheme </w:t>
      </w:r>
      <w:r>
        <w:rPr>
          <w:b/>
        </w:rPr>
        <w:t>4.19</w:t>
      </w:r>
      <w:r>
        <w:t xml:space="preserve">). </w:t>
      </w:r>
    </w:p>
    <w:p w:rsidR="00254E2B" w:rsidRDefault="00254E2B" w:rsidP="005E0341"/>
    <w:p w:rsidR="00254E2B" w:rsidRDefault="00254E2B" w:rsidP="005E0341">
      <w:pPr>
        <w:jc w:val="center"/>
      </w:pPr>
      <w:r>
        <w:object w:dxaOrig="6612" w:dyaOrig="698">
          <v:shape id="_x0000_i1205" type="#_x0000_t75" style="width:332.35pt;height:34.35pt" o:ole="">
            <v:imagedata r:id="rId440" o:title=""/>
          </v:shape>
          <o:OLEObject Type="Embed" ProgID="ChemDraw.Document.6.0" ShapeID="_x0000_i1205" DrawAspect="Content" ObjectID="_1387271738" r:id="rId441"/>
        </w:object>
      </w:r>
    </w:p>
    <w:p w:rsidR="00254E2B" w:rsidRPr="00E560BE" w:rsidRDefault="00254E2B" w:rsidP="005E0341">
      <w:pPr>
        <w:rPr>
          <w:sz w:val="12"/>
        </w:rPr>
      </w:pPr>
    </w:p>
    <w:p w:rsidR="00254E2B" w:rsidRDefault="00254E2B" w:rsidP="004C2C24">
      <w:pPr>
        <w:jc w:val="center"/>
      </w:pPr>
      <w:r w:rsidRPr="008B360A">
        <w:rPr>
          <w:b/>
        </w:rPr>
        <w:t xml:space="preserve">Scheme </w:t>
      </w:r>
      <w:r>
        <w:rPr>
          <w:b/>
        </w:rPr>
        <w:t>4.19</w:t>
      </w:r>
      <w:r w:rsidRPr="008B360A">
        <w:rPr>
          <w:b/>
        </w:rPr>
        <w:t>:</w:t>
      </w:r>
      <w:r>
        <w:t xml:space="preserve"> Proposed metathesis reaction of </w:t>
      </w:r>
      <w:r w:rsidRPr="00E560BE">
        <w:rPr>
          <w:vertAlign w:val="superscript"/>
        </w:rPr>
        <w:t>t</w:t>
      </w:r>
      <w:r>
        <w:t>BuMgCl and ZnCl</w:t>
      </w:r>
      <w:r w:rsidRPr="00E560BE">
        <w:rPr>
          <w:vertAlign w:val="subscript"/>
        </w:rPr>
        <w:t>2</w:t>
      </w:r>
      <w:r>
        <w:t xml:space="preserve"> using a 3:1 excess of Grignard reagent.</w:t>
      </w:r>
    </w:p>
    <w:p w:rsidR="00843672" w:rsidRDefault="00843672" w:rsidP="004C2C24">
      <w:pPr>
        <w:jc w:val="center"/>
      </w:pPr>
    </w:p>
    <w:p w:rsidR="005C7D7F" w:rsidRPr="005C7D7F" w:rsidRDefault="00254E2B" w:rsidP="00843672">
      <w:pPr>
        <w:tabs>
          <w:tab w:val="decimal" w:pos="2880"/>
          <w:tab w:val="left" w:pos="11900"/>
        </w:tabs>
        <w:autoSpaceDE w:val="0"/>
        <w:autoSpaceDN w:val="0"/>
        <w:adjustRightInd w:val="0"/>
      </w:pPr>
      <w:r>
        <w:t>Thus, following standard experimental protocol reported in the literature, one equivalent of ZnCl</w:t>
      </w:r>
      <w:r w:rsidRPr="00927A6E">
        <w:rPr>
          <w:vertAlign w:val="subscript"/>
        </w:rPr>
        <w:t>2</w:t>
      </w:r>
      <w:r>
        <w:t xml:space="preserve"> was added to a THF solution of </w:t>
      </w:r>
      <w:r w:rsidRPr="00927A6E">
        <w:rPr>
          <w:vertAlign w:val="superscript"/>
        </w:rPr>
        <w:t>t</w:t>
      </w:r>
      <w:r>
        <w:t>BuMgCl (three equivalents). Interestingly, these reagents combined to give a colourless solution, contrasting with the stoichiometric reaction which yielded a large amount of the insoluble magnesium halozincate [{Mg(THF)</w:t>
      </w:r>
      <w:r w:rsidRPr="00367AB7">
        <w:rPr>
          <w:vertAlign w:val="subscript"/>
        </w:rPr>
        <w:t>6</w:t>
      </w:r>
      <w:r>
        <w:t>}</w:t>
      </w:r>
      <w:r w:rsidRPr="00367AB7">
        <w:rPr>
          <w:vertAlign w:val="superscript"/>
        </w:rPr>
        <w:t>2+</w:t>
      </w:r>
      <w:r>
        <w:t>{Zn</w:t>
      </w:r>
      <w:r w:rsidRPr="00367AB7">
        <w:rPr>
          <w:vertAlign w:val="subscript"/>
        </w:rPr>
        <w:t>2</w:t>
      </w:r>
      <w:r>
        <w:t>Cl</w:t>
      </w:r>
      <w:r w:rsidRPr="00367AB7">
        <w:rPr>
          <w:vertAlign w:val="subscript"/>
        </w:rPr>
        <w:t>6</w:t>
      </w:r>
      <w:r>
        <w:t>}]</w:t>
      </w:r>
      <w:r w:rsidRPr="00367AB7">
        <w:rPr>
          <w:vertAlign w:val="superscript"/>
        </w:rPr>
        <w:t>2-</w:t>
      </w:r>
      <w:r>
        <w:t xml:space="preserve"> (</w:t>
      </w:r>
      <w:r w:rsidRPr="004701F6">
        <w:rPr>
          <w:b/>
        </w:rPr>
        <w:t>3</w:t>
      </w:r>
      <w:r>
        <w:rPr>
          <w:b/>
        </w:rPr>
        <w:t>3</w:t>
      </w:r>
      <w:r>
        <w:t>). After stirring at room temperature for 3 hours the solution was cooled to -30</w:t>
      </w:r>
      <w:r w:rsidRPr="00927A6E">
        <w:rPr>
          <w:vertAlign w:val="superscript"/>
        </w:rPr>
        <w:t>o</w:t>
      </w:r>
      <w:r>
        <w:t>C overnight, affording a crop of large hexagonal crystals of [(THF)</w:t>
      </w:r>
      <w:r w:rsidRPr="00927A6E">
        <w:rPr>
          <w:vertAlign w:val="subscript"/>
        </w:rPr>
        <w:t>4</w:t>
      </w:r>
      <w:r>
        <w:t>MgCl</w:t>
      </w:r>
      <w:r w:rsidRPr="00927A6E">
        <w:rPr>
          <w:vertAlign w:val="subscript"/>
        </w:rPr>
        <w:t>2</w:t>
      </w:r>
      <w:r>
        <w:t>],</w: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 </w:instrTex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EN.CITE.DATA </w:instrText>
      </w:r>
      <w:r w:rsidR="00122930">
        <w:fldChar w:fldCharType="end"/>
      </w:r>
      <w:r w:rsidR="00122930">
        <w:fldChar w:fldCharType="separate"/>
      </w:r>
      <w:r w:rsidR="00081FF8" w:rsidRPr="00081FF8">
        <w:rPr>
          <w:noProof/>
          <w:vertAlign w:val="superscript"/>
        </w:rPr>
        <w:t>[</w:t>
      </w:r>
      <w:hyperlink w:anchor="_ENREF_168" w:tooltip="M. Bolte, 2002 #254" w:history="1">
        <w:r w:rsidR="00034F16" w:rsidRPr="00081FF8">
          <w:rPr>
            <w:noProof/>
            <w:vertAlign w:val="superscript"/>
          </w:rPr>
          <w:t>132</w:t>
        </w:r>
      </w:hyperlink>
      <w:r w:rsidR="00081FF8" w:rsidRPr="00081FF8">
        <w:rPr>
          <w:noProof/>
          <w:vertAlign w:val="superscript"/>
        </w:rPr>
        <w:t>]</w:t>
      </w:r>
      <w:r w:rsidR="00122930">
        <w:fldChar w:fldCharType="end"/>
      </w:r>
      <w:r>
        <w:t xml:space="preserve"> which were removed by filtration. Addition of hexane to the remaining filtrate and cooling to -30</w:t>
      </w:r>
      <w:r w:rsidRPr="00927A6E">
        <w:rPr>
          <w:vertAlign w:val="superscript"/>
        </w:rPr>
        <w:t>o</w:t>
      </w:r>
      <w:r>
        <w:t>C afforded a batch of colourless cubic crystals of the magnesium trialkylzincate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09549D">
        <w:rPr>
          <w:vertAlign w:val="superscript"/>
        </w:rPr>
        <w:t>t</w:t>
      </w:r>
      <w:r>
        <w:t>Bu</w:t>
      </w:r>
      <w:r w:rsidRPr="0009549D">
        <w:rPr>
          <w:vertAlign w:val="subscript"/>
        </w:rPr>
        <w:t>3</w:t>
      </w:r>
      <w:r>
        <w:t>}</w:t>
      </w:r>
      <w:r w:rsidRPr="0009549D">
        <w:rPr>
          <w:vertAlign w:val="superscript"/>
        </w:rPr>
        <w:t>-</w:t>
      </w:r>
      <w:r>
        <w:t>] (</w:t>
      </w:r>
      <w:r>
        <w:rPr>
          <w:b/>
        </w:rPr>
        <w:t>40</w:t>
      </w:r>
      <w:r>
        <w:t xml:space="preserve">) (isolated yield = </w:t>
      </w:r>
      <w:r w:rsidRPr="00FE37D7">
        <w:t>1</w:t>
      </w:r>
      <w:r>
        <w:t>1</w:t>
      </w:r>
      <w:r w:rsidRPr="00FE37D7">
        <w:t>%</w:t>
      </w:r>
      <w:r>
        <w:t xml:space="preserve">), which were analysed by  NMR spectroscopy and X-ray crystallographic analysis. The isolated yield of </w:t>
      </w:r>
      <w:r>
        <w:rPr>
          <w:b/>
        </w:rPr>
        <w:t>40</w:t>
      </w:r>
      <w:r>
        <w:t xml:space="preserve"> could be greatly increased (average isolated yield 67%) by performing a co-complexation reaction between </w:t>
      </w:r>
      <w:r w:rsidRPr="00D6116D">
        <w:rPr>
          <w:vertAlign w:val="superscript"/>
        </w:rPr>
        <w:t>t</w:t>
      </w:r>
      <w:r>
        <w:t>Bu</w:t>
      </w:r>
      <w:r w:rsidRPr="00D6116D">
        <w:rPr>
          <w:vertAlign w:val="subscript"/>
        </w:rPr>
        <w:t>2</w:t>
      </w:r>
      <w:r>
        <w:t xml:space="preserve">Zn, </w:t>
      </w:r>
      <w:r w:rsidRPr="00D6116D">
        <w:rPr>
          <w:vertAlign w:val="superscript"/>
        </w:rPr>
        <w:t>t</w:t>
      </w:r>
      <w:r>
        <w:t>BuMgCl and MgCl</w:t>
      </w:r>
      <w:r w:rsidRPr="006B1F87">
        <w:rPr>
          <w:vertAlign w:val="subscript"/>
        </w:rPr>
        <w:t>2</w:t>
      </w:r>
      <w:r>
        <w:t xml:space="preserve">, </w:t>
      </w:r>
      <w:r w:rsidRPr="00FE37D7">
        <w:t xml:space="preserve">and could also be prepared by </w:t>
      </w:r>
      <w:r>
        <w:t xml:space="preserve">the metathesis </w:t>
      </w:r>
      <w:r w:rsidRPr="00FE37D7">
        <w:t xml:space="preserve">reaction of </w:t>
      </w:r>
      <w:r w:rsidRPr="00FE37D7">
        <w:rPr>
          <w:vertAlign w:val="superscript"/>
        </w:rPr>
        <w:t>t</w:t>
      </w:r>
      <w:r w:rsidRPr="00FE37D7">
        <w:t>Bu</w:t>
      </w:r>
      <w:r w:rsidRPr="00FE37D7">
        <w:rPr>
          <w:vertAlign w:val="subscript"/>
        </w:rPr>
        <w:t>2</w:t>
      </w:r>
      <w:r w:rsidRPr="00FE37D7">
        <w:t>Mg with ZnCl</w:t>
      </w:r>
      <w:r w:rsidRPr="00FE37D7">
        <w:rPr>
          <w:vertAlign w:val="subscript"/>
        </w:rPr>
        <w:t>2</w:t>
      </w:r>
      <w:r w:rsidRPr="00FE37D7">
        <w:t xml:space="preserve"> in a ratio of </w:t>
      </w:r>
      <w:r>
        <w:t>1.5</w:t>
      </w:r>
      <w:r w:rsidRPr="00FE37D7">
        <w:t>:1 (isolated yield 2</w:t>
      </w:r>
      <w:r>
        <w:t>9</w:t>
      </w:r>
      <w:r w:rsidRPr="00FE37D7">
        <w:t>%).</w:t>
      </w:r>
      <w:r w:rsidR="005C7D7F">
        <w:t xml:space="preserve"> Furthermore, NMR analysis of the respective filtrate solutions indicated that </w:t>
      </w:r>
      <w:r w:rsidR="005C7D7F" w:rsidRPr="005C7D7F">
        <w:rPr>
          <w:b/>
        </w:rPr>
        <w:t>40</w:t>
      </w:r>
      <w:r w:rsidR="005C7D7F">
        <w:t xml:space="preserve"> </w:t>
      </w:r>
      <w:r w:rsidR="00B26BEE">
        <w:t>is</w:t>
      </w:r>
      <w:r w:rsidR="005C7D7F">
        <w:t xml:space="preserve"> the major species present.</w:t>
      </w:r>
    </w:p>
    <w:p w:rsidR="00254E2B" w:rsidRPr="00B26BEE" w:rsidRDefault="00254E2B" w:rsidP="00D572D4">
      <w:pPr>
        <w:rPr>
          <w:lang w:val="pt-BR" w:eastAsia="en-GB"/>
        </w:rPr>
      </w:pPr>
      <w:r>
        <w:lastRenderedPageBreak/>
        <w:t xml:space="preserve">The molecular structure of </w:t>
      </w:r>
      <w:r>
        <w:rPr>
          <w:b/>
        </w:rPr>
        <w:t>40</w:t>
      </w:r>
      <w:r>
        <w:t xml:space="preserve"> was found to be the SSIP magnesium-zincate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09549D">
        <w:rPr>
          <w:vertAlign w:val="superscript"/>
        </w:rPr>
        <w:t>t</w:t>
      </w:r>
      <w:r>
        <w:t>Bu</w:t>
      </w:r>
      <w:r w:rsidRPr="0009549D">
        <w:rPr>
          <w:vertAlign w:val="subscript"/>
        </w:rPr>
        <w:t>3</w:t>
      </w:r>
      <w:r>
        <w:t>}</w:t>
      </w:r>
      <w:r w:rsidRPr="0009549D">
        <w:rPr>
          <w:vertAlign w:val="superscript"/>
        </w:rPr>
        <w:t>-</w:t>
      </w:r>
      <w:r>
        <w:t>] (</w:t>
      </w:r>
      <w:r w:rsidRPr="00943DFA">
        <w:rPr>
          <w:b/>
        </w:rPr>
        <w:t>Fig</w:t>
      </w:r>
      <w:r>
        <w:rPr>
          <w:b/>
        </w:rPr>
        <w:t>ure</w:t>
      </w:r>
      <w:r w:rsidRPr="00943DFA">
        <w:rPr>
          <w:b/>
        </w:rPr>
        <w:t xml:space="preserve"> </w:t>
      </w:r>
      <w:r>
        <w:rPr>
          <w:b/>
        </w:rPr>
        <w:t>4.11</w:t>
      </w:r>
      <w:r>
        <w:t xml:space="preserve">). The cationic fragment comprises of two magnesium centres, bridged by three chlorine atoms, with each of the magnesium atoms bonding to three molecules of THF, giving rise to a distorted octahedral geometry. The anionic fragment </w:t>
      </w:r>
      <w:r w:rsidR="00B26BEE">
        <w:t xml:space="preserve">is made up of </w:t>
      </w:r>
      <w:r>
        <w:t xml:space="preserve">a zinc </w:t>
      </w:r>
      <w:r w:rsidR="00B26BEE">
        <w:t xml:space="preserve">centre </w:t>
      </w:r>
      <w:r>
        <w:t xml:space="preserve">bonded to three </w:t>
      </w:r>
      <w:r w:rsidRPr="002C636B">
        <w:rPr>
          <w:i/>
        </w:rPr>
        <w:t>tert</w:t>
      </w:r>
      <w:r>
        <w:t>-butyl groups, with the zinc adopting a trigonal planar geometry (average angle around Zn = 119.5</w:t>
      </w:r>
      <w:r w:rsidRPr="002C636B">
        <w:rPr>
          <w:vertAlign w:val="superscript"/>
        </w:rPr>
        <w:t>o</w:t>
      </w:r>
      <w:r>
        <w:t xml:space="preserve">). The Zn-C bonds of </w:t>
      </w:r>
      <w:r>
        <w:rPr>
          <w:b/>
        </w:rPr>
        <w:t>40</w:t>
      </w:r>
      <w:r>
        <w:t xml:space="preserve"> </w:t>
      </w:r>
      <w:r w:rsidRPr="002C636B">
        <w:t>(</w:t>
      </w:r>
      <w:r w:rsidRPr="002C636B">
        <w:rPr>
          <w:lang w:eastAsia="en-GB"/>
        </w:rPr>
        <w:t xml:space="preserve">2.068(5), 2.073(4) and </w:t>
      </w:r>
      <w:r w:rsidRPr="002C636B">
        <w:rPr>
          <w:lang w:val="pt-BR" w:eastAsia="en-GB"/>
        </w:rPr>
        <w:t>2.081(4) Å)</w:t>
      </w:r>
      <w:r>
        <w:rPr>
          <w:lang w:val="pt-BR" w:eastAsia="en-GB"/>
        </w:rPr>
        <w:t xml:space="preserve"> are marginally longer than those found in </w:t>
      </w:r>
      <w:r w:rsidRPr="00BB37D4">
        <w:t>[(</w:t>
      </w:r>
      <w:r>
        <w:t>THF</w:t>
      </w:r>
      <w:r w:rsidRPr="00BB37D4">
        <w:t>)</w:t>
      </w:r>
      <w:r w:rsidRPr="008F0E04">
        <w:rPr>
          <w:vertAlign w:val="subscript"/>
        </w:rPr>
        <w:t>4</w:t>
      </w:r>
      <w:r>
        <w:t>Mg</w:t>
      </w:r>
      <w:r w:rsidRPr="00BB37D4">
        <w:t>(</w:t>
      </w:r>
      <w:r>
        <w:t>μ-Cl</w:t>
      </w:r>
      <w:r w:rsidRPr="00BB37D4">
        <w:t>)</w:t>
      </w:r>
      <w:r w:rsidRPr="008F0E04">
        <w:rPr>
          <w:vertAlign w:val="subscript"/>
        </w:rPr>
        <w:t>2</w:t>
      </w:r>
      <w:r w:rsidRPr="00BB37D4">
        <w:t>Zn</w:t>
      </w:r>
      <w:r>
        <w:t>(</w:t>
      </w:r>
      <w:r w:rsidRPr="00BB37D4">
        <w:rPr>
          <w:vertAlign w:val="superscript"/>
        </w:rPr>
        <w:t>t</w:t>
      </w:r>
      <w:r w:rsidRPr="00BB37D4">
        <w:t>Bu</w:t>
      </w:r>
      <w:r>
        <w:t>)(Cl)</w:t>
      </w:r>
      <w:r w:rsidRPr="00BB37D4">
        <w:t>] (</w:t>
      </w:r>
      <w:r>
        <w:rPr>
          <w:b/>
        </w:rPr>
        <w:t>34</w:t>
      </w:r>
      <w:r w:rsidRPr="00BB37D4">
        <w:t>)</w:t>
      </w:r>
      <w:r>
        <w:t xml:space="preserve"> (2.000(3) </w:t>
      </w:r>
      <w:r w:rsidRPr="002C636B">
        <w:rPr>
          <w:lang w:val="pt-BR" w:eastAsia="en-GB"/>
        </w:rPr>
        <w:t>Å)</w:t>
      </w:r>
      <w:r>
        <w:rPr>
          <w:lang w:val="pt-BR" w:eastAsia="en-GB"/>
        </w:rPr>
        <w:t xml:space="preserve"> and [</w:t>
      </w:r>
      <w:r>
        <w:t>{</w:t>
      </w:r>
      <w:r w:rsidRPr="00BB37D4">
        <w:t>(</w:t>
      </w:r>
      <w:r>
        <w:t>THF</w:t>
      </w:r>
      <w:r w:rsidRPr="00BB37D4">
        <w:t>)</w:t>
      </w:r>
      <w:r>
        <w:rPr>
          <w:vertAlign w:val="subscript"/>
        </w:rPr>
        <w:t>2</w:t>
      </w:r>
      <w:r>
        <w:t>Mg(μ-Cl</w:t>
      </w:r>
      <w:r>
        <w:rPr>
          <w:vertAlign w:val="subscript"/>
        </w:rPr>
        <w:t>3</w:t>
      </w:r>
      <w:r>
        <w:t>)</w:t>
      </w:r>
      <w:r w:rsidRPr="00BB37D4">
        <w:t>Zn</w:t>
      </w:r>
      <w:r w:rsidRPr="00BB37D4">
        <w:rPr>
          <w:vertAlign w:val="superscript"/>
        </w:rPr>
        <w:t>t</w:t>
      </w:r>
      <w:r w:rsidRPr="00BB37D4">
        <w:t>Bu</w:t>
      </w:r>
      <w:r>
        <w:t>}</w:t>
      </w:r>
      <w:r w:rsidRPr="00F22328">
        <w:rPr>
          <w:vertAlign w:val="subscript"/>
        </w:rPr>
        <w:t>2</w:t>
      </w:r>
      <w:r>
        <w:t>]</w:t>
      </w:r>
      <w:r w:rsidRPr="00BB37D4">
        <w:t xml:space="preserve"> (</w:t>
      </w:r>
      <w:r>
        <w:rPr>
          <w:b/>
        </w:rPr>
        <w:t>36</w:t>
      </w:r>
      <w:r w:rsidRPr="00BB37D4">
        <w:t>)</w:t>
      </w:r>
      <w:r>
        <w:rPr>
          <w:lang w:val="pt-BR" w:eastAsia="en-GB"/>
        </w:rPr>
        <w:t xml:space="preserve"> (1.982(3) and 1.984(3) </w:t>
      </w:r>
      <w:r w:rsidRPr="002C636B">
        <w:rPr>
          <w:lang w:val="pt-BR" w:eastAsia="en-GB"/>
        </w:rPr>
        <w:t>Å)</w:t>
      </w:r>
      <w:r>
        <w:rPr>
          <w:lang w:val="pt-BR" w:eastAsia="en-GB"/>
        </w:rPr>
        <w:t xml:space="preserve">, probably as a consequence of the increased steric hindrance around the zinc centre in </w:t>
      </w:r>
      <w:r>
        <w:rPr>
          <w:b/>
          <w:lang w:val="pt-BR" w:eastAsia="en-GB"/>
        </w:rPr>
        <w:t>40</w:t>
      </w:r>
      <w:r>
        <w:rPr>
          <w:lang w:val="pt-BR" w:eastAsia="en-GB"/>
        </w:rPr>
        <w:t>.</w:t>
      </w:r>
      <w:r w:rsidRPr="00710256">
        <w:rPr>
          <w:lang w:val="pt-BR" w:eastAsia="en-GB"/>
        </w:rPr>
        <w:t xml:space="preserve"> </w:t>
      </w:r>
      <w:r>
        <w:rPr>
          <w:lang w:val="pt-BR" w:eastAsia="en-GB"/>
        </w:rPr>
        <w:t xml:space="preserve">As far as we can ascertain, </w:t>
      </w:r>
      <w:r>
        <w:rPr>
          <w:b/>
          <w:lang w:val="pt-BR" w:eastAsia="en-GB"/>
        </w:rPr>
        <w:t xml:space="preserve">40 </w:t>
      </w:r>
      <w:r w:rsidRPr="007F04B7">
        <w:rPr>
          <w:lang w:val="pt-BR" w:eastAsia="en-GB"/>
        </w:rPr>
        <w:t xml:space="preserve">constitutes </w:t>
      </w:r>
      <w:r>
        <w:rPr>
          <w:lang w:val="pt-BR" w:eastAsia="en-GB"/>
        </w:rPr>
        <w:t xml:space="preserve">the first example of a magnesium trialkylzincate prepared via a metathesis approach </w:t>
      </w:r>
      <w:r w:rsidR="00B26BEE">
        <w:rPr>
          <w:lang w:val="pt-BR" w:eastAsia="en-GB"/>
        </w:rPr>
        <w:t>to be</w:t>
      </w:r>
      <w:r>
        <w:rPr>
          <w:lang w:val="pt-BR" w:eastAsia="en-GB"/>
        </w:rPr>
        <w:t xml:space="preserve"> structurally charaterised. However</w:t>
      </w:r>
      <w:r w:rsidRPr="007F04B7">
        <w:rPr>
          <w:lang w:val="pt-BR" w:eastAsia="en-GB"/>
        </w:rPr>
        <w:t xml:space="preserve">, </w:t>
      </w:r>
      <w:r>
        <w:rPr>
          <w:lang w:val="pt-BR" w:eastAsia="en-GB"/>
        </w:rPr>
        <w:t>bot</w:t>
      </w:r>
      <w:r w:rsidR="00B26BEE">
        <w:rPr>
          <w:lang w:val="pt-BR" w:eastAsia="en-GB"/>
        </w:rPr>
        <w:t>h the cationic and anionic frag</w:t>
      </w:r>
      <w:r>
        <w:rPr>
          <w:lang w:val="pt-BR" w:eastAsia="en-GB"/>
        </w:rPr>
        <w:t xml:space="preserve">ments have previously been found seperately in other organometallic species. Thus, </w:t>
      </w:r>
      <w:r>
        <w:rPr>
          <w:szCs w:val="20"/>
          <w:lang w:eastAsia="en-GB"/>
        </w:rPr>
        <w:t xml:space="preserve">Imamoto has reported that the binuclear </w:t>
      </w:r>
      <w:r>
        <w:t>{Mg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rPr>
          <w:vertAlign w:val="superscript"/>
        </w:rPr>
        <w:t xml:space="preserve"> </w:t>
      </w:r>
      <w:r>
        <w:t>cation is commonly found in the solid state structures of Grignard reagents,</w:t>
      </w:r>
      <w:r w:rsidR="00122930">
        <w:fldChar w:fldCharType="begin"/>
      </w:r>
      <w:r w:rsidR="00A04DD1">
        <w:instrText xml:space="preserve"> ADDIN EN.CITE &lt;EndNote&gt;&lt;Cite&gt;&lt;Author&gt;S. Sakamoto&lt;/Author&gt;&lt;Year&gt;2001&lt;/Year&gt;&lt;RecNum&gt;93&lt;/RecNum&gt;&lt;DisplayText&gt;&lt;style face="superscript"&gt;[130]&lt;/style&gt;&lt;/DisplayText&gt;&lt;record&gt;&lt;rec-number&gt;93&lt;/rec-number&gt;&lt;foreign-keys&gt;&lt;key app="EN" db-id="ps2ez550yxtpxkez9wrx5zv3svwpxzeftvdd"&gt;93&lt;/key&gt;&lt;/foreign-keys&gt;&lt;ref-type name="Journal Article"&gt;17&lt;/ref-type&gt;&lt;contributors&gt;&lt;authors&gt;&lt;author&gt;S. Sakamoto,&lt;/author&gt;&lt;author&gt;T. Imamoto,&lt;/author&gt;&lt;author&gt;K. Yamaguchi&lt;/author&gt;&lt;/authors&gt;&lt;/contributors&gt;&lt;titles&gt;&lt;secondary-title&gt;Org. Lett.&lt;/secondary-title&gt;&lt;/titles&gt;&lt;periodical&gt;&lt;full-title&gt;Org. Lett.&lt;/full-title&gt;&lt;/periodical&gt;&lt;pages&gt;1793&lt;/pages&gt;&lt;volume&gt;3&lt;/volume&gt;&lt;dates&gt;&lt;year&gt;2001&lt;/year&gt;&lt;/dates&gt;&lt;urls&gt;&lt;/urls&gt;&lt;/record&gt;&lt;/Cite&gt;&lt;/EndNote&gt;</w:instrText>
      </w:r>
      <w:r w:rsidR="00122930">
        <w:fldChar w:fldCharType="separate"/>
      </w:r>
      <w:r w:rsidR="00A04DD1" w:rsidRPr="00A04DD1">
        <w:rPr>
          <w:noProof/>
          <w:vertAlign w:val="superscript"/>
        </w:rPr>
        <w:t>[</w:t>
      </w:r>
      <w:hyperlink w:anchor="_ENREF_166" w:tooltip="S. Sakamoto, 2001 #93" w:history="1">
        <w:r w:rsidR="00034F16" w:rsidRPr="00A04DD1">
          <w:rPr>
            <w:noProof/>
            <w:vertAlign w:val="superscript"/>
          </w:rPr>
          <w:t>130</w:t>
        </w:r>
      </w:hyperlink>
      <w:r w:rsidR="00A04DD1" w:rsidRPr="00A04DD1">
        <w:rPr>
          <w:noProof/>
          <w:vertAlign w:val="superscript"/>
        </w:rPr>
        <w:t>]</w:t>
      </w:r>
      <w:r w:rsidR="00122930">
        <w:fldChar w:fldCharType="end"/>
      </w:r>
      <w:r>
        <w:t xml:space="preserve"> whilst the tri-</w:t>
      </w:r>
      <w:r w:rsidRPr="007A012A">
        <w:rPr>
          <w:i/>
        </w:rPr>
        <w:t>tert</w:t>
      </w:r>
      <w:r>
        <w:t>-butylzinc anion has been reported in a number of alkali</w:t>
      </w:r>
      <w:r w:rsidR="00EB742E">
        <w:t xml:space="preserve"> </w:t>
      </w:r>
      <w:r>
        <w:t>metal zincate structures, such as [{(TMEDA)</w:t>
      </w:r>
      <w:r w:rsidRPr="005F26BA">
        <w:rPr>
          <w:vertAlign w:val="subscript"/>
        </w:rPr>
        <w:t>2</w:t>
      </w:r>
      <w:r>
        <w:t>Na(NC</w:t>
      </w:r>
      <w:r w:rsidRPr="005F26BA">
        <w:rPr>
          <w:vertAlign w:val="superscript"/>
        </w:rPr>
        <w:t>t</w:t>
      </w:r>
      <w:r>
        <w:t>Bu)</w:t>
      </w:r>
      <w:r w:rsidRPr="005F26BA">
        <w:rPr>
          <w:vertAlign w:val="subscript"/>
        </w:rPr>
        <w:t>2</w:t>
      </w:r>
      <w:r>
        <w:t>}</w:t>
      </w:r>
      <w:r w:rsidRPr="005F26BA">
        <w:rPr>
          <w:vertAlign w:val="superscript"/>
        </w:rPr>
        <w:t>+</w:t>
      </w:r>
      <w:r>
        <w:t>{Zn</w:t>
      </w:r>
      <w:r w:rsidRPr="005F26BA">
        <w:rPr>
          <w:vertAlign w:val="superscript"/>
        </w:rPr>
        <w:t>t</w:t>
      </w:r>
      <w:r>
        <w:t>Bu</w:t>
      </w:r>
      <w:r w:rsidRPr="005F26BA">
        <w:rPr>
          <w:vertAlign w:val="subscript"/>
        </w:rPr>
        <w:t>3</w:t>
      </w:r>
      <w:r>
        <w:t>}</w:t>
      </w:r>
      <w:r w:rsidRPr="005F26BA">
        <w:rPr>
          <w:vertAlign w:val="superscript"/>
        </w:rPr>
        <w:t>-</w:t>
      </w:r>
      <w:r>
        <w:t>] and [{Li</w:t>
      </w:r>
      <w:r w:rsidRPr="005F26BA">
        <w:rPr>
          <w:vertAlign w:val="subscript"/>
        </w:rPr>
        <w:t>8</w:t>
      </w:r>
      <w:r>
        <w:t>H(µ</w:t>
      </w:r>
      <w:r w:rsidRPr="005F26BA">
        <w:rPr>
          <w:vertAlign w:val="subscript"/>
        </w:rPr>
        <w:t>4</w:t>
      </w:r>
      <w:r>
        <w:t>-C</w:t>
      </w:r>
      <w:r w:rsidRPr="005F26BA">
        <w:rPr>
          <w:vertAlign w:val="subscript"/>
        </w:rPr>
        <w:t>7</w:t>
      </w:r>
      <w:r>
        <w:t>N</w:t>
      </w:r>
      <w:r w:rsidRPr="005F26BA">
        <w:rPr>
          <w:vertAlign w:val="subscript"/>
        </w:rPr>
        <w:t>3</w:t>
      </w:r>
      <w:r>
        <w:t>H</w:t>
      </w:r>
      <w:r w:rsidRPr="005F26BA">
        <w:rPr>
          <w:vertAlign w:val="subscript"/>
        </w:rPr>
        <w:t>12</w:t>
      </w:r>
      <w:r>
        <w:t>)</w:t>
      </w:r>
      <w:r w:rsidRPr="002D395F">
        <w:rPr>
          <w:vertAlign w:val="subscript"/>
        </w:rPr>
        <w:t>6</w:t>
      </w:r>
      <w:r>
        <w:t>}</w:t>
      </w:r>
      <w:r w:rsidRPr="005F26BA">
        <w:rPr>
          <w:vertAlign w:val="superscript"/>
        </w:rPr>
        <w:t>+</w:t>
      </w:r>
      <w:r>
        <w:t>{Zn</w:t>
      </w:r>
      <w:r w:rsidRPr="005F26BA">
        <w:rPr>
          <w:vertAlign w:val="superscript"/>
        </w:rPr>
        <w:t>t</w:t>
      </w:r>
      <w:r>
        <w:t>Bu</w:t>
      </w:r>
      <w:r w:rsidRPr="005F26BA">
        <w:rPr>
          <w:vertAlign w:val="subscript"/>
        </w:rPr>
        <w:t>3</w:t>
      </w:r>
      <w:r>
        <w:t>}</w:t>
      </w:r>
      <w:r w:rsidRPr="005F26BA">
        <w:rPr>
          <w:vertAlign w:val="superscript"/>
        </w:rPr>
        <w:t>-</w:t>
      </w:r>
      <w:r>
        <w:t>].</w:t>
      </w:r>
      <w:r w:rsidR="00122930">
        <w:fldChar w:fldCharType="begin">
          <w:fldData xml:space="preserve">PEVuZE5vdGU+PENpdGU+PEF1dGhvcj5XLiBDbGVnZzwvQXV0aG9yPjxZZWFyPjIwMDg8L1llYXI+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</w:fldData>
        </w:fldChar>
      </w:r>
      <w:r w:rsidR="003F2095">
        <w:instrText xml:space="preserve"> ADDIN EN.CITE </w:instrText>
      </w:r>
      <w:r w:rsidR="00122930">
        <w:fldChar w:fldCharType="begin">
          <w:fldData xml:space="preserve">PEVuZE5vdGU+PENpdGU+PEF1dGhvcj5XLiBDbGVnZzwvQXV0aG9yPjxZZWFyPjIwMDg8L1llYXI+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</w:fldData>
        </w:fldChar>
      </w:r>
      <w:r w:rsidR="003F2095">
        <w:instrText xml:space="preserve"> ADDIN EN.CITE.DATA </w:instrText>
      </w:r>
      <w:r w:rsidR="00122930">
        <w:fldChar w:fldCharType="end"/>
      </w:r>
      <w:r w:rsidR="00122930">
        <w:fldChar w:fldCharType="separate"/>
      </w:r>
      <w:r w:rsidR="003F2095" w:rsidRPr="003F2095">
        <w:rPr>
          <w:noProof/>
          <w:vertAlign w:val="superscript"/>
        </w:rPr>
        <w:t>[</w:t>
      </w:r>
      <w:hyperlink w:anchor="_ENREF_80" w:tooltip="W. Clegg, 2008 #75" w:history="1">
        <w:r w:rsidR="00034F16" w:rsidRPr="003F2095">
          <w:rPr>
            <w:noProof/>
            <w:vertAlign w:val="superscript"/>
          </w:rPr>
          <w:t>64</w:t>
        </w:r>
      </w:hyperlink>
      <w:r w:rsidR="003F2095" w:rsidRPr="003F2095">
        <w:rPr>
          <w:noProof/>
          <w:vertAlign w:val="superscript"/>
        </w:rPr>
        <w:t xml:space="preserve">, </w:t>
      </w:r>
      <w:hyperlink w:anchor="_ENREF_188" w:tooltip="S. R. Boss, 2003 #97" w:history="1">
        <w:r w:rsidR="00034F16" w:rsidRPr="003F2095">
          <w:rPr>
            <w:noProof/>
            <w:vertAlign w:val="superscript"/>
          </w:rPr>
          <w:t>143</w:t>
        </w:r>
      </w:hyperlink>
      <w:r w:rsidR="003F2095" w:rsidRPr="003F2095">
        <w:rPr>
          <w:noProof/>
          <w:vertAlign w:val="superscript"/>
        </w:rPr>
        <w:t>]</w:t>
      </w:r>
      <w:r w:rsidR="00122930">
        <w:fldChar w:fldCharType="end"/>
      </w:r>
      <w:r>
        <w:t xml:space="preserve"> </w:t>
      </w:r>
    </w:p>
    <w:p w:rsidR="00254E2B" w:rsidRDefault="00254E2B" w:rsidP="005E0341">
      <w:pPr>
        <w:jc w:val="center"/>
      </w:pPr>
      <w:r>
        <w:rPr>
          <w:noProof/>
          <w:lang w:eastAsia="en-GB"/>
        </w:rPr>
        <w:drawing>
          <wp:inline distT="0" distB="0" distL="0" distR="0">
            <wp:extent cx="3228975" cy="2514296"/>
            <wp:effectExtent l="19050" t="0" r="9525" b="0"/>
            <wp:docPr id="29" name="Picture 23" descr="C:\Users\Matthew\Documents\Matt\Structures\Mg-ZntBu\Mg2Cl3(THF)6 ZntBu3\pgamat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tthew\Documents\Matt\Structures\Mg-ZntBu\Mg2Cl3(THF)6 ZntBu3\pgamat14.bmp"/>
                    <pic:cNvPicPr>
                      <a:picLocks noChangeAspect="1" noChangeArrowheads="1"/>
                    </pic:cNvPicPr>
                  </pic:nvPicPr>
                  <pic:blipFill>
                    <a:blip r:embed="rId442" cstate="print"/>
                    <a:srcRect l="18779" t="6667" r="18901" b="4848"/>
                    <a:stretch>
                      <a:fillRect/>
                    </a:stretch>
                  </pic:blipFill>
                  <pic:spPr bwMode="auto">
                    <a:xfrm>
                      <a:off x="0" y="0"/>
                      <a:ext cx="3232666" cy="2517170"/>
                    </a:xfrm>
                    <a:prstGeom prst="rect">
                      <a:avLst/>
                    </a:prstGeom>
                    <a:noFill/>
                    <a:ln w="9525">
                      <a:noFill/>
                      <a:miter lim="800000"/>
                      <a:headEnd/>
                      <a:tailEnd/>
                    </a:ln>
                  </pic:spPr>
                </pic:pic>
              </a:graphicData>
            </a:graphic>
          </wp:inline>
        </w:drawing>
      </w:r>
    </w:p>
    <w:p w:rsidR="00254E2B" w:rsidRPr="00D572D4" w:rsidRDefault="00254E2B" w:rsidP="00D572D4">
      <w:pPr>
        <w:rPr>
          <w:i/>
          <w:lang w:eastAsia="en-GB"/>
        </w:rPr>
      </w:pPr>
      <w:r>
        <w:rPr>
          <w:b/>
        </w:rPr>
        <w:t>Figure</w:t>
      </w:r>
      <w:r w:rsidRPr="00537891">
        <w:rPr>
          <w:b/>
        </w:rPr>
        <w:t xml:space="preserve"> </w:t>
      </w:r>
      <w:r>
        <w:rPr>
          <w:b/>
        </w:rPr>
        <w:t xml:space="preserve">4.11: </w:t>
      </w:r>
      <w:r>
        <w:t>Molecular structure of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09549D">
        <w:rPr>
          <w:vertAlign w:val="superscript"/>
        </w:rPr>
        <w:t>t</w:t>
      </w:r>
      <w:r>
        <w:t>Bu</w:t>
      </w:r>
      <w:r w:rsidRPr="0009549D">
        <w:rPr>
          <w:vertAlign w:val="subscript"/>
        </w:rPr>
        <w:t>3</w:t>
      </w:r>
      <w:r>
        <w:t>}</w:t>
      </w:r>
      <w:r w:rsidRPr="0009549D">
        <w:rPr>
          <w:vertAlign w:val="superscript"/>
        </w:rPr>
        <w:t>-</w:t>
      </w:r>
      <w:r>
        <w:t>] (</w:t>
      </w:r>
      <w:r>
        <w:rPr>
          <w:b/>
        </w:rPr>
        <w:t>40</w:t>
      </w:r>
      <w:r>
        <w:t xml:space="preserve">) with 40% probability ellipsoids. Hydrogen atoms and minor THF disorder components have been omitted for clarity. </w:t>
      </w:r>
      <w:r w:rsidRPr="00334B12">
        <w:rPr>
          <w:i/>
        </w:rPr>
        <w:t>Selected bond distances (</w:t>
      </w:r>
      <w:r w:rsidRPr="00334B12">
        <w:rPr>
          <w:i/>
          <w:lang w:val="pt-BR" w:eastAsia="en-GB"/>
        </w:rPr>
        <w:t>Å) and bond angles (</w:t>
      </w:r>
      <w:r w:rsidRPr="00334B12">
        <w:rPr>
          <w:i/>
          <w:vertAlign w:val="superscript"/>
          <w:lang w:val="pt-BR" w:eastAsia="en-GB"/>
        </w:rPr>
        <w:t>o</w:t>
      </w:r>
      <w:r w:rsidRPr="00334B12">
        <w:rPr>
          <w:i/>
          <w:lang w:val="pt-BR" w:eastAsia="en-GB"/>
        </w:rPr>
        <w:t xml:space="preserve">): Zn-C1 </w:t>
      </w:r>
      <w:r w:rsidRPr="00334B12">
        <w:rPr>
          <w:i/>
          <w:lang w:eastAsia="en-GB"/>
        </w:rPr>
        <w:t xml:space="preserve">2.068(5), Zn-C2 2.073(4), Zn-C3 </w:t>
      </w:r>
      <w:r w:rsidRPr="00334B12">
        <w:rPr>
          <w:i/>
          <w:lang w:val="pt-BR" w:eastAsia="en-GB"/>
        </w:rPr>
        <w:t xml:space="preserve">2.081(4), Mg1-Cl1 </w:t>
      </w:r>
      <w:r w:rsidRPr="00334B12">
        <w:rPr>
          <w:i/>
          <w:lang w:eastAsia="en-GB"/>
        </w:rPr>
        <w:t xml:space="preserve">2.4998(17), Mg1-Cl2 2.4979(16), Mg1-Cl3 2.5084(17), </w:t>
      </w:r>
      <w:r w:rsidRPr="00334B12">
        <w:rPr>
          <w:i/>
          <w:lang w:val="pt-BR" w:eastAsia="en-GB"/>
        </w:rPr>
        <w:t xml:space="preserve">Mg2-Cl1 </w:t>
      </w:r>
      <w:r w:rsidRPr="00334B12">
        <w:rPr>
          <w:i/>
          <w:lang w:eastAsia="en-GB"/>
        </w:rPr>
        <w:t>2.4953(17), Mg2-Cl2 2.4871(15), Mg2-Cl3 2.5117(18)</w:t>
      </w:r>
      <w:r>
        <w:rPr>
          <w:i/>
          <w:lang w:eastAsia="en-GB"/>
        </w:rPr>
        <w:t>;</w:t>
      </w:r>
      <w:r w:rsidRPr="00334B12">
        <w:rPr>
          <w:i/>
          <w:lang w:eastAsia="en-GB"/>
        </w:rPr>
        <w:t xml:space="preserve"> </w:t>
      </w:r>
      <w:r w:rsidRPr="00514244">
        <w:rPr>
          <w:i/>
          <w:lang w:val="pt-BR" w:eastAsia="en-GB"/>
        </w:rPr>
        <w:t>C1-Zn(1)-C2 117.14(19), C1-Zn(1)-C3 120.8(2), C2-Zn(1)-C3 120.50(18)</w:t>
      </w:r>
      <w:r>
        <w:rPr>
          <w:i/>
          <w:lang w:val="pt-BR" w:eastAsia="en-GB"/>
        </w:rPr>
        <w:t>,</w:t>
      </w:r>
      <w:r w:rsidRPr="00514244">
        <w:rPr>
          <w:i/>
          <w:sz w:val="28"/>
          <w:lang w:val="pt-BR" w:eastAsia="en-GB"/>
        </w:rPr>
        <w:t xml:space="preserve"> </w:t>
      </w:r>
      <w:r w:rsidRPr="00514244">
        <w:rPr>
          <w:i/>
          <w:szCs w:val="20"/>
          <w:lang w:val="pt-BR" w:eastAsia="en-GB"/>
        </w:rPr>
        <w:t xml:space="preserve">Cl2-Mg1-Cl1 83.65(5), </w:t>
      </w:r>
      <w:r w:rsidRPr="00514244">
        <w:rPr>
          <w:i/>
          <w:szCs w:val="20"/>
          <w:lang w:eastAsia="en-GB"/>
        </w:rPr>
        <w:t xml:space="preserve">Cl2-Mg1-Cl3 86.43(5), Cl1-Mg1-Cl3 84.70(5), </w:t>
      </w:r>
      <w:r w:rsidRPr="00514244">
        <w:rPr>
          <w:i/>
          <w:szCs w:val="20"/>
          <w:lang w:val="pt-BR" w:eastAsia="en-GB"/>
        </w:rPr>
        <w:t>Cl2-Mg2-Cl1 83.97(5),</w:t>
      </w:r>
      <w:r w:rsidRPr="00514244">
        <w:rPr>
          <w:i/>
          <w:szCs w:val="20"/>
          <w:lang w:eastAsia="en-GB"/>
        </w:rPr>
        <w:t xml:space="preserve"> Cl2-Mg2-Cl3 86.605, Cl1-Mg2-Cl3 84.73(5).</w:t>
      </w:r>
    </w:p>
    <w:p w:rsidR="00254E2B" w:rsidRDefault="00254E2B" w:rsidP="005E0341">
      <w:pPr>
        <w:tabs>
          <w:tab w:val="decimal" w:pos="2880"/>
          <w:tab w:val="left" w:pos="11900"/>
        </w:tabs>
        <w:autoSpaceDE w:val="0"/>
        <w:autoSpaceDN w:val="0"/>
        <w:adjustRightInd w:val="0"/>
      </w:pPr>
      <w:r>
        <w:lastRenderedPageBreak/>
        <w:t xml:space="preserve">Despite its SSIP structure, </w:t>
      </w:r>
      <w:r w:rsidRPr="007F04B7">
        <w:rPr>
          <w:b/>
        </w:rPr>
        <w:t>40</w:t>
      </w:r>
      <w:r>
        <w:t xml:space="preserve"> shares some similarities with </w:t>
      </w:r>
      <w:r w:rsidRPr="007F04B7">
        <w:rPr>
          <w:b/>
        </w:rPr>
        <w:t>34</w:t>
      </w:r>
      <w:r>
        <w:t xml:space="preserve"> and </w:t>
      </w:r>
      <w:r w:rsidRPr="007F04B7">
        <w:rPr>
          <w:b/>
        </w:rPr>
        <w:t>36</w:t>
      </w:r>
      <w:r>
        <w:t xml:space="preserve">, as in both cases the </w:t>
      </w:r>
      <w:r w:rsidRPr="007F04B7">
        <w:rPr>
          <w:i/>
        </w:rPr>
        <w:t>tert</w:t>
      </w:r>
      <w:r>
        <w:t>-butyl group of the Grignard reagent is transferred from magnesium to the the more electronegative zinc. Furthermore, MgCl</w:t>
      </w:r>
      <w:r w:rsidRPr="00BB420E">
        <w:rPr>
          <w:vertAlign w:val="subscript"/>
        </w:rPr>
        <w:t>2</w:t>
      </w:r>
      <w:r>
        <w:t xml:space="preserve"> (the co-product of the metathesis reaction) has been incorporated into the constitution of the Mg-Zn hybrid. In the case of </w:t>
      </w:r>
      <w:r w:rsidRPr="00BB420E">
        <w:rPr>
          <w:b/>
        </w:rPr>
        <w:t>40</w:t>
      </w:r>
      <w:r>
        <w:t>, only one equivalent of MgCl</w:t>
      </w:r>
      <w:r w:rsidRPr="00BB420E">
        <w:rPr>
          <w:vertAlign w:val="subscript"/>
        </w:rPr>
        <w:t>2</w:t>
      </w:r>
      <w:r>
        <w:t xml:space="preserve"> is added to form the dinucleur cation {Mg</w:t>
      </w:r>
      <w:r w:rsidRPr="00BB420E">
        <w:rPr>
          <w:vertAlign w:val="subscript"/>
        </w:rPr>
        <w:t>2</w:t>
      </w:r>
      <w:r>
        <w:t>Cl</w:t>
      </w:r>
      <w:r w:rsidRPr="00BB420E">
        <w:rPr>
          <w:vertAlign w:val="subscript"/>
        </w:rPr>
        <w:t>3</w:t>
      </w:r>
      <w:r>
        <w:t>(THF)</w:t>
      </w:r>
      <w:r w:rsidRPr="00BB420E">
        <w:rPr>
          <w:vertAlign w:val="subscript"/>
        </w:rPr>
        <w:t>6</w:t>
      </w:r>
      <w:r>
        <w:t>}</w:t>
      </w:r>
      <w:r w:rsidRPr="00BB420E">
        <w:rPr>
          <w:vertAlign w:val="superscript"/>
        </w:rPr>
        <w:t>+</w:t>
      </w:r>
      <w:r>
        <w:t>, whereas the remaining equivalent is isolated as [(THF)</w:t>
      </w:r>
      <w:r w:rsidRPr="00BB420E">
        <w:rPr>
          <w:vertAlign w:val="subscript"/>
        </w:rPr>
        <w:t>4</w:t>
      </w:r>
      <w:r>
        <w:t>MgCl</w:t>
      </w:r>
      <w:r w:rsidRPr="00BB420E">
        <w:rPr>
          <w:vertAlign w:val="subscript"/>
        </w:rPr>
        <w:t>2</w:t>
      </w:r>
      <w:r>
        <w:t>] (</w:t>
      </w:r>
      <w:r>
        <w:rPr>
          <w:b/>
        </w:rPr>
        <w:t>Scheme 4.20</w:t>
      </w:r>
      <w:r>
        <w:t>).</w: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 </w:instrTex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EN.CITE.DATA </w:instrText>
      </w:r>
      <w:r w:rsidR="00122930">
        <w:fldChar w:fldCharType="end"/>
      </w:r>
      <w:r w:rsidR="00122930">
        <w:fldChar w:fldCharType="separate"/>
      </w:r>
      <w:r w:rsidR="00081FF8" w:rsidRPr="00081FF8">
        <w:rPr>
          <w:noProof/>
          <w:vertAlign w:val="superscript"/>
        </w:rPr>
        <w:t>[</w:t>
      </w:r>
      <w:hyperlink w:anchor="_ENREF_168" w:tooltip="M. Bolte, 2002 #254" w:history="1">
        <w:r w:rsidR="00034F16" w:rsidRPr="00081FF8">
          <w:rPr>
            <w:noProof/>
            <w:vertAlign w:val="superscript"/>
          </w:rPr>
          <w:t>132</w:t>
        </w:r>
      </w:hyperlink>
      <w:r w:rsidR="00081FF8" w:rsidRPr="00081FF8">
        <w:rPr>
          <w:noProof/>
          <w:vertAlign w:val="superscript"/>
        </w:rPr>
        <w:t>]</w:t>
      </w:r>
      <w:r w:rsidR="00122930">
        <w:fldChar w:fldCharType="end"/>
      </w:r>
      <w:r>
        <w:t xml:space="preserve"> </w:t>
      </w:r>
    </w:p>
    <w:p w:rsidR="00B739E4" w:rsidRPr="00B739E4" w:rsidRDefault="00B739E4" w:rsidP="005E0341">
      <w:pPr>
        <w:tabs>
          <w:tab w:val="decimal" w:pos="2880"/>
          <w:tab w:val="left" w:pos="11900"/>
        </w:tabs>
        <w:autoSpaceDE w:val="0"/>
        <w:autoSpaceDN w:val="0"/>
        <w:adjustRightInd w:val="0"/>
        <w:rPr>
          <w:sz w:val="16"/>
        </w:rPr>
      </w:pPr>
    </w:p>
    <w:p w:rsidR="00254E2B" w:rsidRPr="007C53A8" w:rsidRDefault="001B4FC0" w:rsidP="005E0341">
      <w:pPr>
        <w:tabs>
          <w:tab w:val="decimal" w:pos="2880"/>
          <w:tab w:val="left" w:pos="11900"/>
        </w:tabs>
        <w:autoSpaceDE w:val="0"/>
        <w:autoSpaceDN w:val="0"/>
        <w:adjustRightInd w:val="0"/>
        <w:spacing w:line="360" w:lineRule="atLeast"/>
        <w:jc w:val="center"/>
      </w:pPr>
      <w:r>
        <w:object w:dxaOrig="10288" w:dyaOrig="1828">
          <v:shape id="_x0000_i1206" type="#_x0000_t75" style="width:443.7pt;height:78.7pt" o:ole="">
            <v:imagedata r:id="rId443" o:title=""/>
          </v:shape>
          <o:OLEObject Type="Embed" ProgID="ChemDraw.Document.6.0" ShapeID="_x0000_i1206" DrawAspect="Content" ObjectID="_1387271739" r:id="rId444"/>
        </w:object>
      </w:r>
    </w:p>
    <w:p w:rsidR="00B739E4" w:rsidRPr="00B26BEE" w:rsidRDefault="00B739E4" w:rsidP="00B26BEE">
      <w:pPr>
        <w:tabs>
          <w:tab w:val="decimal" w:pos="2880"/>
          <w:tab w:val="left" w:pos="11900"/>
        </w:tabs>
        <w:autoSpaceDE w:val="0"/>
        <w:autoSpaceDN w:val="0"/>
        <w:adjustRightInd w:val="0"/>
        <w:jc w:val="center"/>
        <w:rPr>
          <w:b/>
          <w:sz w:val="12"/>
        </w:rPr>
      </w:pPr>
    </w:p>
    <w:p w:rsidR="00B739E4" w:rsidRDefault="00254E2B" w:rsidP="00B26BEE">
      <w:pPr>
        <w:tabs>
          <w:tab w:val="decimal" w:pos="2880"/>
          <w:tab w:val="left" w:pos="11900"/>
        </w:tabs>
        <w:autoSpaceDE w:val="0"/>
        <w:autoSpaceDN w:val="0"/>
        <w:adjustRightInd w:val="0"/>
        <w:jc w:val="center"/>
      </w:pPr>
      <w:r>
        <w:rPr>
          <w:b/>
        </w:rPr>
        <w:t xml:space="preserve">Scheme 4.20: </w:t>
      </w:r>
      <w:r>
        <w:t xml:space="preserve">Formation of </w:t>
      </w:r>
      <w:r>
        <w:rPr>
          <w:b/>
        </w:rPr>
        <w:t>40</w:t>
      </w:r>
      <w:r>
        <w:t xml:space="preserve"> via metathesis approach.</w:t>
      </w:r>
    </w:p>
    <w:p w:rsidR="00254E2B" w:rsidRPr="002A152F" w:rsidRDefault="00254E2B" w:rsidP="005E0341">
      <w:pPr>
        <w:tabs>
          <w:tab w:val="decimal" w:pos="2880"/>
          <w:tab w:val="left" w:pos="11900"/>
        </w:tabs>
        <w:autoSpaceDE w:val="0"/>
        <w:autoSpaceDN w:val="0"/>
        <w:adjustRightInd w:val="0"/>
        <w:spacing w:line="360" w:lineRule="atLeast"/>
        <w:jc w:val="center"/>
      </w:pPr>
    </w:p>
    <w:p w:rsidR="00254E2B" w:rsidRDefault="00A65970" w:rsidP="005E0341">
      <w:pPr>
        <w:tabs>
          <w:tab w:val="decimal" w:pos="2880"/>
          <w:tab w:val="left" w:pos="11900"/>
        </w:tabs>
        <w:autoSpaceDE w:val="0"/>
        <w:autoSpaceDN w:val="0"/>
        <w:adjustRightInd w:val="0"/>
        <w:spacing w:line="360" w:lineRule="atLeast"/>
        <w:jc w:val="center"/>
        <w:rPr>
          <w:b/>
        </w:rPr>
      </w:pPr>
      <w:r>
        <w:rPr>
          <w:b/>
          <w:noProof/>
          <w:lang w:eastAsia="en-GB"/>
        </w:rPr>
        <w:pict>
          <v:shape id="_x0000_s9917" type="#_x0000_t202" style="position:absolute;left:0;text-align:left;margin-left:394.65pt;margin-top:130.35pt;width:8.95pt;height:15pt;z-index:252154880" filled="f" stroked="f">
            <v:textbox style="mso-next-textbox:#_x0000_s9917" inset="0,0,0,0">
              <w:txbxContent>
                <w:p w:rsidR="00A65970" w:rsidRPr="00B01F9C" w:rsidRDefault="00A65970" w:rsidP="00254E2B">
                  <w:pPr>
                    <w:rPr>
                      <w:color w:val="008000"/>
                      <w:vertAlign w:val="superscript"/>
                    </w:rPr>
                  </w:pPr>
                  <w:r w:rsidRPr="003B53A5">
                    <w:rPr>
                      <w:color w:val="008000"/>
                    </w:rPr>
                    <w:t>*</w:t>
                  </w:r>
                </w:p>
              </w:txbxContent>
            </v:textbox>
          </v:shape>
        </w:pict>
      </w:r>
      <w:r>
        <w:rPr>
          <w:b/>
          <w:noProof/>
          <w:lang w:eastAsia="en-GB"/>
        </w:rPr>
        <w:pict>
          <v:shape id="_x0000_s9922" type="#_x0000_t202" style="position:absolute;left:0;text-align:left;margin-left:305.6pt;margin-top:59.75pt;width:64.15pt;height:45pt;z-index:252160000;mso-wrap-style:none;v-text-anchor:middle">
            <v:textbox style="mso-next-textbox:#_x0000_s9922" inset=".5mm,.5mm,.5mm,.5mm">
              <w:txbxContent>
                <w:p w:rsidR="00A65970" w:rsidRPr="007705C2" w:rsidRDefault="00A65970" w:rsidP="007705C2">
                  <w:pPr>
                    <w:spacing w:line="240" w:lineRule="auto"/>
                    <w:rPr>
                      <w:color w:val="008000"/>
                      <w:sz w:val="22"/>
                      <w:vertAlign w:val="superscript"/>
                    </w:rPr>
                  </w:pPr>
                  <w:r w:rsidRPr="007705C2">
                    <w:rPr>
                      <w:color w:val="008000"/>
                      <w:sz w:val="22"/>
                    </w:rPr>
                    <w:t>* = {</w:t>
                  </w:r>
                  <w:r w:rsidRPr="007705C2">
                    <w:rPr>
                      <w:color w:val="008000"/>
                      <w:sz w:val="22"/>
                      <w:vertAlign w:val="superscript"/>
                    </w:rPr>
                    <w:t>t</w:t>
                  </w:r>
                  <w:r w:rsidRPr="007705C2">
                    <w:rPr>
                      <w:color w:val="008000"/>
                      <w:sz w:val="22"/>
                    </w:rPr>
                    <w:t>Bu</w:t>
                  </w:r>
                  <w:r w:rsidRPr="007705C2">
                    <w:rPr>
                      <w:color w:val="008000"/>
                      <w:sz w:val="22"/>
                      <w:vertAlign w:val="subscript"/>
                    </w:rPr>
                    <w:t>3</w:t>
                  </w:r>
                  <w:r w:rsidRPr="007705C2">
                    <w:rPr>
                      <w:color w:val="008000"/>
                      <w:sz w:val="22"/>
                    </w:rPr>
                    <w:t>Zn}</w:t>
                  </w:r>
                  <w:r w:rsidRPr="007705C2">
                    <w:rPr>
                      <w:color w:val="008000"/>
                      <w:sz w:val="22"/>
                      <w:vertAlign w:val="superscript"/>
                    </w:rPr>
                    <w:t>-</w:t>
                  </w:r>
                </w:p>
                <w:p w:rsidR="00A65970" w:rsidRPr="007705C2" w:rsidRDefault="00A65970" w:rsidP="007705C2">
                  <w:pPr>
                    <w:spacing w:line="240" w:lineRule="auto"/>
                    <w:rPr>
                      <w:color w:val="0000FF"/>
                      <w:sz w:val="22"/>
                      <w:vertAlign w:val="superscript"/>
                    </w:rPr>
                  </w:pPr>
                  <w:r w:rsidRPr="007705C2">
                    <w:rPr>
                      <w:color w:val="0000FF"/>
                      <w:sz w:val="22"/>
                    </w:rPr>
                    <w:t xml:space="preserve">* = </w:t>
                  </w:r>
                  <w:r w:rsidRPr="007705C2">
                    <w:rPr>
                      <w:color w:val="0000FF"/>
                      <w:sz w:val="22"/>
                      <w:vertAlign w:val="superscript"/>
                    </w:rPr>
                    <w:t>t</w:t>
                  </w:r>
                  <w:r w:rsidRPr="007705C2">
                    <w:rPr>
                      <w:color w:val="0000FF"/>
                      <w:sz w:val="22"/>
                    </w:rPr>
                    <w:t>Bu</w:t>
                  </w:r>
                  <w:r w:rsidRPr="007705C2">
                    <w:rPr>
                      <w:color w:val="0000FF"/>
                      <w:sz w:val="22"/>
                      <w:vertAlign w:val="subscript"/>
                    </w:rPr>
                    <w:t>2</w:t>
                  </w:r>
                  <w:r w:rsidRPr="007705C2">
                    <w:rPr>
                      <w:color w:val="0000FF"/>
                      <w:sz w:val="22"/>
                    </w:rPr>
                    <w:t>Zn</w:t>
                  </w:r>
                </w:p>
                <w:p w:rsidR="00A65970" w:rsidRPr="007705C2" w:rsidRDefault="00A65970" w:rsidP="007705C2">
                  <w:pPr>
                    <w:spacing w:line="240" w:lineRule="auto"/>
                    <w:rPr>
                      <w:color w:val="FF0000"/>
                      <w:sz w:val="22"/>
                    </w:rPr>
                  </w:pPr>
                  <w:r w:rsidRPr="007705C2">
                    <w:rPr>
                      <w:color w:val="FF0000"/>
                      <w:sz w:val="22"/>
                    </w:rPr>
                    <w:t xml:space="preserve">* = </w:t>
                  </w:r>
                  <w:r w:rsidRPr="007705C2">
                    <w:rPr>
                      <w:color w:val="FF0000"/>
                      <w:sz w:val="22"/>
                      <w:vertAlign w:val="superscript"/>
                    </w:rPr>
                    <w:t>t</w:t>
                  </w:r>
                  <w:r w:rsidRPr="007705C2">
                    <w:rPr>
                      <w:color w:val="FF0000"/>
                      <w:sz w:val="22"/>
                    </w:rPr>
                    <w:t>BuMgCl</w:t>
                  </w:r>
                </w:p>
              </w:txbxContent>
            </v:textbox>
          </v:shape>
        </w:pict>
      </w:r>
      <w:r>
        <w:rPr>
          <w:b/>
          <w:noProof/>
          <w:lang w:eastAsia="en-GB"/>
        </w:rPr>
        <w:pict>
          <v:shape id="_x0000_s9923" type="#_x0000_t202" style="position:absolute;left:0;text-align:left;margin-left:399pt;margin-top:65.7pt;width:52.15pt;height:17.25pt;z-index:2521610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" filled="f" stroked="f">
            <v:textbox style="mso-next-textbox:#_x0000_s9923;mso-rotate-with-shape:t;mso-fit-shape-to-text:t" inset="0,0,0,0">
              <w:txbxContent>
                <w:p w:rsidR="00A65970" w:rsidRPr="00386EB6" w:rsidRDefault="00A65970" w:rsidP="00254E2B">
                  <w:pPr>
                    <w:autoSpaceDE w:val="0"/>
                    <w:autoSpaceDN w:val="0"/>
                    <w:adjustRightInd w:val="0"/>
                    <w:rPr>
                      <w:bCs/>
                      <w:sz w:val="20"/>
                      <w:szCs w:val="20"/>
                      <w:vertAlign w:val="subscript"/>
                    </w:rPr>
                  </w:pPr>
                  <w:r w:rsidRPr="00386EB6">
                    <w:rPr>
                      <w:bCs/>
                      <w:sz w:val="20"/>
                      <w:szCs w:val="20"/>
                    </w:rPr>
                    <w:t>C</w:t>
                  </w:r>
                  <w:r w:rsidRPr="00386EB6">
                    <w:rPr>
                      <w:bCs/>
                      <w:i/>
                      <w:sz w:val="20"/>
                      <w:szCs w:val="20"/>
                    </w:rPr>
                    <w:t>H</w:t>
                  </w:r>
                  <w:r w:rsidRPr="00386EB6">
                    <w:rPr>
                      <w:bCs/>
                      <w:sz w:val="20"/>
                      <w:szCs w:val="20"/>
                      <w:vertAlign w:val="subscript"/>
                    </w:rPr>
                    <w:t>3</w:t>
                  </w:r>
                  <w:r w:rsidRPr="00386EB6">
                    <w:rPr>
                      <w:bCs/>
                      <w:sz w:val="20"/>
                      <w:szCs w:val="20"/>
                    </w:rPr>
                    <w:t xml:space="preserve"> (</w:t>
                  </w:r>
                  <w:r w:rsidRPr="00386EB6">
                    <w:rPr>
                      <w:bCs/>
                      <w:sz w:val="20"/>
                      <w:szCs w:val="20"/>
                      <w:vertAlign w:val="superscript"/>
                    </w:rPr>
                    <w:t>t</w:t>
                  </w:r>
                  <w:r w:rsidRPr="00386EB6">
                    <w:rPr>
                      <w:bCs/>
                      <w:sz w:val="20"/>
                      <w:szCs w:val="20"/>
                    </w:rPr>
                    <w:t>Bu)</w:t>
                  </w:r>
                </w:p>
              </w:txbxContent>
            </v:textbox>
          </v:shape>
        </w:pict>
      </w:r>
      <w:r>
        <w:rPr>
          <w:b/>
          <w:noProof/>
          <w:lang w:eastAsia="en-GB"/>
        </w:rPr>
        <w:pict>
          <v:shape id="_x0000_s9924" type="#_x0000_t202" style="position:absolute;left:0;text-align:left;margin-left:237pt;margin-top:199.35pt;width:93.5pt;height:17.25pt;z-index:2521620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" filled="f" stroked="f">
            <v:textbox style="mso-next-textbox:#_x0000_s9924;mso-rotate-with-shape:t;mso-fit-shape-to-text:t" inset="0,0,0,0">
              <w:txbxContent>
                <w:p w:rsidR="00A65970" w:rsidRPr="00386EB6" w:rsidRDefault="00A65970" w:rsidP="00254E2B">
                  <w:pPr>
                    <w:autoSpaceDE w:val="0"/>
                    <w:autoSpaceDN w:val="0"/>
                    <w:adjustRightInd w:val="0"/>
                    <w:rPr>
                      <w:bCs/>
                      <w:sz w:val="20"/>
                      <w:szCs w:val="20"/>
                      <w:vertAlign w:val="subscript"/>
                    </w:rPr>
                  </w:pPr>
                  <w:r w:rsidRPr="00386EB6">
                    <w:rPr>
                      <w:bCs/>
                      <w:i/>
                      <w:sz w:val="20"/>
                      <w:szCs w:val="20"/>
                    </w:rPr>
                    <w:t>CH</w:t>
                  </w:r>
                  <w:r w:rsidRPr="00386EB6">
                    <w:rPr>
                      <w:bCs/>
                      <w:i/>
                      <w:sz w:val="20"/>
                      <w:szCs w:val="20"/>
                      <w:vertAlign w:val="subscript"/>
                    </w:rPr>
                    <w:t>2</w:t>
                  </w:r>
                  <w:r w:rsidRPr="00386EB6">
                    <w:rPr>
                      <w:bCs/>
                      <w:sz w:val="20"/>
                      <w:szCs w:val="20"/>
                    </w:rPr>
                    <w:t xml:space="preserve"> (THF)</w:t>
                  </w:r>
                </w:p>
              </w:txbxContent>
            </v:textbox>
          </v:shape>
        </w:pict>
      </w:r>
      <w:r>
        <w:rPr>
          <w:b/>
          <w:noProof/>
          <w:lang w:eastAsia="en-GB"/>
        </w:rPr>
        <w:pict>
          <v:shape id="_x0000_s9925" type="#_x0000_t202" style="position:absolute;left:0;text-align:left;margin-left:66pt;margin-top:199.35pt;width:93.5pt;height:17.25pt;z-index:2521630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" filled="f" stroked="f">
            <v:textbox style="mso-next-textbox:#_x0000_s9925;mso-rotate-with-shape:t;mso-fit-shape-to-text:t" inset="0,0,0,0">
              <w:txbxContent>
                <w:p w:rsidR="00A65970" w:rsidRPr="00386EB6" w:rsidRDefault="00A65970" w:rsidP="00254E2B">
                  <w:pPr>
                    <w:autoSpaceDE w:val="0"/>
                    <w:autoSpaceDN w:val="0"/>
                    <w:adjustRightInd w:val="0"/>
                    <w:rPr>
                      <w:bCs/>
                      <w:sz w:val="20"/>
                      <w:szCs w:val="20"/>
                      <w:vertAlign w:val="subscript"/>
                    </w:rPr>
                  </w:pPr>
                  <w:r w:rsidRPr="00386EB6">
                    <w:rPr>
                      <w:bCs/>
                      <w:sz w:val="20"/>
                      <w:szCs w:val="20"/>
                    </w:rPr>
                    <w:t>OC</w:t>
                  </w:r>
                  <w:r w:rsidRPr="00386EB6">
                    <w:rPr>
                      <w:bCs/>
                      <w:i/>
                      <w:sz w:val="20"/>
                      <w:szCs w:val="20"/>
                    </w:rPr>
                    <w:t>H</w:t>
                  </w:r>
                  <w:r w:rsidRPr="00386EB6">
                    <w:rPr>
                      <w:bCs/>
                      <w:sz w:val="20"/>
                      <w:szCs w:val="20"/>
                      <w:vertAlign w:val="subscript"/>
                    </w:rPr>
                    <w:t>2</w:t>
                  </w:r>
                  <w:r w:rsidRPr="00386EB6">
                    <w:rPr>
                      <w:bCs/>
                      <w:sz w:val="20"/>
                      <w:szCs w:val="20"/>
                    </w:rPr>
                    <w:t xml:space="preserve"> (THF)</w:t>
                  </w:r>
                </w:p>
              </w:txbxContent>
            </v:textbox>
          </v:shape>
        </w:pict>
      </w:r>
      <w:r>
        <w:rPr>
          <w:b/>
          <w:noProof/>
          <w:lang w:eastAsia="en-GB"/>
        </w:rPr>
        <w:pict>
          <v:shape id="_x0000_s9918" type="#_x0000_t202" style="position:absolute;left:0;text-align:left;margin-left:390pt;margin-top:197.7pt;width:12pt;height:12pt;z-index:252155904" filled="f" stroked="f">
            <v:fill opacity="0"/>
            <v:textbox style="mso-next-textbox:#_x0000_s9918" inset="0,0,0,0">
              <w:txbxContent>
                <w:p w:rsidR="00A65970" w:rsidRPr="00B01F9C" w:rsidRDefault="00A65970" w:rsidP="00254E2B">
                  <w:pPr>
                    <w:rPr>
                      <w:color w:val="008000"/>
                      <w:vertAlign w:val="superscript"/>
                    </w:rPr>
                  </w:pPr>
                  <w:r>
                    <w:rPr>
                      <w:color w:val="FF0000"/>
                    </w:rPr>
                    <w:t xml:space="preserve">  </w:t>
                  </w:r>
                  <w:r w:rsidRPr="003B53A5">
                    <w:rPr>
                      <w:color w:val="FF0000"/>
                    </w:rPr>
                    <w:t>*</w:t>
                  </w:r>
                </w:p>
              </w:txbxContent>
            </v:textbox>
          </v:shape>
        </w:pict>
      </w:r>
      <w:r>
        <w:rPr>
          <w:b/>
          <w:noProof/>
          <w:lang w:eastAsia="en-GB"/>
        </w:rPr>
        <w:pict>
          <v:shape id="_x0000_s9919" type="#_x0000_t202" style="position:absolute;left:0;text-align:left;margin-left:390pt;margin-top:209.7pt;width:12pt;height:12pt;z-index:252156928" filled="f" stroked="f">
            <v:fill opacity="0"/>
            <v:textbox style="mso-next-textbox:#_x0000_s9919" inset="0,0,0,0">
              <w:txbxContent>
                <w:p w:rsidR="00A65970" w:rsidRPr="00B01F9C" w:rsidRDefault="00A65970" w:rsidP="00254E2B">
                  <w:pPr>
                    <w:rPr>
                      <w:color w:val="FF0000"/>
                      <w:sz w:val="4"/>
                    </w:rPr>
                  </w:pPr>
                </w:p>
                <w:p w:rsidR="00A65970" w:rsidRPr="00B01F9C" w:rsidRDefault="00A65970" w:rsidP="00254E2B">
                  <w:pPr>
                    <w:rPr>
                      <w:color w:val="008000"/>
                      <w:vertAlign w:val="superscript"/>
                    </w:rPr>
                  </w:pPr>
                  <w:r w:rsidRPr="00B01F9C">
                    <w:rPr>
                      <w:color w:val="FF0000"/>
                      <w:sz w:val="22"/>
                    </w:rPr>
                    <w:t xml:space="preserve"> </w:t>
                  </w:r>
                  <w:r w:rsidRPr="00B01F9C">
                    <w:rPr>
                      <w:color w:val="FF0000"/>
                      <w:sz w:val="14"/>
                    </w:rPr>
                    <w:t xml:space="preserve"> </w:t>
                  </w:r>
                  <w:r w:rsidRPr="003B53A5">
                    <w:rPr>
                      <w:color w:val="FF0000"/>
                    </w:rPr>
                    <w:t>*</w:t>
                  </w:r>
                </w:p>
              </w:txbxContent>
            </v:textbox>
          </v:shape>
        </w:pict>
      </w:r>
      <w:r>
        <w:rPr>
          <w:b/>
          <w:noProof/>
          <w:lang w:eastAsia="en-GB"/>
        </w:rPr>
        <w:pict>
          <v:shape id="_x0000_s9916" type="#_x0000_t202" style="position:absolute;left:0;text-align:left;margin-left:381pt;margin-top:218.7pt;width:9pt;height:9pt;z-index:252153856" filled="f" stroked="f">
            <v:textbox style="mso-next-textbox:#_x0000_s9916" inset="0,0,0,0">
              <w:txbxContent>
                <w:p w:rsidR="00A65970" w:rsidRPr="00B01F9C" w:rsidRDefault="00A65970" w:rsidP="00254E2B">
                  <w:pPr>
                    <w:rPr>
                      <w:color w:val="0000FF"/>
                      <w:vertAlign w:val="superscript"/>
                    </w:rPr>
                  </w:pPr>
                  <w:r w:rsidRPr="003B53A5">
                    <w:rPr>
                      <w:color w:val="0000FF"/>
                    </w:rPr>
                    <w:t>*</w:t>
                  </w:r>
                </w:p>
              </w:txbxContent>
            </v:textbox>
          </v:shape>
        </w:pict>
      </w:r>
      <w:r w:rsidR="00254E2B">
        <w:rPr>
          <w:noProof/>
          <w:lang w:eastAsia="en-GB"/>
        </w:rPr>
        <w:drawing>
          <wp:inline distT="0" distB="0" distL="0" distR="0">
            <wp:extent cx="5476875" cy="3619500"/>
            <wp:effectExtent l="19050" t="0" r="9525" b="0"/>
            <wp:docPr id="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5" cstate="print"/>
                    <a:srcRect/>
                    <a:stretch>
                      <a:fillRect/>
                    </a:stretch>
                  </pic:blipFill>
                  <pic:spPr bwMode="auto">
                    <a:xfrm>
                      <a:off x="0" y="0"/>
                      <a:ext cx="5476875" cy="3619500"/>
                    </a:xfrm>
                    <a:prstGeom prst="rect">
                      <a:avLst/>
                    </a:prstGeom>
                    <a:noFill/>
                    <a:ln w="9525">
                      <a:noFill/>
                      <a:miter lim="800000"/>
                      <a:headEnd/>
                      <a:tailEnd/>
                    </a:ln>
                  </pic:spPr>
                </pic:pic>
              </a:graphicData>
            </a:graphic>
          </wp:inline>
        </w:drawing>
      </w:r>
    </w:p>
    <w:p w:rsidR="00254E2B" w:rsidRPr="00311875" w:rsidRDefault="00254E2B" w:rsidP="005E0341">
      <w:pPr>
        <w:tabs>
          <w:tab w:val="decimal" w:pos="2880"/>
          <w:tab w:val="left" w:pos="11900"/>
        </w:tabs>
        <w:autoSpaceDE w:val="0"/>
        <w:autoSpaceDN w:val="0"/>
        <w:adjustRightInd w:val="0"/>
        <w:spacing w:line="360" w:lineRule="atLeast"/>
        <w:jc w:val="center"/>
      </w:pPr>
      <w:r>
        <w:rPr>
          <w:b/>
        </w:rPr>
        <w:t xml:space="preserve">Figure 4.12: </w:t>
      </w:r>
      <w:r w:rsidRPr="00311875">
        <w:rPr>
          <w:vertAlign w:val="superscript"/>
        </w:rPr>
        <w:t>1</w:t>
      </w:r>
      <w:r>
        <w:t xml:space="preserve">H NMR spectrum of </w:t>
      </w:r>
      <w:r>
        <w:rPr>
          <w:b/>
        </w:rPr>
        <w:t>40</w:t>
      </w:r>
      <w:r>
        <w:t xml:space="preserve"> in d</w:t>
      </w:r>
      <w:r w:rsidRPr="00311875">
        <w:rPr>
          <w:vertAlign w:val="subscript"/>
        </w:rPr>
        <w:t>8</w:t>
      </w:r>
      <w:r>
        <w:t>-THF solution.</w:t>
      </w:r>
    </w:p>
    <w:p w:rsidR="00254E2B" w:rsidRDefault="00254E2B" w:rsidP="005E0341">
      <w:pPr>
        <w:tabs>
          <w:tab w:val="decimal" w:pos="2880"/>
          <w:tab w:val="left" w:pos="11900"/>
        </w:tabs>
        <w:autoSpaceDE w:val="0"/>
        <w:autoSpaceDN w:val="0"/>
        <w:adjustRightInd w:val="0"/>
        <w:spacing w:line="360" w:lineRule="atLeast"/>
        <w:rPr>
          <w:b/>
        </w:rPr>
      </w:pPr>
    </w:p>
    <w:p w:rsidR="00B739E4" w:rsidRPr="00F04622" w:rsidRDefault="00B739E4" w:rsidP="00B739E4">
      <w:pPr>
        <w:tabs>
          <w:tab w:val="decimal" w:pos="2880"/>
          <w:tab w:val="left" w:pos="11900"/>
        </w:tabs>
        <w:autoSpaceDE w:val="0"/>
        <w:autoSpaceDN w:val="0"/>
        <w:adjustRightInd w:val="0"/>
      </w:pPr>
      <w:r w:rsidRPr="00000153">
        <w:t>T</w:t>
      </w:r>
      <w:r>
        <w:t xml:space="preserve">urning to the constitution of </w:t>
      </w:r>
      <w:r>
        <w:rPr>
          <w:b/>
        </w:rPr>
        <w:t>40</w:t>
      </w:r>
      <w:r>
        <w:t xml:space="preserve"> in solution, t</w:t>
      </w:r>
      <w:r w:rsidRPr="00000153">
        <w:t xml:space="preserve">he </w:t>
      </w:r>
      <w:r w:rsidRPr="00000153">
        <w:rPr>
          <w:vertAlign w:val="superscript"/>
        </w:rPr>
        <w:t>1</w:t>
      </w:r>
      <w:r w:rsidRPr="00000153">
        <w:t>H NMR spectrum</w:t>
      </w:r>
      <w:r>
        <w:t xml:space="preserve"> in d</w:t>
      </w:r>
      <w:r w:rsidRPr="00000153">
        <w:rPr>
          <w:vertAlign w:val="subscript"/>
        </w:rPr>
        <w:t>8</w:t>
      </w:r>
      <w:r>
        <w:t>-THF solution (</w:t>
      </w:r>
      <w:r w:rsidRPr="00000153">
        <w:rPr>
          <w:b/>
        </w:rPr>
        <w:t>Fig</w:t>
      </w:r>
      <w:r>
        <w:rPr>
          <w:b/>
        </w:rPr>
        <w:t>ure</w:t>
      </w:r>
      <w:r w:rsidRPr="00000153">
        <w:rPr>
          <w:b/>
        </w:rPr>
        <w:t xml:space="preserve"> </w:t>
      </w:r>
      <w:r>
        <w:rPr>
          <w:b/>
        </w:rPr>
        <w:t>4.12</w:t>
      </w:r>
      <w:r>
        <w:t xml:space="preserve">) </w:t>
      </w:r>
      <w:r w:rsidR="001B4FC0">
        <w:t>appears to be</w:t>
      </w:r>
      <w:r>
        <w:t xml:space="preserve"> much more complex than that observed for </w:t>
      </w:r>
      <w:r w:rsidRPr="00386EB6">
        <w:rPr>
          <w:b/>
        </w:rPr>
        <w:t>34</w:t>
      </w:r>
      <w:r>
        <w:rPr>
          <w:b/>
        </w:rPr>
        <w:t xml:space="preserve"> </w:t>
      </w:r>
      <w:r w:rsidRPr="002D395F">
        <w:t>(</w:t>
      </w:r>
      <w:r>
        <w:t xml:space="preserve">which displayed only one resonance for the </w:t>
      </w:r>
      <w:r w:rsidRPr="002D395F">
        <w:rPr>
          <w:vertAlign w:val="superscript"/>
        </w:rPr>
        <w:t>t</w:t>
      </w:r>
      <w:r>
        <w:t xml:space="preserve">Bu group), showing four different resonances in the region of the </w:t>
      </w:r>
      <w:r w:rsidRPr="00516368">
        <w:rPr>
          <w:i/>
        </w:rPr>
        <w:t>tert</w:t>
      </w:r>
      <w:r>
        <w:t xml:space="preserve">-butyl groups (major resonance at δ 0.89 ppm, along with three smaller resonances at δ 0.95, 0.86 and 0.84 ppm) which suggests the presence of several organometallic species in </w:t>
      </w:r>
      <w:r>
        <w:lastRenderedPageBreak/>
        <w:t xml:space="preserve">solution. The combined integration of the four singlets in the </w:t>
      </w:r>
      <w:r w:rsidRPr="00137448">
        <w:rPr>
          <w:vertAlign w:val="superscript"/>
        </w:rPr>
        <w:t>1</w:t>
      </w:r>
      <w:r>
        <w:t xml:space="preserve">H NMR spectrum, compared to those of the THF resonances (at δ 3.61 and 1.75 ppm), show a ratio of </w:t>
      </w:r>
      <w:r w:rsidRPr="00137448">
        <w:rPr>
          <w:vertAlign w:val="superscript"/>
        </w:rPr>
        <w:t>t</w:t>
      </w:r>
      <w:r>
        <w:t xml:space="preserve">Bu:THF of 1:2, which is the same as is seen in the crystal structure of </w:t>
      </w:r>
      <w:r>
        <w:rPr>
          <w:b/>
        </w:rPr>
        <w:t>40</w:t>
      </w:r>
      <w:r>
        <w:t xml:space="preserve">. As shown in </w:t>
      </w:r>
      <w:r w:rsidRPr="002A152F">
        <w:rPr>
          <w:b/>
        </w:rPr>
        <w:t>Fig</w:t>
      </w:r>
      <w:r>
        <w:rPr>
          <w:b/>
        </w:rPr>
        <w:t>ure 4</w:t>
      </w:r>
      <w:r w:rsidRPr="002A152F">
        <w:rPr>
          <w:b/>
        </w:rPr>
        <w:t>.</w:t>
      </w:r>
      <w:r>
        <w:rPr>
          <w:b/>
        </w:rPr>
        <w:t>13</w:t>
      </w:r>
      <w:r w:rsidRPr="00516368">
        <w:t xml:space="preserve"> </w:t>
      </w:r>
      <w:r>
        <w:t xml:space="preserve">the presence of four different </w:t>
      </w:r>
      <w:r w:rsidRPr="00516368">
        <w:rPr>
          <w:i/>
        </w:rPr>
        <w:t>tert</w:t>
      </w:r>
      <w:r>
        <w:t xml:space="preserve">-butyl groups is also observed in the </w:t>
      </w:r>
      <w:r w:rsidRPr="00A141ED">
        <w:rPr>
          <w:bCs/>
          <w:vertAlign w:val="superscript"/>
        </w:rPr>
        <w:t>13</w:t>
      </w:r>
      <w:r w:rsidRPr="00A141ED">
        <w:rPr>
          <w:bCs/>
        </w:rPr>
        <w:t>C</w:t>
      </w:r>
      <w:r w:rsidRPr="00A141ED">
        <w:t>{</w:t>
      </w:r>
      <w:r w:rsidRPr="00A141ED">
        <w:rPr>
          <w:vertAlign w:val="superscript"/>
        </w:rPr>
        <w:t>1</w:t>
      </w:r>
      <w:r w:rsidRPr="00A141ED">
        <w:t>H}</w:t>
      </w:r>
      <w:r>
        <w:t xml:space="preserve"> NMR spectrum, showing four sets of signals for the methyl groups (major resonance at δ 36.4 ppm, and three smaller resonances at δ 35.6, 34.9 and 32.8 ppm) and quaternary carbons (major resonance at</w:t>
      </w:r>
      <w:r w:rsidRPr="002A152F">
        <w:t xml:space="preserve"> </w:t>
      </w:r>
      <w:r>
        <w:t>δ 23.9 ppm, and three smaller resonances at δ 24.9, 15.5 and 14.9 ppm).</w:t>
      </w:r>
    </w:p>
    <w:p w:rsidR="00B739E4" w:rsidRDefault="00B739E4" w:rsidP="005E0341">
      <w:pPr>
        <w:tabs>
          <w:tab w:val="decimal" w:pos="2880"/>
          <w:tab w:val="left" w:pos="11900"/>
        </w:tabs>
        <w:autoSpaceDE w:val="0"/>
        <w:autoSpaceDN w:val="0"/>
        <w:adjustRightInd w:val="0"/>
        <w:spacing w:line="360" w:lineRule="atLeast"/>
        <w:rPr>
          <w:b/>
        </w:rPr>
      </w:pPr>
    </w:p>
    <w:p w:rsidR="00254E2B" w:rsidRDefault="00A65970" w:rsidP="005E0341">
      <w:pPr>
        <w:tabs>
          <w:tab w:val="decimal" w:pos="2880"/>
          <w:tab w:val="left" w:pos="11900"/>
        </w:tabs>
        <w:autoSpaceDE w:val="0"/>
        <w:autoSpaceDN w:val="0"/>
        <w:adjustRightInd w:val="0"/>
        <w:spacing w:line="360" w:lineRule="atLeast"/>
        <w:jc w:val="center"/>
        <w:rPr>
          <w:b/>
        </w:rPr>
      </w:pPr>
      <w:r>
        <w:rPr>
          <w:noProof/>
          <w:lang w:eastAsia="en-GB"/>
        </w:rPr>
        <w:pict>
          <v:shape id="_x0000_s9931" type="#_x0000_t202" style="position:absolute;left:0;text-align:left;margin-left:349.65pt;margin-top:207.5pt;width:9pt;height:18pt;z-index:252169216" stroked="f">
            <v:fill opacity="0"/>
            <v:textbox style="mso-next-textbox:#_x0000_s9931" inset="0,0,0,0">
              <w:txbxContent>
                <w:p w:rsidR="00A65970" w:rsidRPr="00B01F9C" w:rsidRDefault="00A65970" w:rsidP="00254E2B">
                  <w:pPr>
                    <w:rPr>
                      <w:color w:val="008000"/>
                      <w:sz w:val="8"/>
                    </w:rPr>
                  </w:pPr>
                </w:p>
                <w:p w:rsidR="00A65970" w:rsidRPr="00B01F9C" w:rsidRDefault="00A65970" w:rsidP="00254E2B">
                  <w:pPr>
                    <w:rPr>
                      <w:color w:val="008000"/>
                      <w:vertAlign w:val="superscript"/>
                    </w:rPr>
                  </w:pPr>
                  <w:r w:rsidRPr="003B53A5">
                    <w:rPr>
                      <w:color w:val="008000"/>
                    </w:rPr>
                    <w:t>*</w:t>
                  </w:r>
                </w:p>
              </w:txbxContent>
            </v:textbox>
          </v:shape>
        </w:pict>
      </w:r>
      <w:r>
        <w:rPr>
          <w:noProof/>
          <w:lang w:eastAsia="en-GB"/>
        </w:rPr>
        <w:pict>
          <v:shape id="_x0000_s9929" type="#_x0000_t202" style="position:absolute;left:0;text-align:left;margin-left:281.65pt;margin-top:215.6pt;width:18pt;height:12pt;z-index:252167168" stroked="f">
            <v:fill opacity="0"/>
            <v:textbox style="mso-next-textbox:#_x0000_s9929" inset="0,0,0,0">
              <w:txbxContent>
                <w:p w:rsidR="00A65970" w:rsidRPr="00B01F9C" w:rsidRDefault="00A65970" w:rsidP="00254E2B">
                  <w:pPr>
                    <w:rPr>
                      <w:color w:val="FF0000"/>
                      <w:sz w:val="6"/>
                    </w:rPr>
                  </w:pPr>
                </w:p>
                <w:p w:rsidR="00A65970" w:rsidRPr="00B01F9C" w:rsidRDefault="00A65970" w:rsidP="00254E2B">
                  <w:pPr>
                    <w:rPr>
                      <w:color w:val="008000"/>
                      <w:vertAlign w:val="superscript"/>
                    </w:rPr>
                  </w:pPr>
                  <w:r w:rsidRPr="00B01F9C">
                    <w:rPr>
                      <w:color w:val="FF0000"/>
                      <w:sz w:val="22"/>
                    </w:rPr>
                    <w:t xml:space="preserve"> </w:t>
                  </w:r>
                  <w:r w:rsidRPr="00CA17B3">
                    <w:rPr>
                      <w:color w:val="FF0000"/>
                      <w:sz w:val="8"/>
                    </w:rPr>
                    <w:t xml:space="preserve">  </w:t>
                  </w:r>
                  <w:r w:rsidRPr="003B53A5">
                    <w:rPr>
                      <w:color w:val="FF0000"/>
                    </w:rPr>
                    <w:t>*</w:t>
                  </w:r>
                </w:p>
              </w:txbxContent>
            </v:textbox>
          </v:shape>
        </w:pict>
      </w:r>
      <w:r>
        <w:rPr>
          <w:noProof/>
          <w:lang w:eastAsia="en-GB"/>
        </w:rPr>
        <w:pict>
          <v:shape id="_x0000_s9927" type="#_x0000_t202" style="position:absolute;left:0;text-align:left;margin-left:275.85pt;margin-top:151.6pt;width:27pt;height:18pt;z-index:252165120" stroked="f">
            <v:fill opacity="0"/>
            <v:textbox style="mso-next-textbox:#_x0000_s9927" inset="0,0,0,0">
              <w:txbxContent>
                <w:p w:rsidR="00A65970" w:rsidRPr="00B01F9C" w:rsidRDefault="00A65970" w:rsidP="00254E2B">
                  <w:pPr>
                    <w:rPr>
                      <w:color w:val="008000"/>
                      <w:vertAlign w:val="superscript"/>
                    </w:rPr>
                  </w:pPr>
                  <w:r w:rsidRPr="00B01F9C">
                    <w:rPr>
                      <w:color w:val="008000"/>
                      <w:sz w:val="20"/>
                    </w:rPr>
                    <w:t xml:space="preserve">  </w:t>
                  </w:r>
                  <w:r w:rsidRPr="003B53A5">
                    <w:rPr>
                      <w:color w:val="008000"/>
                    </w:rPr>
                    <w:t>*</w:t>
                  </w:r>
                </w:p>
              </w:txbxContent>
            </v:textbox>
          </v:shape>
        </w:pict>
      </w:r>
      <w:r>
        <w:rPr>
          <w:b/>
          <w:noProof/>
          <w:lang w:eastAsia="en-GB"/>
        </w:rPr>
        <w:pict>
          <v:shape id="_x0000_s9985" type="#_x0000_t202" style="position:absolute;left:0;text-align:left;margin-left:32.4pt;margin-top:168.7pt;width:93.5pt;height:17.25pt;z-index:252224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" filled="f" stroked="f">
            <v:textbox style="mso-next-textbox:#_x0000_s9985;mso-rotate-with-shape:t;mso-fit-shape-to-text:t" inset="0,0,0,0">
              <w:txbxContent>
                <w:p w:rsidR="00A65970" w:rsidRPr="00386EB6" w:rsidRDefault="00A65970" w:rsidP="00254E2B">
                  <w:pPr>
                    <w:autoSpaceDE w:val="0"/>
                    <w:autoSpaceDN w:val="0"/>
                    <w:adjustRightInd w:val="0"/>
                    <w:rPr>
                      <w:bCs/>
                      <w:sz w:val="20"/>
                      <w:szCs w:val="20"/>
                      <w:vertAlign w:val="subscript"/>
                    </w:rPr>
                  </w:pPr>
                  <w:r w:rsidRPr="00386EB6">
                    <w:rPr>
                      <w:bCs/>
                      <w:i/>
                      <w:sz w:val="20"/>
                      <w:szCs w:val="20"/>
                    </w:rPr>
                    <w:t>CH</w:t>
                  </w:r>
                  <w:r w:rsidRPr="00386EB6">
                    <w:rPr>
                      <w:bCs/>
                      <w:i/>
                      <w:sz w:val="20"/>
                      <w:szCs w:val="20"/>
                      <w:vertAlign w:val="subscript"/>
                    </w:rPr>
                    <w:t>2</w:t>
                  </w:r>
                  <w:r w:rsidRPr="00386EB6">
                    <w:rPr>
                      <w:bCs/>
                      <w:sz w:val="20"/>
                      <w:szCs w:val="20"/>
                    </w:rPr>
                    <w:t xml:space="preserve"> (THF)</w:t>
                  </w:r>
                </w:p>
              </w:txbxContent>
            </v:textbox>
          </v:shape>
        </w:pict>
      </w:r>
      <w:r>
        <w:rPr>
          <w:noProof/>
          <w:lang w:eastAsia="en-GB"/>
        </w:rPr>
        <w:pict>
          <v:shape id="_x0000_s9930" type="#_x0000_t202" style="position:absolute;left:0;text-align:left;margin-left:306.4pt;margin-top:72.55pt;width:64.15pt;height:45pt;z-index:252168192;mso-wrap-style:none">
            <v:textbox style="mso-next-textbox:#_x0000_s9930" inset=".5mm,.5mm,.5mm,.5mm">
              <w:txbxContent>
                <w:p w:rsidR="00A65970" w:rsidRPr="007705C2" w:rsidRDefault="00A65970" w:rsidP="007705C2">
                  <w:pPr>
                    <w:spacing w:line="240" w:lineRule="auto"/>
                    <w:rPr>
                      <w:color w:val="008000"/>
                      <w:sz w:val="22"/>
                      <w:vertAlign w:val="superscript"/>
                    </w:rPr>
                  </w:pPr>
                  <w:r w:rsidRPr="007705C2">
                    <w:rPr>
                      <w:color w:val="008000"/>
                      <w:sz w:val="22"/>
                    </w:rPr>
                    <w:t>* = {</w:t>
                  </w:r>
                  <w:r w:rsidRPr="007705C2">
                    <w:rPr>
                      <w:color w:val="008000"/>
                      <w:sz w:val="22"/>
                      <w:vertAlign w:val="superscript"/>
                    </w:rPr>
                    <w:t>t</w:t>
                  </w:r>
                  <w:r w:rsidRPr="007705C2">
                    <w:rPr>
                      <w:color w:val="008000"/>
                      <w:sz w:val="22"/>
                    </w:rPr>
                    <w:t>Bu</w:t>
                  </w:r>
                  <w:r w:rsidRPr="007705C2">
                    <w:rPr>
                      <w:color w:val="008000"/>
                      <w:sz w:val="22"/>
                      <w:vertAlign w:val="subscript"/>
                    </w:rPr>
                    <w:t>3</w:t>
                  </w:r>
                  <w:r w:rsidRPr="007705C2">
                    <w:rPr>
                      <w:color w:val="008000"/>
                      <w:sz w:val="22"/>
                    </w:rPr>
                    <w:t>Zn}</w:t>
                  </w:r>
                  <w:r w:rsidRPr="007705C2">
                    <w:rPr>
                      <w:color w:val="008000"/>
                      <w:sz w:val="22"/>
                      <w:vertAlign w:val="superscript"/>
                    </w:rPr>
                    <w:t>-</w:t>
                  </w:r>
                </w:p>
                <w:p w:rsidR="00A65970" w:rsidRPr="007705C2" w:rsidRDefault="00A65970" w:rsidP="007705C2">
                  <w:pPr>
                    <w:spacing w:line="240" w:lineRule="auto"/>
                    <w:rPr>
                      <w:color w:val="0000FF"/>
                      <w:sz w:val="22"/>
                      <w:vertAlign w:val="superscript"/>
                    </w:rPr>
                  </w:pPr>
                  <w:r w:rsidRPr="007705C2">
                    <w:rPr>
                      <w:color w:val="0000FF"/>
                      <w:sz w:val="22"/>
                    </w:rPr>
                    <w:t xml:space="preserve">* = </w:t>
                  </w:r>
                  <w:r w:rsidRPr="007705C2">
                    <w:rPr>
                      <w:color w:val="0000FF"/>
                      <w:sz w:val="22"/>
                      <w:vertAlign w:val="superscript"/>
                    </w:rPr>
                    <w:t>t</w:t>
                  </w:r>
                  <w:r w:rsidRPr="007705C2">
                    <w:rPr>
                      <w:color w:val="0000FF"/>
                      <w:sz w:val="22"/>
                    </w:rPr>
                    <w:t>Bu</w:t>
                  </w:r>
                  <w:r w:rsidRPr="007705C2">
                    <w:rPr>
                      <w:color w:val="0000FF"/>
                      <w:sz w:val="22"/>
                      <w:vertAlign w:val="subscript"/>
                    </w:rPr>
                    <w:t>2</w:t>
                  </w:r>
                  <w:r w:rsidRPr="007705C2">
                    <w:rPr>
                      <w:color w:val="0000FF"/>
                      <w:sz w:val="22"/>
                    </w:rPr>
                    <w:t>Zn</w:t>
                  </w:r>
                </w:p>
                <w:p w:rsidR="00A65970" w:rsidRPr="007705C2" w:rsidRDefault="00A65970" w:rsidP="007705C2">
                  <w:pPr>
                    <w:spacing w:line="240" w:lineRule="auto"/>
                    <w:rPr>
                      <w:color w:val="FF0000"/>
                      <w:sz w:val="22"/>
                    </w:rPr>
                  </w:pPr>
                  <w:r w:rsidRPr="007705C2">
                    <w:rPr>
                      <w:color w:val="FF0000"/>
                      <w:sz w:val="22"/>
                    </w:rPr>
                    <w:t xml:space="preserve">* = </w:t>
                  </w:r>
                  <w:r w:rsidRPr="007705C2">
                    <w:rPr>
                      <w:color w:val="FF0000"/>
                      <w:sz w:val="22"/>
                      <w:vertAlign w:val="superscript"/>
                    </w:rPr>
                    <w:t>t</w:t>
                  </w:r>
                  <w:r w:rsidRPr="007705C2">
                    <w:rPr>
                      <w:color w:val="FF0000"/>
                      <w:sz w:val="22"/>
                    </w:rPr>
                    <w:t>BuMgCl</w:t>
                  </w:r>
                </w:p>
              </w:txbxContent>
            </v:textbox>
          </v:shape>
        </w:pict>
      </w:r>
      <w:r>
        <w:rPr>
          <w:noProof/>
          <w:lang w:eastAsia="en-GB"/>
        </w:rPr>
        <w:pict>
          <v:shape id="_x0000_s9926" type="#_x0000_t202" style="position:absolute;left:0;text-align:left;margin-left:297.6pt;margin-top:219.2pt;width:9pt;height:9pt;z-index:252164096" stroked="f">
            <v:textbox style="mso-next-textbox:#_x0000_s9926" inset="0,0,0,0">
              <w:txbxContent>
                <w:p w:rsidR="00A65970" w:rsidRPr="00B01F9C" w:rsidRDefault="00A65970" w:rsidP="00254E2B">
                  <w:pPr>
                    <w:rPr>
                      <w:color w:val="0000FF"/>
                      <w:vertAlign w:val="superscript"/>
                    </w:rPr>
                  </w:pPr>
                  <w:r w:rsidRPr="003B53A5">
                    <w:rPr>
                      <w:color w:val="0000FF"/>
                    </w:rPr>
                    <w:t>*</w:t>
                  </w:r>
                </w:p>
              </w:txbxContent>
            </v:textbox>
          </v:shape>
        </w:pict>
      </w:r>
      <w:r>
        <w:rPr>
          <w:noProof/>
          <w:lang w:eastAsia="en-GB"/>
        </w:rPr>
        <w:pict>
          <v:shape id="_x0000_s9928" type="#_x0000_t202" style="position:absolute;left:0;text-align:left;margin-left:278.2pt;margin-top:215.6pt;width:12pt;height:12pt;z-index:252166144" stroked="f">
            <v:fill opacity="0"/>
            <v:textbox style="mso-next-textbox:#_x0000_s9928" inset="0,0,0,0">
              <w:txbxContent>
                <w:p w:rsidR="00A65970" w:rsidRPr="00B01F9C" w:rsidRDefault="00A65970" w:rsidP="00254E2B">
                  <w:pPr>
                    <w:rPr>
                      <w:color w:val="FF0000"/>
                      <w:sz w:val="6"/>
                    </w:rPr>
                  </w:pPr>
                </w:p>
                <w:p w:rsidR="00A65970" w:rsidRPr="00B01F9C" w:rsidRDefault="00A65970" w:rsidP="00254E2B">
                  <w:pPr>
                    <w:rPr>
                      <w:color w:val="008000"/>
                      <w:vertAlign w:val="superscript"/>
                    </w:rPr>
                  </w:pPr>
                  <w:r w:rsidRPr="00B01F9C">
                    <w:rPr>
                      <w:color w:val="FF0000"/>
                    </w:rPr>
                    <w:t xml:space="preserve"> </w:t>
                  </w:r>
                  <w:r w:rsidRPr="003B53A5">
                    <w:rPr>
                      <w:color w:val="FF0000"/>
                    </w:rPr>
                    <w:t>*</w:t>
                  </w:r>
                </w:p>
              </w:txbxContent>
            </v:textbox>
          </v:shape>
        </w:pict>
      </w:r>
      <w:r>
        <w:rPr>
          <w:noProof/>
          <w:lang w:eastAsia="en-GB"/>
        </w:rPr>
        <w:pict>
          <v:shape id="_x0000_s9932" type="#_x0000_t202" style="position:absolute;left:0;text-align:left;margin-left:351.75pt;margin-top:229.4pt;width:9pt;height:9pt;z-index:252170240" stroked="f">
            <v:fill opacity="0"/>
            <v:textbox style="mso-next-textbox:#_x0000_s9932" inset="0,0,0,0">
              <w:txbxContent>
                <w:p w:rsidR="00A65970" w:rsidRDefault="00A65970" w:rsidP="00254E2B">
                  <w:pPr>
                    <w:rPr>
                      <w:color w:val="0000FF"/>
                      <w:sz w:val="2"/>
                    </w:rPr>
                  </w:pPr>
                  <w:r w:rsidRPr="00B01F9C">
                    <w:rPr>
                      <w:color w:val="0000FF"/>
                      <w:sz w:val="2"/>
                    </w:rPr>
                    <w:t xml:space="preserve"> </w:t>
                  </w:r>
                </w:p>
                <w:p w:rsidR="00A65970" w:rsidRPr="00B01F9C" w:rsidRDefault="00A65970" w:rsidP="00254E2B">
                  <w:pPr>
                    <w:rPr>
                      <w:color w:val="0000FF"/>
                      <w:vertAlign w:val="superscript"/>
                    </w:rPr>
                  </w:pPr>
                  <w:r w:rsidRPr="00CA17B3">
                    <w:rPr>
                      <w:color w:val="0000FF"/>
                      <w:sz w:val="12"/>
                    </w:rPr>
                    <w:t xml:space="preserve"> </w:t>
                  </w:r>
                  <w:r w:rsidRPr="003B53A5">
                    <w:rPr>
                      <w:color w:val="0000FF"/>
                    </w:rPr>
                    <w:t>*</w:t>
                  </w:r>
                </w:p>
              </w:txbxContent>
            </v:textbox>
          </v:shape>
        </w:pict>
      </w:r>
      <w:r>
        <w:rPr>
          <w:noProof/>
          <w:lang w:eastAsia="en-GB"/>
        </w:rPr>
        <w:pict>
          <v:shape id="_x0000_s9933" type="#_x0000_t202" style="position:absolute;left:0;text-align:left;margin-left:407.2pt;margin-top:232.2pt;width:12pt;height:12pt;z-index:252171264" stroked="f">
            <v:fill opacity="0"/>
            <v:textbox style="mso-next-textbox:#_x0000_s9933" inset="0,0,0,0">
              <w:txbxContent>
                <w:p w:rsidR="00A65970" w:rsidRPr="00B01F9C" w:rsidRDefault="00A65970" w:rsidP="00254E2B">
                  <w:pPr>
                    <w:rPr>
                      <w:color w:val="FF0000"/>
                      <w:sz w:val="6"/>
                    </w:rPr>
                  </w:pPr>
                </w:p>
                <w:p w:rsidR="00A65970" w:rsidRPr="00B01F9C" w:rsidRDefault="00A65970" w:rsidP="00254E2B">
                  <w:pPr>
                    <w:rPr>
                      <w:color w:val="008000"/>
                      <w:vertAlign w:val="superscript"/>
                    </w:rPr>
                  </w:pPr>
                  <w:r w:rsidRPr="00B01F9C">
                    <w:rPr>
                      <w:color w:val="FF0000"/>
                    </w:rPr>
                    <w:t xml:space="preserve"> </w:t>
                  </w:r>
                  <w:r w:rsidRPr="003B53A5">
                    <w:rPr>
                      <w:color w:val="FF0000"/>
                    </w:rPr>
                    <w:t>*</w:t>
                  </w:r>
                </w:p>
              </w:txbxContent>
            </v:textbox>
          </v:shape>
        </w:pict>
      </w:r>
      <w:r>
        <w:rPr>
          <w:noProof/>
          <w:lang w:eastAsia="en-GB"/>
        </w:rPr>
        <w:pict>
          <v:shape id="_x0000_s9934" type="#_x0000_t202" style="position:absolute;left:0;text-align:left;margin-left:398.2pt;margin-top:232.2pt;width:12pt;height:12pt;z-index:252172288" stroked="f">
            <v:fill opacity="0"/>
            <v:textbox style="mso-next-textbox:#_x0000_s9934" inset="0,0,0,0">
              <w:txbxContent>
                <w:p w:rsidR="00A65970" w:rsidRPr="00B01F9C" w:rsidRDefault="00A65970" w:rsidP="00254E2B">
                  <w:pPr>
                    <w:rPr>
                      <w:color w:val="FF0000"/>
                      <w:sz w:val="6"/>
                    </w:rPr>
                  </w:pPr>
                </w:p>
                <w:p w:rsidR="00A65970" w:rsidRPr="00B01F9C" w:rsidRDefault="00A65970" w:rsidP="00254E2B">
                  <w:pPr>
                    <w:rPr>
                      <w:color w:val="008000"/>
                      <w:vertAlign w:val="superscript"/>
                    </w:rPr>
                  </w:pPr>
                  <w:r w:rsidRPr="00B01F9C">
                    <w:rPr>
                      <w:color w:val="FF0000"/>
                    </w:rPr>
                    <w:t xml:space="preserve"> </w:t>
                  </w:r>
                  <w:r>
                    <w:rPr>
                      <w:color w:val="FF0000"/>
                    </w:rPr>
                    <w:t xml:space="preserve"> </w:t>
                  </w:r>
                  <w:r w:rsidRPr="003B53A5">
                    <w:rPr>
                      <w:color w:val="FF0000"/>
                    </w:rPr>
                    <w:t>*</w:t>
                  </w:r>
                </w:p>
              </w:txbxContent>
            </v:textbox>
          </v:shape>
        </w:pict>
      </w:r>
      <w:r w:rsidR="00254E2B">
        <w:rPr>
          <w:noProof/>
          <w:lang w:eastAsia="en-GB"/>
        </w:rPr>
        <w:drawing>
          <wp:inline distT="0" distB="0" distL="0" distR="0">
            <wp:extent cx="5476875" cy="3438525"/>
            <wp:effectExtent l="19050" t="0" r="9525" b="0"/>
            <wp:docPr id="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6" cstate="print"/>
                    <a:srcRect/>
                    <a:stretch>
                      <a:fillRect/>
                    </a:stretch>
                  </pic:blipFill>
                  <pic:spPr bwMode="auto">
                    <a:xfrm>
                      <a:off x="0" y="0"/>
                      <a:ext cx="5476875" cy="3438525"/>
                    </a:xfrm>
                    <a:prstGeom prst="rect">
                      <a:avLst/>
                    </a:prstGeom>
                    <a:noFill/>
                    <a:ln w="9525">
                      <a:noFill/>
                      <a:miter lim="800000"/>
                      <a:headEnd/>
                      <a:tailEnd/>
                    </a:ln>
                  </pic:spPr>
                </pic:pic>
              </a:graphicData>
            </a:graphic>
          </wp:inline>
        </w:drawing>
      </w:r>
    </w:p>
    <w:p w:rsidR="00254E2B" w:rsidRDefault="00254E2B" w:rsidP="005E0341">
      <w:pPr>
        <w:tabs>
          <w:tab w:val="decimal" w:pos="2880"/>
          <w:tab w:val="left" w:pos="11900"/>
        </w:tabs>
        <w:autoSpaceDE w:val="0"/>
        <w:autoSpaceDN w:val="0"/>
        <w:adjustRightInd w:val="0"/>
        <w:spacing w:line="360" w:lineRule="atLeast"/>
        <w:jc w:val="center"/>
      </w:pPr>
      <w:r>
        <w:rPr>
          <w:b/>
        </w:rPr>
        <w:t xml:space="preserve">Figure 4.13: </w:t>
      </w:r>
      <w:r w:rsidRPr="00A141ED">
        <w:rPr>
          <w:bCs/>
          <w:vertAlign w:val="superscript"/>
        </w:rPr>
        <w:t>13</w:t>
      </w:r>
      <w:r w:rsidRPr="00A141ED">
        <w:rPr>
          <w:bCs/>
        </w:rPr>
        <w:t>C</w:t>
      </w:r>
      <w:r w:rsidRPr="00A141ED">
        <w:t>{</w:t>
      </w:r>
      <w:r w:rsidRPr="00A141ED">
        <w:rPr>
          <w:vertAlign w:val="superscript"/>
        </w:rPr>
        <w:t>1</w:t>
      </w:r>
      <w:r w:rsidRPr="00A141ED">
        <w:t>H}</w:t>
      </w:r>
      <w:r>
        <w:t xml:space="preserve"> NMR spectrum of </w:t>
      </w:r>
      <w:r>
        <w:rPr>
          <w:b/>
        </w:rPr>
        <w:t>40</w:t>
      </w:r>
      <w:r>
        <w:t xml:space="preserve"> in d</w:t>
      </w:r>
      <w:r w:rsidRPr="00311875">
        <w:rPr>
          <w:vertAlign w:val="subscript"/>
        </w:rPr>
        <w:t>8</w:t>
      </w:r>
      <w:r>
        <w:t>-THF solution.</w:t>
      </w:r>
    </w:p>
    <w:p w:rsidR="00254E2B" w:rsidRDefault="00254E2B" w:rsidP="005E0341">
      <w:pPr>
        <w:tabs>
          <w:tab w:val="decimal" w:pos="2880"/>
          <w:tab w:val="left" w:pos="11900"/>
        </w:tabs>
        <w:autoSpaceDE w:val="0"/>
        <w:autoSpaceDN w:val="0"/>
        <w:adjustRightInd w:val="0"/>
        <w:spacing w:line="360" w:lineRule="atLeast"/>
        <w:rPr>
          <w:b/>
        </w:rPr>
      </w:pPr>
    </w:p>
    <w:p w:rsidR="00254E2B" w:rsidRPr="00905F3C" w:rsidRDefault="00254E2B" w:rsidP="00B739E4">
      <w:pPr>
        <w:tabs>
          <w:tab w:val="decimal" w:pos="2880"/>
          <w:tab w:val="left" w:pos="11900"/>
        </w:tabs>
        <w:autoSpaceDE w:val="0"/>
        <w:autoSpaceDN w:val="0"/>
        <w:adjustRightInd w:val="0"/>
      </w:pPr>
      <w:r>
        <w:t xml:space="preserve">A plausible explanation for this mixture of species could be that in solution </w:t>
      </w:r>
      <w:r w:rsidRPr="00245951">
        <w:rPr>
          <w:b/>
        </w:rPr>
        <w:t>40</w:t>
      </w:r>
      <w:r>
        <w:t xml:space="preserve"> is in equilibrium with its monometallic components (</w:t>
      </w:r>
      <w:r w:rsidRPr="00245951">
        <w:rPr>
          <w:vertAlign w:val="superscript"/>
        </w:rPr>
        <w:t>t</w:t>
      </w:r>
      <w:r>
        <w:t>Bu</w:t>
      </w:r>
      <w:r w:rsidRPr="00245951">
        <w:rPr>
          <w:vertAlign w:val="subscript"/>
        </w:rPr>
        <w:t>2</w:t>
      </w:r>
      <w:r>
        <w:t xml:space="preserve">Zn and </w:t>
      </w:r>
      <w:r w:rsidRPr="00245951">
        <w:rPr>
          <w:vertAlign w:val="superscript"/>
        </w:rPr>
        <w:t>t</w:t>
      </w:r>
      <w:r>
        <w:t>BuMgCl) (</w:t>
      </w:r>
      <w:r w:rsidRPr="00245951">
        <w:rPr>
          <w:b/>
        </w:rPr>
        <w:t>Schem</w:t>
      </w:r>
      <w:r>
        <w:rPr>
          <w:b/>
        </w:rPr>
        <w:t>e</w:t>
      </w:r>
      <w:r w:rsidRPr="00245951">
        <w:rPr>
          <w:b/>
        </w:rPr>
        <w:t xml:space="preserve"> 4.2</w:t>
      </w:r>
      <w:r>
        <w:rPr>
          <w:b/>
        </w:rPr>
        <w:t>1</w:t>
      </w:r>
      <w:r>
        <w:t xml:space="preserve">). </w:t>
      </w:r>
      <w:r w:rsidR="001B4FC0">
        <w:t>Thus, a</w:t>
      </w:r>
      <w:r>
        <w:t xml:space="preserve"> comparison of the different resonances observed for </w:t>
      </w:r>
      <w:r w:rsidRPr="00245951">
        <w:rPr>
          <w:b/>
        </w:rPr>
        <w:t>40</w:t>
      </w:r>
      <w:r>
        <w:t xml:space="preserve"> with those of the relevant homometallic species (</w:t>
      </w:r>
      <w:r w:rsidRPr="00E11275">
        <w:rPr>
          <w:vertAlign w:val="superscript"/>
        </w:rPr>
        <w:t>t</w:t>
      </w:r>
      <w:r>
        <w:t>Bu</w:t>
      </w:r>
      <w:r w:rsidRPr="00E11275">
        <w:rPr>
          <w:vertAlign w:val="subscript"/>
        </w:rPr>
        <w:t>2</w:t>
      </w:r>
      <w:r>
        <w:t xml:space="preserve">Zn, </w:t>
      </w:r>
      <w:r w:rsidRPr="00E11275">
        <w:rPr>
          <w:vertAlign w:val="superscript"/>
        </w:rPr>
        <w:t>t</w:t>
      </w:r>
      <w:r>
        <w:t xml:space="preserve">BuZnCl, </w:t>
      </w:r>
      <w:r w:rsidRPr="00E11275">
        <w:rPr>
          <w:vertAlign w:val="superscript"/>
        </w:rPr>
        <w:t>t</w:t>
      </w:r>
      <w:r>
        <w:t>Bu</w:t>
      </w:r>
      <w:r w:rsidRPr="00E11275">
        <w:rPr>
          <w:vertAlign w:val="subscript"/>
        </w:rPr>
        <w:t>2</w:t>
      </w:r>
      <w:r>
        <w:t xml:space="preserve">Mg and </w:t>
      </w:r>
      <w:r w:rsidRPr="00E11275">
        <w:rPr>
          <w:vertAlign w:val="superscript"/>
        </w:rPr>
        <w:t>t</w:t>
      </w:r>
      <w:r>
        <w:t xml:space="preserve">BuMgCl – </w:t>
      </w:r>
      <w:r w:rsidRPr="00127330">
        <w:rPr>
          <w:b/>
        </w:rPr>
        <w:t xml:space="preserve">Table </w:t>
      </w:r>
      <w:r>
        <w:rPr>
          <w:b/>
        </w:rPr>
        <w:t>4</w:t>
      </w:r>
      <w:r w:rsidRPr="00127330">
        <w:rPr>
          <w:b/>
        </w:rPr>
        <w:t>.</w:t>
      </w:r>
      <w:r>
        <w:rPr>
          <w:b/>
        </w:rPr>
        <w:t>6</w:t>
      </w:r>
      <w:r>
        <w:t xml:space="preserve">) </w:t>
      </w:r>
      <w:r w:rsidR="001B4FC0">
        <w:t>shows</w:t>
      </w:r>
      <w:r>
        <w:t xml:space="preserve"> that the major product in solution (</w:t>
      </w:r>
      <w:r w:rsidRPr="00D977FA">
        <w:rPr>
          <w:vertAlign w:val="superscript"/>
        </w:rPr>
        <w:t>1</w:t>
      </w:r>
      <w:r>
        <w:t xml:space="preserve">H δ 0.89 ppm, </w:t>
      </w:r>
      <w:r w:rsidRPr="00A141ED">
        <w:rPr>
          <w:bCs/>
          <w:vertAlign w:val="superscript"/>
        </w:rPr>
        <w:t>13</w:t>
      </w:r>
      <w:r w:rsidRPr="00A141ED">
        <w:rPr>
          <w:bCs/>
        </w:rPr>
        <w:t>C</w:t>
      </w:r>
      <w:r w:rsidRPr="00A141ED">
        <w:t>{</w:t>
      </w:r>
      <w:r w:rsidRPr="00A141ED">
        <w:rPr>
          <w:vertAlign w:val="superscript"/>
        </w:rPr>
        <w:t>1</w:t>
      </w:r>
      <w:r w:rsidRPr="00A141ED">
        <w:t>H}</w:t>
      </w:r>
      <w:r>
        <w:t xml:space="preserve"> δ 36.4 and 23.9 ppm) does not correlate with any of the homometallic species, and so is most likely the parent anion of </w:t>
      </w:r>
      <w:r>
        <w:rPr>
          <w:b/>
        </w:rPr>
        <w:t xml:space="preserve">40 </w:t>
      </w:r>
      <w:r>
        <w:t>{Zn</w:t>
      </w:r>
      <w:r w:rsidRPr="00D977FA">
        <w:rPr>
          <w:vertAlign w:val="superscript"/>
        </w:rPr>
        <w:t>t</w:t>
      </w:r>
      <w:r>
        <w:t>Bu</w:t>
      </w:r>
      <w:r w:rsidRPr="00D977FA">
        <w:rPr>
          <w:vertAlign w:val="subscript"/>
        </w:rPr>
        <w:t>3</w:t>
      </w:r>
      <w:r>
        <w:t>}</w:t>
      </w:r>
      <w:r w:rsidRPr="00245951">
        <w:rPr>
          <w:vertAlign w:val="superscript"/>
        </w:rPr>
        <w:t>-</w:t>
      </w:r>
      <w:r>
        <w:t>. One of the minor species (</w:t>
      </w:r>
      <w:r w:rsidRPr="00D977FA">
        <w:rPr>
          <w:vertAlign w:val="superscript"/>
        </w:rPr>
        <w:t>1</w:t>
      </w:r>
      <w:r>
        <w:t xml:space="preserve">H δ 0.959 ppm, </w:t>
      </w:r>
      <w:r w:rsidRPr="00A141ED">
        <w:rPr>
          <w:bCs/>
          <w:vertAlign w:val="superscript"/>
        </w:rPr>
        <w:t>13</w:t>
      </w:r>
      <w:r w:rsidRPr="00A141ED">
        <w:rPr>
          <w:bCs/>
        </w:rPr>
        <w:t>C</w:t>
      </w:r>
      <w:r w:rsidRPr="00A141ED">
        <w:t>{</w:t>
      </w:r>
      <w:r w:rsidRPr="00A141ED">
        <w:rPr>
          <w:vertAlign w:val="superscript"/>
        </w:rPr>
        <w:t>1</w:t>
      </w:r>
      <w:r w:rsidRPr="00A141ED">
        <w:t>H}</w:t>
      </w:r>
      <w:r>
        <w:t xml:space="preserve"> δ 32.8 and 24.9 ppm) c</w:t>
      </w:r>
      <w:r w:rsidR="001B4FC0">
        <w:t>an</w:t>
      </w:r>
      <w:r>
        <w:t xml:space="preserve"> be attributed to </w:t>
      </w:r>
      <w:r w:rsidRPr="007C4962">
        <w:rPr>
          <w:vertAlign w:val="superscript"/>
        </w:rPr>
        <w:t>t</w:t>
      </w:r>
      <w:r>
        <w:t>Bu</w:t>
      </w:r>
      <w:r w:rsidRPr="007C4962">
        <w:rPr>
          <w:vertAlign w:val="subscript"/>
        </w:rPr>
        <w:t>2</w:t>
      </w:r>
      <w:r>
        <w:t>Zn (</w:t>
      </w:r>
      <w:r w:rsidRPr="00D977FA">
        <w:rPr>
          <w:vertAlign w:val="superscript"/>
        </w:rPr>
        <w:t>1</w:t>
      </w:r>
      <w:r>
        <w:t xml:space="preserve">H δ 0.97 ppm, </w:t>
      </w:r>
      <w:r w:rsidRPr="00A141ED">
        <w:rPr>
          <w:bCs/>
          <w:vertAlign w:val="superscript"/>
        </w:rPr>
        <w:t>13</w:t>
      </w:r>
      <w:r w:rsidRPr="00A141ED">
        <w:rPr>
          <w:bCs/>
        </w:rPr>
        <w:t>C</w:t>
      </w:r>
      <w:r w:rsidRPr="00A141ED">
        <w:t>{</w:t>
      </w:r>
      <w:r w:rsidRPr="00A141ED">
        <w:rPr>
          <w:vertAlign w:val="superscript"/>
        </w:rPr>
        <w:t>1</w:t>
      </w:r>
      <w:r w:rsidRPr="00A141ED">
        <w:t>H}</w:t>
      </w:r>
      <w:r>
        <w:t xml:space="preserve"> δ 33.0 and 25.4 ppm), while the remaining two species (</w:t>
      </w:r>
      <w:r w:rsidRPr="00D977FA">
        <w:rPr>
          <w:vertAlign w:val="superscript"/>
        </w:rPr>
        <w:t>1</w:t>
      </w:r>
      <w:r>
        <w:t xml:space="preserve">H δ 0.86 and 0.84 ppm, </w:t>
      </w:r>
      <w:r w:rsidRPr="00A141ED">
        <w:rPr>
          <w:bCs/>
          <w:vertAlign w:val="superscript"/>
        </w:rPr>
        <w:t>13</w:t>
      </w:r>
      <w:r w:rsidRPr="00A141ED">
        <w:rPr>
          <w:bCs/>
        </w:rPr>
        <w:t>C</w:t>
      </w:r>
      <w:r w:rsidRPr="00A141ED">
        <w:t>{</w:t>
      </w:r>
      <w:r w:rsidRPr="00A141ED">
        <w:rPr>
          <w:vertAlign w:val="superscript"/>
        </w:rPr>
        <w:t>1</w:t>
      </w:r>
      <w:r w:rsidRPr="00A141ED">
        <w:t>H}</w:t>
      </w:r>
      <w:r>
        <w:t xml:space="preserve"> δ 35.6, 34.9, 15.5 and 14.9 ppm) are consistent with a compound containing </w:t>
      </w:r>
      <w:r w:rsidRPr="007C4962">
        <w:rPr>
          <w:i/>
        </w:rPr>
        <w:t>tert</w:t>
      </w:r>
      <w:r>
        <w:t xml:space="preserve">-butyl groups bonded to magnesium, most likely </w:t>
      </w:r>
      <w:r w:rsidRPr="007C4962">
        <w:rPr>
          <w:vertAlign w:val="superscript"/>
        </w:rPr>
        <w:t>t</w:t>
      </w:r>
      <w:r>
        <w:t xml:space="preserve">BuMgCl and </w:t>
      </w:r>
      <w:r w:rsidRPr="006B1F87">
        <w:rPr>
          <w:vertAlign w:val="superscript"/>
        </w:rPr>
        <w:t>t</w:t>
      </w:r>
      <w:r>
        <w:t>Bu</w:t>
      </w:r>
      <w:r w:rsidRPr="006B1F87">
        <w:rPr>
          <w:vertAlign w:val="subscript"/>
        </w:rPr>
        <w:t>2</w:t>
      </w:r>
      <w:r>
        <w:t xml:space="preserve">Mg, which  will both be present in THF solutions of </w:t>
      </w:r>
      <w:r w:rsidRPr="006B1F87">
        <w:rPr>
          <w:vertAlign w:val="superscript"/>
        </w:rPr>
        <w:t>t</w:t>
      </w:r>
      <w:r>
        <w:t xml:space="preserve">BuMgCl due to the Schlenk equilibrium. </w:t>
      </w:r>
    </w:p>
    <w:p w:rsidR="00254E2B" w:rsidRPr="00B739E4" w:rsidRDefault="00254E2B" w:rsidP="00B739E4">
      <w:pPr>
        <w:tabs>
          <w:tab w:val="decimal" w:pos="2880"/>
          <w:tab w:val="left" w:pos="11900"/>
        </w:tabs>
        <w:autoSpaceDE w:val="0"/>
        <w:autoSpaceDN w:val="0"/>
        <w:adjustRightInd w:val="0"/>
        <w:jc w:val="center"/>
      </w:pPr>
      <w:r>
        <w:object w:dxaOrig="9883" w:dyaOrig="1723">
          <v:shape id="_x0000_i1207" type="#_x0000_t75" style="width:428.65pt;height:72.85pt" o:ole="">
            <v:imagedata r:id="rId447" o:title=""/>
          </v:shape>
          <o:OLEObject Type="Embed" ProgID="ChemDraw.Document.6.0" ShapeID="_x0000_i1207" DrawAspect="Content" ObjectID="_1387271740" r:id="rId448"/>
        </w:object>
      </w:r>
    </w:p>
    <w:p w:rsidR="00B739E4" w:rsidRPr="00B739E4" w:rsidRDefault="00B739E4" w:rsidP="00B739E4">
      <w:pPr>
        <w:tabs>
          <w:tab w:val="decimal" w:pos="2880"/>
          <w:tab w:val="left" w:pos="11900"/>
        </w:tabs>
        <w:autoSpaceDE w:val="0"/>
        <w:autoSpaceDN w:val="0"/>
        <w:adjustRightInd w:val="0"/>
        <w:jc w:val="center"/>
        <w:rPr>
          <w:b/>
          <w:sz w:val="8"/>
        </w:rPr>
      </w:pPr>
    </w:p>
    <w:p w:rsidR="00254E2B" w:rsidRPr="00127330" w:rsidRDefault="00254E2B" w:rsidP="00B739E4">
      <w:pPr>
        <w:tabs>
          <w:tab w:val="decimal" w:pos="2880"/>
          <w:tab w:val="left" w:pos="11900"/>
        </w:tabs>
        <w:autoSpaceDE w:val="0"/>
        <w:autoSpaceDN w:val="0"/>
        <w:adjustRightInd w:val="0"/>
        <w:jc w:val="center"/>
      </w:pPr>
      <w:r>
        <w:rPr>
          <w:b/>
        </w:rPr>
        <w:t xml:space="preserve">Scheme 4.21: </w:t>
      </w:r>
      <w:r w:rsidRPr="004C34FD">
        <w:t>Proposed</w:t>
      </w:r>
      <w:r>
        <w:rPr>
          <w:b/>
        </w:rPr>
        <w:t xml:space="preserve"> </w:t>
      </w:r>
      <w:r>
        <w:t xml:space="preserve">equilibrium of </w:t>
      </w:r>
      <w:r>
        <w:rPr>
          <w:b/>
        </w:rPr>
        <w:t>40</w:t>
      </w:r>
      <w:r>
        <w:t xml:space="preserve"> in THF solutions.</w:t>
      </w:r>
    </w:p>
    <w:p w:rsidR="00254E2B" w:rsidRDefault="00254E2B" w:rsidP="00B739E4">
      <w:pPr>
        <w:tabs>
          <w:tab w:val="decimal" w:pos="2880"/>
          <w:tab w:val="left" w:pos="11900"/>
        </w:tabs>
        <w:autoSpaceDE w:val="0"/>
        <w:autoSpaceDN w:val="0"/>
        <w:adjustRightInd w:val="0"/>
        <w:rPr>
          <w:b/>
        </w:rPr>
      </w:pPr>
    </w:p>
    <w:tbl>
      <w:tblPr>
        <w:tblW w:w="9070" w:type="dxa"/>
        <w:jc w:val="center"/>
        <w:tblInd w:w="-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628"/>
        <w:gridCol w:w="1814"/>
        <w:gridCol w:w="1757"/>
        <w:gridCol w:w="1871"/>
      </w:tblGrid>
      <w:tr w:rsidR="00254E2B" w:rsidRPr="009E380E" w:rsidTr="00301614">
        <w:trPr>
          <w:trHeight w:val="397"/>
          <w:jc w:val="center"/>
        </w:trPr>
        <w:tc>
          <w:tcPr>
            <w:tcW w:w="3628" w:type="dxa"/>
            <w:tcBorders>
              <w:bottom w:val="single" w:sz="4" w:space="0" w:color="auto"/>
              <w:right w:val="nil"/>
            </w:tcBorders>
            <w:shd w:val="clear" w:color="auto" w:fill="DBE5F1" w:themeFill="accent1" w:themeFillTint="33"/>
            <w:vAlign w:val="center"/>
          </w:tcPr>
          <w:p w:rsidR="00254E2B" w:rsidRPr="00301614" w:rsidRDefault="00301614" w:rsidP="00301614">
            <w:pPr>
              <w:spacing w:line="240" w:lineRule="auto"/>
              <w:jc w:val="center"/>
              <w:rPr>
                <w:b/>
                <w:szCs w:val="24"/>
              </w:rPr>
            </w:pPr>
            <w:r w:rsidRPr="00301614">
              <w:rPr>
                <w:b/>
                <w:szCs w:val="24"/>
              </w:rPr>
              <w:t>Compound</w:t>
            </w:r>
          </w:p>
        </w:tc>
        <w:tc>
          <w:tcPr>
            <w:tcW w:w="1814" w:type="dxa"/>
            <w:tcBorders>
              <w:left w:val="nil"/>
              <w:bottom w:val="single" w:sz="4" w:space="0" w:color="auto"/>
              <w:right w:val="nil"/>
            </w:tcBorders>
            <w:shd w:val="clear" w:color="auto" w:fill="DBE5F1" w:themeFill="accent1" w:themeFillTint="33"/>
            <w:vAlign w:val="center"/>
          </w:tcPr>
          <w:p w:rsidR="00254E2B" w:rsidRPr="00301614" w:rsidRDefault="00301614" w:rsidP="00301614">
            <w:pPr>
              <w:spacing w:line="240" w:lineRule="auto"/>
              <w:jc w:val="center"/>
              <w:rPr>
                <w:b/>
                <w:sz w:val="20"/>
                <w:szCs w:val="20"/>
              </w:rPr>
            </w:pPr>
            <w:r w:rsidRPr="00301614">
              <w:rPr>
                <w:b/>
                <w:sz w:val="20"/>
                <w:szCs w:val="20"/>
              </w:rPr>
              <w:t>δ</w:t>
            </w:r>
            <w:r w:rsidRPr="00301614">
              <w:rPr>
                <w:b/>
                <w:sz w:val="20"/>
                <w:szCs w:val="20"/>
                <w:vertAlign w:val="superscript"/>
              </w:rPr>
              <w:t xml:space="preserve"> </w:t>
            </w:r>
            <w:r w:rsidR="00254E2B" w:rsidRPr="00301614">
              <w:rPr>
                <w:b/>
                <w:sz w:val="20"/>
                <w:szCs w:val="20"/>
                <w:vertAlign w:val="superscript"/>
              </w:rPr>
              <w:t>1</w:t>
            </w:r>
            <w:r w:rsidR="00254E2B" w:rsidRPr="00301614">
              <w:rPr>
                <w:b/>
                <w:sz w:val="20"/>
                <w:szCs w:val="20"/>
              </w:rPr>
              <w:t>H (C</w:t>
            </w:r>
            <w:r w:rsidR="00254E2B" w:rsidRPr="00301614">
              <w:rPr>
                <w:b/>
                <w:i/>
                <w:sz w:val="20"/>
                <w:szCs w:val="20"/>
              </w:rPr>
              <w:t>H</w:t>
            </w:r>
            <w:r w:rsidR="00254E2B" w:rsidRPr="00301614">
              <w:rPr>
                <w:b/>
                <w:sz w:val="20"/>
                <w:szCs w:val="20"/>
                <w:vertAlign w:val="subscript"/>
              </w:rPr>
              <w:t>3</w:t>
            </w:r>
            <w:r w:rsidR="00254E2B" w:rsidRPr="00301614">
              <w:rPr>
                <w:b/>
                <w:sz w:val="20"/>
                <w:szCs w:val="20"/>
              </w:rPr>
              <w:t xml:space="preserve"> </w:t>
            </w:r>
            <w:r w:rsidR="00254E2B" w:rsidRPr="00301614">
              <w:rPr>
                <w:b/>
                <w:sz w:val="20"/>
                <w:szCs w:val="20"/>
                <w:vertAlign w:val="superscript"/>
              </w:rPr>
              <w:t>t</w:t>
            </w:r>
            <w:r w:rsidR="00254E2B" w:rsidRPr="00301614">
              <w:rPr>
                <w:b/>
                <w:sz w:val="20"/>
                <w:szCs w:val="20"/>
              </w:rPr>
              <w:t>Bu)</w:t>
            </w:r>
          </w:p>
        </w:tc>
        <w:tc>
          <w:tcPr>
            <w:tcW w:w="1757" w:type="dxa"/>
            <w:tcBorders>
              <w:left w:val="nil"/>
              <w:bottom w:val="single" w:sz="4" w:space="0" w:color="auto"/>
              <w:right w:val="nil"/>
            </w:tcBorders>
            <w:shd w:val="clear" w:color="auto" w:fill="DBE5F1" w:themeFill="accent1" w:themeFillTint="33"/>
            <w:vAlign w:val="center"/>
          </w:tcPr>
          <w:p w:rsidR="00254E2B" w:rsidRPr="00301614" w:rsidRDefault="00301614" w:rsidP="00301614">
            <w:pPr>
              <w:spacing w:line="240" w:lineRule="auto"/>
              <w:jc w:val="center"/>
              <w:rPr>
                <w:b/>
                <w:sz w:val="20"/>
                <w:szCs w:val="20"/>
              </w:rPr>
            </w:pPr>
            <w:r w:rsidRPr="00301614">
              <w:rPr>
                <w:b/>
                <w:sz w:val="20"/>
                <w:szCs w:val="20"/>
              </w:rPr>
              <w:t>δ</w:t>
            </w:r>
            <w:r w:rsidRPr="00301614">
              <w:rPr>
                <w:b/>
                <w:sz w:val="20"/>
                <w:szCs w:val="20"/>
                <w:vertAlign w:val="superscript"/>
              </w:rPr>
              <w:t xml:space="preserve"> </w:t>
            </w:r>
            <w:r w:rsidR="00254E2B" w:rsidRPr="00301614">
              <w:rPr>
                <w:b/>
                <w:sz w:val="20"/>
                <w:szCs w:val="20"/>
                <w:vertAlign w:val="superscript"/>
              </w:rPr>
              <w:t>13</w:t>
            </w:r>
            <w:r w:rsidR="00254E2B" w:rsidRPr="00301614">
              <w:rPr>
                <w:b/>
                <w:sz w:val="20"/>
                <w:szCs w:val="20"/>
              </w:rPr>
              <w:t>C (</w:t>
            </w:r>
            <w:r w:rsidR="00254E2B" w:rsidRPr="00301614">
              <w:rPr>
                <w:b/>
                <w:i/>
                <w:sz w:val="20"/>
                <w:szCs w:val="20"/>
              </w:rPr>
              <w:t>C</w:t>
            </w:r>
            <w:r w:rsidR="00254E2B" w:rsidRPr="00301614">
              <w:rPr>
                <w:b/>
                <w:sz w:val="20"/>
                <w:szCs w:val="20"/>
              </w:rPr>
              <w:t>H</w:t>
            </w:r>
            <w:r w:rsidR="00254E2B" w:rsidRPr="00301614">
              <w:rPr>
                <w:b/>
                <w:sz w:val="20"/>
                <w:szCs w:val="20"/>
                <w:vertAlign w:val="subscript"/>
              </w:rPr>
              <w:t>3</w:t>
            </w:r>
            <w:r w:rsidR="00254E2B" w:rsidRPr="00301614">
              <w:rPr>
                <w:b/>
                <w:sz w:val="20"/>
                <w:szCs w:val="20"/>
              </w:rPr>
              <w:t xml:space="preserve"> </w:t>
            </w:r>
            <w:r w:rsidR="00254E2B" w:rsidRPr="00301614">
              <w:rPr>
                <w:b/>
                <w:sz w:val="20"/>
                <w:szCs w:val="20"/>
                <w:vertAlign w:val="superscript"/>
              </w:rPr>
              <w:t>t</w:t>
            </w:r>
            <w:r w:rsidR="00254E2B" w:rsidRPr="00301614">
              <w:rPr>
                <w:b/>
                <w:sz w:val="20"/>
                <w:szCs w:val="20"/>
              </w:rPr>
              <w:t>Bu)</w:t>
            </w:r>
          </w:p>
        </w:tc>
        <w:tc>
          <w:tcPr>
            <w:tcW w:w="1871" w:type="dxa"/>
            <w:tcBorders>
              <w:left w:val="nil"/>
              <w:bottom w:val="single" w:sz="4" w:space="0" w:color="auto"/>
            </w:tcBorders>
            <w:shd w:val="clear" w:color="auto" w:fill="DBE5F1" w:themeFill="accent1" w:themeFillTint="33"/>
            <w:vAlign w:val="center"/>
          </w:tcPr>
          <w:p w:rsidR="00254E2B" w:rsidRPr="00301614" w:rsidRDefault="00301614" w:rsidP="00301614">
            <w:pPr>
              <w:spacing w:line="240" w:lineRule="auto"/>
              <w:jc w:val="center"/>
              <w:rPr>
                <w:b/>
                <w:sz w:val="20"/>
                <w:szCs w:val="20"/>
              </w:rPr>
            </w:pPr>
            <w:r w:rsidRPr="00301614">
              <w:rPr>
                <w:b/>
                <w:sz w:val="20"/>
                <w:szCs w:val="20"/>
              </w:rPr>
              <w:t>δ</w:t>
            </w:r>
            <w:r w:rsidRPr="00301614">
              <w:rPr>
                <w:b/>
                <w:sz w:val="20"/>
                <w:szCs w:val="20"/>
                <w:vertAlign w:val="superscript"/>
              </w:rPr>
              <w:t xml:space="preserve"> </w:t>
            </w:r>
            <w:r w:rsidR="00254E2B" w:rsidRPr="00301614">
              <w:rPr>
                <w:b/>
                <w:sz w:val="20"/>
                <w:szCs w:val="20"/>
                <w:vertAlign w:val="superscript"/>
              </w:rPr>
              <w:t>13</w:t>
            </w:r>
            <w:r w:rsidR="00254E2B" w:rsidRPr="00301614">
              <w:rPr>
                <w:b/>
                <w:sz w:val="20"/>
                <w:szCs w:val="20"/>
              </w:rPr>
              <w:t>C (</w:t>
            </w:r>
            <w:r w:rsidR="00254E2B" w:rsidRPr="00301614">
              <w:rPr>
                <w:b/>
                <w:i/>
                <w:sz w:val="20"/>
                <w:szCs w:val="20"/>
              </w:rPr>
              <w:t>C</w:t>
            </w:r>
            <w:r w:rsidR="00254E2B" w:rsidRPr="00301614">
              <w:rPr>
                <w:b/>
                <w:sz w:val="20"/>
                <w:szCs w:val="20"/>
              </w:rPr>
              <w:t>(CH</w:t>
            </w:r>
            <w:r w:rsidR="00254E2B" w:rsidRPr="00301614">
              <w:rPr>
                <w:b/>
                <w:sz w:val="20"/>
                <w:szCs w:val="20"/>
                <w:vertAlign w:val="subscript"/>
              </w:rPr>
              <w:t>3</w:t>
            </w:r>
            <w:r w:rsidR="00254E2B" w:rsidRPr="00301614">
              <w:rPr>
                <w:b/>
                <w:sz w:val="20"/>
                <w:szCs w:val="20"/>
              </w:rPr>
              <w:t>)</w:t>
            </w:r>
            <w:r w:rsidR="00254E2B" w:rsidRPr="00301614">
              <w:rPr>
                <w:b/>
                <w:sz w:val="20"/>
                <w:szCs w:val="20"/>
                <w:vertAlign w:val="subscript"/>
              </w:rPr>
              <w:t>3</w:t>
            </w:r>
            <w:r w:rsidR="00254E2B" w:rsidRPr="00301614">
              <w:rPr>
                <w:b/>
                <w:sz w:val="20"/>
                <w:szCs w:val="20"/>
              </w:rPr>
              <w:t xml:space="preserve">) </w:t>
            </w:r>
            <w:r w:rsidR="00254E2B" w:rsidRPr="00301614">
              <w:rPr>
                <w:b/>
                <w:sz w:val="20"/>
                <w:szCs w:val="20"/>
                <w:vertAlign w:val="superscript"/>
              </w:rPr>
              <w:t>t</w:t>
            </w:r>
            <w:r w:rsidR="00254E2B" w:rsidRPr="00301614">
              <w:rPr>
                <w:b/>
                <w:sz w:val="20"/>
                <w:szCs w:val="20"/>
              </w:rPr>
              <w:t>Bu)</w:t>
            </w:r>
          </w:p>
        </w:tc>
      </w:tr>
      <w:tr w:rsidR="00254E2B" w:rsidRPr="0077673B" w:rsidTr="00301614">
        <w:trPr>
          <w:trHeight w:val="624"/>
          <w:jc w:val="center"/>
        </w:trPr>
        <w:tc>
          <w:tcPr>
            <w:tcW w:w="3628" w:type="dxa"/>
            <w:tcBorders>
              <w:bottom w:val="nil"/>
            </w:tcBorders>
            <w:shd w:val="clear" w:color="auto" w:fill="DBE5F1" w:themeFill="accent1" w:themeFillTint="33"/>
            <w:vAlign w:val="center"/>
          </w:tcPr>
          <w:p w:rsidR="00254E2B" w:rsidRPr="00646CAD" w:rsidRDefault="00254E2B" w:rsidP="00301614">
            <w:pPr>
              <w:spacing w:line="240" w:lineRule="auto"/>
              <w:jc w:val="center"/>
              <w:rPr>
                <w:b/>
              </w:rPr>
            </w:pPr>
            <w:r>
              <w:t>[{Mg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09549D">
              <w:rPr>
                <w:vertAlign w:val="superscript"/>
              </w:rPr>
              <w:t>t</w:t>
            </w:r>
            <w:r>
              <w:t>Bu</w:t>
            </w:r>
            <w:r w:rsidRPr="0009549D">
              <w:rPr>
                <w:vertAlign w:val="subscript"/>
              </w:rPr>
              <w:t>3</w:t>
            </w:r>
            <w:r>
              <w:t>}</w:t>
            </w:r>
            <w:r w:rsidRPr="0009549D">
              <w:rPr>
                <w:vertAlign w:val="superscript"/>
              </w:rPr>
              <w:t>-</w:t>
            </w:r>
            <w:r>
              <w:t>] (</w:t>
            </w:r>
            <w:r>
              <w:rPr>
                <w:b/>
              </w:rPr>
              <w:t>40)</w:t>
            </w:r>
          </w:p>
        </w:tc>
        <w:tc>
          <w:tcPr>
            <w:tcW w:w="1814" w:type="dxa"/>
            <w:tcBorders>
              <w:bottom w:val="nil"/>
              <w:right w:val="nil"/>
            </w:tcBorders>
            <w:vAlign w:val="center"/>
          </w:tcPr>
          <w:p w:rsidR="00254E2B" w:rsidRPr="00F04622" w:rsidRDefault="00254E2B" w:rsidP="00301614">
            <w:pPr>
              <w:spacing w:line="240" w:lineRule="auto"/>
              <w:jc w:val="center"/>
            </w:pPr>
            <w:r w:rsidRPr="00F04622">
              <w:rPr>
                <w:sz w:val="22"/>
              </w:rPr>
              <w:t>0.89</w:t>
            </w:r>
          </w:p>
          <w:p w:rsidR="00254E2B" w:rsidRPr="00F04622" w:rsidRDefault="00254E2B" w:rsidP="00301614">
            <w:pPr>
              <w:spacing w:line="240" w:lineRule="auto"/>
              <w:jc w:val="center"/>
            </w:pPr>
            <w:r w:rsidRPr="00F04622">
              <w:rPr>
                <w:sz w:val="22"/>
              </w:rPr>
              <w:t>(0.95, 0.86, 0.84)</w:t>
            </w:r>
          </w:p>
        </w:tc>
        <w:tc>
          <w:tcPr>
            <w:tcW w:w="1757" w:type="dxa"/>
            <w:tcBorders>
              <w:left w:val="nil"/>
              <w:bottom w:val="nil"/>
              <w:right w:val="nil"/>
            </w:tcBorders>
            <w:vAlign w:val="center"/>
          </w:tcPr>
          <w:p w:rsidR="00254E2B" w:rsidRPr="00F04622" w:rsidRDefault="00254E2B" w:rsidP="00301614">
            <w:pPr>
              <w:spacing w:line="240" w:lineRule="auto"/>
              <w:jc w:val="center"/>
            </w:pPr>
            <w:r w:rsidRPr="00F04622">
              <w:rPr>
                <w:sz w:val="22"/>
              </w:rPr>
              <w:t>36.4</w:t>
            </w:r>
          </w:p>
          <w:p w:rsidR="00254E2B" w:rsidRPr="00F04622" w:rsidRDefault="00254E2B" w:rsidP="00301614">
            <w:pPr>
              <w:spacing w:line="240" w:lineRule="auto"/>
              <w:jc w:val="center"/>
            </w:pPr>
            <w:r w:rsidRPr="00F04622">
              <w:rPr>
                <w:sz w:val="22"/>
              </w:rPr>
              <w:t>(35.6, 34.9, 32.8)</w:t>
            </w:r>
          </w:p>
        </w:tc>
        <w:tc>
          <w:tcPr>
            <w:tcW w:w="1871" w:type="dxa"/>
            <w:tcBorders>
              <w:left w:val="nil"/>
              <w:bottom w:val="nil"/>
            </w:tcBorders>
            <w:vAlign w:val="center"/>
          </w:tcPr>
          <w:p w:rsidR="00254E2B" w:rsidRPr="00F04622" w:rsidRDefault="00254E2B" w:rsidP="00301614">
            <w:pPr>
              <w:spacing w:line="240" w:lineRule="auto"/>
              <w:jc w:val="center"/>
            </w:pPr>
            <w:r w:rsidRPr="00F04622">
              <w:rPr>
                <w:sz w:val="22"/>
              </w:rPr>
              <w:t>23.9</w:t>
            </w:r>
          </w:p>
          <w:p w:rsidR="00254E2B" w:rsidRPr="00F04622" w:rsidRDefault="00254E2B" w:rsidP="00301614">
            <w:pPr>
              <w:spacing w:line="240" w:lineRule="auto"/>
              <w:jc w:val="center"/>
            </w:pPr>
            <w:r w:rsidRPr="00F04622">
              <w:rPr>
                <w:sz w:val="22"/>
              </w:rPr>
              <w:t>(24.9, 15.5, 14.9)</w:t>
            </w:r>
          </w:p>
        </w:tc>
      </w:tr>
      <w:tr w:rsidR="00254E2B" w:rsidRPr="0077673B" w:rsidTr="00301614">
        <w:trPr>
          <w:trHeight w:val="397"/>
          <w:jc w:val="center"/>
        </w:trPr>
        <w:tc>
          <w:tcPr>
            <w:tcW w:w="3628" w:type="dxa"/>
            <w:tcBorders>
              <w:top w:val="nil"/>
              <w:bottom w:val="nil"/>
            </w:tcBorders>
            <w:shd w:val="clear" w:color="auto" w:fill="DBE5F1" w:themeFill="accent1" w:themeFillTint="33"/>
            <w:vAlign w:val="center"/>
          </w:tcPr>
          <w:p w:rsidR="00254E2B" w:rsidRPr="0077673B" w:rsidRDefault="00254E2B" w:rsidP="00301614">
            <w:pPr>
              <w:spacing w:line="240" w:lineRule="auto"/>
              <w:jc w:val="center"/>
            </w:pPr>
            <w:r w:rsidRPr="009E380E">
              <w:rPr>
                <w:vertAlign w:val="superscript"/>
              </w:rPr>
              <w:t>t</w:t>
            </w:r>
            <w:r w:rsidRPr="0077673B">
              <w:t>Bu</w:t>
            </w:r>
            <w:r w:rsidRPr="009E380E">
              <w:rPr>
                <w:vertAlign w:val="subscript"/>
              </w:rPr>
              <w:t>2</w:t>
            </w:r>
            <w:r w:rsidRPr="0077673B">
              <w:t>Zn</w:t>
            </w:r>
          </w:p>
        </w:tc>
        <w:tc>
          <w:tcPr>
            <w:tcW w:w="1814" w:type="dxa"/>
            <w:tcBorders>
              <w:top w:val="nil"/>
              <w:bottom w:val="nil"/>
              <w:right w:val="nil"/>
            </w:tcBorders>
            <w:vAlign w:val="center"/>
          </w:tcPr>
          <w:p w:rsidR="00254E2B" w:rsidRPr="00F04622" w:rsidRDefault="00254E2B" w:rsidP="00301614">
            <w:pPr>
              <w:spacing w:line="240" w:lineRule="auto"/>
              <w:jc w:val="center"/>
            </w:pPr>
            <w:r w:rsidRPr="00F04622">
              <w:rPr>
                <w:sz w:val="22"/>
              </w:rPr>
              <w:t>0.97</w:t>
            </w:r>
          </w:p>
        </w:tc>
        <w:tc>
          <w:tcPr>
            <w:tcW w:w="1757" w:type="dxa"/>
            <w:tcBorders>
              <w:top w:val="nil"/>
              <w:left w:val="nil"/>
              <w:bottom w:val="nil"/>
              <w:right w:val="nil"/>
            </w:tcBorders>
            <w:vAlign w:val="center"/>
          </w:tcPr>
          <w:p w:rsidR="00254E2B" w:rsidRPr="00F04622" w:rsidRDefault="00254E2B" w:rsidP="00301614">
            <w:pPr>
              <w:spacing w:line="240" w:lineRule="auto"/>
              <w:jc w:val="center"/>
            </w:pPr>
            <w:r w:rsidRPr="00F04622">
              <w:rPr>
                <w:sz w:val="22"/>
              </w:rPr>
              <w:t>33.0</w:t>
            </w:r>
          </w:p>
        </w:tc>
        <w:tc>
          <w:tcPr>
            <w:tcW w:w="1871" w:type="dxa"/>
            <w:tcBorders>
              <w:top w:val="nil"/>
              <w:left w:val="nil"/>
              <w:bottom w:val="nil"/>
            </w:tcBorders>
            <w:vAlign w:val="center"/>
          </w:tcPr>
          <w:p w:rsidR="00254E2B" w:rsidRPr="00F04622" w:rsidRDefault="00254E2B" w:rsidP="00301614">
            <w:pPr>
              <w:spacing w:line="240" w:lineRule="auto"/>
              <w:jc w:val="center"/>
            </w:pPr>
            <w:r w:rsidRPr="00F04622">
              <w:rPr>
                <w:sz w:val="22"/>
              </w:rPr>
              <w:t>25.4</w:t>
            </w:r>
          </w:p>
        </w:tc>
      </w:tr>
      <w:tr w:rsidR="00254E2B" w:rsidRPr="0077673B" w:rsidTr="00301614">
        <w:trPr>
          <w:trHeight w:val="397"/>
          <w:jc w:val="center"/>
        </w:trPr>
        <w:tc>
          <w:tcPr>
            <w:tcW w:w="3628" w:type="dxa"/>
            <w:tcBorders>
              <w:top w:val="nil"/>
              <w:bottom w:val="nil"/>
            </w:tcBorders>
            <w:shd w:val="clear" w:color="auto" w:fill="DBE5F1" w:themeFill="accent1" w:themeFillTint="33"/>
            <w:vAlign w:val="center"/>
          </w:tcPr>
          <w:p w:rsidR="00254E2B" w:rsidRPr="009E380E" w:rsidRDefault="00254E2B" w:rsidP="00301614">
            <w:pPr>
              <w:spacing w:line="240" w:lineRule="auto"/>
              <w:jc w:val="center"/>
              <w:rPr>
                <w:vertAlign w:val="superscript"/>
              </w:rPr>
            </w:pPr>
            <w:r w:rsidRPr="009E380E">
              <w:rPr>
                <w:vertAlign w:val="superscript"/>
              </w:rPr>
              <w:t>t</w:t>
            </w:r>
            <w:r w:rsidRPr="00B84DA9">
              <w:t>BuZnCl</w:t>
            </w:r>
          </w:p>
        </w:tc>
        <w:tc>
          <w:tcPr>
            <w:tcW w:w="1814" w:type="dxa"/>
            <w:tcBorders>
              <w:top w:val="nil"/>
              <w:bottom w:val="nil"/>
              <w:right w:val="nil"/>
            </w:tcBorders>
            <w:vAlign w:val="center"/>
          </w:tcPr>
          <w:p w:rsidR="00254E2B" w:rsidRPr="00F04622" w:rsidRDefault="00254E2B" w:rsidP="00301614">
            <w:pPr>
              <w:spacing w:line="240" w:lineRule="auto"/>
              <w:jc w:val="center"/>
            </w:pPr>
            <w:r w:rsidRPr="00F04622">
              <w:rPr>
                <w:sz w:val="22"/>
              </w:rPr>
              <w:t>0.95</w:t>
            </w:r>
          </w:p>
        </w:tc>
        <w:tc>
          <w:tcPr>
            <w:tcW w:w="1757" w:type="dxa"/>
            <w:tcBorders>
              <w:top w:val="nil"/>
              <w:left w:val="nil"/>
              <w:bottom w:val="nil"/>
              <w:right w:val="nil"/>
            </w:tcBorders>
            <w:vAlign w:val="center"/>
          </w:tcPr>
          <w:p w:rsidR="00254E2B" w:rsidRPr="00F04622" w:rsidRDefault="00254E2B" w:rsidP="00301614">
            <w:pPr>
              <w:spacing w:line="240" w:lineRule="auto"/>
              <w:jc w:val="center"/>
            </w:pPr>
            <w:r w:rsidRPr="00F04622">
              <w:rPr>
                <w:sz w:val="22"/>
              </w:rPr>
              <w:t>33.8</w:t>
            </w:r>
          </w:p>
        </w:tc>
        <w:tc>
          <w:tcPr>
            <w:tcW w:w="1871" w:type="dxa"/>
            <w:tcBorders>
              <w:top w:val="nil"/>
              <w:left w:val="nil"/>
              <w:bottom w:val="nil"/>
            </w:tcBorders>
            <w:vAlign w:val="center"/>
          </w:tcPr>
          <w:p w:rsidR="00254E2B" w:rsidRPr="00F04622" w:rsidRDefault="00254E2B" w:rsidP="00301614">
            <w:pPr>
              <w:spacing w:line="240" w:lineRule="auto"/>
              <w:jc w:val="center"/>
            </w:pPr>
            <w:r w:rsidRPr="00F04622">
              <w:rPr>
                <w:sz w:val="22"/>
              </w:rPr>
              <w:t>21.6</w:t>
            </w:r>
          </w:p>
        </w:tc>
      </w:tr>
      <w:tr w:rsidR="00254E2B" w:rsidRPr="0077673B" w:rsidTr="00301614">
        <w:trPr>
          <w:trHeight w:val="397"/>
          <w:jc w:val="center"/>
        </w:trPr>
        <w:tc>
          <w:tcPr>
            <w:tcW w:w="3628" w:type="dxa"/>
            <w:tcBorders>
              <w:top w:val="nil"/>
              <w:bottom w:val="nil"/>
            </w:tcBorders>
            <w:shd w:val="clear" w:color="auto" w:fill="DBE5F1" w:themeFill="accent1" w:themeFillTint="33"/>
            <w:vAlign w:val="center"/>
          </w:tcPr>
          <w:p w:rsidR="00254E2B" w:rsidRPr="0077673B" w:rsidRDefault="00254E2B" w:rsidP="00301614">
            <w:pPr>
              <w:spacing w:line="240" w:lineRule="auto"/>
              <w:jc w:val="center"/>
            </w:pPr>
            <w:r w:rsidRPr="009E380E">
              <w:rPr>
                <w:vertAlign w:val="superscript"/>
              </w:rPr>
              <w:t>t</w:t>
            </w:r>
            <w:r w:rsidRPr="0077673B">
              <w:t>Bu</w:t>
            </w:r>
            <w:r w:rsidRPr="009E380E">
              <w:rPr>
                <w:vertAlign w:val="subscript"/>
              </w:rPr>
              <w:t>2</w:t>
            </w:r>
            <w:r w:rsidRPr="0077673B">
              <w:t>Mg</w:t>
            </w:r>
          </w:p>
        </w:tc>
        <w:tc>
          <w:tcPr>
            <w:tcW w:w="1814" w:type="dxa"/>
            <w:tcBorders>
              <w:top w:val="nil"/>
              <w:bottom w:val="nil"/>
              <w:right w:val="nil"/>
            </w:tcBorders>
            <w:vAlign w:val="center"/>
          </w:tcPr>
          <w:p w:rsidR="00254E2B" w:rsidRPr="00F04622" w:rsidRDefault="00254E2B" w:rsidP="00301614">
            <w:pPr>
              <w:spacing w:line="240" w:lineRule="auto"/>
              <w:jc w:val="center"/>
            </w:pPr>
            <w:r w:rsidRPr="00F04622">
              <w:rPr>
                <w:sz w:val="22"/>
              </w:rPr>
              <w:t>0.86</w:t>
            </w:r>
          </w:p>
        </w:tc>
        <w:tc>
          <w:tcPr>
            <w:tcW w:w="1757" w:type="dxa"/>
            <w:tcBorders>
              <w:top w:val="nil"/>
              <w:left w:val="nil"/>
              <w:bottom w:val="nil"/>
              <w:right w:val="nil"/>
            </w:tcBorders>
            <w:vAlign w:val="center"/>
          </w:tcPr>
          <w:p w:rsidR="00254E2B" w:rsidRPr="00F04622" w:rsidRDefault="00254E2B" w:rsidP="00301614">
            <w:pPr>
              <w:spacing w:line="240" w:lineRule="auto"/>
              <w:jc w:val="center"/>
            </w:pPr>
            <w:r w:rsidRPr="00F04622">
              <w:rPr>
                <w:sz w:val="22"/>
              </w:rPr>
              <w:t>36.0</w:t>
            </w:r>
          </w:p>
        </w:tc>
        <w:tc>
          <w:tcPr>
            <w:tcW w:w="1871" w:type="dxa"/>
            <w:tcBorders>
              <w:top w:val="nil"/>
              <w:left w:val="nil"/>
              <w:bottom w:val="nil"/>
            </w:tcBorders>
            <w:vAlign w:val="center"/>
          </w:tcPr>
          <w:p w:rsidR="00254E2B" w:rsidRPr="00F04622" w:rsidRDefault="00254E2B" w:rsidP="00301614">
            <w:pPr>
              <w:spacing w:line="240" w:lineRule="auto"/>
              <w:jc w:val="center"/>
            </w:pPr>
            <w:r w:rsidRPr="00F04622">
              <w:rPr>
                <w:sz w:val="22"/>
              </w:rPr>
              <w:t>15.8</w:t>
            </w:r>
          </w:p>
        </w:tc>
      </w:tr>
      <w:tr w:rsidR="00254E2B" w:rsidRPr="0077673B" w:rsidTr="00301614">
        <w:trPr>
          <w:trHeight w:val="397"/>
          <w:jc w:val="center"/>
        </w:trPr>
        <w:tc>
          <w:tcPr>
            <w:tcW w:w="3628" w:type="dxa"/>
            <w:tcBorders>
              <w:top w:val="nil"/>
            </w:tcBorders>
            <w:shd w:val="clear" w:color="auto" w:fill="DBE5F1" w:themeFill="accent1" w:themeFillTint="33"/>
            <w:vAlign w:val="center"/>
          </w:tcPr>
          <w:p w:rsidR="00254E2B" w:rsidRPr="0077673B" w:rsidRDefault="00254E2B" w:rsidP="00301614">
            <w:pPr>
              <w:spacing w:line="240" w:lineRule="auto"/>
              <w:jc w:val="center"/>
            </w:pPr>
            <w:r w:rsidRPr="009E380E">
              <w:rPr>
                <w:vertAlign w:val="superscript"/>
              </w:rPr>
              <w:t>t</w:t>
            </w:r>
            <w:r w:rsidRPr="0077673B">
              <w:t>BuMgCl</w:t>
            </w:r>
          </w:p>
        </w:tc>
        <w:tc>
          <w:tcPr>
            <w:tcW w:w="1814" w:type="dxa"/>
            <w:tcBorders>
              <w:top w:val="nil"/>
              <w:right w:val="nil"/>
            </w:tcBorders>
            <w:vAlign w:val="center"/>
          </w:tcPr>
          <w:p w:rsidR="00254E2B" w:rsidRPr="00F04622" w:rsidRDefault="00254E2B" w:rsidP="00301614">
            <w:pPr>
              <w:spacing w:line="240" w:lineRule="auto"/>
              <w:jc w:val="center"/>
            </w:pPr>
            <w:r w:rsidRPr="00F04622">
              <w:rPr>
                <w:sz w:val="22"/>
              </w:rPr>
              <w:t>0.85,0.86</w:t>
            </w:r>
          </w:p>
        </w:tc>
        <w:tc>
          <w:tcPr>
            <w:tcW w:w="1757" w:type="dxa"/>
            <w:tcBorders>
              <w:top w:val="nil"/>
              <w:left w:val="nil"/>
              <w:right w:val="nil"/>
            </w:tcBorders>
            <w:vAlign w:val="center"/>
          </w:tcPr>
          <w:p w:rsidR="00254E2B" w:rsidRPr="00F04622" w:rsidRDefault="00254E2B" w:rsidP="00301614">
            <w:pPr>
              <w:spacing w:line="240" w:lineRule="auto"/>
              <w:jc w:val="center"/>
            </w:pPr>
            <w:r w:rsidRPr="00F04622">
              <w:rPr>
                <w:sz w:val="22"/>
              </w:rPr>
              <w:t>35.8, 35.0</w:t>
            </w:r>
          </w:p>
        </w:tc>
        <w:tc>
          <w:tcPr>
            <w:tcW w:w="1871" w:type="dxa"/>
            <w:tcBorders>
              <w:top w:val="nil"/>
              <w:left w:val="nil"/>
            </w:tcBorders>
            <w:vAlign w:val="center"/>
          </w:tcPr>
          <w:p w:rsidR="00254E2B" w:rsidRPr="00F04622" w:rsidRDefault="00254E2B" w:rsidP="00301614">
            <w:pPr>
              <w:spacing w:line="240" w:lineRule="auto"/>
              <w:jc w:val="center"/>
            </w:pPr>
            <w:r w:rsidRPr="00F04622">
              <w:rPr>
                <w:sz w:val="22"/>
              </w:rPr>
              <w:t>15.6, 14.9</w:t>
            </w:r>
          </w:p>
        </w:tc>
      </w:tr>
    </w:tbl>
    <w:p w:rsidR="00254E2B" w:rsidRPr="004C34FD" w:rsidRDefault="00254E2B" w:rsidP="00B739E4">
      <w:pPr>
        <w:tabs>
          <w:tab w:val="decimal" w:pos="2880"/>
          <w:tab w:val="left" w:pos="11900"/>
        </w:tabs>
        <w:autoSpaceDE w:val="0"/>
        <w:autoSpaceDN w:val="0"/>
        <w:adjustRightInd w:val="0"/>
        <w:jc w:val="center"/>
        <w:rPr>
          <w:b/>
          <w:sz w:val="10"/>
        </w:rPr>
      </w:pPr>
    </w:p>
    <w:p w:rsidR="00254E2B" w:rsidRDefault="00254E2B" w:rsidP="00B739E4">
      <w:pPr>
        <w:tabs>
          <w:tab w:val="decimal" w:pos="2880"/>
          <w:tab w:val="left" w:pos="11900"/>
        </w:tabs>
        <w:autoSpaceDE w:val="0"/>
        <w:autoSpaceDN w:val="0"/>
        <w:adjustRightInd w:val="0"/>
        <w:jc w:val="center"/>
      </w:pPr>
      <w:r w:rsidRPr="00127330">
        <w:rPr>
          <w:b/>
        </w:rPr>
        <w:t xml:space="preserve">Table </w:t>
      </w:r>
      <w:r>
        <w:rPr>
          <w:b/>
        </w:rPr>
        <w:t>4.6</w:t>
      </w:r>
      <w:r w:rsidRPr="00127330">
        <w:rPr>
          <w:b/>
        </w:rPr>
        <w:t>:</w:t>
      </w:r>
      <w:r>
        <w:t xml:space="preserve"> </w:t>
      </w:r>
      <w:r w:rsidRPr="00127330">
        <w:rPr>
          <w:vertAlign w:val="superscript"/>
        </w:rPr>
        <w:t>1</w:t>
      </w:r>
      <w:r>
        <w:t xml:space="preserve">H </w:t>
      </w:r>
      <w:r w:rsidR="001B4FC0">
        <w:t xml:space="preserve">and </w:t>
      </w:r>
      <w:r w:rsidR="001B4FC0" w:rsidRPr="001B4FC0">
        <w:rPr>
          <w:vertAlign w:val="superscript"/>
        </w:rPr>
        <w:t>13</w:t>
      </w:r>
      <w:r w:rsidR="001B4FC0">
        <w:t>C{</w:t>
      </w:r>
      <w:r w:rsidR="001B4FC0" w:rsidRPr="001B4FC0">
        <w:rPr>
          <w:vertAlign w:val="superscript"/>
        </w:rPr>
        <w:t>1</w:t>
      </w:r>
      <w:r w:rsidR="001B4FC0">
        <w:t>H}</w:t>
      </w:r>
      <w:r w:rsidR="008F55CD" w:rsidRPr="008F55CD">
        <w:t xml:space="preserve"> </w:t>
      </w:r>
      <w:r w:rsidR="008F55CD">
        <w:t xml:space="preserve">NMR </w:t>
      </w:r>
      <w:r>
        <w:t xml:space="preserve">resonances (ppm) for </w:t>
      </w:r>
      <w:r>
        <w:rPr>
          <w:b/>
        </w:rPr>
        <w:t>40</w:t>
      </w:r>
      <w:r>
        <w:t xml:space="preserve"> and a variety of homometallic reagents in d</w:t>
      </w:r>
      <w:r w:rsidRPr="00127330">
        <w:rPr>
          <w:vertAlign w:val="subscript"/>
        </w:rPr>
        <w:t>8</w:t>
      </w:r>
      <w:r>
        <w:t>-THF. (minor species in parenthesis).</w:t>
      </w:r>
    </w:p>
    <w:p w:rsidR="00254E2B" w:rsidRPr="004C34FD" w:rsidRDefault="00254E2B" w:rsidP="00B739E4">
      <w:pPr>
        <w:tabs>
          <w:tab w:val="decimal" w:pos="2880"/>
          <w:tab w:val="left" w:pos="11900"/>
        </w:tabs>
        <w:autoSpaceDE w:val="0"/>
        <w:autoSpaceDN w:val="0"/>
        <w:adjustRightInd w:val="0"/>
      </w:pPr>
    </w:p>
    <w:p w:rsidR="00254E2B" w:rsidRPr="00B739E4" w:rsidRDefault="00254E2B" w:rsidP="00B739E4">
      <w:pPr>
        <w:tabs>
          <w:tab w:val="decimal" w:pos="2880"/>
          <w:tab w:val="left" w:pos="11900"/>
        </w:tabs>
        <w:autoSpaceDE w:val="0"/>
        <w:autoSpaceDN w:val="0"/>
        <w:adjustRightInd w:val="0"/>
      </w:pPr>
      <w:r w:rsidRPr="00835F3D">
        <w:t>To</w:t>
      </w:r>
      <w:r>
        <w:t xml:space="preserve"> further investigate the possibility of this equilibrium, concentration and variable temperature studies were carried out. Thus, it was found that at higher concentration (</w:t>
      </w:r>
      <w:r w:rsidRPr="00303B11">
        <w:t>0.22</w:t>
      </w:r>
      <w:r>
        <w:t xml:space="preserve"> </w:t>
      </w:r>
      <w:r w:rsidRPr="00303B11">
        <w:t>M</w:t>
      </w:r>
      <w:r>
        <w:t xml:space="preserve">) (low dilution) the </w:t>
      </w:r>
      <w:r w:rsidRPr="00835F3D">
        <w:rPr>
          <w:vertAlign w:val="superscript"/>
        </w:rPr>
        <w:t>1</w:t>
      </w:r>
      <w:r>
        <w:t xml:space="preserve">H NMR </w:t>
      </w:r>
      <w:r w:rsidR="008F55CD">
        <w:t xml:space="preserve">spectrum </w:t>
      </w:r>
      <w:r>
        <w:t xml:space="preserve">shows only traces of the resonances which correspond to the homometallic species, with a singlet at  δ </w:t>
      </w:r>
      <w:r w:rsidRPr="00547D8E">
        <w:t>0.9</w:t>
      </w:r>
      <w:r>
        <w:t>0 ppm showing the {</w:t>
      </w:r>
      <w:r w:rsidRPr="00835F3D">
        <w:rPr>
          <w:vertAlign w:val="superscript"/>
        </w:rPr>
        <w:t>t</w:t>
      </w:r>
      <w:r>
        <w:t>Bu</w:t>
      </w:r>
      <w:r w:rsidRPr="00835F3D">
        <w:rPr>
          <w:vertAlign w:val="subscript"/>
        </w:rPr>
        <w:t>3</w:t>
      </w:r>
      <w:r>
        <w:t>Zn}</w:t>
      </w:r>
      <w:r w:rsidRPr="0069458F">
        <w:rPr>
          <w:vertAlign w:val="superscript"/>
        </w:rPr>
        <w:t>-</w:t>
      </w:r>
      <w:r>
        <w:t xml:space="preserve"> anion to be the major species (</w:t>
      </w:r>
      <w:r w:rsidRPr="00835F3D">
        <w:rPr>
          <w:b/>
        </w:rPr>
        <w:t>Fig</w:t>
      </w:r>
      <w:r>
        <w:rPr>
          <w:b/>
        </w:rPr>
        <w:t>ure</w:t>
      </w:r>
      <w:r w:rsidRPr="00835F3D">
        <w:rPr>
          <w:b/>
        </w:rPr>
        <w:t xml:space="preserve"> </w:t>
      </w:r>
      <w:r>
        <w:rPr>
          <w:b/>
        </w:rPr>
        <w:t>4</w:t>
      </w:r>
      <w:r w:rsidRPr="00835F3D">
        <w:rPr>
          <w:b/>
        </w:rPr>
        <w:t>.</w:t>
      </w:r>
      <w:r>
        <w:rPr>
          <w:b/>
        </w:rPr>
        <w:t>14</w:t>
      </w:r>
      <w:r w:rsidRPr="00835F3D">
        <w:rPr>
          <w:b/>
        </w:rPr>
        <w:t>(a)</w:t>
      </w:r>
      <w:r>
        <w:t>). Analysis of the integration showed a ratio of {</w:t>
      </w:r>
      <w:r w:rsidRPr="00547D8E">
        <w:rPr>
          <w:vertAlign w:val="superscript"/>
        </w:rPr>
        <w:t>t</w:t>
      </w:r>
      <w:r>
        <w:t>Bu</w:t>
      </w:r>
      <w:r w:rsidRPr="00547D8E">
        <w:rPr>
          <w:vertAlign w:val="subscript"/>
        </w:rPr>
        <w:t>3</w:t>
      </w:r>
      <w:r>
        <w:t>Zn}</w:t>
      </w:r>
      <w:r w:rsidRPr="00547D8E">
        <w:rPr>
          <w:vertAlign w:val="superscript"/>
        </w:rPr>
        <w:t>-</w:t>
      </w:r>
      <w:r>
        <w:t>:</w:t>
      </w:r>
      <w:r w:rsidRPr="00547D8E">
        <w:rPr>
          <w:vertAlign w:val="superscript"/>
        </w:rPr>
        <w:t>t</w:t>
      </w:r>
      <w:r>
        <w:t>Bu</w:t>
      </w:r>
      <w:r w:rsidRPr="00547D8E">
        <w:rPr>
          <w:vertAlign w:val="subscript"/>
        </w:rPr>
        <w:t>2</w:t>
      </w:r>
      <w:r>
        <w:t>Zn:</w:t>
      </w:r>
      <w:r w:rsidRPr="00547D8E">
        <w:rPr>
          <w:vertAlign w:val="superscript"/>
        </w:rPr>
        <w:t>t</w:t>
      </w:r>
      <w:r>
        <w:t>BuMgCl of 8:1:1. In contrast, at lower concentration (</w:t>
      </w:r>
      <w:r w:rsidRPr="00303B11">
        <w:t>0.07</w:t>
      </w:r>
      <w:r>
        <w:t xml:space="preserve"> </w:t>
      </w:r>
      <w:r w:rsidRPr="00303B11">
        <w:t>M</w:t>
      </w:r>
      <w:r>
        <w:t xml:space="preserve">) (high dilution) the </w:t>
      </w:r>
      <w:r w:rsidRPr="00835F3D">
        <w:rPr>
          <w:vertAlign w:val="superscript"/>
        </w:rPr>
        <w:t>1</w:t>
      </w:r>
      <w:r>
        <w:t xml:space="preserve">H NMR </w:t>
      </w:r>
      <w:r w:rsidR="008F55CD">
        <w:t xml:space="preserve">spectrum </w:t>
      </w:r>
      <w:r>
        <w:t>shows an almost equal mixture of species, with integration showing a ratio of {</w:t>
      </w:r>
      <w:r w:rsidRPr="00547D8E">
        <w:rPr>
          <w:vertAlign w:val="superscript"/>
        </w:rPr>
        <w:t>t</w:t>
      </w:r>
      <w:r>
        <w:t>Bu</w:t>
      </w:r>
      <w:r w:rsidRPr="00547D8E">
        <w:rPr>
          <w:vertAlign w:val="subscript"/>
        </w:rPr>
        <w:t>3</w:t>
      </w:r>
      <w:r>
        <w:t>Zn}</w:t>
      </w:r>
      <w:r w:rsidRPr="00547D8E">
        <w:rPr>
          <w:vertAlign w:val="superscript"/>
        </w:rPr>
        <w:t>-</w:t>
      </w:r>
      <w:r w:rsidR="008F55CD">
        <w:rPr>
          <w:vertAlign w:val="superscript"/>
        </w:rPr>
        <w:t xml:space="preserve"> </w:t>
      </w:r>
      <w:r>
        <w:t>:</w:t>
      </w:r>
      <w:r w:rsidR="008F55CD">
        <w:t xml:space="preserve"> </w:t>
      </w:r>
      <w:r w:rsidRPr="00547D8E">
        <w:rPr>
          <w:vertAlign w:val="superscript"/>
        </w:rPr>
        <w:t>t</w:t>
      </w:r>
      <w:r>
        <w:t>Bu</w:t>
      </w:r>
      <w:r w:rsidRPr="00547D8E">
        <w:rPr>
          <w:vertAlign w:val="subscript"/>
        </w:rPr>
        <w:t>2</w:t>
      </w:r>
      <w:r>
        <w:t>Zn</w:t>
      </w:r>
      <w:r w:rsidR="008F55CD">
        <w:t xml:space="preserve"> </w:t>
      </w:r>
      <w:r>
        <w:t>:</w:t>
      </w:r>
      <w:r w:rsidR="008F55CD">
        <w:t xml:space="preserve"> </w:t>
      </w:r>
      <w:r w:rsidRPr="00547D8E">
        <w:rPr>
          <w:vertAlign w:val="superscript"/>
        </w:rPr>
        <w:t>t</w:t>
      </w:r>
      <w:r>
        <w:t>BuMgCl of 3:4:4. (</w:t>
      </w:r>
      <w:r w:rsidRPr="00835F3D">
        <w:rPr>
          <w:b/>
        </w:rPr>
        <w:t>Fig</w:t>
      </w:r>
      <w:r>
        <w:rPr>
          <w:b/>
        </w:rPr>
        <w:t>ure</w:t>
      </w:r>
      <w:r w:rsidRPr="00835F3D">
        <w:rPr>
          <w:b/>
        </w:rPr>
        <w:t xml:space="preserve"> </w:t>
      </w:r>
      <w:r>
        <w:rPr>
          <w:b/>
        </w:rPr>
        <w:t>4</w:t>
      </w:r>
      <w:r w:rsidRPr="00835F3D">
        <w:rPr>
          <w:b/>
        </w:rPr>
        <w:t>.</w:t>
      </w:r>
      <w:r>
        <w:rPr>
          <w:b/>
        </w:rPr>
        <w:t>14</w:t>
      </w:r>
      <w:r w:rsidRPr="00835F3D">
        <w:rPr>
          <w:b/>
        </w:rPr>
        <w:t>(</w:t>
      </w:r>
      <w:r>
        <w:rPr>
          <w:b/>
        </w:rPr>
        <w:t>b</w:t>
      </w:r>
      <w:r w:rsidRPr="00835F3D">
        <w:rPr>
          <w:b/>
        </w:rPr>
        <w:t>)</w:t>
      </w:r>
      <w:r>
        <w:t xml:space="preserve">). This behaviour is consistent with the hypothesis that </w:t>
      </w:r>
      <w:r>
        <w:rPr>
          <w:b/>
        </w:rPr>
        <w:t>40</w:t>
      </w:r>
      <w:r>
        <w:t xml:space="preserve"> is in equilibrium with its homometallic components, as it would be expected that in a dilute sample disproportionation of </w:t>
      </w:r>
      <w:r>
        <w:rPr>
          <w:b/>
        </w:rPr>
        <w:t>40</w:t>
      </w:r>
      <w:r>
        <w:t xml:space="preserve"> into </w:t>
      </w:r>
      <w:r w:rsidRPr="00FE316F">
        <w:rPr>
          <w:vertAlign w:val="superscript"/>
        </w:rPr>
        <w:t>t</w:t>
      </w:r>
      <w:r>
        <w:t xml:space="preserve">BuMgCl and </w:t>
      </w:r>
      <w:r w:rsidRPr="00FE316F">
        <w:rPr>
          <w:vertAlign w:val="superscript"/>
        </w:rPr>
        <w:t>t</w:t>
      </w:r>
      <w:r>
        <w:t>Bu</w:t>
      </w:r>
      <w:r w:rsidRPr="00FE316F">
        <w:rPr>
          <w:vertAlign w:val="subscript"/>
        </w:rPr>
        <w:t>2</w:t>
      </w:r>
      <w:r>
        <w:t xml:space="preserve">Zn would be favoured, whilst in a concentrated sample the equilibrium would be shifted towards </w:t>
      </w:r>
      <w:r>
        <w:rPr>
          <w:b/>
        </w:rPr>
        <w:t>40</w:t>
      </w:r>
      <w:r>
        <w:t xml:space="preserve">. The equilibrium between </w:t>
      </w:r>
      <w:r>
        <w:rPr>
          <w:b/>
        </w:rPr>
        <w:t>40</w:t>
      </w:r>
      <w:r>
        <w:t xml:space="preserve"> and its homometallic components is also sensitive to changes in temperature. Thus, at elevated temperatures (65</w:t>
      </w:r>
      <w:r w:rsidRPr="004C34FD">
        <w:rPr>
          <w:vertAlign w:val="superscript"/>
        </w:rPr>
        <w:t>o</w:t>
      </w:r>
      <w:r>
        <w:t>C) (</w:t>
      </w:r>
      <w:r>
        <w:rPr>
          <w:b/>
        </w:rPr>
        <w:t>Figure 4</w:t>
      </w:r>
      <w:r w:rsidRPr="008D6BA2">
        <w:rPr>
          <w:b/>
        </w:rPr>
        <w:t>.1</w:t>
      </w:r>
      <w:r>
        <w:rPr>
          <w:b/>
        </w:rPr>
        <w:t>4(c)</w:t>
      </w:r>
      <w:r>
        <w:t>) the resonance at δ 0.90 ppm for the {</w:t>
      </w:r>
      <w:r w:rsidRPr="008D6BA2">
        <w:rPr>
          <w:vertAlign w:val="superscript"/>
        </w:rPr>
        <w:t>t</w:t>
      </w:r>
      <w:r>
        <w:t>Bu</w:t>
      </w:r>
      <w:r w:rsidRPr="008D6BA2">
        <w:rPr>
          <w:vertAlign w:val="subscript"/>
        </w:rPr>
        <w:t>3</w:t>
      </w:r>
      <w:r>
        <w:t>Zn}</w:t>
      </w:r>
      <w:r w:rsidRPr="0069458F">
        <w:rPr>
          <w:vertAlign w:val="superscript"/>
        </w:rPr>
        <w:t>-</w:t>
      </w:r>
      <w:r>
        <w:t xml:space="preserve"> species (which is the major species at 25</w:t>
      </w:r>
      <w:r w:rsidRPr="004C34FD">
        <w:rPr>
          <w:vertAlign w:val="superscript"/>
        </w:rPr>
        <w:t>o</w:t>
      </w:r>
      <w:r>
        <w:t xml:space="preserve">C – </w:t>
      </w:r>
      <w:r w:rsidRPr="0069458F">
        <w:rPr>
          <w:b/>
        </w:rPr>
        <w:t>Figure 4</w:t>
      </w:r>
      <w:r>
        <w:rPr>
          <w:b/>
        </w:rPr>
        <w:t>.</w:t>
      </w:r>
      <w:r w:rsidRPr="0069458F">
        <w:rPr>
          <w:b/>
        </w:rPr>
        <w:t>1</w:t>
      </w:r>
      <w:r>
        <w:rPr>
          <w:b/>
        </w:rPr>
        <w:t>4</w:t>
      </w:r>
      <w:r w:rsidRPr="0069458F">
        <w:rPr>
          <w:b/>
        </w:rPr>
        <w:t>(a)</w:t>
      </w:r>
      <w:r>
        <w:t xml:space="preserve">) disappears almost completely, leaving the homometallic species as the major compounds present in solution, which also supports the proposed equilibrium (see </w:t>
      </w:r>
      <w:r w:rsidRPr="00FE316F">
        <w:rPr>
          <w:b/>
        </w:rPr>
        <w:t xml:space="preserve">Scheme </w:t>
      </w:r>
      <w:r>
        <w:rPr>
          <w:b/>
        </w:rPr>
        <w:t>4.21</w:t>
      </w:r>
      <w:r>
        <w:t xml:space="preserve">).   </w:t>
      </w:r>
    </w:p>
    <w:p w:rsidR="00254E2B" w:rsidRPr="004C34FD" w:rsidRDefault="00A65970" w:rsidP="005E0341">
      <w:pPr>
        <w:tabs>
          <w:tab w:val="decimal" w:pos="2880"/>
          <w:tab w:val="left" w:pos="11900"/>
        </w:tabs>
        <w:autoSpaceDE w:val="0"/>
        <w:autoSpaceDN w:val="0"/>
        <w:adjustRightInd w:val="0"/>
        <w:spacing w:line="360" w:lineRule="atLeast"/>
        <w:jc w:val="center"/>
      </w:pPr>
      <w:r>
        <w:rPr>
          <w:noProof/>
          <w:lang w:eastAsia="en-GB"/>
        </w:rPr>
        <w:lastRenderedPageBreak/>
        <w:pict>
          <v:shape id="_x0000_s9936" type="#_x0000_t202" style="position:absolute;left:0;text-align:left;margin-left:388.65pt;margin-top:172.05pt;width:18pt;height:12pt;z-index:252174336" filled="f" stroked="f">
            <v:fill opacity="0"/>
            <v:textbox style="mso-next-textbox:#_x0000_s9936" inset="0,0,0,0">
              <w:txbxContent>
                <w:p w:rsidR="00A65970" w:rsidRPr="00B01F9C" w:rsidRDefault="00A65970" w:rsidP="00301614">
                  <w:pPr>
                    <w:spacing w:line="240" w:lineRule="auto"/>
                    <w:rPr>
                      <w:color w:val="FF0000"/>
                      <w:sz w:val="6"/>
                    </w:rPr>
                  </w:pPr>
                </w:p>
                <w:p w:rsidR="00A65970" w:rsidRPr="00B01F9C" w:rsidRDefault="00A65970" w:rsidP="00301614">
                  <w:pPr>
                    <w:spacing w:line="240" w:lineRule="auto"/>
                    <w:rPr>
                      <w:color w:val="008000"/>
                      <w:vertAlign w:val="superscript"/>
                    </w:rPr>
                  </w:pPr>
                  <w:r w:rsidRPr="00B01F9C">
                    <w:rPr>
                      <w:color w:val="FF0000"/>
                      <w:sz w:val="22"/>
                    </w:rPr>
                    <w:t xml:space="preserve"> </w:t>
                  </w:r>
                  <w:r w:rsidRPr="00CA17B3">
                    <w:rPr>
                      <w:color w:val="FF0000"/>
                      <w:sz w:val="8"/>
                    </w:rPr>
                    <w:t xml:space="preserve">  </w:t>
                  </w:r>
                  <w:r w:rsidRPr="003B53A5">
                    <w:rPr>
                      <w:color w:val="FF0000"/>
                    </w:rPr>
                    <w:t>**</w:t>
                  </w:r>
                </w:p>
              </w:txbxContent>
            </v:textbox>
          </v:shape>
        </w:pict>
      </w:r>
      <w:r>
        <w:rPr>
          <w:noProof/>
          <w:lang w:eastAsia="en-GB"/>
        </w:rPr>
        <w:pict>
          <v:shape id="_x0000_s9938" type="#_x0000_t202" style="position:absolute;left:0;text-align:left;margin-left:381.15pt;margin-top:174.3pt;width:9pt;height:9pt;z-index:252176384" filled="f" stroked="f">
            <v:fill opacity="0"/>
            <v:textbox style="mso-next-textbox:#_x0000_s9938" inset="0,0,0,0">
              <w:txbxContent>
                <w:p w:rsidR="00A65970" w:rsidRDefault="00A65970" w:rsidP="00254E2B">
                  <w:pPr>
                    <w:rPr>
                      <w:color w:val="0000FF"/>
                      <w:sz w:val="2"/>
                    </w:rPr>
                  </w:pPr>
                  <w:r w:rsidRPr="00B01F9C">
                    <w:rPr>
                      <w:color w:val="0000FF"/>
                      <w:sz w:val="2"/>
                    </w:rPr>
                    <w:t xml:space="preserve"> </w:t>
                  </w:r>
                </w:p>
                <w:p w:rsidR="00A65970" w:rsidRPr="00B01F9C" w:rsidRDefault="00A65970" w:rsidP="00254E2B">
                  <w:pPr>
                    <w:rPr>
                      <w:color w:val="0000FF"/>
                      <w:vertAlign w:val="superscript"/>
                    </w:rPr>
                  </w:pPr>
                  <w:r w:rsidRPr="00CA17B3">
                    <w:rPr>
                      <w:color w:val="0000FF"/>
                      <w:sz w:val="12"/>
                    </w:rPr>
                    <w:t xml:space="preserve"> </w:t>
                  </w:r>
                  <w:r w:rsidRPr="003B53A5">
                    <w:rPr>
                      <w:color w:val="0000FF"/>
                    </w:rPr>
                    <w:t>*</w:t>
                  </w:r>
                </w:p>
              </w:txbxContent>
            </v:textbox>
          </v:shape>
        </w:pict>
      </w:r>
      <w:r>
        <w:rPr>
          <w:noProof/>
          <w:lang w:eastAsia="en-GB"/>
        </w:rPr>
        <w:pict>
          <v:shape id="_x0000_s9987" type="#_x0000_t202" style="position:absolute;left:0;text-align:left;margin-left:126.75pt;margin-top:34.5pt;width:83.7pt;height:25.8pt;z-index:252226560;v-text-anchor:middle" filled="f" stroked="f">
            <v:textbox style="mso-next-textbox:#_x0000_s9987" inset="0,0,0,0">
              <w:txbxContent>
                <w:p w:rsidR="00A65970" w:rsidRPr="00BF41B7" w:rsidRDefault="00A65970" w:rsidP="00254E2B">
                  <w:pPr>
                    <w:spacing w:line="240" w:lineRule="auto"/>
                    <w:jc w:val="center"/>
                    <w:rPr>
                      <w:b/>
                      <w:sz w:val="2"/>
                      <w:szCs w:val="26"/>
                      <w:lang w:val="es-ES"/>
                    </w:rPr>
                  </w:pPr>
                  <w:r w:rsidRPr="00BF41B7">
                    <w:rPr>
                      <w:b/>
                      <w:sz w:val="22"/>
                      <w:szCs w:val="26"/>
                      <w:lang w:val="es-ES"/>
                    </w:rPr>
                    <w:t>0.22</w:t>
                  </w:r>
                  <w:r>
                    <w:rPr>
                      <w:b/>
                      <w:sz w:val="22"/>
                      <w:szCs w:val="26"/>
                      <w:lang w:val="es-ES"/>
                    </w:rPr>
                    <w:t xml:space="preserve"> </w:t>
                  </w:r>
                  <w:r w:rsidRPr="00BF41B7">
                    <w:rPr>
                      <w:b/>
                      <w:sz w:val="22"/>
                      <w:szCs w:val="26"/>
                      <w:lang w:val="es-ES"/>
                    </w:rPr>
                    <w:t>M, 25</w:t>
                  </w:r>
                  <w:r w:rsidRPr="00BF41B7">
                    <w:rPr>
                      <w:b/>
                      <w:sz w:val="22"/>
                      <w:szCs w:val="26"/>
                      <w:vertAlign w:val="superscript"/>
                      <w:lang w:val="es-ES"/>
                    </w:rPr>
                    <w:t>o</w:t>
                  </w:r>
                  <w:r w:rsidRPr="00BF41B7">
                    <w:rPr>
                      <w:b/>
                      <w:sz w:val="22"/>
                      <w:szCs w:val="26"/>
                      <w:lang w:val="es-ES"/>
                    </w:rPr>
                    <w:t>C</w:t>
                  </w:r>
                </w:p>
              </w:txbxContent>
            </v:textbox>
          </v:shape>
        </w:pict>
      </w:r>
      <w:r>
        <w:rPr>
          <w:noProof/>
          <w:lang w:eastAsia="en-GB"/>
        </w:rPr>
        <w:pict>
          <v:shape id="_x0000_s9935" type="#_x0000_t202" style="position:absolute;left:0;text-align:left;margin-left:379.65pt;margin-top:96pt;width:27pt;height:18pt;z-index:252173312" filled="f" stroked="f">
            <v:fill opacity="0"/>
            <v:textbox style="mso-next-textbox:#_x0000_s9935" inset="0,0,0,0">
              <w:txbxContent>
                <w:p w:rsidR="00A65970" w:rsidRPr="00B01F9C" w:rsidRDefault="00A65970" w:rsidP="00254E2B">
                  <w:pPr>
                    <w:rPr>
                      <w:color w:val="008000"/>
                      <w:vertAlign w:val="superscript"/>
                    </w:rPr>
                  </w:pPr>
                  <w:r w:rsidRPr="00B01F9C">
                    <w:rPr>
                      <w:color w:val="008000"/>
                      <w:sz w:val="20"/>
                    </w:rPr>
                    <w:t xml:space="preserve">  </w:t>
                  </w:r>
                  <w:r w:rsidRPr="003B53A5">
                    <w:rPr>
                      <w:color w:val="008000"/>
                    </w:rPr>
                    <w:t>*</w:t>
                  </w:r>
                </w:p>
              </w:txbxContent>
            </v:textbox>
          </v:shape>
        </w:pict>
      </w:r>
      <w:r>
        <w:rPr>
          <w:noProof/>
          <w:lang w:eastAsia="en-GB"/>
        </w:rPr>
        <w:pict>
          <v:shape id="_x0000_s9937" type="#_x0000_t202" style="position:absolute;left:0;text-align:left;margin-left:299.5pt;margin-top:27pt;width:64.15pt;height:45pt;z-index:252175360;mso-wrap-style:none;v-text-anchor:middle">
            <v:textbox style="mso-next-textbox:#_x0000_s9937" inset=".5mm,.5mm,.5mm,.5mm">
              <w:txbxContent>
                <w:p w:rsidR="00A65970" w:rsidRPr="00301614" w:rsidRDefault="00A65970" w:rsidP="00301614">
                  <w:pPr>
                    <w:spacing w:line="240" w:lineRule="auto"/>
                    <w:rPr>
                      <w:color w:val="008000"/>
                      <w:sz w:val="22"/>
                      <w:vertAlign w:val="superscript"/>
                    </w:rPr>
                  </w:pPr>
                  <w:r w:rsidRPr="00301614">
                    <w:rPr>
                      <w:color w:val="008000"/>
                      <w:sz w:val="22"/>
                    </w:rPr>
                    <w:t>* = {</w:t>
                  </w:r>
                  <w:r w:rsidRPr="00301614">
                    <w:rPr>
                      <w:color w:val="008000"/>
                      <w:sz w:val="22"/>
                      <w:vertAlign w:val="superscript"/>
                    </w:rPr>
                    <w:t>t</w:t>
                  </w:r>
                  <w:r w:rsidRPr="00301614">
                    <w:rPr>
                      <w:color w:val="008000"/>
                      <w:sz w:val="22"/>
                    </w:rPr>
                    <w:t>Bu</w:t>
                  </w:r>
                  <w:r w:rsidRPr="00301614">
                    <w:rPr>
                      <w:color w:val="008000"/>
                      <w:sz w:val="22"/>
                      <w:vertAlign w:val="subscript"/>
                    </w:rPr>
                    <w:t>3</w:t>
                  </w:r>
                  <w:r w:rsidRPr="00301614">
                    <w:rPr>
                      <w:color w:val="008000"/>
                      <w:sz w:val="22"/>
                    </w:rPr>
                    <w:t>Zn}</w:t>
                  </w:r>
                  <w:r w:rsidRPr="00301614">
                    <w:rPr>
                      <w:color w:val="008000"/>
                      <w:sz w:val="22"/>
                      <w:vertAlign w:val="superscript"/>
                    </w:rPr>
                    <w:t>-</w:t>
                  </w:r>
                </w:p>
                <w:p w:rsidR="00A65970" w:rsidRPr="00301614" w:rsidRDefault="00A65970" w:rsidP="00301614">
                  <w:pPr>
                    <w:spacing w:line="240" w:lineRule="auto"/>
                    <w:rPr>
                      <w:color w:val="0000FF"/>
                      <w:sz w:val="22"/>
                      <w:vertAlign w:val="superscript"/>
                    </w:rPr>
                  </w:pPr>
                  <w:r w:rsidRPr="00301614">
                    <w:rPr>
                      <w:color w:val="0000FF"/>
                      <w:sz w:val="22"/>
                    </w:rPr>
                    <w:t xml:space="preserve">* = </w:t>
                  </w:r>
                  <w:r w:rsidRPr="00301614">
                    <w:rPr>
                      <w:color w:val="0000FF"/>
                      <w:sz w:val="22"/>
                      <w:vertAlign w:val="superscript"/>
                    </w:rPr>
                    <w:t>t</w:t>
                  </w:r>
                  <w:r w:rsidRPr="00301614">
                    <w:rPr>
                      <w:color w:val="0000FF"/>
                      <w:sz w:val="22"/>
                    </w:rPr>
                    <w:t>Bu</w:t>
                  </w:r>
                  <w:r w:rsidRPr="00301614">
                    <w:rPr>
                      <w:color w:val="0000FF"/>
                      <w:sz w:val="22"/>
                      <w:vertAlign w:val="subscript"/>
                    </w:rPr>
                    <w:t>2</w:t>
                  </w:r>
                  <w:r w:rsidRPr="00301614">
                    <w:rPr>
                      <w:color w:val="0000FF"/>
                      <w:sz w:val="22"/>
                    </w:rPr>
                    <w:t>Zn</w:t>
                  </w:r>
                </w:p>
                <w:p w:rsidR="00A65970" w:rsidRPr="00301614" w:rsidRDefault="00A65970" w:rsidP="00301614">
                  <w:pPr>
                    <w:spacing w:line="240" w:lineRule="auto"/>
                    <w:rPr>
                      <w:color w:val="FF0000"/>
                      <w:sz w:val="22"/>
                    </w:rPr>
                  </w:pPr>
                  <w:r w:rsidRPr="00301614">
                    <w:rPr>
                      <w:color w:val="FF0000"/>
                      <w:sz w:val="22"/>
                    </w:rPr>
                    <w:t xml:space="preserve">* = </w:t>
                  </w:r>
                  <w:r w:rsidRPr="00301614">
                    <w:rPr>
                      <w:color w:val="FF0000"/>
                      <w:sz w:val="22"/>
                      <w:vertAlign w:val="superscript"/>
                    </w:rPr>
                    <w:t>t</w:t>
                  </w:r>
                  <w:r w:rsidRPr="00301614">
                    <w:rPr>
                      <w:color w:val="FF0000"/>
                      <w:sz w:val="22"/>
                    </w:rPr>
                    <w:t>BuMgCl</w:t>
                  </w:r>
                </w:p>
              </w:txbxContent>
            </v:textbox>
          </v:shape>
        </w:pict>
      </w:r>
      <w:r>
        <w:rPr>
          <w:noProof/>
          <w:lang w:eastAsia="en-GB"/>
        </w:rPr>
        <w:pict>
          <v:shape id="_x0000_s9920" type="#_x0000_t202" style="position:absolute;left:0;text-align:left;margin-left:-1.5pt;margin-top:34.5pt;width:30pt;height:25.8pt;z-index:252157952;v-text-anchor:middle" filled="f" stroked="f">
            <v:textbox style="mso-next-textbox:#_x0000_s9920">
              <w:txbxContent>
                <w:p w:rsidR="00A65970" w:rsidRPr="00594C1D" w:rsidRDefault="00A65970" w:rsidP="00254E2B">
                  <w:pPr>
                    <w:rPr>
                      <w:b/>
                      <w:sz w:val="2"/>
                      <w:szCs w:val="26"/>
                      <w:lang w:val="es-ES"/>
                    </w:rPr>
                  </w:pPr>
                  <w:r>
                    <w:rPr>
                      <w:b/>
                      <w:sz w:val="22"/>
                      <w:szCs w:val="26"/>
                      <w:lang w:val="es-ES"/>
                    </w:rPr>
                    <w:t>(a)</w:t>
                  </w:r>
                </w:p>
              </w:txbxContent>
            </v:textbox>
          </v:shape>
        </w:pict>
      </w:r>
      <w:r w:rsidR="00254E2B">
        <w:rPr>
          <w:noProof/>
          <w:lang w:eastAsia="en-GB"/>
        </w:rPr>
        <w:drawing>
          <wp:inline distT="0" distB="0" distL="0" distR="0">
            <wp:extent cx="5479090" cy="2711302"/>
            <wp:effectExtent l="19050" t="0" r="731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9" cstate="print"/>
                    <a:srcRect b="-1085"/>
                    <a:stretch>
                      <a:fillRect/>
                    </a:stretch>
                  </pic:blipFill>
                  <pic:spPr bwMode="auto">
                    <a:xfrm>
                      <a:off x="0" y="0"/>
                      <a:ext cx="5479090" cy="2711302"/>
                    </a:xfrm>
                    <a:prstGeom prst="rect">
                      <a:avLst/>
                    </a:prstGeom>
                    <a:noFill/>
                    <a:ln w="9525">
                      <a:noFill/>
                      <a:miter lim="800000"/>
                      <a:headEnd/>
                      <a:tailEnd/>
                    </a:ln>
                  </pic:spPr>
                </pic:pic>
              </a:graphicData>
            </a:graphic>
          </wp:inline>
        </w:drawing>
      </w:r>
    </w:p>
    <w:p w:rsidR="00254E2B" w:rsidRPr="004C34FD" w:rsidRDefault="00A65970" w:rsidP="005E0341">
      <w:pPr>
        <w:tabs>
          <w:tab w:val="decimal" w:pos="2880"/>
          <w:tab w:val="left" w:pos="11900"/>
        </w:tabs>
        <w:autoSpaceDE w:val="0"/>
        <w:autoSpaceDN w:val="0"/>
        <w:adjustRightInd w:val="0"/>
        <w:spacing w:line="360" w:lineRule="atLeast"/>
        <w:jc w:val="center"/>
        <w:rPr>
          <w:b/>
        </w:rPr>
      </w:pPr>
      <w:r>
        <w:rPr>
          <w:noProof/>
          <w:lang w:eastAsia="en-GB"/>
        </w:rPr>
        <w:pict>
          <v:shape id="_x0000_s9939" type="#_x0000_t202" style="position:absolute;left:0;text-align:left;margin-left:386.4pt;margin-top:116.45pt;width:27pt;height:18pt;z-index:252177408" filled="f" stroked="f">
            <v:fill opacity="0"/>
            <v:textbox style="mso-next-textbox:#_x0000_s9939" inset="0,0,0,0">
              <w:txbxContent>
                <w:p w:rsidR="00A65970" w:rsidRPr="00CA17B3" w:rsidRDefault="00A65970" w:rsidP="00254E2B">
                  <w:pPr>
                    <w:rPr>
                      <w:color w:val="008000"/>
                      <w:sz w:val="2"/>
                    </w:rPr>
                  </w:pPr>
                </w:p>
                <w:p w:rsidR="00A65970" w:rsidRPr="00B01F9C" w:rsidRDefault="00A65970" w:rsidP="00254E2B">
                  <w:pPr>
                    <w:rPr>
                      <w:color w:val="008000"/>
                      <w:vertAlign w:val="superscript"/>
                    </w:rPr>
                  </w:pPr>
                  <w:r w:rsidRPr="00B01F9C">
                    <w:rPr>
                      <w:color w:val="008000"/>
                      <w:sz w:val="20"/>
                    </w:rPr>
                    <w:t xml:space="preserve">  </w:t>
                  </w:r>
                  <w:r w:rsidRPr="003B53A5">
                    <w:rPr>
                      <w:color w:val="008000"/>
                    </w:rPr>
                    <w:t>*</w:t>
                  </w:r>
                </w:p>
              </w:txbxContent>
            </v:textbox>
          </v:shape>
        </w:pict>
      </w:r>
      <w:r>
        <w:rPr>
          <w:noProof/>
          <w:lang w:eastAsia="en-GB"/>
        </w:rPr>
        <w:pict>
          <v:shape id="_x0000_s9940" type="#_x0000_t202" style="position:absolute;left:0;text-align:left;margin-left:388.45pt;margin-top:153.15pt;width:18pt;height:12pt;z-index:252178432" filled="f" stroked="f">
            <v:fill opacity="0"/>
            <v:textbox style="mso-next-textbox:#_x0000_s9940" inset="0,0,0,0">
              <w:txbxContent>
                <w:p w:rsidR="00A65970" w:rsidRPr="00B01F9C" w:rsidRDefault="00A65970" w:rsidP="00301614">
                  <w:pPr>
                    <w:spacing w:line="240" w:lineRule="auto"/>
                    <w:rPr>
                      <w:color w:val="FF0000"/>
                      <w:sz w:val="6"/>
                    </w:rPr>
                  </w:pPr>
                </w:p>
                <w:p w:rsidR="00A65970" w:rsidRPr="00B01F9C" w:rsidRDefault="00A65970" w:rsidP="00301614">
                  <w:pPr>
                    <w:spacing w:line="240" w:lineRule="auto"/>
                    <w:rPr>
                      <w:color w:val="008000"/>
                      <w:vertAlign w:val="superscript"/>
                    </w:rPr>
                  </w:pPr>
                  <w:r>
                    <w:rPr>
                      <w:color w:val="FF0000"/>
                      <w:sz w:val="8"/>
                    </w:rPr>
                    <w:t xml:space="preserve"> </w:t>
                  </w:r>
                  <w:r w:rsidRPr="00CA17B3">
                    <w:rPr>
                      <w:color w:val="FF0000"/>
                      <w:sz w:val="8"/>
                    </w:rPr>
                    <w:t xml:space="preserve"> </w:t>
                  </w:r>
                  <w:r w:rsidRPr="003B53A5">
                    <w:rPr>
                      <w:color w:val="FF0000"/>
                    </w:rPr>
                    <w:t>**</w:t>
                  </w:r>
                </w:p>
              </w:txbxContent>
            </v:textbox>
          </v:shape>
        </w:pict>
      </w:r>
      <w:r>
        <w:rPr>
          <w:noProof/>
          <w:lang w:eastAsia="en-GB"/>
        </w:rPr>
        <w:pict>
          <v:shape id="_x0000_s9988" type="#_x0000_t202" style="position:absolute;left:0;text-align:left;margin-left:127.5pt;margin-top:24.15pt;width:82.95pt;height:25.8pt;z-index:252227584;v-text-anchor:middle" filled="f" stroked="f">
            <v:textbox style="mso-next-textbox:#_x0000_s9988" inset="0,0,0,0">
              <w:txbxContent>
                <w:p w:rsidR="00A65970" w:rsidRPr="00BF41B7" w:rsidRDefault="00A65970" w:rsidP="00254E2B">
                  <w:pPr>
                    <w:spacing w:line="240" w:lineRule="auto"/>
                    <w:jc w:val="center"/>
                    <w:rPr>
                      <w:b/>
                      <w:sz w:val="22"/>
                      <w:szCs w:val="26"/>
                      <w:lang w:val="es-ES"/>
                    </w:rPr>
                  </w:pPr>
                  <w:r w:rsidRPr="00BF41B7">
                    <w:rPr>
                      <w:b/>
                      <w:sz w:val="22"/>
                      <w:szCs w:val="26"/>
                      <w:lang w:val="es-ES"/>
                    </w:rPr>
                    <w:t>0.07 M, 25</w:t>
                  </w:r>
                  <w:r w:rsidRPr="00BF41B7">
                    <w:rPr>
                      <w:b/>
                      <w:sz w:val="22"/>
                      <w:szCs w:val="26"/>
                      <w:vertAlign w:val="superscript"/>
                      <w:lang w:val="es-ES"/>
                    </w:rPr>
                    <w:t>o</w:t>
                  </w:r>
                  <w:r w:rsidRPr="00BF41B7">
                    <w:rPr>
                      <w:b/>
                      <w:sz w:val="22"/>
                      <w:szCs w:val="26"/>
                      <w:lang w:val="es-ES"/>
                    </w:rPr>
                    <w:t>C</w:t>
                  </w:r>
                </w:p>
              </w:txbxContent>
            </v:textbox>
          </v:shape>
        </w:pict>
      </w:r>
      <w:r>
        <w:rPr>
          <w:noProof/>
          <w:lang w:eastAsia="en-GB"/>
        </w:rPr>
        <w:pict>
          <v:shape id="_x0000_s9942" type="#_x0000_t202" style="position:absolute;left:0;text-align:left;margin-left:372.4pt;margin-top:115.65pt;width:9pt;height:9pt;z-index:252180480" filled="f" stroked="f">
            <v:fill opacity="0"/>
            <v:textbox style="mso-next-textbox:#_x0000_s9942" inset="0,0,0,0">
              <w:txbxContent>
                <w:p w:rsidR="00A65970" w:rsidRDefault="00A65970" w:rsidP="00254E2B">
                  <w:pPr>
                    <w:rPr>
                      <w:color w:val="0000FF"/>
                      <w:sz w:val="2"/>
                    </w:rPr>
                  </w:pPr>
                  <w:r w:rsidRPr="00B01F9C">
                    <w:rPr>
                      <w:color w:val="0000FF"/>
                      <w:sz w:val="2"/>
                    </w:rPr>
                    <w:t xml:space="preserve"> </w:t>
                  </w:r>
                </w:p>
                <w:p w:rsidR="00A65970" w:rsidRPr="00B01F9C" w:rsidRDefault="00A65970" w:rsidP="00254E2B">
                  <w:pPr>
                    <w:rPr>
                      <w:color w:val="0000FF"/>
                      <w:vertAlign w:val="superscript"/>
                    </w:rPr>
                  </w:pPr>
                  <w:r w:rsidRPr="00CA17B3">
                    <w:rPr>
                      <w:color w:val="0000FF"/>
                      <w:sz w:val="12"/>
                    </w:rPr>
                    <w:t xml:space="preserve"> </w:t>
                  </w:r>
                  <w:r w:rsidRPr="003B53A5">
                    <w:rPr>
                      <w:color w:val="0000FF"/>
                    </w:rPr>
                    <w:t>*</w:t>
                  </w:r>
                </w:p>
              </w:txbxContent>
            </v:textbox>
          </v:shape>
        </w:pict>
      </w:r>
      <w:r>
        <w:rPr>
          <w:noProof/>
          <w:lang w:eastAsia="en-GB"/>
        </w:rPr>
        <w:pict>
          <v:shape id="_x0000_s9941" type="#_x0000_t202" style="position:absolute;left:0;text-align:left;margin-left:300.25pt;margin-top:33.9pt;width:64.15pt;height:45pt;z-index:252179456;mso-wrap-style:none;v-text-anchor:middle">
            <v:textbox style="mso-next-textbox:#_x0000_s9941" inset=".5mm,.5mm,.5mm,.5mm">
              <w:txbxContent>
                <w:p w:rsidR="00A65970" w:rsidRPr="00301614" w:rsidRDefault="00A65970" w:rsidP="00301614">
                  <w:pPr>
                    <w:spacing w:line="240" w:lineRule="auto"/>
                    <w:rPr>
                      <w:color w:val="008000"/>
                      <w:sz w:val="22"/>
                      <w:vertAlign w:val="superscript"/>
                    </w:rPr>
                  </w:pPr>
                  <w:r w:rsidRPr="00301614">
                    <w:rPr>
                      <w:color w:val="008000"/>
                      <w:sz w:val="22"/>
                    </w:rPr>
                    <w:t>* = {</w:t>
                  </w:r>
                  <w:r w:rsidRPr="00301614">
                    <w:rPr>
                      <w:color w:val="008000"/>
                      <w:sz w:val="22"/>
                      <w:vertAlign w:val="superscript"/>
                    </w:rPr>
                    <w:t>t</w:t>
                  </w:r>
                  <w:r w:rsidRPr="00301614">
                    <w:rPr>
                      <w:color w:val="008000"/>
                      <w:sz w:val="22"/>
                    </w:rPr>
                    <w:t>Bu</w:t>
                  </w:r>
                  <w:r w:rsidRPr="00301614">
                    <w:rPr>
                      <w:color w:val="008000"/>
                      <w:sz w:val="22"/>
                      <w:vertAlign w:val="subscript"/>
                    </w:rPr>
                    <w:t>3</w:t>
                  </w:r>
                  <w:r w:rsidRPr="00301614">
                    <w:rPr>
                      <w:color w:val="008000"/>
                      <w:sz w:val="22"/>
                    </w:rPr>
                    <w:t>Zn}</w:t>
                  </w:r>
                  <w:r w:rsidRPr="00301614">
                    <w:rPr>
                      <w:color w:val="008000"/>
                      <w:sz w:val="22"/>
                      <w:vertAlign w:val="superscript"/>
                    </w:rPr>
                    <w:t>-</w:t>
                  </w:r>
                </w:p>
                <w:p w:rsidR="00A65970" w:rsidRPr="00301614" w:rsidRDefault="00A65970" w:rsidP="00301614">
                  <w:pPr>
                    <w:spacing w:line="240" w:lineRule="auto"/>
                    <w:rPr>
                      <w:color w:val="0000FF"/>
                      <w:sz w:val="22"/>
                      <w:vertAlign w:val="superscript"/>
                    </w:rPr>
                  </w:pPr>
                  <w:r w:rsidRPr="00301614">
                    <w:rPr>
                      <w:color w:val="0000FF"/>
                      <w:sz w:val="22"/>
                    </w:rPr>
                    <w:t xml:space="preserve">* = </w:t>
                  </w:r>
                  <w:r w:rsidRPr="00301614">
                    <w:rPr>
                      <w:color w:val="0000FF"/>
                      <w:sz w:val="22"/>
                      <w:vertAlign w:val="superscript"/>
                    </w:rPr>
                    <w:t>t</w:t>
                  </w:r>
                  <w:r w:rsidRPr="00301614">
                    <w:rPr>
                      <w:color w:val="0000FF"/>
                      <w:sz w:val="22"/>
                    </w:rPr>
                    <w:t>Bu</w:t>
                  </w:r>
                  <w:r w:rsidRPr="00301614">
                    <w:rPr>
                      <w:color w:val="0000FF"/>
                      <w:sz w:val="22"/>
                      <w:vertAlign w:val="subscript"/>
                    </w:rPr>
                    <w:t>2</w:t>
                  </w:r>
                  <w:r w:rsidRPr="00301614">
                    <w:rPr>
                      <w:color w:val="0000FF"/>
                      <w:sz w:val="22"/>
                    </w:rPr>
                    <w:t>Zn</w:t>
                  </w:r>
                </w:p>
                <w:p w:rsidR="00A65970" w:rsidRPr="00301614" w:rsidRDefault="00A65970" w:rsidP="00301614">
                  <w:pPr>
                    <w:spacing w:line="240" w:lineRule="auto"/>
                    <w:rPr>
                      <w:color w:val="FF0000"/>
                      <w:sz w:val="22"/>
                    </w:rPr>
                  </w:pPr>
                  <w:r w:rsidRPr="00301614">
                    <w:rPr>
                      <w:color w:val="FF0000"/>
                      <w:sz w:val="22"/>
                    </w:rPr>
                    <w:t xml:space="preserve">* = </w:t>
                  </w:r>
                  <w:r w:rsidRPr="00301614">
                    <w:rPr>
                      <w:color w:val="FF0000"/>
                      <w:sz w:val="22"/>
                      <w:vertAlign w:val="superscript"/>
                    </w:rPr>
                    <w:t>t</w:t>
                  </w:r>
                  <w:r w:rsidRPr="00301614">
                    <w:rPr>
                      <w:color w:val="FF0000"/>
                      <w:sz w:val="22"/>
                    </w:rPr>
                    <w:t>BuMgCl</w:t>
                  </w:r>
                </w:p>
              </w:txbxContent>
            </v:textbox>
          </v:shape>
        </w:pict>
      </w:r>
      <w:r>
        <w:rPr>
          <w:noProof/>
          <w:lang w:eastAsia="en-GB"/>
        </w:rPr>
        <w:pict>
          <v:shape id="_x0000_s9921" type="#_x0000_t202" style="position:absolute;left:0;text-align:left;margin-left:-.75pt;margin-top:24.15pt;width:31.5pt;height:25.8pt;z-index:252158976;v-text-anchor:middle" filled="f" stroked="f">
            <v:textbox style="mso-next-textbox:#_x0000_s9921">
              <w:txbxContent>
                <w:p w:rsidR="00A65970" w:rsidRPr="00DA6AB8" w:rsidRDefault="00A65970" w:rsidP="00254E2B">
                  <w:pPr>
                    <w:rPr>
                      <w:b/>
                      <w:sz w:val="22"/>
                      <w:szCs w:val="26"/>
                      <w:lang w:val="es-ES"/>
                    </w:rPr>
                  </w:pPr>
                  <w:r>
                    <w:rPr>
                      <w:b/>
                      <w:sz w:val="22"/>
                      <w:szCs w:val="26"/>
                      <w:lang w:val="es-ES"/>
                    </w:rPr>
                    <w:t>(b)</w:t>
                  </w:r>
                </w:p>
              </w:txbxContent>
            </v:textbox>
          </v:shape>
        </w:pict>
      </w:r>
      <w:r w:rsidR="00254E2B">
        <w:rPr>
          <w:noProof/>
          <w:lang w:eastAsia="en-GB"/>
        </w:rPr>
        <w:drawing>
          <wp:inline distT="0" distB="0" distL="0" distR="0">
            <wp:extent cx="5479090" cy="2725241"/>
            <wp:effectExtent l="19050" t="0" r="7310" b="0"/>
            <wp:docPr id="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0" cstate="print"/>
                    <a:srcRect b="-1658"/>
                    <a:stretch>
                      <a:fillRect/>
                    </a:stretch>
                  </pic:blipFill>
                  <pic:spPr bwMode="auto">
                    <a:xfrm>
                      <a:off x="0" y="0"/>
                      <a:ext cx="5479090" cy="2725241"/>
                    </a:xfrm>
                    <a:prstGeom prst="rect">
                      <a:avLst/>
                    </a:prstGeom>
                    <a:noFill/>
                    <a:ln w="9525">
                      <a:noFill/>
                      <a:miter lim="800000"/>
                      <a:headEnd/>
                      <a:tailEnd/>
                    </a:ln>
                  </pic:spPr>
                </pic:pic>
              </a:graphicData>
            </a:graphic>
          </wp:inline>
        </w:drawing>
      </w:r>
    </w:p>
    <w:p w:rsidR="00254E2B" w:rsidRPr="00A17F03" w:rsidRDefault="00A65970" w:rsidP="005E0341">
      <w:pPr>
        <w:jc w:val="center"/>
        <w:rPr>
          <w:sz w:val="28"/>
        </w:rPr>
      </w:pPr>
      <w:r>
        <w:rPr>
          <w:noProof/>
          <w:lang w:eastAsia="en-GB"/>
        </w:rPr>
        <w:pict>
          <v:shape id="_x0000_s9946" type="#_x0000_t202" style="position:absolute;left:0;text-align:left;margin-left:371.4pt;margin-top:105.45pt;width:12.15pt;height:9pt;z-index:252184576" filled="f" stroked="f">
            <v:fill opacity="0"/>
            <v:textbox style="mso-next-textbox:#_x0000_s9946" inset="0,0,0,0">
              <w:txbxContent>
                <w:p w:rsidR="00A65970" w:rsidRDefault="00A65970" w:rsidP="00254E2B">
                  <w:pPr>
                    <w:rPr>
                      <w:color w:val="0000FF"/>
                      <w:sz w:val="2"/>
                    </w:rPr>
                  </w:pPr>
                  <w:r w:rsidRPr="00B01F9C">
                    <w:rPr>
                      <w:color w:val="0000FF"/>
                      <w:sz w:val="2"/>
                    </w:rPr>
                    <w:t xml:space="preserve"> </w:t>
                  </w:r>
                </w:p>
                <w:p w:rsidR="00A65970" w:rsidRPr="00B01F9C" w:rsidRDefault="00A65970" w:rsidP="00254E2B">
                  <w:pPr>
                    <w:rPr>
                      <w:color w:val="0000FF"/>
                      <w:vertAlign w:val="superscript"/>
                    </w:rPr>
                  </w:pPr>
                  <w:r w:rsidRPr="00CA17B3">
                    <w:rPr>
                      <w:color w:val="0000FF"/>
                      <w:sz w:val="12"/>
                    </w:rPr>
                    <w:t xml:space="preserve"> </w:t>
                  </w:r>
                  <w:r w:rsidRPr="003B53A5">
                    <w:rPr>
                      <w:color w:val="0000FF"/>
                    </w:rPr>
                    <w:t>*</w:t>
                  </w:r>
                </w:p>
              </w:txbxContent>
            </v:textbox>
          </v:shape>
        </w:pict>
      </w:r>
      <w:r>
        <w:rPr>
          <w:noProof/>
          <w:lang w:eastAsia="en-GB"/>
        </w:rPr>
        <w:pict>
          <v:shape id="_x0000_s9947" type="#_x0000_t202" style="position:absolute;left:0;text-align:left;margin-left:386.7pt;margin-top:160.9pt;width:18pt;height:12pt;z-index:252185600" filled="f" stroked="f">
            <v:fill opacity="0"/>
            <v:textbox style="mso-next-textbox:#_x0000_s9947" inset="0,0,0,0">
              <w:txbxContent>
                <w:p w:rsidR="00A65970" w:rsidRPr="00B01F9C" w:rsidRDefault="00A65970" w:rsidP="00301614">
                  <w:pPr>
                    <w:spacing w:line="240" w:lineRule="auto"/>
                    <w:rPr>
                      <w:color w:val="FF0000"/>
                      <w:sz w:val="6"/>
                    </w:rPr>
                  </w:pPr>
                </w:p>
                <w:p w:rsidR="00A65970" w:rsidRPr="00B01F9C" w:rsidRDefault="00A65970" w:rsidP="00301614">
                  <w:pPr>
                    <w:spacing w:line="240" w:lineRule="auto"/>
                    <w:rPr>
                      <w:color w:val="008000"/>
                      <w:vertAlign w:val="superscript"/>
                    </w:rPr>
                  </w:pPr>
                  <w:r>
                    <w:rPr>
                      <w:color w:val="FF0000"/>
                      <w:sz w:val="8"/>
                    </w:rPr>
                    <w:t xml:space="preserve">     </w:t>
                  </w:r>
                  <w:r w:rsidRPr="003B53A5">
                    <w:rPr>
                      <w:color w:val="FF0000"/>
                    </w:rPr>
                    <w:t>*</w:t>
                  </w:r>
                </w:p>
              </w:txbxContent>
            </v:textbox>
          </v:shape>
        </w:pict>
      </w:r>
      <w:r>
        <w:rPr>
          <w:noProof/>
          <w:lang w:eastAsia="en-GB"/>
        </w:rPr>
        <w:pict>
          <v:shape id="_x0000_s9944" type="#_x0000_t202" style="position:absolute;left:0;text-align:left;margin-left:386.4pt;margin-top:115pt;width:18pt;height:12pt;z-index:252182528" filled="f" stroked="f">
            <v:fill opacity="0"/>
            <v:textbox style="mso-next-textbox:#_x0000_s9944" inset="0,0,0,0">
              <w:txbxContent>
                <w:p w:rsidR="00A65970" w:rsidRPr="00B01F9C" w:rsidRDefault="00A65970" w:rsidP="00301614">
                  <w:pPr>
                    <w:spacing w:line="240" w:lineRule="auto"/>
                    <w:rPr>
                      <w:color w:val="FF0000"/>
                      <w:sz w:val="6"/>
                    </w:rPr>
                  </w:pPr>
                </w:p>
                <w:p w:rsidR="00A65970" w:rsidRPr="00B01F9C" w:rsidRDefault="00A65970" w:rsidP="00301614">
                  <w:pPr>
                    <w:spacing w:line="240" w:lineRule="auto"/>
                    <w:rPr>
                      <w:color w:val="008000"/>
                      <w:vertAlign w:val="superscript"/>
                    </w:rPr>
                  </w:pPr>
                  <w:r>
                    <w:rPr>
                      <w:color w:val="FF0000"/>
                      <w:sz w:val="8"/>
                    </w:rPr>
                    <w:t xml:space="preserve"> </w:t>
                  </w:r>
                  <w:r w:rsidRPr="00CA17B3">
                    <w:rPr>
                      <w:color w:val="FF0000"/>
                      <w:sz w:val="8"/>
                    </w:rPr>
                    <w:t xml:space="preserve"> </w:t>
                  </w:r>
                  <w:r w:rsidRPr="003B53A5">
                    <w:rPr>
                      <w:color w:val="FF0000"/>
                    </w:rPr>
                    <w:t>*</w:t>
                  </w:r>
                </w:p>
              </w:txbxContent>
            </v:textbox>
          </v:shape>
        </w:pict>
      </w:r>
      <w:r>
        <w:rPr>
          <w:noProof/>
          <w:lang w:eastAsia="en-GB"/>
        </w:rPr>
        <w:pict>
          <v:shape id="_x0000_s9989" type="#_x0000_t202" style="position:absolute;left:0;text-align:left;margin-left:128.25pt;margin-top:38.25pt;width:78.45pt;height:25.8pt;z-index:252228608;v-text-anchor:middle" filled="f" stroked="f">
            <v:textbox style="mso-next-textbox:#_x0000_s9989">
              <w:txbxContent>
                <w:p w:rsidR="00A65970" w:rsidRPr="00BF41B7" w:rsidRDefault="00A65970" w:rsidP="00254E2B">
                  <w:pPr>
                    <w:spacing w:line="240" w:lineRule="auto"/>
                    <w:jc w:val="center"/>
                    <w:rPr>
                      <w:b/>
                      <w:sz w:val="2"/>
                      <w:szCs w:val="26"/>
                      <w:lang w:val="es-ES"/>
                    </w:rPr>
                  </w:pPr>
                  <w:r w:rsidRPr="00BF41B7">
                    <w:rPr>
                      <w:b/>
                      <w:sz w:val="22"/>
                      <w:szCs w:val="26"/>
                      <w:lang w:val="es-ES"/>
                    </w:rPr>
                    <w:t>0.22 M, 65</w:t>
                  </w:r>
                  <w:r w:rsidRPr="00BF41B7">
                    <w:rPr>
                      <w:b/>
                      <w:sz w:val="22"/>
                      <w:szCs w:val="26"/>
                      <w:vertAlign w:val="superscript"/>
                      <w:lang w:val="es-ES"/>
                    </w:rPr>
                    <w:t>o</w:t>
                  </w:r>
                  <w:r w:rsidRPr="00BF41B7">
                    <w:rPr>
                      <w:b/>
                      <w:sz w:val="22"/>
                      <w:szCs w:val="26"/>
                      <w:lang w:val="es-ES"/>
                    </w:rPr>
                    <w:t>C</w:t>
                  </w:r>
                </w:p>
              </w:txbxContent>
            </v:textbox>
          </v:shape>
        </w:pict>
      </w:r>
      <w:r>
        <w:rPr>
          <w:noProof/>
          <w:lang w:eastAsia="en-GB"/>
        </w:rPr>
        <w:pict>
          <v:shape id="_x0000_s9943" type="#_x0000_t202" style="position:absolute;left:0;text-align:left;margin-left:380.4pt;margin-top:158.2pt;width:27pt;height:18pt;z-index:252181504" filled="f" stroked="f">
            <v:fill opacity="0"/>
            <v:textbox style="mso-next-textbox:#_x0000_s9943" inset="0,0,0,0">
              <w:txbxContent>
                <w:p w:rsidR="00A65970" w:rsidRPr="00CA17B3" w:rsidRDefault="00A65970" w:rsidP="00254E2B">
                  <w:pPr>
                    <w:rPr>
                      <w:color w:val="008000"/>
                      <w:sz w:val="2"/>
                    </w:rPr>
                  </w:pPr>
                </w:p>
                <w:p w:rsidR="00A65970" w:rsidRPr="00B01F9C" w:rsidRDefault="00A65970" w:rsidP="00254E2B">
                  <w:pPr>
                    <w:rPr>
                      <w:color w:val="008000"/>
                      <w:vertAlign w:val="superscript"/>
                    </w:rPr>
                  </w:pPr>
                  <w:r w:rsidRPr="00B01F9C">
                    <w:rPr>
                      <w:color w:val="008000"/>
                      <w:sz w:val="20"/>
                    </w:rPr>
                    <w:t xml:space="preserve"> </w:t>
                  </w:r>
                  <w:r>
                    <w:rPr>
                      <w:color w:val="008000"/>
                      <w:sz w:val="20"/>
                    </w:rPr>
                    <w:t xml:space="preserve"> </w:t>
                  </w:r>
                  <w:r w:rsidRPr="003B53A5">
                    <w:rPr>
                      <w:color w:val="008000"/>
                    </w:rPr>
                    <w:t>*</w:t>
                  </w:r>
                </w:p>
              </w:txbxContent>
            </v:textbox>
          </v:shape>
        </w:pict>
      </w:r>
      <w:r>
        <w:rPr>
          <w:noProof/>
          <w:lang w:eastAsia="en-GB"/>
        </w:rPr>
        <w:pict>
          <v:shape id="_x0000_s9945" type="#_x0000_t202" style="position:absolute;left:0;text-align:left;margin-left:298.75pt;margin-top:31.95pt;width:64.15pt;height:45pt;z-index:252183552;mso-wrap-style:none;v-text-anchor:middle">
            <v:textbox style="mso-next-textbox:#_x0000_s9945" inset=".5mm,.5mm,.5mm,.5mm">
              <w:txbxContent>
                <w:p w:rsidR="00A65970" w:rsidRPr="00301614" w:rsidRDefault="00A65970" w:rsidP="00301614">
                  <w:pPr>
                    <w:spacing w:line="240" w:lineRule="auto"/>
                    <w:rPr>
                      <w:color w:val="008000"/>
                      <w:sz w:val="22"/>
                      <w:vertAlign w:val="superscript"/>
                    </w:rPr>
                  </w:pPr>
                  <w:r w:rsidRPr="00301614">
                    <w:rPr>
                      <w:color w:val="008000"/>
                      <w:sz w:val="22"/>
                    </w:rPr>
                    <w:t>* = {</w:t>
                  </w:r>
                  <w:r w:rsidRPr="00301614">
                    <w:rPr>
                      <w:color w:val="008000"/>
                      <w:sz w:val="22"/>
                      <w:vertAlign w:val="superscript"/>
                    </w:rPr>
                    <w:t>t</w:t>
                  </w:r>
                  <w:r w:rsidRPr="00301614">
                    <w:rPr>
                      <w:color w:val="008000"/>
                      <w:sz w:val="22"/>
                    </w:rPr>
                    <w:t>Bu</w:t>
                  </w:r>
                  <w:r w:rsidRPr="00301614">
                    <w:rPr>
                      <w:color w:val="008000"/>
                      <w:sz w:val="22"/>
                      <w:vertAlign w:val="subscript"/>
                    </w:rPr>
                    <w:t>3</w:t>
                  </w:r>
                  <w:r w:rsidRPr="00301614">
                    <w:rPr>
                      <w:color w:val="008000"/>
                      <w:sz w:val="22"/>
                    </w:rPr>
                    <w:t>Zn}</w:t>
                  </w:r>
                  <w:r w:rsidRPr="00301614">
                    <w:rPr>
                      <w:color w:val="008000"/>
                      <w:sz w:val="22"/>
                      <w:vertAlign w:val="superscript"/>
                    </w:rPr>
                    <w:t>-</w:t>
                  </w:r>
                </w:p>
                <w:p w:rsidR="00A65970" w:rsidRPr="00301614" w:rsidRDefault="00A65970" w:rsidP="00301614">
                  <w:pPr>
                    <w:spacing w:line="240" w:lineRule="auto"/>
                    <w:rPr>
                      <w:color w:val="0000FF"/>
                      <w:sz w:val="22"/>
                      <w:vertAlign w:val="superscript"/>
                    </w:rPr>
                  </w:pPr>
                  <w:r w:rsidRPr="00301614">
                    <w:rPr>
                      <w:color w:val="0000FF"/>
                      <w:sz w:val="22"/>
                    </w:rPr>
                    <w:t xml:space="preserve">* = </w:t>
                  </w:r>
                  <w:r w:rsidRPr="00301614">
                    <w:rPr>
                      <w:color w:val="0000FF"/>
                      <w:sz w:val="22"/>
                      <w:vertAlign w:val="superscript"/>
                    </w:rPr>
                    <w:t>t</w:t>
                  </w:r>
                  <w:r w:rsidRPr="00301614">
                    <w:rPr>
                      <w:color w:val="0000FF"/>
                      <w:sz w:val="22"/>
                    </w:rPr>
                    <w:t>Bu</w:t>
                  </w:r>
                  <w:r w:rsidRPr="00301614">
                    <w:rPr>
                      <w:color w:val="0000FF"/>
                      <w:sz w:val="22"/>
                      <w:vertAlign w:val="subscript"/>
                    </w:rPr>
                    <w:t>2</w:t>
                  </w:r>
                  <w:r w:rsidRPr="00301614">
                    <w:rPr>
                      <w:color w:val="0000FF"/>
                      <w:sz w:val="22"/>
                    </w:rPr>
                    <w:t>Zn</w:t>
                  </w:r>
                </w:p>
                <w:p w:rsidR="00A65970" w:rsidRPr="00301614" w:rsidRDefault="00A65970" w:rsidP="00301614">
                  <w:pPr>
                    <w:spacing w:line="240" w:lineRule="auto"/>
                    <w:rPr>
                      <w:color w:val="FF0000"/>
                      <w:sz w:val="22"/>
                    </w:rPr>
                  </w:pPr>
                  <w:r w:rsidRPr="00301614">
                    <w:rPr>
                      <w:color w:val="FF0000"/>
                      <w:sz w:val="22"/>
                    </w:rPr>
                    <w:t xml:space="preserve">* = </w:t>
                  </w:r>
                  <w:r w:rsidRPr="00301614">
                    <w:rPr>
                      <w:color w:val="FF0000"/>
                      <w:sz w:val="22"/>
                      <w:vertAlign w:val="superscript"/>
                    </w:rPr>
                    <w:t>t</w:t>
                  </w:r>
                  <w:r w:rsidRPr="00301614">
                    <w:rPr>
                      <w:color w:val="FF0000"/>
                      <w:sz w:val="22"/>
                    </w:rPr>
                    <w:t>BuMgCl</w:t>
                  </w:r>
                </w:p>
              </w:txbxContent>
            </v:textbox>
          </v:shape>
        </w:pict>
      </w:r>
      <w:r>
        <w:rPr>
          <w:noProof/>
          <w:lang w:eastAsia="en-GB"/>
        </w:rPr>
        <w:pict>
          <v:shape id="_x0000_s9948" type="#_x0000_t202" style="position:absolute;left:0;text-align:left;margin-left:0;margin-top:38.25pt;width:31.5pt;height:25.8pt;z-index:252186624;v-text-anchor:middle" filled="f" stroked="f">
            <v:textbox style="mso-next-textbox:#_x0000_s9948">
              <w:txbxContent>
                <w:p w:rsidR="00A65970" w:rsidRPr="00594C1D" w:rsidRDefault="00A65970" w:rsidP="00254E2B">
                  <w:pPr>
                    <w:rPr>
                      <w:b/>
                      <w:sz w:val="2"/>
                      <w:szCs w:val="26"/>
                      <w:lang w:val="es-ES"/>
                    </w:rPr>
                  </w:pPr>
                  <w:r>
                    <w:rPr>
                      <w:b/>
                      <w:sz w:val="22"/>
                      <w:szCs w:val="26"/>
                      <w:lang w:val="es-ES"/>
                    </w:rPr>
                    <w:t>(c)</w:t>
                  </w:r>
                </w:p>
              </w:txbxContent>
            </v:textbox>
          </v:shape>
        </w:pict>
      </w:r>
      <w:r w:rsidR="00254E2B">
        <w:rPr>
          <w:noProof/>
          <w:lang w:eastAsia="en-GB"/>
        </w:rPr>
        <w:drawing>
          <wp:inline distT="0" distB="0" distL="0" distR="0">
            <wp:extent cx="5476875" cy="2686050"/>
            <wp:effectExtent l="19050" t="0" r="9525" b="0"/>
            <wp:docPr id="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1" cstate="print"/>
                    <a:srcRect/>
                    <a:stretch>
                      <a:fillRect/>
                    </a:stretch>
                  </pic:blipFill>
                  <pic:spPr bwMode="auto">
                    <a:xfrm>
                      <a:off x="0" y="0"/>
                      <a:ext cx="5476875" cy="2686050"/>
                    </a:xfrm>
                    <a:prstGeom prst="rect">
                      <a:avLst/>
                    </a:prstGeom>
                    <a:noFill/>
                    <a:ln w="9525">
                      <a:noFill/>
                      <a:miter lim="800000"/>
                      <a:headEnd/>
                      <a:tailEnd/>
                    </a:ln>
                  </pic:spPr>
                </pic:pic>
              </a:graphicData>
            </a:graphic>
          </wp:inline>
        </w:drawing>
      </w:r>
    </w:p>
    <w:p w:rsidR="00254E2B" w:rsidRDefault="00254E2B" w:rsidP="00B739E4">
      <w:pPr>
        <w:tabs>
          <w:tab w:val="decimal" w:pos="2880"/>
          <w:tab w:val="left" w:pos="11900"/>
        </w:tabs>
        <w:autoSpaceDE w:val="0"/>
        <w:autoSpaceDN w:val="0"/>
        <w:adjustRightInd w:val="0"/>
        <w:jc w:val="center"/>
      </w:pPr>
      <w:r w:rsidRPr="00547D8E">
        <w:rPr>
          <w:b/>
        </w:rPr>
        <w:t xml:space="preserve">Figure </w:t>
      </w:r>
      <w:r>
        <w:rPr>
          <w:b/>
        </w:rPr>
        <w:t>4</w:t>
      </w:r>
      <w:r w:rsidRPr="00547D8E">
        <w:rPr>
          <w:b/>
        </w:rPr>
        <w:t>.</w:t>
      </w:r>
      <w:r>
        <w:rPr>
          <w:b/>
        </w:rPr>
        <w:t>14</w:t>
      </w:r>
      <w:r w:rsidRPr="00547D8E">
        <w:rPr>
          <w:b/>
        </w:rPr>
        <w:t xml:space="preserve">: </w:t>
      </w:r>
      <w:r w:rsidRPr="00547D8E">
        <w:rPr>
          <w:vertAlign w:val="superscript"/>
        </w:rPr>
        <w:t>1</w:t>
      </w:r>
      <w:r>
        <w:t xml:space="preserve">H NMR spectrum of </w:t>
      </w:r>
      <w:r>
        <w:rPr>
          <w:b/>
        </w:rPr>
        <w:t>40</w:t>
      </w:r>
      <w:r>
        <w:t xml:space="preserve"> in d</w:t>
      </w:r>
      <w:r w:rsidRPr="00547D8E">
        <w:rPr>
          <w:vertAlign w:val="subscript"/>
        </w:rPr>
        <w:t>8</w:t>
      </w:r>
      <w:r>
        <w:t xml:space="preserve">-THF at </w:t>
      </w:r>
      <w:r w:rsidRPr="0069458F">
        <w:rPr>
          <w:b/>
        </w:rPr>
        <w:t>(a)</w:t>
      </w:r>
      <w:r>
        <w:t xml:space="preserve"> high concentratio</w:t>
      </w:r>
      <w:r w:rsidRPr="00303B11">
        <w:t>n (0.22</w:t>
      </w:r>
      <w:r>
        <w:t xml:space="preserve"> </w:t>
      </w:r>
      <w:r w:rsidRPr="00303B11">
        <w:t xml:space="preserve">M) at </w:t>
      </w:r>
      <w:r>
        <w:t>25</w:t>
      </w:r>
      <w:r w:rsidRPr="00BF41B7">
        <w:rPr>
          <w:vertAlign w:val="superscript"/>
        </w:rPr>
        <w:t>o</w:t>
      </w:r>
      <w:r>
        <w:t>C</w:t>
      </w:r>
      <w:r w:rsidRPr="00303B11">
        <w:t xml:space="preserve">, </w:t>
      </w:r>
      <w:r w:rsidRPr="00303B11">
        <w:rPr>
          <w:b/>
        </w:rPr>
        <w:t>(b)</w:t>
      </w:r>
      <w:r w:rsidRPr="00303B11">
        <w:t xml:space="preserve"> low concentration (0.07</w:t>
      </w:r>
      <w:r>
        <w:t xml:space="preserve"> </w:t>
      </w:r>
      <w:r w:rsidRPr="00303B11">
        <w:t xml:space="preserve">M) at </w:t>
      </w:r>
      <w:r>
        <w:t>25</w:t>
      </w:r>
      <w:r w:rsidRPr="00BF41B7">
        <w:rPr>
          <w:vertAlign w:val="superscript"/>
        </w:rPr>
        <w:t>o</w:t>
      </w:r>
      <w:r>
        <w:t>C</w:t>
      </w:r>
      <w:r w:rsidRPr="00303B11">
        <w:t xml:space="preserve"> and </w:t>
      </w:r>
      <w:r w:rsidRPr="00303B11">
        <w:rPr>
          <w:b/>
        </w:rPr>
        <w:t>(c)</w:t>
      </w:r>
      <w:r w:rsidRPr="00303B11">
        <w:t xml:space="preserve"> high concentration (0.22</w:t>
      </w:r>
      <w:r>
        <w:t xml:space="preserve"> </w:t>
      </w:r>
      <w:r w:rsidRPr="00303B11">
        <w:t>M)</w:t>
      </w:r>
      <w:r>
        <w:t xml:space="preserve"> at 65</w:t>
      </w:r>
      <w:r w:rsidRPr="00BF41B7">
        <w:rPr>
          <w:vertAlign w:val="superscript"/>
        </w:rPr>
        <w:t>o</w:t>
      </w:r>
      <w:r>
        <w:t>C.</w:t>
      </w:r>
    </w:p>
    <w:p w:rsidR="00254E2B" w:rsidRDefault="00254E2B" w:rsidP="005E0341">
      <w:r w:rsidRPr="00FE316F">
        <w:lastRenderedPageBreak/>
        <w:t>Furth</w:t>
      </w:r>
      <w:r>
        <w:t>e</w:t>
      </w:r>
      <w:r w:rsidRPr="00FE316F">
        <w:t xml:space="preserve">r evidence for this equilibrium </w:t>
      </w:r>
      <w:r>
        <w:t xml:space="preserve">was provided by carrying out controlled addition experiments. A sample of </w:t>
      </w:r>
      <w:r>
        <w:rPr>
          <w:b/>
        </w:rPr>
        <w:t>40</w:t>
      </w:r>
      <w:r>
        <w:t xml:space="preserve"> was dissolved in d</w:t>
      </w:r>
      <w:r w:rsidRPr="00DD52C9">
        <w:rPr>
          <w:vertAlign w:val="subscript"/>
        </w:rPr>
        <w:t>8</w:t>
      </w:r>
      <w:r>
        <w:t xml:space="preserve">-THF and analysed by </w:t>
      </w:r>
      <w:r w:rsidRPr="00DD52C9">
        <w:rPr>
          <w:vertAlign w:val="superscript"/>
        </w:rPr>
        <w:t>1</w:t>
      </w:r>
      <w:r>
        <w:t xml:space="preserve">H NMR spectroscopy, to which was then added one equivalent of </w:t>
      </w:r>
      <w:r w:rsidRPr="00DD52C9">
        <w:rPr>
          <w:vertAlign w:val="superscript"/>
        </w:rPr>
        <w:t>t</w:t>
      </w:r>
      <w:r>
        <w:t>Bu</w:t>
      </w:r>
      <w:r w:rsidRPr="00DD52C9">
        <w:rPr>
          <w:vertAlign w:val="subscript"/>
        </w:rPr>
        <w:t>2</w:t>
      </w:r>
      <w:r>
        <w:t xml:space="preserve">Zn and the sample analysed again by </w:t>
      </w:r>
      <w:r w:rsidRPr="00DD52C9">
        <w:rPr>
          <w:vertAlign w:val="superscript"/>
        </w:rPr>
        <w:t>1</w:t>
      </w:r>
      <w:r>
        <w:t xml:space="preserve">H NMR spectroscopy. In addition to an increase in </w:t>
      </w:r>
      <w:r w:rsidRPr="00DD52C9">
        <w:rPr>
          <w:vertAlign w:val="superscript"/>
        </w:rPr>
        <w:t>t</w:t>
      </w:r>
      <w:r>
        <w:t>Bu</w:t>
      </w:r>
      <w:r w:rsidRPr="00DD52C9">
        <w:rPr>
          <w:vertAlign w:val="subscript"/>
        </w:rPr>
        <w:t>2</w:t>
      </w:r>
      <w:r>
        <w:t>Zn resonance (δ 0.99 ppm), the spectra also showed an increase in the relative intensity of the {</w:t>
      </w:r>
      <w:r w:rsidRPr="00DD52C9">
        <w:rPr>
          <w:vertAlign w:val="superscript"/>
        </w:rPr>
        <w:t>t</w:t>
      </w:r>
      <w:r>
        <w:t>Bu</w:t>
      </w:r>
      <w:r w:rsidRPr="00DD52C9">
        <w:rPr>
          <w:vertAlign w:val="subscript"/>
        </w:rPr>
        <w:t>3</w:t>
      </w:r>
      <w:r>
        <w:t>Zn}</w:t>
      </w:r>
      <w:r w:rsidRPr="00DD52C9">
        <w:rPr>
          <w:vertAlign w:val="superscript"/>
        </w:rPr>
        <w:t>-</w:t>
      </w:r>
      <w:r>
        <w:t xml:space="preserve"> resonance compared to those of </w:t>
      </w:r>
      <w:r w:rsidRPr="00DD52C9">
        <w:rPr>
          <w:vertAlign w:val="superscript"/>
        </w:rPr>
        <w:t>t</w:t>
      </w:r>
      <w:r>
        <w:t xml:space="preserve">BuMgCl. The experiment was then repeated, but with the addition of </w:t>
      </w:r>
      <w:r w:rsidRPr="00DD52C9">
        <w:rPr>
          <w:vertAlign w:val="superscript"/>
        </w:rPr>
        <w:t>t</w:t>
      </w:r>
      <w:r>
        <w:t xml:space="preserve">BuMgCl to </w:t>
      </w:r>
      <w:r>
        <w:rPr>
          <w:b/>
        </w:rPr>
        <w:t>40</w:t>
      </w:r>
      <w:r>
        <w:t xml:space="preserve">, which resulted in an increase in </w:t>
      </w:r>
      <w:r w:rsidRPr="00DD52C9">
        <w:rPr>
          <w:vertAlign w:val="superscript"/>
        </w:rPr>
        <w:t>t</w:t>
      </w:r>
      <w:r>
        <w:t>Bu</w:t>
      </w:r>
      <w:r w:rsidRPr="00DD52C9">
        <w:t>MgCl</w:t>
      </w:r>
      <w:r>
        <w:t xml:space="preserve"> resonances, along with an increase in the relative intensity of the {</w:t>
      </w:r>
      <w:r w:rsidRPr="00DD52C9">
        <w:rPr>
          <w:vertAlign w:val="superscript"/>
        </w:rPr>
        <w:t>t</w:t>
      </w:r>
      <w:r>
        <w:t>Bu</w:t>
      </w:r>
      <w:r w:rsidRPr="00DD52C9">
        <w:rPr>
          <w:vertAlign w:val="subscript"/>
        </w:rPr>
        <w:t>3</w:t>
      </w:r>
      <w:r>
        <w:t>Zn}</w:t>
      </w:r>
      <w:r w:rsidRPr="00DD52C9">
        <w:rPr>
          <w:vertAlign w:val="superscript"/>
        </w:rPr>
        <w:t>-</w:t>
      </w:r>
      <w:r>
        <w:t xml:space="preserve"> resonance compared to that of </w:t>
      </w:r>
      <w:r w:rsidRPr="00DD52C9">
        <w:rPr>
          <w:vertAlign w:val="superscript"/>
        </w:rPr>
        <w:t>t</w:t>
      </w:r>
      <w:r>
        <w:t>Bu</w:t>
      </w:r>
      <w:r w:rsidRPr="00DD52C9">
        <w:rPr>
          <w:vertAlign w:val="subscript"/>
        </w:rPr>
        <w:t>2</w:t>
      </w:r>
      <w:r>
        <w:t xml:space="preserve">Zn. These results are consistent with the equilibrium depicted in </w:t>
      </w:r>
      <w:r w:rsidRPr="00273CDF">
        <w:rPr>
          <w:b/>
        </w:rPr>
        <w:t>Scheme 4.2</w:t>
      </w:r>
      <w:r>
        <w:rPr>
          <w:b/>
        </w:rPr>
        <w:t>1</w:t>
      </w:r>
      <w:r>
        <w:t>, where addition of each of the homometallic species will shift the equilibrium towards the formation of the {Zn</w:t>
      </w:r>
      <w:r w:rsidRPr="00273CDF">
        <w:rPr>
          <w:vertAlign w:val="superscript"/>
        </w:rPr>
        <w:t>t</w:t>
      </w:r>
      <w:r>
        <w:t>Bu</w:t>
      </w:r>
      <w:r w:rsidRPr="00273CDF">
        <w:rPr>
          <w:vertAlign w:val="subscript"/>
        </w:rPr>
        <w:t>3</w:t>
      </w:r>
      <w:r>
        <w:t>}</w:t>
      </w:r>
      <w:r w:rsidRPr="00273CDF">
        <w:rPr>
          <w:vertAlign w:val="superscript"/>
        </w:rPr>
        <w:t>-</w:t>
      </w:r>
      <w:r>
        <w:t xml:space="preserve"> anion.</w:t>
      </w:r>
    </w:p>
    <w:p w:rsidR="00254E2B" w:rsidRDefault="00254E2B" w:rsidP="005E0341"/>
    <w:p w:rsidR="00254E2B" w:rsidRPr="00D14D87" w:rsidRDefault="00254E2B" w:rsidP="005E0341">
      <w:pPr>
        <w:ind w:left="720" w:hanging="720"/>
        <w:rPr>
          <w:sz w:val="28"/>
        </w:rPr>
      </w:pPr>
      <w:r w:rsidRPr="00D14D87">
        <w:rPr>
          <w:b/>
          <w:sz w:val="28"/>
        </w:rPr>
        <w:t>4.5</w:t>
      </w:r>
      <w:r w:rsidRPr="00D14D87">
        <w:rPr>
          <w:b/>
          <w:sz w:val="28"/>
        </w:rPr>
        <w:tab/>
        <w:t>Investigating the salt metathesis reaction of EtMgCl with substoichiometric amounts of ZnCl</w:t>
      </w:r>
      <w:r w:rsidRPr="00D14D87">
        <w:rPr>
          <w:b/>
          <w:sz w:val="28"/>
          <w:vertAlign w:val="subscript"/>
        </w:rPr>
        <w:t>2</w:t>
      </w:r>
    </w:p>
    <w:p w:rsidR="00254E2B" w:rsidRDefault="00254E2B" w:rsidP="005E0341"/>
    <w:p w:rsidR="002E0F99" w:rsidRDefault="00254E2B" w:rsidP="005E0341">
      <w:r>
        <w:t>In order to investigate the effect of changing the alkyl ligand present, the synthesis of an ethyl magnesium-zinc species, analogous to that of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09549D">
        <w:rPr>
          <w:vertAlign w:val="superscript"/>
        </w:rPr>
        <w:t>t</w:t>
      </w:r>
      <w:r>
        <w:t>Bu</w:t>
      </w:r>
      <w:r w:rsidRPr="0009549D">
        <w:rPr>
          <w:vertAlign w:val="subscript"/>
        </w:rPr>
        <w:t>3</w:t>
      </w:r>
      <w:r>
        <w:t>}</w:t>
      </w:r>
      <w:r w:rsidRPr="0009549D">
        <w:rPr>
          <w:vertAlign w:val="superscript"/>
        </w:rPr>
        <w:t>-</w:t>
      </w:r>
      <w:r>
        <w:t>] (</w:t>
      </w:r>
      <w:r>
        <w:rPr>
          <w:b/>
        </w:rPr>
        <w:t>40</w:t>
      </w:r>
      <w:r>
        <w:t xml:space="preserve">), was investigated. Thus, following the same procedure as was employed in the synthesis of </w:t>
      </w:r>
      <w:r w:rsidRPr="00624B8E">
        <w:rPr>
          <w:b/>
        </w:rPr>
        <w:t>40</w:t>
      </w:r>
      <w:r>
        <w:t>, EtMgCl was reacted with ZnCl</w:t>
      </w:r>
      <w:r w:rsidRPr="00624B8E">
        <w:rPr>
          <w:vertAlign w:val="subscript"/>
        </w:rPr>
        <w:t>2</w:t>
      </w:r>
      <w:r>
        <w:t xml:space="preserve"> in a ratio of 3:1 in THF solution. Initially, the reaction yielded a colourless solution, which on leaving to stir for a few minutes formed a precipitate, which could be re-dissolved by gentle heating or the addition of more solvent. Cooling of the reaction mixture yielded colourless crystals, which when analysed by NMR spectroscopy and X-ray crystallography were confirmed as [(THF)</w:t>
      </w:r>
      <w:r w:rsidRPr="0037743A">
        <w:rPr>
          <w:vertAlign w:val="subscript"/>
        </w:rPr>
        <w:t>4</w:t>
      </w:r>
      <w:r>
        <w:t>MgCl</w:t>
      </w:r>
      <w:r w:rsidRPr="0037743A">
        <w:rPr>
          <w:vertAlign w:val="subscript"/>
        </w:rPr>
        <w:t>2</w:t>
      </w:r>
      <w:r>
        <w:t>].</w: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 </w:instrText>
      </w:r>
      <w:r w:rsidR="00122930">
        <w:fldChar w:fldCharType="begin">
          <w:fldData xml:space="preserve">PEVuZE5vdGU+PENpdGU+PEF1dGhvcj5NLiBCb2x0ZTwvQXV0aG9yPjxZZWFyPjIwMDI8L1llYXI+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</w:fldData>
        </w:fldChar>
      </w:r>
      <w:r w:rsidR="00081FF8">
        <w:instrText xml:space="preserve"> ADDIN EN.CITE.DATA </w:instrText>
      </w:r>
      <w:r w:rsidR="00122930">
        <w:fldChar w:fldCharType="end"/>
      </w:r>
      <w:r w:rsidR="00122930">
        <w:fldChar w:fldCharType="separate"/>
      </w:r>
      <w:r w:rsidR="00081FF8" w:rsidRPr="00081FF8">
        <w:rPr>
          <w:noProof/>
          <w:vertAlign w:val="superscript"/>
        </w:rPr>
        <w:t>[</w:t>
      </w:r>
      <w:hyperlink w:anchor="_ENREF_168" w:tooltip="M. Bolte, 2002 #254" w:history="1">
        <w:r w:rsidR="00034F16" w:rsidRPr="00081FF8">
          <w:rPr>
            <w:noProof/>
            <w:vertAlign w:val="superscript"/>
          </w:rPr>
          <w:t>132</w:t>
        </w:r>
      </w:hyperlink>
      <w:r w:rsidR="00081FF8" w:rsidRPr="00081FF8">
        <w:rPr>
          <w:noProof/>
          <w:vertAlign w:val="superscript"/>
        </w:rPr>
        <w:t>]</w:t>
      </w:r>
      <w:r w:rsidR="00122930">
        <w:fldChar w:fldCharType="end"/>
      </w:r>
      <w:r>
        <w:t xml:space="preserve"> </w:t>
      </w:r>
    </w:p>
    <w:p w:rsidR="002E0F99" w:rsidRDefault="002E0F99" w:rsidP="005E0341"/>
    <w:p w:rsidR="00254E2B" w:rsidRDefault="00254E2B" w:rsidP="005E0341">
      <w:r>
        <w:t xml:space="preserve">Despite numerous attempts to isolate a mixed magnesium-zinc species from the filtrate solutions, only crystals of magnesium chloride could be detected by X-ray crystallographic analysis. However, when the crude reaction mixture was analysed by </w:t>
      </w:r>
      <w:r w:rsidRPr="00D91664">
        <w:rPr>
          <w:vertAlign w:val="superscript"/>
        </w:rPr>
        <w:t>1</w:t>
      </w:r>
      <w:r>
        <w:t>H NMR spectroscopy, in addition to an excess of THF (δ 3.64 and 1.76 ppm) which coordinates to MgCl</w:t>
      </w:r>
      <w:r w:rsidRPr="004E0156">
        <w:rPr>
          <w:vertAlign w:val="subscript"/>
        </w:rPr>
        <w:t>2</w:t>
      </w:r>
      <w:r>
        <w:t>, there were two resonances, a triplet and quartet at δ 1.10 and -0.20 ppm, which were consistent with the C</w:t>
      </w:r>
      <w:r w:rsidRPr="00990DAD">
        <w:rPr>
          <w:i/>
        </w:rPr>
        <w:t>H</w:t>
      </w:r>
      <w:r w:rsidRPr="004E0156">
        <w:rPr>
          <w:vertAlign w:val="subscript"/>
        </w:rPr>
        <w:t>3</w:t>
      </w:r>
      <w:r>
        <w:t xml:space="preserve"> and C</w:t>
      </w:r>
      <w:r w:rsidRPr="00990DAD">
        <w:rPr>
          <w:i/>
        </w:rPr>
        <w:t>H</w:t>
      </w:r>
      <w:r w:rsidRPr="004E0156">
        <w:rPr>
          <w:vertAlign w:val="subscript"/>
        </w:rPr>
        <w:t>2</w:t>
      </w:r>
      <w:r>
        <w:t xml:space="preserve"> protons of an ethyl group respectively. Comparison of these resonances with those of EtMgCl (triplet and quartet at δ 1.13 and -0.80 ppm respectively) displayed a significant downfield shift of the CH</w:t>
      </w:r>
      <w:r w:rsidRPr="00EA0B07">
        <w:rPr>
          <w:vertAlign w:val="subscript"/>
        </w:rPr>
        <w:t>2</w:t>
      </w:r>
      <w:r>
        <w:t xml:space="preserve"> group, suggesting that EtMgCl was no longer present in the reaction mixture. Furthermore, the ethyl resonances of this unknown species were very </w:t>
      </w:r>
      <w:r>
        <w:lastRenderedPageBreak/>
        <w:t>similar to those of [(TMEDA)ZnEt</w:t>
      </w:r>
      <w:r w:rsidRPr="00EA0B07">
        <w:rPr>
          <w:vertAlign w:val="subscript"/>
        </w:rPr>
        <w:t>2</w:t>
      </w:r>
      <w:r>
        <w:t>] (δ 1.19 and -0.15 ppm) and ZnEt</w:t>
      </w:r>
      <w:r w:rsidRPr="00273CDF">
        <w:rPr>
          <w:vertAlign w:val="subscript"/>
        </w:rPr>
        <w:t>2</w:t>
      </w:r>
      <w:r>
        <w:t xml:space="preserve"> (δ 1.12 and 0.04 ppm), which suggested the transfer of the ethyl group from the Grignard reagent to zinc.</w:t>
      </w:r>
    </w:p>
    <w:p w:rsidR="00301614" w:rsidRDefault="00301614" w:rsidP="005E0341"/>
    <w:p w:rsidR="00254E2B" w:rsidRDefault="00254E2B" w:rsidP="005E0341">
      <w:r>
        <w:t>Given that the magnesium</w:t>
      </w:r>
      <w:r w:rsidRPr="00AB288E">
        <w:rPr>
          <w:i/>
        </w:rPr>
        <w:t xml:space="preserve"> </w:t>
      </w:r>
      <w:r w:rsidRPr="00AB288E">
        <w:t>tri-</w:t>
      </w:r>
      <w:r w:rsidRPr="00AB288E">
        <w:rPr>
          <w:i/>
        </w:rPr>
        <w:t>tert</w:t>
      </w:r>
      <w:r w:rsidR="00301614">
        <w:t xml:space="preserve">-butylzincate </w:t>
      </w:r>
      <w:r w:rsidRPr="00EA0B07">
        <w:rPr>
          <w:b/>
        </w:rPr>
        <w:t>40</w:t>
      </w:r>
      <w:r>
        <w:t xml:space="preserve"> could also be prepared by a co-complexation approach, EtMgCl was reacted with one equivalent of ZnEt</w:t>
      </w:r>
      <w:r w:rsidRPr="00EA0B07">
        <w:rPr>
          <w:vertAlign w:val="subscript"/>
        </w:rPr>
        <w:t>2</w:t>
      </w:r>
      <w:r>
        <w:t xml:space="preserve"> in THF solution, and after addition of hexane the resulting solution could be cooled, yielding a crop of colourless crystals of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EA0B07">
        <w:rPr>
          <w:vertAlign w:val="subscript"/>
        </w:rPr>
        <w:t>2</w:t>
      </w:r>
      <w:r>
        <w:t>Et</w:t>
      </w:r>
      <w:r>
        <w:rPr>
          <w:vertAlign w:val="subscript"/>
        </w:rPr>
        <w:t>5</w:t>
      </w:r>
      <w:r>
        <w:t>}</w:t>
      </w:r>
      <w:r w:rsidRPr="0009549D">
        <w:rPr>
          <w:vertAlign w:val="superscript"/>
        </w:rPr>
        <w:t>-</w:t>
      </w:r>
      <w:r>
        <w:t>] (</w:t>
      </w:r>
      <w:r>
        <w:rPr>
          <w:b/>
        </w:rPr>
        <w:t>41</w:t>
      </w:r>
      <w:r>
        <w:t xml:space="preserve">) in an isolated crystalline yield of 21% which were analysed by NMR spectroscopy and X-ray crystallography. The molecular structure of </w:t>
      </w:r>
      <w:r w:rsidRPr="00112DFF">
        <w:rPr>
          <w:b/>
        </w:rPr>
        <w:t>41</w:t>
      </w:r>
      <w:r>
        <w:t xml:space="preserve"> contained the same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rPr>
          <w:vertAlign w:val="superscript"/>
        </w:rPr>
        <w:t xml:space="preserve"> </w:t>
      </w:r>
      <w:r>
        <w:t xml:space="preserve">cation as was observed in </w:t>
      </w:r>
      <w:r w:rsidRPr="00112DFF">
        <w:rPr>
          <w:b/>
        </w:rPr>
        <w:t>40</w:t>
      </w:r>
      <w:r>
        <w:t xml:space="preserve">, but instead of the expected trialkylzincate anion, X-ray crystallographic analysis suggested that </w:t>
      </w:r>
      <w:r w:rsidRPr="00112DFF">
        <w:rPr>
          <w:b/>
        </w:rPr>
        <w:t>41</w:t>
      </w:r>
      <w:r>
        <w:t xml:space="preserve"> contained the unusual “zinc rich” anion {Zn</w:t>
      </w:r>
      <w:r w:rsidRPr="00EA0B07">
        <w:rPr>
          <w:vertAlign w:val="subscript"/>
        </w:rPr>
        <w:t>2</w:t>
      </w:r>
      <w:r>
        <w:t>Et</w:t>
      </w:r>
      <w:r>
        <w:rPr>
          <w:vertAlign w:val="subscript"/>
        </w:rPr>
        <w:t>5</w:t>
      </w:r>
      <w:r>
        <w:t>}</w:t>
      </w:r>
      <w:r w:rsidRPr="0009549D">
        <w:rPr>
          <w:vertAlign w:val="superscript"/>
        </w:rPr>
        <w:t>-</w:t>
      </w:r>
      <w:r>
        <w:t xml:space="preserve"> (</w:t>
      </w:r>
      <w:r>
        <w:rPr>
          <w:b/>
        </w:rPr>
        <w:t>Scheme</w:t>
      </w:r>
      <w:r w:rsidRPr="00ED1261">
        <w:rPr>
          <w:b/>
        </w:rPr>
        <w:t xml:space="preserve"> 4.</w:t>
      </w:r>
      <w:r>
        <w:rPr>
          <w:b/>
        </w:rPr>
        <w:t>22</w:t>
      </w:r>
      <w:r>
        <w:t>). Unfortunately, due to a high degree of static and/or dynamic disorder around the ethyl groups and zinc centres of the anionic fragment</w:t>
      </w:r>
      <w:r w:rsidR="00301614">
        <w:t>,</w:t>
      </w:r>
      <w:r>
        <w:t xml:space="preserve"> </w:t>
      </w:r>
      <w:r w:rsidR="00C12DCE">
        <w:t xml:space="preserve">the presence of </w:t>
      </w:r>
      <w:r>
        <w:t>this</w:t>
      </w:r>
      <w:r w:rsidR="00811C25">
        <w:t xml:space="preserve"> {Zn</w:t>
      </w:r>
      <w:r w:rsidR="00811C25" w:rsidRPr="00EA0B07">
        <w:rPr>
          <w:vertAlign w:val="subscript"/>
        </w:rPr>
        <w:t>2</w:t>
      </w:r>
      <w:r w:rsidR="00811C25">
        <w:t>Et</w:t>
      </w:r>
      <w:r w:rsidR="00811C25">
        <w:rPr>
          <w:vertAlign w:val="subscript"/>
        </w:rPr>
        <w:t>5</w:t>
      </w:r>
      <w:r w:rsidR="00811C25">
        <w:t>}</w:t>
      </w:r>
      <w:r w:rsidR="00811C25" w:rsidRPr="0009549D">
        <w:rPr>
          <w:vertAlign w:val="superscript"/>
        </w:rPr>
        <w:t>-</w:t>
      </w:r>
      <w:r>
        <w:t xml:space="preserve"> anion could not be </w:t>
      </w:r>
      <w:r w:rsidR="00301614">
        <w:t xml:space="preserve">unequivocally </w:t>
      </w:r>
      <w:r>
        <w:t xml:space="preserve">confirmed. </w:t>
      </w:r>
    </w:p>
    <w:p w:rsidR="00254E2B" w:rsidRDefault="00254E2B" w:rsidP="005E0341">
      <w:pPr>
        <w:tabs>
          <w:tab w:val="left" w:pos="2445"/>
        </w:tabs>
      </w:pPr>
      <w:r>
        <w:object w:dxaOrig="9936" w:dyaOrig="2097">
          <v:shape id="_x0000_i1208" type="#_x0000_t75" style="width:448.75pt;height:93.75pt" o:ole="">
            <v:imagedata r:id="rId452" o:title=""/>
          </v:shape>
          <o:OLEObject Type="Embed" ProgID="ChemDraw.Document.6.0" ShapeID="_x0000_i1208" DrawAspect="Content" ObjectID="_1387271741" r:id="rId453"/>
        </w:object>
      </w:r>
    </w:p>
    <w:p w:rsidR="00254E2B" w:rsidRDefault="00254E2B" w:rsidP="005E0341">
      <w:pPr>
        <w:jc w:val="center"/>
      </w:pPr>
      <w:r>
        <w:rPr>
          <w:b/>
        </w:rPr>
        <w:t>Scheme</w:t>
      </w:r>
      <w:r w:rsidRPr="00ED1261">
        <w:rPr>
          <w:b/>
        </w:rPr>
        <w:t xml:space="preserve"> 4.</w:t>
      </w:r>
      <w:r>
        <w:rPr>
          <w:b/>
        </w:rPr>
        <w:t>22</w:t>
      </w:r>
      <w:r w:rsidRPr="00ED1261">
        <w:rPr>
          <w:b/>
        </w:rPr>
        <w:t>:</w:t>
      </w:r>
      <w:r>
        <w:t xml:space="preserve"> Proposed molecular structure of </w:t>
      </w:r>
      <w:r w:rsidRPr="00ED1261">
        <w:rPr>
          <w:b/>
        </w:rPr>
        <w:t>4</w:t>
      </w:r>
      <w:r>
        <w:rPr>
          <w:b/>
        </w:rPr>
        <w:t>1</w:t>
      </w:r>
      <w:r>
        <w:t xml:space="preserve">, prepared </w:t>
      </w:r>
      <w:r w:rsidR="00E90805">
        <w:t>by</w:t>
      </w:r>
      <w:r>
        <w:t xml:space="preserve"> </w:t>
      </w:r>
      <w:r w:rsidR="00E90805">
        <w:t>reaction</w:t>
      </w:r>
      <w:r>
        <w:t xml:space="preserve"> of ZnEt</w:t>
      </w:r>
      <w:r w:rsidRPr="00ED1261">
        <w:rPr>
          <w:vertAlign w:val="subscript"/>
        </w:rPr>
        <w:t>2</w:t>
      </w:r>
      <w:r>
        <w:t xml:space="preserve"> and EtMgCl.</w:t>
      </w:r>
    </w:p>
    <w:p w:rsidR="00254E2B" w:rsidRDefault="00254E2B" w:rsidP="005E0341">
      <w:r>
        <w:t xml:space="preserve"> </w:t>
      </w:r>
    </w:p>
    <w:p w:rsidR="00254E2B" w:rsidRDefault="00254E2B" w:rsidP="005E0341">
      <w:r>
        <w:t>Employing a different Grignard reagent, the reaction between EtMgBr and ZnEt</w:t>
      </w:r>
      <w:r w:rsidRPr="00B5224E">
        <w:rPr>
          <w:vertAlign w:val="subscript"/>
        </w:rPr>
        <w:t>2</w:t>
      </w:r>
      <w:r>
        <w:t xml:space="preserve"> could be performed under otherwise identical conditions, from which a less disordered magnesium-zincate [{Mg</w:t>
      </w:r>
      <w:r>
        <w:rPr>
          <w:vertAlign w:val="subscript"/>
        </w:rPr>
        <w:t>3</w:t>
      </w:r>
      <w:r>
        <w:t>Br</w:t>
      </w:r>
      <w:r w:rsidRPr="0009549D">
        <w:rPr>
          <w:vertAlign w:val="subscript"/>
        </w:rPr>
        <w:t>3</w:t>
      </w:r>
      <w:r>
        <w:t>(OEt)</w:t>
      </w:r>
      <w:r w:rsidRPr="008C108F">
        <w:rPr>
          <w:vertAlign w:val="subscript"/>
        </w:rPr>
        <w:t>2</w:t>
      </w:r>
      <w:r>
        <w:t>(THF)</w:t>
      </w:r>
      <w:r w:rsidRPr="0009549D">
        <w:rPr>
          <w:vertAlign w:val="subscript"/>
        </w:rPr>
        <w:t>6</w:t>
      </w:r>
      <w:r>
        <w:t>}</w:t>
      </w:r>
      <w:r w:rsidRPr="0009549D">
        <w:rPr>
          <w:vertAlign w:val="superscript"/>
        </w:rPr>
        <w:t>+</w:t>
      </w:r>
      <w:r>
        <w:t>{Zn</w:t>
      </w:r>
      <w:r w:rsidRPr="00EA0B07">
        <w:rPr>
          <w:vertAlign w:val="subscript"/>
        </w:rPr>
        <w:t>2</w:t>
      </w:r>
      <w:r>
        <w:t>Et</w:t>
      </w:r>
      <w:r>
        <w:rPr>
          <w:vertAlign w:val="subscript"/>
        </w:rPr>
        <w:t>5</w:t>
      </w:r>
      <w:r>
        <w:t>}</w:t>
      </w:r>
      <w:r w:rsidRPr="0009549D">
        <w:rPr>
          <w:vertAlign w:val="superscript"/>
        </w:rPr>
        <w:t>-</w:t>
      </w:r>
      <w:r>
        <w:t>] (</w:t>
      </w:r>
      <w:r>
        <w:rPr>
          <w:b/>
        </w:rPr>
        <w:t>42</w:t>
      </w:r>
      <w:r>
        <w:t>) could be obtained in an isolated yield of 24%, which contains the same {Zn</w:t>
      </w:r>
      <w:r w:rsidRPr="00EA0B07">
        <w:rPr>
          <w:vertAlign w:val="subscript"/>
        </w:rPr>
        <w:t>2</w:t>
      </w:r>
      <w:r>
        <w:t>Et</w:t>
      </w:r>
      <w:r>
        <w:rPr>
          <w:vertAlign w:val="subscript"/>
        </w:rPr>
        <w:t>5</w:t>
      </w:r>
      <w:r>
        <w:t>}</w:t>
      </w:r>
      <w:r w:rsidRPr="0009549D">
        <w:rPr>
          <w:vertAlign w:val="superscript"/>
        </w:rPr>
        <w:t>-</w:t>
      </w:r>
      <w:r w:rsidRPr="00B9041C">
        <w:t xml:space="preserve"> </w:t>
      </w:r>
      <w:r>
        <w:t xml:space="preserve">anion as was proposed for </w:t>
      </w:r>
      <w:r w:rsidRPr="00B9041C">
        <w:rPr>
          <w:b/>
        </w:rPr>
        <w:t>41</w:t>
      </w:r>
      <w:r>
        <w:rPr>
          <w:b/>
        </w:rPr>
        <w:t xml:space="preserve"> </w:t>
      </w:r>
      <w:r w:rsidRPr="00E4553D">
        <w:t>(</w:t>
      </w:r>
      <w:r w:rsidRPr="00E4553D">
        <w:rPr>
          <w:b/>
        </w:rPr>
        <w:t>Figure 4.1</w:t>
      </w:r>
      <w:r>
        <w:rPr>
          <w:b/>
        </w:rPr>
        <w:t>5</w:t>
      </w:r>
      <w:r>
        <w:t xml:space="preserve">). Although this compound is still too disordered for a detailed discussion of the bond lengths and angles, the connectivity of the anion in definite, comprising of two distorted trigonal planar zinc centres, each bonded to two terminal Et groups and one further Et ligand which bridges between the two metal centres. </w:t>
      </w:r>
      <w:r w:rsidRPr="00E54067">
        <w:t>The {Mg</w:t>
      </w:r>
      <w:r w:rsidRPr="00E54067">
        <w:rPr>
          <w:vertAlign w:val="subscript"/>
        </w:rPr>
        <w:t>3</w:t>
      </w:r>
      <w:r w:rsidRPr="00E54067">
        <w:t>Br</w:t>
      </w:r>
      <w:r w:rsidRPr="00E54067">
        <w:rPr>
          <w:vertAlign w:val="subscript"/>
        </w:rPr>
        <w:t>3</w:t>
      </w:r>
      <w:r w:rsidRPr="00E54067">
        <w:t>(OEt)</w:t>
      </w:r>
      <w:r w:rsidRPr="00E54067">
        <w:rPr>
          <w:vertAlign w:val="subscript"/>
        </w:rPr>
        <w:t>2</w:t>
      </w:r>
      <w:r w:rsidRPr="00E54067">
        <w:t>(THF)</w:t>
      </w:r>
      <w:r w:rsidRPr="00E54067">
        <w:rPr>
          <w:vertAlign w:val="subscript"/>
        </w:rPr>
        <w:t>6</w:t>
      </w:r>
      <w:r w:rsidRPr="00E54067">
        <w:t>}</w:t>
      </w:r>
      <w:r w:rsidRPr="00E54067">
        <w:rPr>
          <w:vertAlign w:val="superscript"/>
        </w:rPr>
        <w:t xml:space="preserve">+ </w:t>
      </w:r>
      <w:r w:rsidRPr="00E54067">
        <w:t>cation contains a six-membered ring comprising of alternating Mg-Br atoms, with each Mg centre solvated by two molecules of THF. The cation also contains two EtO</w:t>
      </w:r>
      <w:r w:rsidR="00301614" w:rsidRPr="00301614">
        <w:rPr>
          <w:vertAlign w:val="superscript"/>
        </w:rPr>
        <w:t>-</w:t>
      </w:r>
      <w:r w:rsidRPr="00E54067">
        <w:t xml:space="preserve"> ligand</w:t>
      </w:r>
      <w:r>
        <w:t>s, each</w:t>
      </w:r>
      <w:r w:rsidRPr="00E54067">
        <w:t xml:space="preserve"> bridg</w:t>
      </w:r>
      <w:r>
        <w:t>ing</w:t>
      </w:r>
      <w:r w:rsidRPr="00E54067">
        <w:t xml:space="preserve"> between the three metal centres, the presence of which is probably due to partial oxygen contamination of the Grignard reagent (repeated attempts to prepare </w:t>
      </w:r>
      <w:r w:rsidRPr="00E54067">
        <w:rPr>
          <w:b/>
        </w:rPr>
        <w:t>4</w:t>
      </w:r>
      <w:r>
        <w:rPr>
          <w:b/>
        </w:rPr>
        <w:t>2</w:t>
      </w:r>
      <w:r w:rsidRPr="00E54067">
        <w:t xml:space="preserve"> without </w:t>
      </w:r>
      <w:r>
        <w:t xml:space="preserve">the presence of </w:t>
      </w:r>
      <w:r w:rsidRPr="00E54067">
        <w:t>EtO</w:t>
      </w:r>
      <w:r w:rsidR="00301614" w:rsidRPr="00301614">
        <w:rPr>
          <w:vertAlign w:val="superscript"/>
        </w:rPr>
        <w:t>-</w:t>
      </w:r>
      <w:r w:rsidRPr="00E54067">
        <w:t xml:space="preserve"> ligands proved unsuccessful). Although this cationic fragment has not been previously reported, the related heterobimetallic species [{Mg</w:t>
      </w:r>
      <w:r w:rsidRPr="00E54067">
        <w:rPr>
          <w:vertAlign w:val="subscript"/>
        </w:rPr>
        <w:t>3</w:t>
      </w:r>
      <w:r w:rsidRPr="00E54067">
        <w:t>Br</w:t>
      </w:r>
      <w:r w:rsidRPr="00E54067">
        <w:rPr>
          <w:vertAlign w:val="subscript"/>
        </w:rPr>
        <w:t>4</w:t>
      </w:r>
      <w:r w:rsidRPr="00E54067">
        <w:t>(OEt)(Et</w:t>
      </w:r>
      <w:r w:rsidRPr="00E54067">
        <w:rPr>
          <w:vertAlign w:val="subscript"/>
        </w:rPr>
        <w:t>2</w:t>
      </w:r>
      <w:r w:rsidRPr="00E54067">
        <w:t>O)</w:t>
      </w:r>
      <w:r w:rsidRPr="00E54067">
        <w:rPr>
          <w:vertAlign w:val="subscript"/>
        </w:rPr>
        <w:t>6</w:t>
      </w:r>
      <w:r w:rsidRPr="00E54067">
        <w:t>}</w:t>
      </w:r>
      <w:r w:rsidRPr="00E54067">
        <w:rPr>
          <w:vertAlign w:val="superscript"/>
        </w:rPr>
        <w:t>+</w:t>
      </w:r>
      <w:r w:rsidRPr="00E54067">
        <w:t>{MR</w:t>
      </w:r>
      <w:r w:rsidRPr="00E54067">
        <w:rPr>
          <w:vertAlign w:val="subscript"/>
        </w:rPr>
        <w:t>4</w:t>
      </w:r>
      <w:r w:rsidRPr="00E54067">
        <w:t>}</w:t>
      </w:r>
      <w:r w:rsidRPr="00E54067">
        <w:rPr>
          <w:vertAlign w:val="superscript"/>
        </w:rPr>
        <w:t>-</w:t>
      </w:r>
      <w:r w:rsidRPr="00E54067">
        <w:t>] ({MR</w:t>
      </w:r>
      <w:r w:rsidRPr="00E54067">
        <w:rPr>
          <w:vertAlign w:val="subscript"/>
        </w:rPr>
        <w:t>4</w:t>
      </w:r>
      <w:r w:rsidRPr="00E54067">
        <w:t>}</w:t>
      </w:r>
      <w:r w:rsidRPr="00E54067">
        <w:rPr>
          <w:vertAlign w:val="superscript"/>
        </w:rPr>
        <w:t>-</w:t>
      </w:r>
      <w:r w:rsidRPr="00E54067">
        <w:t xml:space="preserve"> = {Ph</w:t>
      </w:r>
      <w:r w:rsidRPr="00E54067">
        <w:rPr>
          <w:vertAlign w:val="subscript"/>
        </w:rPr>
        <w:t>2</w:t>
      </w:r>
      <w:r w:rsidRPr="00E54067">
        <w:t>InBr</w:t>
      </w:r>
      <w:r w:rsidRPr="00E54067">
        <w:rPr>
          <w:vertAlign w:val="subscript"/>
        </w:rPr>
        <w:t>2</w:t>
      </w:r>
      <w:r w:rsidRPr="00E54067">
        <w:t>}</w:t>
      </w:r>
      <w:r w:rsidRPr="00E54067">
        <w:rPr>
          <w:vertAlign w:val="superscript"/>
        </w:rPr>
        <w:t>-</w:t>
      </w:r>
      <w:r w:rsidRPr="00E54067">
        <w:t xml:space="preserve">, </w:t>
      </w:r>
      <w:r w:rsidRPr="00E54067">
        <w:lastRenderedPageBreak/>
        <w:t>{Me</w:t>
      </w:r>
      <w:r w:rsidRPr="00E54067">
        <w:rPr>
          <w:vertAlign w:val="subscript"/>
        </w:rPr>
        <w:t>2</w:t>
      </w:r>
      <w:r w:rsidRPr="00E54067">
        <w:t>Ga(adamantyl)</w:t>
      </w:r>
      <w:r w:rsidRPr="00E54067">
        <w:rPr>
          <w:vertAlign w:val="subscript"/>
        </w:rPr>
        <w:t>2</w:t>
      </w:r>
      <w:r w:rsidRPr="00E54067">
        <w:t>}</w:t>
      </w:r>
      <w:r w:rsidRPr="00E54067">
        <w:rPr>
          <w:vertAlign w:val="superscript"/>
        </w:rPr>
        <w:t xml:space="preserve">- </w:t>
      </w:r>
      <w:r w:rsidRPr="00E54067">
        <w:t>and {Me</w:t>
      </w:r>
      <w:r w:rsidRPr="00E54067">
        <w:rPr>
          <w:vertAlign w:val="subscript"/>
        </w:rPr>
        <w:t>2</w:t>
      </w:r>
      <w:r w:rsidRPr="00E54067">
        <w:t>Al(adamantyl)</w:t>
      </w:r>
      <w:r w:rsidRPr="00E54067">
        <w:rPr>
          <w:vertAlign w:val="subscript"/>
        </w:rPr>
        <w:t>2</w:t>
      </w:r>
      <w:r w:rsidRPr="00E54067">
        <w:t>}</w:t>
      </w:r>
      <w:r w:rsidRPr="00E54067">
        <w:rPr>
          <w:vertAlign w:val="superscript"/>
        </w:rPr>
        <w:t>-</w:t>
      </w:r>
      <w:r w:rsidRPr="00E54067">
        <w:t>),</w:t>
      </w:r>
      <w:r w:rsidR="00122930" w:rsidRPr="00E54067">
        <w:fldChar w:fldCharType="begin"/>
      </w:r>
      <w:r w:rsidR="003F2095">
        <w:instrText xml:space="preserve"> ADDIN EN.CITE &lt;EndNote&gt;&lt;Cite&gt;&lt;Author&gt;P. C. Andrews&lt;/Author&gt;&lt;Year&gt;2006&lt;/Year&gt;&lt;RecNum&gt;486&lt;/RecNum&gt;&lt;DisplayText&gt;&lt;style face="superscript"&gt;[144]&lt;/style&gt;&lt;/DisplayText&gt;&lt;record&gt;&lt;rec-number&gt;486&lt;/rec-number&gt;&lt;foreign-keys&gt;&lt;key app="EN" db-id="ps2ez550yxtpxkez9wrx5zv3svwpxzeftvdd"&gt;486&lt;/key&gt;&lt;/foreign-keys&gt;&lt;ref-type name="Journal Article"&gt;17&lt;/ref-type&gt;&lt;contributors&gt;&lt;authors&gt;&lt;author&gt;P. C. Andrews,&lt;/author&gt;&lt;author&gt;P. C. Junk,&lt;/author&gt;&lt;author&gt;I. Nuzhnaya,&lt;/author&gt;&lt;author&gt;L. Spiccia,&lt;/author&gt;&lt;author&gt;N. Vanderhoek,&lt;/author&gt;&lt;/authors&gt;&lt;/contributors&gt;&lt;titles&gt;&lt;secondary-title&gt;J. Organomet. Chem.&lt;/secondary-title&gt;&lt;/titles&gt;&lt;periodical&gt;&lt;full-title&gt;J. Organomet. Chem.&lt;/full-title&gt;&lt;/periodical&gt;&lt;pages&gt;3426&lt;/pages&gt;&lt;volume&gt;691&lt;/volume&gt;&lt;dates&gt;&lt;year&gt;2006&lt;/year&gt;&lt;/dates&gt;&lt;urls&gt;&lt;/urls&gt;&lt;/record&gt;&lt;/Cite&gt;&lt;Cite&gt;&lt;Author&gt;J. K. Vohs&lt;/Author&gt;&lt;Year&gt;2003&lt;/Year&gt;&lt;RecNum&gt;487&lt;/RecNum&gt;&lt;record&gt;&lt;rec-number&gt;487&lt;/rec-number&gt;&lt;foreign-keys&gt;&lt;key app="EN" db-id="ps2ez550yxtpxkez9wrx5zv3svwpxzeftvdd"&gt;487&lt;/key&gt;&lt;/foreign-keys&gt;&lt;ref-type name="Journal Article"&gt;17&lt;/ref-type&gt;&lt;contributors&gt;&lt;authors&gt;&lt;author&gt;J. K. Vohs,&lt;/author&gt;&lt;author&gt;L. E. Downs,&lt;/author&gt;&lt;author&gt;M. E. Barfield,&lt;/author&gt;&lt;author&gt;K. Latibeaudiere,&lt;/author&gt;&lt;author&gt;G. H. Robinson,&lt;/author&gt;&lt;/authors&gt;&lt;/contributors&gt;&lt;titles&gt;&lt;secondary-title&gt;J. Organomet. Chem.&lt;/secondary-title&gt;&lt;/titles&gt;&lt;periodical&gt;&lt;full-title&gt;J. Organomet. Chem.&lt;/full-title&gt;&lt;/periodical&gt;&lt;pages&gt;7&lt;/pages&gt;&lt;volume&gt;666&lt;/volume&gt;&lt;dates&gt;&lt;year&gt;2003&lt;/year&gt;&lt;/dates&gt;&lt;urls&gt;&lt;/urls&gt;&lt;/record&gt;&lt;/Cite&gt;&lt;/EndNote&gt;</w:instrText>
      </w:r>
      <w:r w:rsidR="00122930" w:rsidRPr="00E54067">
        <w:fldChar w:fldCharType="separate"/>
      </w:r>
      <w:r w:rsidR="003F2095" w:rsidRPr="003F2095">
        <w:rPr>
          <w:noProof/>
          <w:vertAlign w:val="superscript"/>
        </w:rPr>
        <w:t>[</w:t>
      </w:r>
      <w:hyperlink w:anchor="_ENREF_190" w:tooltip="P. C. Andrews, 2006 #486" w:history="1">
        <w:r w:rsidR="00034F16" w:rsidRPr="003F2095">
          <w:rPr>
            <w:noProof/>
            <w:vertAlign w:val="superscript"/>
          </w:rPr>
          <w:t>144</w:t>
        </w:r>
      </w:hyperlink>
      <w:r w:rsidR="003F2095" w:rsidRPr="003F2095">
        <w:rPr>
          <w:noProof/>
          <w:vertAlign w:val="superscript"/>
        </w:rPr>
        <w:t>]</w:t>
      </w:r>
      <w:r w:rsidR="00122930" w:rsidRPr="00E54067">
        <w:fldChar w:fldCharType="end"/>
      </w:r>
      <w:r w:rsidRPr="00E54067">
        <w:t xml:space="preserve"> where Mg is solvated by Et</w:t>
      </w:r>
      <w:r w:rsidRPr="00E54067">
        <w:rPr>
          <w:vertAlign w:val="subscript"/>
        </w:rPr>
        <w:t>2</w:t>
      </w:r>
      <w:r w:rsidRPr="00E54067">
        <w:t>O instead of THF, and the three metal centres are bridged by one Br</w:t>
      </w:r>
      <w:r w:rsidR="00301614" w:rsidRPr="00301614">
        <w:rPr>
          <w:vertAlign w:val="superscript"/>
        </w:rPr>
        <w:t>-</w:t>
      </w:r>
      <w:r w:rsidRPr="00E54067">
        <w:t xml:space="preserve"> and one EtO</w:t>
      </w:r>
      <w:r w:rsidR="00301614" w:rsidRPr="00301614">
        <w:rPr>
          <w:vertAlign w:val="superscript"/>
        </w:rPr>
        <w:t>-</w:t>
      </w:r>
      <w:r w:rsidRPr="00E54067">
        <w:t xml:space="preserve"> ligand, have been reported as the products of metathesis reactions between meta</w:t>
      </w:r>
      <w:r w:rsidR="00301614">
        <w:t>l halides and Grignard reagents, although in these cases the EtO</w:t>
      </w:r>
      <w:r w:rsidR="00301614" w:rsidRPr="00301614">
        <w:rPr>
          <w:vertAlign w:val="superscript"/>
        </w:rPr>
        <w:t>-</w:t>
      </w:r>
      <w:r w:rsidR="00301614">
        <w:t xml:space="preserve"> group may come from ether cleavage of Et</w:t>
      </w:r>
      <w:r w:rsidR="00301614" w:rsidRPr="00301614">
        <w:rPr>
          <w:vertAlign w:val="subscript"/>
        </w:rPr>
        <w:t>2</w:t>
      </w:r>
      <w:r w:rsidR="00301614">
        <w:t>O.</w:t>
      </w:r>
    </w:p>
    <w:p w:rsidR="00254E2B" w:rsidRPr="00B739E4" w:rsidRDefault="00254E2B" w:rsidP="005E0341">
      <w:pPr>
        <w:rPr>
          <w:sz w:val="12"/>
        </w:rPr>
      </w:pPr>
    </w:p>
    <w:p w:rsidR="00254E2B" w:rsidRDefault="00254E2B" w:rsidP="005E0341">
      <w:pPr>
        <w:jc w:val="center"/>
      </w:pPr>
      <w:r>
        <w:rPr>
          <w:noProof/>
          <w:lang w:eastAsia="en-GB"/>
        </w:rPr>
        <w:drawing>
          <wp:inline distT="0" distB="0" distL="0" distR="0">
            <wp:extent cx="3191982" cy="2382232"/>
            <wp:effectExtent l="19050" t="0" r="8418" b="0"/>
            <wp:docPr id="35" name="Picture 29" descr="C:\Users\Matthew\Documents\Matt\Structures\Mg-ZnEt\Zn2Et5 Mg3Br3(OEt)2(THF)6\pgamat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atthew\Documents\Matt\Structures\Mg-ZnEt\Zn2Et5 Mg3Br3(OEt)2(THF)6\pgamat43.bmp"/>
                    <pic:cNvPicPr>
                      <a:picLocks noChangeAspect="1" noChangeArrowheads="1"/>
                    </pic:cNvPicPr>
                  </pic:nvPicPr>
                  <pic:blipFill>
                    <a:blip r:embed="rId454" cstate="print"/>
                    <a:srcRect l="17119" t="5738" r="17713" b="6011"/>
                    <a:stretch>
                      <a:fillRect/>
                    </a:stretch>
                  </pic:blipFill>
                  <pic:spPr bwMode="auto">
                    <a:xfrm>
                      <a:off x="0" y="0"/>
                      <a:ext cx="3192252" cy="2382433"/>
                    </a:xfrm>
                    <a:prstGeom prst="rect">
                      <a:avLst/>
                    </a:prstGeom>
                    <a:noFill/>
                    <a:ln w="9525">
                      <a:noFill/>
                      <a:miter lim="800000"/>
                      <a:headEnd/>
                      <a:tailEnd/>
                    </a:ln>
                  </pic:spPr>
                </pic:pic>
              </a:graphicData>
            </a:graphic>
          </wp:inline>
        </w:drawing>
      </w:r>
    </w:p>
    <w:p w:rsidR="00254E2B" w:rsidRPr="00F46216" w:rsidRDefault="00254E2B" w:rsidP="00D14D87">
      <w:pPr>
        <w:rPr>
          <w:lang w:eastAsia="en-GB"/>
        </w:rPr>
      </w:pPr>
      <w:r>
        <w:rPr>
          <w:b/>
        </w:rPr>
        <w:t>Figure</w:t>
      </w:r>
      <w:r w:rsidRPr="00537891">
        <w:rPr>
          <w:b/>
        </w:rPr>
        <w:t xml:space="preserve"> </w:t>
      </w:r>
      <w:r>
        <w:rPr>
          <w:b/>
        </w:rPr>
        <w:t xml:space="preserve">4.15: </w:t>
      </w:r>
      <w:r>
        <w:t>Molecular structure of [{Mg</w:t>
      </w:r>
      <w:r>
        <w:rPr>
          <w:vertAlign w:val="subscript"/>
        </w:rPr>
        <w:t>3</w:t>
      </w:r>
      <w:r>
        <w:t>Br</w:t>
      </w:r>
      <w:r w:rsidRPr="0009549D">
        <w:rPr>
          <w:vertAlign w:val="subscript"/>
        </w:rPr>
        <w:t>3</w:t>
      </w:r>
      <w:r>
        <w:t>(OEt)</w:t>
      </w:r>
      <w:r w:rsidRPr="008C108F">
        <w:rPr>
          <w:vertAlign w:val="subscript"/>
        </w:rPr>
        <w:t>2</w:t>
      </w:r>
      <w:r>
        <w:t>(THF)</w:t>
      </w:r>
      <w:r w:rsidRPr="0009549D">
        <w:rPr>
          <w:vertAlign w:val="subscript"/>
        </w:rPr>
        <w:t>6</w:t>
      </w:r>
      <w:r>
        <w:t>}</w:t>
      </w:r>
      <w:r w:rsidRPr="0009549D">
        <w:rPr>
          <w:vertAlign w:val="superscript"/>
        </w:rPr>
        <w:t>+</w:t>
      </w:r>
      <w:r>
        <w:t>{Zn</w:t>
      </w:r>
      <w:r w:rsidRPr="00EA0B07">
        <w:rPr>
          <w:vertAlign w:val="subscript"/>
        </w:rPr>
        <w:t>2</w:t>
      </w:r>
      <w:r>
        <w:t>Et</w:t>
      </w:r>
      <w:r>
        <w:rPr>
          <w:vertAlign w:val="subscript"/>
        </w:rPr>
        <w:t>5</w:t>
      </w:r>
      <w:r>
        <w:t>}</w:t>
      </w:r>
      <w:r w:rsidRPr="0009549D">
        <w:rPr>
          <w:vertAlign w:val="superscript"/>
        </w:rPr>
        <w:t>-</w:t>
      </w:r>
      <w:r>
        <w:t>] (</w:t>
      </w:r>
      <w:r>
        <w:rPr>
          <w:b/>
        </w:rPr>
        <w:t>42</w:t>
      </w:r>
      <w:r>
        <w:t>) with 40% probability ellipsoids. Hydrogen atoms, disorder component of {Zn</w:t>
      </w:r>
      <w:r w:rsidRPr="00F46216">
        <w:rPr>
          <w:vertAlign w:val="subscript"/>
        </w:rPr>
        <w:t>2</w:t>
      </w:r>
      <w:r>
        <w:t>Et</w:t>
      </w:r>
      <w:r w:rsidRPr="00F46216">
        <w:rPr>
          <w:vertAlign w:val="subscript"/>
        </w:rPr>
        <w:t>5</w:t>
      </w:r>
      <w:r>
        <w:t>}</w:t>
      </w:r>
      <w:r w:rsidRPr="00F46216">
        <w:rPr>
          <w:vertAlign w:val="superscript"/>
        </w:rPr>
        <w:t>-</w:t>
      </w:r>
      <w:r>
        <w:t xml:space="preserve"> anion and minor THF disorder components have been omitted for clarity. Due to disorder present in the molecular structure bond lengths and angles are not discussed herein.</w:t>
      </w:r>
    </w:p>
    <w:p w:rsidR="00254E2B" w:rsidRDefault="00254E2B" w:rsidP="005E0341"/>
    <w:p w:rsidR="00254E2B" w:rsidRDefault="00254E2B" w:rsidP="005E0341">
      <w:r>
        <w:t>A related sodium penta(organo)-dizincate [{Na(THF)</w:t>
      </w:r>
      <w:r w:rsidRPr="00CB1029">
        <w:rPr>
          <w:vertAlign w:val="subscript"/>
        </w:rPr>
        <w:t>6</w:t>
      </w:r>
      <w:r>
        <w:t>}</w:t>
      </w:r>
      <w:r w:rsidRPr="00CB1029">
        <w:rPr>
          <w:vertAlign w:val="superscript"/>
        </w:rPr>
        <w:t>+</w:t>
      </w:r>
      <w:r>
        <w:t>{Zn</w:t>
      </w:r>
      <w:r w:rsidRPr="00EA0B07">
        <w:rPr>
          <w:vertAlign w:val="subscript"/>
        </w:rPr>
        <w:t>2</w:t>
      </w:r>
      <w:r>
        <w:t>Cp</w:t>
      </w:r>
      <w:r>
        <w:rPr>
          <w:vertAlign w:val="subscript"/>
        </w:rPr>
        <w:t>5</w:t>
      </w:r>
      <w:r>
        <w:t>}</w:t>
      </w:r>
      <w:r w:rsidRPr="0009549D">
        <w:rPr>
          <w:vertAlign w:val="superscript"/>
        </w:rPr>
        <w:t>-</w:t>
      </w:r>
      <w:r>
        <w:t>] has been reported by Carmona, prepared by reacting NaCp with ZnCl</w:t>
      </w:r>
      <w:r w:rsidRPr="00CB1029">
        <w:rPr>
          <w:vertAlign w:val="subscript"/>
        </w:rPr>
        <w:t>2</w:t>
      </w:r>
      <w:r>
        <w:t xml:space="preserve"> in a ratio of 5:2.</w:t>
      </w:r>
      <w:r w:rsidR="00122930">
        <w:fldChar w:fldCharType="begin"/>
      </w:r>
      <w:r w:rsidR="003F2095">
        <w:instrText xml:space="preserve"> ADDIN EN.CITE &lt;EndNote&gt;&lt;Cite&gt;&lt;Author&gt;E. Alvarez&lt;/Author&gt;&lt;Year&gt;2007&lt;/Year&gt;&lt;RecNum&gt;239&lt;/RecNum&gt;&lt;DisplayText&gt;&lt;style face="superscript"&gt;[145]&lt;/style&gt;&lt;/DisplayText&gt;&lt;record&gt;&lt;rec-number&gt;239&lt;/rec-number&gt;&lt;foreign-keys&gt;&lt;key app="EN" db-id="ps2ez550yxtpxkez9wrx5zv3svwpxzeftvdd"&gt;239&lt;/key&gt;&lt;/foreign-keys&gt;&lt;ref-type name="Journal Article"&gt;17&lt;/ref-type&gt;&lt;contributors&gt;&lt;authors&gt;&lt;author&gt;E. Alvarez,&lt;/author&gt;&lt;author&gt;A. Grirane,&lt;/author&gt;&lt;author&gt;I. Resa,&lt;/author&gt;&lt;author&gt;D. del Rio,&lt;/author&gt;&lt;author&gt;A. Rodriguez,&lt;/author&gt;&lt;author&gt;E. Carmona,&lt;/author&gt;&lt;/authors&gt;&lt;/contributors&gt;&lt;titles&gt;&lt;secondary-title&gt;Angew. Chem. Int. Ed.&lt;/secondary-title&gt;&lt;/titles&gt;&lt;periodical&gt;&lt;full-title&gt;Angew. Chem. Int. Ed.&lt;/full-title&gt;&lt;/periodical&gt;&lt;pages&gt;1296&lt;/pages&gt;&lt;volume&gt;46&lt;/volume&gt;&lt;dates&gt;&lt;year&gt;2007&lt;/year&gt;&lt;/dates&gt;&lt;urls&gt;&lt;/urls&gt;&lt;/record&gt;&lt;/Cite&gt;&lt;/EndNote&gt;</w:instrText>
      </w:r>
      <w:r w:rsidR="00122930">
        <w:fldChar w:fldCharType="separate"/>
      </w:r>
      <w:r w:rsidR="003F2095" w:rsidRPr="003F2095">
        <w:rPr>
          <w:noProof/>
          <w:vertAlign w:val="superscript"/>
        </w:rPr>
        <w:t>[</w:t>
      </w:r>
      <w:hyperlink w:anchor="_ENREF_192" w:tooltip="E. Alvarez, 2007 #239" w:history="1">
        <w:r w:rsidR="00034F16" w:rsidRPr="003F2095">
          <w:rPr>
            <w:noProof/>
            <w:vertAlign w:val="superscript"/>
          </w:rPr>
          <w:t>145</w:t>
        </w:r>
      </w:hyperlink>
      <w:r w:rsidR="003F2095" w:rsidRPr="003F2095">
        <w:rPr>
          <w:noProof/>
          <w:vertAlign w:val="superscript"/>
        </w:rPr>
        <w:t>]</w:t>
      </w:r>
      <w:r w:rsidR="00122930">
        <w:fldChar w:fldCharType="end"/>
      </w:r>
      <w:r>
        <w:t xml:space="preserve"> Interestingly, when this stoichiometry was altered to 3:1 the sodium triorganozincate [(THF)</w:t>
      </w:r>
      <w:r>
        <w:rPr>
          <w:vertAlign w:val="subscript"/>
        </w:rPr>
        <w:t>2</w:t>
      </w:r>
      <w:r>
        <w:t>NaZnCp</w:t>
      </w:r>
      <w:r>
        <w:rPr>
          <w:vertAlign w:val="subscript"/>
        </w:rPr>
        <w:t>3</w:t>
      </w:r>
      <w:r>
        <w:t>] was obtained. In contrast, when the reaction of ZnEt</w:t>
      </w:r>
      <w:r w:rsidRPr="00CB1029">
        <w:rPr>
          <w:vertAlign w:val="subscript"/>
        </w:rPr>
        <w:t>2</w:t>
      </w:r>
      <w:r>
        <w:t xml:space="preserve"> with EtMgCl is performed in a stoichiometry of 1:1 or 2:1 (matching that of the product) only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CB1029">
        <w:rPr>
          <w:vertAlign w:val="subscript"/>
        </w:rPr>
        <w:t>2</w:t>
      </w:r>
      <w:r>
        <w:t>Et</w:t>
      </w:r>
      <w:r>
        <w:rPr>
          <w:vertAlign w:val="subscript"/>
        </w:rPr>
        <w:t>5</w:t>
      </w:r>
      <w:r>
        <w:t>}</w:t>
      </w:r>
      <w:r w:rsidRPr="0009549D">
        <w:rPr>
          <w:vertAlign w:val="superscript"/>
        </w:rPr>
        <w:t>-</w:t>
      </w:r>
      <w:r>
        <w:t>] (</w:t>
      </w:r>
      <w:r>
        <w:rPr>
          <w:b/>
        </w:rPr>
        <w:t>41</w:t>
      </w:r>
      <w:r>
        <w:t xml:space="preserve">) is obtained in an isolated yield of 21% and 45% respectively. Furthermore, returning to the </w:t>
      </w:r>
      <w:r w:rsidRPr="008C4939">
        <w:rPr>
          <w:i/>
        </w:rPr>
        <w:t>tert</w:t>
      </w:r>
      <w:r>
        <w:t>-butyl magnesium-zincate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8C4939">
        <w:rPr>
          <w:vertAlign w:val="superscript"/>
        </w:rPr>
        <w:t>t</w:t>
      </w:r>
      <w:r>
        <w:t>Bu</w:t>
      </w:r>
      <w:r>
        <w:rPr>
          <w:vertAlign w:val="subscript"/>
        </w:rPr>
        <w:t>3</w:t>
      </w:r>
      <w:r>
        <w:t>}</w:t>
      </w:r>
      <w:r w:rsidRPr="0009549D">
        <w:rPr>
          <w:vertAlign w:val="superscript"/>
        </w:rPr>
        <w:t>-</w:t>
      </w:r>
      <w:r>
        <w:t>] (</w:t>
      </w:r>
      <w:r>
        <w:rPr>
          <w:b/>
        </w:rPr>
        <w:t>40</w:t>
      </w:r>
      <w:r>
        <w:t xml:space="preserve">), when the reaction of </w:t>
      </w:r>
      <w:r w:rsidRPr="008C4939">
        <w:rPr>
          <w:vertAlign w:val="superscript"/>
        </w:rPr>
        <w:t>t</w:t>
      </w:r>
      <w:r>
        <w:t>BuMgCl and ZnCl</w:t>
      </w:r>
      <w:r w:rsidRPr="008C4939">
        <w:rPr>
          <w:vertAlign w:val="subscript"/>
        </w:rPr>
        <w:t>2</w:t>
      </w:r>
      <w:r>
        <w:t xml:space="preserve"> was performed in a ratio of 5:2 or </w:t>
      </w:r>
      <w:r w:rsidRPr="008C4939">
        <w:rPr>
          <w:vertAlign w:val="superscript"/>
        </w:rPr>
        <w:t>t</w:t>
      </w:r>
      <w:r>
        <w:t>BuMgCl with Zn</w:t>
      </w:r>
      <w:r w:rsidRPr="008C4939">
        <w:rPr>
          <w:vertAlign w:val="superscript"/>
        </w:rPr>
        <w:t>t</w:t>
      </w:r>
      <w:r>
        <w:t>Bu</w:t>
      </w:r>
      <w:r w:rsidRPr="008C4939">
        <w:rPr>
          <w:vertAlign w:val="subscript"/>
        </w:rPr>
        <w:t>2</w:t>
      </w:r>
      <w:r>
        <w:t xml:space="preserve"> in a ratio o</w:t>
      </w:r>
      <w:r w:rsidR="009D20FB">
        <w:t xml:space="preserve">f 1:2 only the trialkylzincate </w:t>
      </w:r>
      <w:r w:rsidRPr="008C4939">
        <w:rPr>
          <w:b/>
        </w:rPr>
        <w:t>40</w:t>
      </w:r>
      <w:r>
        <w:t xml:space="preserve"> was obtained, suggesting that in the case of </w:t>
      </w:r>
      <w:r w:rsidRPr="008C4939">
        <w:rPr>
          <w:b/>
        </w:rPr>
        <w:t>40</w:t>
      </w:r>
      <w:r>
        <w:t xml:space="preserve"> and </w:t>
      </w:r>
      <w:r w:rsidRPr="008C4939">
        <w:rPr>
          <w:b/>
        </w:rPr>
        <w:t>41</w:t>
      </w:r>
      <w:r>
        <w:t>, the steric demands of the alkyl group employed (</w:t>
      </w:r>
      <w:r w:rsidRPr="008C4939">
        <w:rPr>
          <w:vertAlign w:val="superscript"/>
        </w:rPr>
        <w:t>t</w:t>
      </w:r>
      <w:r>
        <w:t>Bu and Et) determine the final conformation of the zincate anion, and not the stoichiometry of the reagents employed.</w:t>
      </w:r>
    </w:p>
    <w:p w:rsidR="00254E2B" w:rsidRDefault="00254E2B" w:rsidP="005E0341"/>
    <w:p w:rsidR="00254E2B" w:rsidRDefault="00254E2B" w:rsidP="005E0341">
      <w:r>
        <w:t>Having prepared a pure sample of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CB1029">
        <w:rPr>
          <w:vertAlign w:val="subscript"/>
        </w:rPr>
        <w:t>2</w:t>
      </w:r>
      <w:r>
        <w:t>Et</w:t>
      </w:r>
      <w:r>
        <w:rPr>
          <w:vertAlign w:val="subscript"/>
        </w:rPr>
        <w:t>5</w:t>
      </w:r>
      <w:r>
        <w:t>}</w:t>
      </w:r>
      <w:r w:rsidRPr="0009549D">
        <w:rPr>
          <w:vertAlign w:val="superscript"/>
        </w:rPr>
        <w:t>-</w:t>
      </w:r>
      <w:r>
        <w:t>] (</w:t>
      </w:r>
      <w:r>
        <w:rPr>
          <w:b/>
        </w:rPr>
        <w:t>41</w:t>
      </w:r>
      <w:r>
        <w:t>) through the co-complexation of ZnEt</w:t>
      </w:r>
      <w:r w:rsidRPr="00543063">
        <w:rPr>
          <w:vertAlign w:val="subscript"/>
        </w:rPr>
        <w:t>2</w:t>
      </w:r>
      <w:r>
        <w:t xml:space="preserve"> and EtMgCl the constitution of this species in solution was then studied. Thus, the </w:t>
      </w:r>
      <w:r w:rsidRPr="00543063">
        <w:rPr>
          <w:vertAlign w:val="superscript"/>
        </w:rPr>
        <w:t>1</w:t>
      </w:r>
      <w:r>
        <w:t>H NMR</w:t>
      </w:r>
      <w:r w:rsidR="00811C25">
        <w:t xml:space="preserve"> spectrum</w:t>
      </w:r>
      <w:r>
        <w:t xml:space="preserve"> of </w:t>
      </w:r>
      <w:r w:rsidRPr="00543063">
        <w:rPr>
          <w:b/>
        </w:rPr>
        <w:t>41</w:t>
      </w:r>
      <w:r>
        <w:t xml:space="preserve"> in d</w:t>
      </w:r>
      <w:r w:rsidRPr="00543063">
        <w:rPr>
          <w:vertAlign w:val="subscript"/>
        </w:rPr>
        <w:t>8</w:t>
      </w:r>
      <w:r>
        <w:t xml:space="preserve">-THF solution showed a single set of </w:t>
      </w:r>
      <w:r>
        <w:lastRenderedPageBreak/>
        <w:t>resonances for the ethyl groups, with a triplet at δ 1.09 ppm for the C</w:t>
      </w:r>
      <w:r w:rsidRPr="00B8209B">
        <w:rPr>
          <w:i/>
        </w:rPr>
        <w:t>H</w:t>
      </w:r>
      <w:r w:rsidRPr="00543063">
        <w:rPr>
          <w:vertAlign w:val="subscript"/>
        </w:rPr>
        <w:t>3</w:t>
      </w:r>
      <w:r>
        <w:t xml:space="preserve"> group and a quartet at δ -0.21 ppm for the C</w:t>
      </w:r>
      <w:r w:rsidRPr="00B8209B">
        <w:rPr>
          <w:i/>
        </w:rPr>
        <w:t>H</w:t>
      </w:r>
      <w:r w:rsidRPr="00543063">
        <w:rPr>
          <w:vertAlign w:val="subscript"/>
        </w:rPr>
        <w:t>2</w:t>
      </w:r>
      <w:r>
        <w:t xml:space="preserve"> group, along with two multiplets at 3.64 and 1.76 ppm for THF. The resonances of the ethyl group were almost identical to those observed for the crude reaction mixture from the metathesis reaction between </w:t>
      </w:r>
      <w:r w:rsidR="00854741">
        <w:t xml:space="preserve">three equivalents of </w:t>
      </w:r>
      <w:r>
        <w:t>EtMgCl and ZnCl</w:t>
      </w:r>
      <w:r w:rsidRPr="00543063">
        <w:rPr>
          <w:vertAlign w:val="subscript"/>
        </w:rPr>
        <w:t>2</w:t>
      </w:r>
      <w:r>
        <w:t xml:space="preserve"> (δ 1.10 and -0.20 ppm), which is consistent with the formation of the same magnesium-zincate from these two different synthetic approaches. </w:t>
      </w:r>
      <w:r w:rsidR="00B739E4">
        <w:t>A</w:t>
      </w:r>
      <w:r>
        <w:t xml:space="preserve">s mentioned above the resonances of the ethyl groups of </w:t>
      </w:r>
      <w:r w:rsidRPr="00D34CAC">
        <w:rPr>
          <w:b/>
        </w:rPr>
        <w:t>41</w:t>
      </w:r>
      <w:r>
        <w:t xml:space="preserve"> are similar to those of [(TMEDA)ZnEt</w:t>
      </w:r>
      <w:r w:rsidRPr="00543063">
        <w:rPr>
          <w:vertAlign w:val="subscript"/>
        </w:rPr>
        <w:t>2</w:t>
      </w:r>
      <w:r>
        <w:t>] (δ 1.19 and -0.15 ppm) but shifted downfield compared to those of EtMgCl (δ 1.13 and -0.80 ppm) (</w:t>
      </w:r>
      <w:r w:rsidRPr="00D34CAC">
        <w:rPr>
          <w:b/>
        </w:rPr>
        <w:t>Table 4.</w:t>
      </w:r>
      <w:r>
        <w:rPr>
          <w:b/>
        </w:rPr>
        <w:t>7</w:t>
      </w:r>
      <w:r>
        <w:t>), emphasisi</w:t>
      </w:r>
      <w:r w:rsidR="00854741">
        <w:t>ng the zinc character of these groups</w:t>
      </w:r>
      <w:r>
        <w:t xml:space="preserve"> in solution. The </w:t>
      </w:r>
      <w:r w:rsidRPr="00D34CAC">
        <w:rPr>
          <w:vertAlign w:val="superscript"/>
        </w:rPr>
        <w:t>13</w:t>
      </w:r>
      <w:r>
        <w:t>C{</w:t>
      </w:r>
      <w:r w:rsidRPr="00D34CAC">
        <w:rPr>
          <w:vertAlign w:val="superscript"/>
        </w:rPr>
        <w:t>1</w:t>
      </w:r>
      <w:r>
        <w:t xml:space="preserve">H} NMR spectrum of </w:t>
      </w:r>
      <w:r w:rsidRPr="00D34CAC">
        <w:rPr>
          <w:b/>
        </w:rPr>
        <w:t>41</w:t>
      </w:r>
      <w:r>
        <w:t xml:space="preserve"> displayed only two resonances at δ 0.8 and 13.6 ppm, corresponding to the </w:t>
      </w:r>
      <w:r w:rsidRPr="00811C25">
        <w:rPr>
          <w:i/>
        </w:rPr>
        <w:t>C</w:t>
      </w:r>
      <w:r>
        <w:t>H</w:t>
      </w:r>
      <w:r w:rsidRPr="00D34CAC">
        <w:rPr>
          <w:vertAlign w:val="subscript"/>
        </w:rPr>
        <w:t>2</w:t>
      </w:r>
      <w:r>
        <w:t xml:space="preserve"> and </w:t>
      </w:r>
      <w:r w:rsidRPr="00811C25">
        <w:rPr>
          <w:i/>
        </w:rPr>
        <w:t>C</w:t>
      </w:r>
      <w:r>
        <w:t>H</w:t>
      </w:r>
      <w:r w:rsidRPr="00D34CAC">
        <w:rPr>
          <w:vertAlign w:val="subscript"/>
        </w:rPr>
        <w:t>3</w:t>
      </w:r>
      <w:r>
        <w:t xml:space="preserve"> carbons of the ethyl group respectively, which also confirm the retention of the zinc character in solution when compared to the equivalent chemical shifts of [(TMEDA)ZnEt</w:t>
      </w:r>
      <w:r w:rsidRPr="00543063">
        <w:rPr>
          <w:vertAlign w:val="subscript"/>
        </w:rPr>
        <w:t>2</w:t>
      </w:r>
      <w:r>
        <w:t>] and EtMgCl (</w:t>
      </w:r>
      <w:r w:rsidRPr="00D34CAC">
        <w:rPr>
          <w:b/>
        </w:rPr>
        <w:t>Table 4.7</w:t>
      </w:r>
      <w:r>
        <w:t>).</w:t>
      </w:r>
    </w:p>
    <w:p w:rsidR="00254E2B" w:rsidRDefault="00254E2B" w:rsidP="005E0341"/>
    <w:tbl>
      <w:tblPr>
        <w:tblW w:w="8900" w:type="dxa"/>
        <w:jc w:val="center"/>
        <w:tblInd w:w="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458"/>
        <w:gridCol w:w="1134"/>
        <w:gridCol w:w="1134"/>
        <w:gridCol w:w="1587"/>
        <w:gridCol w:w="1587"/>
      </w:tblGrid>
      <w:tr w:rsidR="00254E2B" w:rsidRPr="001356FE" w:rsidTr="00854741">
        <w:trPr>
          <w:trHeight w:val="454"/>
          <w:jc w:val="center"/>
        </w:trPr>
        <w:tc>
          <w:tcPr>
            <w:tcW w:w="3458" w:type="dxa"/>
            <w:tcBorders>
              <w:bottom w:val="single" w:sz="4" w:space="0" w:color="auto"/>
              <w:right w:val="nil"/>
            </w:tcBorders>
            <w:shd w:val="clear" w:color="auto" w:fill="DBE5F1" w:themeFill="accent1" w:themeFillTint="33"/>
            <w:vAlign w:val="center"/>
          </w:tcPr>
          <w:p w:rsidR="00254E2B" w:rsidRPr="009E380E" w:rsidRDefault="00854741" w:rsidP="00854741">
            <w:pPr>
              <w:spacing w:line="240" w:lineRule="auto"/>
              <w:jc w:val="center"/>
              <w:rPr>
                <w:b/>
              </w:rPr>
            </w:pPr>
            <w:r>
              <w:rPr>
                <w:b/>
              </w:rPr>
              <w:t>Compound</w:t>
            </w:r>
          </w:p>
        </w:tc>
        <w:tc>
          <w:tcPr>
            <w:tcW w:w="1134" w:type="dxa"/>
            <w:tcBorders>
              <w:left w:val="nil"/>
              <w:bottom w:val="single" w:sz="4" w:space="0" w:color="auto"/>
              <w:right w:val="nil"/>
            </w:tcBorders>
            <w:shd w:val="clear" w:color="auto" w:fill="DBE5F1" w:themeFill="accent1" w:themeFillTint="33"/>
            <w:vAlign w:val="center"/>
          </w:tcPr>
          <w:p w:rsidR="00254E2B" w:rsidRPr="001356FE" w:rsidRDefault="00854741" w:rsidP="00854741">
            <w:pPr>
              <w:spacing w:line="240" w:lineRule="auto"/>
              <w:jc w:val="center"/>
              <w:rPr>
                <w:b/>
                <w:sz w:val="20"/>
              </w:rPr>
            </w:pPr>
            <w:r w:rsidRPr="00994A10">
              <w:rPr>
                <w:b/>
                <w:sz w:val="20"/>
              </w:rPr>
              <w:t>δ</w:t>
            </w:r>
            <w:r w:rsidRPr="001356FE">
              <w:rPr>
                <w:b/>
                <w:sz w:val="20"/>
                <w:vertAlign w:val="superscript"/>
              </w:rPr>
              <w:t xml:space="preserve"> </w:t>
            </w:r>
            <w:r w:rsidR="00254E2B" w:rsidRPr="001356FE">
              <w:rPr>
                <w:b/>
                <w:sz w:val="20"/>
                <w:vertAlign w:val="superscript"/>
              </w:rPr>
              <w:t>1</w:t>
            </w:r>
            <w:r w:rsidR="00254E2B" w:rsidRPr="001356FE">
              <w:rPr>
                <w:b/>
                <w:sz w:val="20"/>
              </w:rPr>
              <w:t>H (C</w:t>
            </w:r>
            <w:r w:rsidR="00254E2B" w:rsidRPr="00891A98">
              <w:rPr>
                <w:b/>
                <w:i/>
                <w:sz w:val="20"/>
              </w:rPr>
              <w:t>H</w:t>
            </w:r>
            <w:r w:rsidR="00254E2B">
              <w:rPr>
                <w:b/>
                <w:sz w:val="20"/>
                <w:vertAlign w:val="subscript"/>
              </w:rPr>
              <w:t>2</w:t>
            </w:r>
            <w:r w:rsidR="00254E2B" w:rsidRPr="001356FE">
              <w:rPr>
                <w:b/>
                <w:sz w:val="20"/>
              </w:rPr>
              <w:t>)</w:t>
            </w:r>
          </w:p>
        </w:tc>
        <w:tc>
          <w:tcPr>
            <w:tcW w:w="1134" w:type="dxa"/>
            <w:tcBorders>
              <w:left w:val="nil"/>
              <w:bottom w:val="single" w:sz="4" w:space="0" w:color="auto"/>
              <w:right w:val="nil"/>
            </w:tcBorders>
            <w:shd w:val="clear" w:color="auto" w:fill="DBE5F1" w:themeFill="accent1" w:themeFillTint="33"/>
            <w:vAlign w:val="center"/>
          </w:tcPr>
          <w:p w:rsidR="00254E2B" w:rsidRPr="001356FE" w:rsidRDefault="00854741" w:rsidP="00854741">
            <w:pPr>
              <w:spacing w:line="240" w:lineRule="auto"/>
              <w:jc w:val="center"/>
              <w:rPr>
                <w:b/>
                <w:sz w:val="20"/>
                <w:vertAlign w:val="superscript"/>
              </w:rPr>
            </w:pPr>
            <w:r w:rsidRPr="00994A10">
              <w:rPr>
                <w:b/>
                <w:sz w:val="20"/>
              </w:rPr>
              <w:t>δ</w:t>
            </w:r>
            <w:r w:rsidRPr="001356FE">
              <w:rPr>
                <w:b/>
                <w:sz w:val="20"/>
                <w:vertAlign w:val="superscript"/>
              </w:rPr>
              <w:t xml:space="preserve"> </w:t>
            </w:r>
            <w:r w:rsidR="00254E2B" w:rsidRPr="001356FE">
              <w:rPr>
                <w:b/>
                <w:sz w:val="20"/>
                <w:vertAlign w:val="superscript"/>
              </w:rPr>
              <w:t>1</w:t>
            </w:r>
            <w:r w:rsidR="00254E2B" w:rsidRPr="001356FE">
              <w:rPr>
                <w:b/>
                <w:sz w:val="20"/>
              </w:rPr>
              <w:t>H (C</w:t>
            </w:r>
            <w:r w:rsidR="00254E2B" w:rsidRPr="00891A98">
              <w:rPr>
                <w:b/>
                <w:i/>
                <w:sz w:val="20"/>
              </w:rPr>
              <w:t>H</w:t>
            </w:r>
            <w:r w:rsidR="00254E2B" w:rsidRPr="001356FE">
              <w:rPr>
                <w:b/>
                <w:sz w:val="20"/>
                <w:vertAlign w:val="subscript"/>
              </w:rPr>
              <w:t>3</w:t>
            </w:r>
            <w:r w:rsidR="00254E2B" w:rsidRPr="001356FE">
              <w:rPr>
                <w:b/>
                <w:sz w:val="20"/>
              </w:rPr>
              <w:t>)</w:t>
            </w:r>
          </w:p>
        </w:tc>
        <w:tc>
          <w:tcPr>
            <w:tcW w:w="1587" w:type="dxa"/>
            <w:tcBorders>
              <w:left w:val="nil"/>
              <w:bottom w:val="single" w:sz="4" w:space="0" w:color="auto"/>
              <w:right w:val="nil"/>
            </w:tcBorders>
            <w:shd w:val="clear" w:color="auto" w:fill="DBE5F1" w:themeFill="accent1" w:themeFillTint="33"/>
            <w:vAlign w:val="center"/>
          </w:tcPr>
          <w:p w:rsidR="00254E2B" w:rsidRPr="001356FE" w:rsidRDefault="00854741" w:rsidP="00854741">
            <w:pPr>
              <w:spacing w:line="240" w:lineRule="auto"/>
              <w:jc w:val="center"/>
              <w:rPr>
                <w:b/>
                <w:sz w:val="20"/>
              </w:rPr>
            </w:pPr>
            <w:r w:rsidRPr="00994A10">
              <w:rPr>
                <w:b/>
                <w:sz w:val="20"/>
              </w:rPr>
              <w:t>δ</w:t>
            </w:r>
            <w:r w:rsidRPr="001356FE">
              <w:rPr>
                <w:b/>
                <w:sz w:val="20"/>
                <w:vertAlign w:val="superscript"/>
              </w:rPr>
              <w:t xml:space="preserve"> </w:t>
            </w:r>
            <w:r w:rsidR="00254E2B" w:rsidRPr="001356FE">
              <w:rPr>
                <w:b/>
                <w:sz w:val="20"/>
                <w:vertAlign w:val="superscript"/>
              </w:rPr>
              <w:t>13</w:t>
            </w:r>
            <w:r w:rsidR="00254E2B" w:rsidRPr="001356FE">
              <w:rPr>
                <w:b/>
                <w:sz w:val="20"/>
              </w:rPr>
              <w:t>C</w:t>
            </w:r>
            <w:r w:rsidR="00EB742E">
              <w:rPr>
                <w:b/>
                <w:sz w:val="20"/>
              </w:rPr>
              <w:t>{</w:t>
            </w:r>
            <w:r w:rsidR="00EB742E" w:rsidRPr="00EB742E">
              <w:rPr>
                <w:b/>
                <w:sz w:val="20"/>
                <w:vertAlign w:val="superscript"/>
              </w:rPr>
              <w:t>1</w:t>
            </w:r>
            <w:r w:rsidR="00EB742E">
              <w:rPr>
                <w:b/>
                <w:sz w:val="20"/>
              </w:rPr>
              <w:t>H}</w:t>
            </w:r>
            <w:r w:rsidR="00254E2B" w:rsidRPr="001356FE">
              <w:rPr>
                <w:b/>
                <w:sz w:val="20"/>
              </w:rPr>
              <w:t xml:space="preserve"> (</w:t>
            </w:r>
            <w:r w:rsidR="00254E2B" w:rsidRPr="00710440">
              <w:rPr>
                <w:b/>
                <w:i/>
                <w:sz w:val="20"/>
              </w:rPr>
              <w:t>C</w:t>
            </w:r>
            <w:r w:rsidR="00254E2B" w:rsidRPr="00710440">
              <w:rPr>
                <w:b/>
                <w:sz w:val="20"/>
              </w:rPr>
              <w:t>H</w:t>
            </w:r>
            <w:r w:rsidR="00254E2B">
              <w:rPr>
                <w:b/>
                <w:sz w:val="20"/>
                <w:vertAlign w:val="subscript"/>
              </w:rPr>
              <w:t>2</w:t>
            </w:r>
            <w:r w:rsidR="00254E2B" w:rsidRPr="001356FE">
              <w:rPr>
                <w:b/>
                <w:sz w:val="20"/>
              </w:rPr>
              <w:t>)</w:t>
            </w:r>
          </w:p>
        </w:tc>
        <w:tc>
          <w:tcPr>
            <w:tcW w:w="1587" w:type="dxa"/>
            <w:tcBorders>
              <w:left w:val="nil"/>
              <w:bottom w:val="single" w:sz="4" w:space="0" w:color="auto"/>
            </w:tcBorders>
            <w:shd w:val="clear" w:color="auto" w:fill="DBE5F1" w:themeFill="accent1" w:themeFillTint="33"/>
            <w:vAlign w:val="center"/>
          </w:tcPr>
          <w:p w:rsidR="00254E2B" w:rsidRPr="001356FE" w:rsidRDefault="00854741" w:rsidP="00854741">
            <w:pPr>
              <w:spacing w:line="240" w:lineRule="auto"/>
              <w:jc w:val="center"/>
              <w:rPr>
                <w:b/>
                <w:sz w:val="20"/>
              </w:rPr>
            </w:pPr>
            <w:r w:rsidRPr="00994A10">
              <w:rPr>
                <w:b/>
                <w:sz w:val="20"/>
              </w:rPr>
              <w:t>δ</w:t>
            </w:r>
            <w:r w:rsidRPr="001356FE">
              <w:rPr>
                <w:b/>
                <w:sz w:val="20"/>
                <w:vertAlign w:val="superscript"/>
              </w:rPr>
              <w:t xml:space="preserve"> </w:t>
            </w:r>
            <w:r w:rsidR="00254E2B" w:rsidRPr="001356FE">
              <w:rPr>
                <w:b/>
                <w:sz w:val="20"/>
                <w:vertAlign w:val="superscript"/>
              </w:rPr>
              <w:t>13</w:t>
            </w:r>
            <w:r w:rsidR="00254E2B" w:rsidRPr="001356FE">
              <w:rPr>
                <w:b/>
                <w:sz w:val="20"/>
              </w:rPr>
              <w:t>C</w:t>
            </w:r>
            <w:r w:rsidR="00EB742E">
              <w:rPr>
                <w:b/>
                <w:sz w:val="20"/>
              </w:rPr>
              <w:t>{</w:t>
            </w:r>
            <w:r w:rsidR="00EB742E" w:rsidRPr="00EB742E">
              <w:rPr>
                <w:b/>
                <w:sz w:val="20"/>
                <w:vertAlign w:val="superscript"/>
              </w:rPr>
              <w:t>1</w:t>
            </w:r>
            <w:r w:rsidR="00EB742E">
              <w:rPr>
                <w:b/>
                <w:sz w:val="20"/>
              </w:rPr>
              <w:t>H}</w:t>
            </w:r>
            <w:r w:rsidR="00254E2B" w:rsidRPr="001356FE">
              <w:rPr>
                <w:b/>
                <w:sz w:val="20"/>
              </w:rPr>
              <w:t xml:space="preserve"> (</w:t>
            </w:r>
            <w:r w:rsidR="00254E2B" w:rsidRPr="00710440">
              <w:rPr>
                <w:b/>
                <w:i/>
                <w:sz w:val="20"/>
              </w:rPr>
              <w:t>C</w:t>
            </w:r>
            <w:r w:rsidR="00254E2B" w:rsidRPr="00710440">
              <w:rPr>
                <w:b/>
                <w:sz w:val="20"/>
              </w:rPr>
              <w:t>H</w:t>
            </w:r>
            <w:r w:rsidR="00254E2B" w:rsidRPr="001356FE">
              <w:rPr>
                <w:b/>
                <w:sz w:val="20"/>
                <w:vertAlign w:val="subscript"/>
              </w:rPr>
              <w:t>3</w:t>
            </w:r>
            <w:r w:rsidR="00254E2B" w:rsidRPr="001356FE">
              <w:rPr>
                <w:b/>
                <w:sz w:val="20"/>
              </w:rPr>
              <w:t>)</w:t>
            </w:r>
          </w:p>
        </w:tc>
      </w:tr>
      <w:tr w:rsidR="00254E2B" w:rsidRPr="0077673B" w:rsidTr="00854741">
        <w:trPr>
          <w:trHeight w:val="397"/>
          <w:jc w:val="center"/>
        </w:trPr>
        <w:tc>
          <w:tcPr>
            <w:tcW w:w="3458" w:type="dxa"/>
            <w:tcBorders>
              <w:bottom w:val="nil"/>
            </w:tcBorders>
            <w:shd w:val="clear" w:color="auto" w:fill="DBE5F1" w:themeFill="accent1" w:themeFillTint="33"/>
            <w:vAlign w:val="center"/>
          </w:tcPr>
          <w:p w:rsidR="00254E2B" w:rsidRPr="009E380E" w:rsidRDefault="00254E2B" w:rsidP="00854741">
            <w:pPr>
              <w:spacing w:line="240" w:lineRule="auto"/>
              <w:jc w:val="center"/>
              <w:rPr>
                <w:b/>
              </w:rPr>
            </w:pPr>
            <w:r>
              <w:t>[{Mg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CB1029">
              <w:rPr>
                <w:vertAlign w:val="subscript"/>
              </w:rPr>
              <w:t>2</w:t>
            </w:r>
            <w:r>
              <w:t>Et</w:t>
            </w:r>
            <w:r>
              <w:rPr>
                <w:vertAlign w:val="subscript"/>
              </w:rPr>
              <w:t>5</w:t>
            </w:r>
            <w:r>
              <w:t>}</w:t>
            </w:r>
            <w:r w:rsidRPr="0009549D">
              <w:rPr>
                <w:vertAlign w:val="superscript"/>
              </w:rPr>
              <w:t>-</w:t>
            </w:r>
            <w:r>
              <w:t>] (</w:t>
            </w:r>
            <w:r>
              <w:rPr>
                <w:b/>
              </w:rPr>
              <w:t>41</w:t>
            </w:r>
            <w:r>
              <w:t>)</w:t>
            </w:r>
          </w:p>
        </w:tc>
        <w:tc>
          <w:tcPr>
            <w:tcW w:w="1134" w:type="dxa"/>
            <w:tcBorders>
              <w:bottom w:val="nil"/>
              <w:right w:val="nil"/>
            </w:tcBorders>
            <w:vAlign w:val="center"/>
          </w:tcPr>
          <w:p w:rsidR="00254E2B" w:rsidRPr="0077673B" w:rsidRDefault="00254E2B" w:rsidP="00854741">
            <w:pPr>
              <w:spacing w:line="240" w:lineRule="auto"/>
              <w:jc w:val="center"/>
            </w:pPr>
            <w:r>
              <w:t>-0.21</w:t>
            </w:r>
          </w:p>
        </w:tc>
        <w:tc>
          <w:tcPr>
            <w:tcW w:w="1134" w:type="dxa"/>
            <w:tcBorders>
              <w:left w:val="nil"/>
              <w:bottom w:val="nil"/>
              <w:right w:val="nil"/>
            </w:tcBorders>
            <w:vAlign w:val="center"/>
          </w:tcPr>
          <w:p w:rsidR="00254E2B" w:rsidRPr="0077673B" w:rsidRDefault="00254E2B" w:rsidP="00854741">
            <w:pPr>
              <w:spacing w:line="240" w:lineRule="auto"/>
              <w:jc w:val="center"/>
            </w:pPr>
            <w:r>
              <w:t>1.09</w:t>
            </w:r>
          </w:p>
        </w:tc>
        <w:tc>
          <w:tcPr>
            <w:tcW w:w="1587" w:type="dxa"/>
            <w:tcBorders>
              <w:left w:val="nil"/>
              <w:bottom w:val="nil"/>
              <w:right w:val="nil"/>
            </w:tcBorders>
            <w:vAlign w:val="center"/>
          </w:tcPr>
          <w:p w:rsidR="00254E2B" w:rsidRPr="0077673B" w:rsidRDefault="00254E2B" w:rsidP="00854741">
            <w:pPr>
              <w:spacing w:line="240" w:lineRule="auto"/>
              <w:jc w:val="center"/>
            </w:pPr>
            <w:r>
              <w:t>0.8</w:t>
            </w:r>
          </w:p>
        </w:tc>
        <w:tc>
          <w:tcPr>
            <w:tcW w:w="1587" w:type="dxa"/>
            <w:tcBorders>
              <w:left w:val="nil"/>
              <w:bottom w:val="nil"/>
            </w:tcBorders>
            <w:vAlign w:val="center"/>
          </w:tcPr>
          <w:p w:rsidR="00254E2B" w:rsidRPr="0077673B" w:rsidRDefault="00254E2B" w:rsidP="00854741">
            <w:pPr>
              <w:spacing w:line="240" w:lineRule="auto"/>
              <w:jc w:val="center"/>
            </w:pPr>
            <w:r>
              <w:t>13.6</w:t>
            </w:r>
          </w:p>
        </w:tc>
      </w:tr>
      <w:tr w:rsidR="00254E2B" w:rsidRPr="0077673B" w:rsidTr="00854741">
        <w:trPr>
          <w:trHeight w:val="397"/>
          <w:jc w:val="center"/>
        </w:trPr>
        <w:tc>
          <w:tcPr>
            <w:tcW w:w="3458" w:type="dxa"/>
            <w:tcBorders>
              <w:top w:val="nil"/>
              <w:bottom w:val="nil"/>
            </w:tcBorders>
            <w:shd w:val="clear" w:color="auto" w:fill="DBE5F1" w:themeFill="accent1" w:themeFillTint="33"/>
            <w:vAlign w:val="center"/>
          </w:tcPr>
          <w:p w:rsidR="00254E2B" w:rsidRPr="0077673B" w:rsidRDefault="00254E2B" w:rsidP="00854741">
            <w:pPr>
              <w:spacing w:line="240" w:lineRule="auto"/>
              <w:jc w:val="center"/>
            </w:pPr>
            <w:r>
              <w:t>[(TMEDA)ZnEt</w:t>
            </w:r>
            <w:r w:rsidRPr="00710440">
              <w:rPr>
                <w:vertAlign w:val="subscript"/>
              </w:rPr>
              <w:t>2</w:t>
            </w:r>
            <w:r>
              <w:t>]</w:t>
            </w:r>
          </w:p>
        </w:tc>
        <w:tc>
          <w:tcPr>
            <w:tcW w:w="1134" w:type="dxa"/>
            <w:tcBorders>
              <w:top w:val="nil"/>
              <w:bottom w:val="nil"/>
              <w:right w:val="nil"/>
            </w:tcBorders>
            <w:vAlign w:val="center"/>
          </w:tcPr>
          <w:p w:rsidR="00254E2B" w:rsidRPr="00A12CF3" w:rsidRDefault="00254E2B" w:rsidP="00854741">
            <w:pPr>
              <w:spacing w:line="240" w:lineRule="auto"/>
              <w:jc w:val="center"/>
            </w:pPr>
            <w:r>
              <w:t>-0.15</w:t>
            </w:r>
          </w:p>
        </w:tc>
        <w:tc>
          <w:tcPr>
            <w:tcW w:w="1134" w:type="dxa"/>
            <w:tcBorders>
              <w:top w:val="nil"/>
              <w:left w:val="nil"/>
              <w:bottom w:val="nil"/>
              <w:right w:val="nil"/>
            </w:tcBorders>
            <w:vAlign w:val="center"/>
          </w:tcPr>
          <w:p w:rsidR="00254E2B" w:rsidRDefault="00254E2B" w:rsidP="00854741">
            <w:pPr>
              <w:spacing w:line="240" w:lineRule="auto"/>
              <w:jc w:val="center"/>
            </w:pPr>
            <w:r>
              <w:t>1.19</w:t>
            </w:r>
          </w:p>
        </w:tc>
        <w:tc>
          <w:tcPr>
            <w:tcW w:w="1587" w:type="dxa"/>
            <w:tcBorders>
              <w:top w:val="nil"/>
              <w:left w:val="nil"/>
              <w:bottom w:val="nil"/>
              <w:right w:val="nil"/>
            </w:tcBorders>
            <w:vAlign w:val="center"/>
          </w:tcPr>
          <w:p w:rsidR="00254E2B" w:rsidRDefault="00254E2B" w:rsidP="00854741">
            <w:pPr>
              <w:spacing w:line="240" w:lineRule="auto"/>
              <w:jc w:val="center"/>
            </w:pPr>
            <w:r>
              <w:t>1.7</w:t>
            </w:r>
          </w:p>
        </w:tc>
        <w:tc>
          <w:tcPr>
            <w:tcW w:w="1587" w:type="dxa"/>
            <w:tcBorders>
              <w:top w:val="nil"/>
              <w:left w:val="nil"/>
              <w:bottom w:val="nil"/>
            </w:tcBorders>
            <w:vAlign w:val="center"/>
          </w:tcPr>
          <w:p w:rsidR="00254E2B" w:rsidRDefault="00254E2B" w:rsidP="00854741">
            <w:pPr>
              <w:spacing w:line="240" w:lineRule="auto"/>
              <w:jc w:val="center"/>
            </w:pPr>
            <w:r>
              <w:t>14.6</w:t>
            </w:r>
          </w:p>
        </w:tc>
      </w:tr>
      <w:tr w:rsidR="00254E2B" w:rsidRPr="0077673B" w:rsidTr="00854741">
        <w:trPr>
          <w:trHeight w:val="397"/>
          <w:jc w:val="center"/>
        </w:trPr>
        <w:tc>
          <w:tcPr>
            <w:tcW w:w="3458" w:type="dxa"/>
            <w:tcBorders>
              <w:top w:val="nil"/>
              <w:bottom w:val="single" w:sz="4" w:space="0" w:color="auto"/>
            </w:tcBorders>
            <w:shd w:val="clear" w:color="auto" w:fill="DBE5F1" w:themeFill="accent1" w:themeFillTint="33"/>
            <w:vAlign w:val="center"/>
          </w:tcPr>
          <w:p w:rsidR="00254E2B" w:rsidRPr="00710440" w:rsidRDefault="00254E2B" w:rsidP="00854741">
            <w:pPr>
              <w:spacing w:line="240" w:lineRule="auto"/>
              <w:jc w:val="center"/>
            </w:pPr>
            <w:r w:rsidRPr="00710440">
              <w:t>EtMgCl</w:t>
            </w:r>
          </w:p>
        </w:tc>
        <w:tc>
          <w:tcPr>
            <w:tcW w:w="1134" w:type="dxa"/>
            <w:tcBorders>
              <w:top w:val="nil"/>
              <w:bottom w:val="single" w:sz="4" w:space="0" w:color="auto"/>
              <w:right w:val="nil"/>
            </w:tcBorders>
            <w:vAlign w:val="center"/>
          </w:tcPr>
          <w:p w:rsidR="00254E2B" w:rsidRPr="00A12CF3" w:rsidRDefault="00254E2B" w:rsidP="00854741">
            <w:pPr>
              <w:spacing w:line="240" w:lineRule="auto"/>
              <w:jc w:val="center"/>
            </w:pPr>
            <w:r>
              <w:t>-0.80</w:t>
            </w:r>
          </w:p>
        </w:tc>
        <w:tc>
          <w:tcPr>
            <w:tcW w:w="1134" w:type="dxa"/>
            <w:tcBorders>
              <w:top w:val="nil"/>
              <w:left w:val="nil"/>
              <w:bottom w:val="single" w:sz="4" w:space="0" w:color="auto"/>
              <w:right w:val="nil"/>
            </w:tcBorders>
            <w:vAlign w:val="center"/>
          </w:tcPr>
          <w:p w:rsidR="00254E2B" w:rsidRDefault="00254E2B" w:rsidP="00854741">
            <w:pPr>
              <w:spacing w:line="240" w:lineRule="auto"/>
              <w:jc w:val="center"/>
            </w:pPr>
            <w:r>
              <w:t>1.13</w:t>
            </w:r>
          </w:p>
        </w:tc>
        <w:tc>
          <w:tcPr>
            <w:tcW w:w="1587" w:type="dxa"/>
            <w:tcBorders>
              <w:top w:val="nil"/>
              <w:left w:val="nil"/>
              <w:bottom w:val="single" w:sz="4" w:space="0" w:color="auto"/>
              <w:right w:val="nil"/>
            </w:tcBorders>
            <w:vAlign w:val="center"/>
          </w:tcPr>
          <w:p w:rsidR="00254E2B" w:rsidRDefault="00254E2B" w:rsidP="00854741">
            <w:pPr>
              <w:spacing w:line="240" w:lineRule="auto"/>
              <w:jc w:val="center"/>
            </w:pPr>
            <w:r>
              <w:t>-2.4</w:t>
            </w:r>
          </w:p>
        </w:tc>
        <w:tc>
          <w:tcPr>
            <w:tcW w:w="1587" w:type="dxa"/>
            <w:tcBorders>
              <w:top w:val="nil"/>
              <w:left w:val="nil"/>
              <w:bottom w:val="single" w:sz="4" w:space="0" w:color="auto"/>
            </w:tcBorders>
            <w:vAlign w:val="center"/>
          </w:tcPr>
          <w:p w:rsidR="00254E2B" w:rsidRDefault="00254E2B" w:rsidP="00854741">
            <w:pPr>
              <w:spacing w:line="240" w:lineRule="auto"/>
              <w:jc w:val="center"/>
            </w:pPr>
            <w:r>
              <w:t>14.0</w:t>
            </w:r>
          </w:p>
        </w:tc>
      </w:tr>
    </w:tbl>
    <w:p w:rsidR="00254E2B" w:rsidRPr="00710440" w:rsidRDefault="00254E2B" w:rsidP="005E0341">
      <w:pPr>
        <w:rPr>
          <w:b/>
          <w:sz w:val="12"/>
        </w:rPr>
      </w:pPr>
    </w:p>
    <w:p w:rsidR="00254E2B" w:rsidRPr="00710440" w:rsidRDefault="00254E2B" w:rsidP="005E0341">
      <w:pPr>
        <w:jc w:val="center"/>
        <w:rPr>
          <w:bCs/>
        </w:rPr>
      </w:pPr>
      <w:r w:rsidRPr="00710440">
        <w:rPr>
          <w:b/>
        </w:rPr>
        <w:t>Table 4.</w:t>
      </w:r>
      <w:r>
        <w:rPr>
          <w:b/>
        </w:rPr>
        <w:t>7</w:t>
      </w:r>
      <w:r w:rsidRPr="00710440">
        <w:rPr>
          <w:b/>
        </w:rPr>
        <w:t>:</w:t>
      </w:r>
      <w:r>
        <w:t xml:space="preserve"> </w:t>
      </w:r>
      <w:r w:rsidRPr="00710440">
        <w:rPr>
          <w:vertAlign w:val="superscript"/>
        </w:rPr>
        <w:t>1</w:t>
      </w:r>
      <w:r>
        <w:t xml:space="preserve">H and </w:t>
      </w:r>
      <w:r w:rsidRPr="00710440">
        <w:rPr>
          <w:vertAlign w:val="superscript"/>
        </w:rPr>
        <w:t>13</w:t>
      </w:r>
      <w:r>
        <w:t>C{</w:t>
      </w:r>
      <w:r w:rsidRPr="00994A10">
        <w:rPr>
          <w:vertAlign w:val="superscript"/>
        </w:rPr>
        <w:t>1</w:t>
      </w:r>
      <w:r>
        <w:t xml:space="preserve">H} NMR </w:t>
      </w:r>
      <w:r>
        <w:rPr>
          <w:bCs/>
        </w:rPr>
        <w:t>data (ppm)</w:t>
      </w:r>
      <w:r w:rsidRPr="00710440">
        <w:rPr>
          <w:bCs/>
        </w:rPr>
        <w:t xml:space="preserve"> </w:t>
      </w:r>
      <w:r>
        <w:rPr>
          <w:bCs/>
        </w:rPr>
        <w:t>for</w:t>
      </w:r>
      <w:r w:rsidRPr="00710440">
        <w:rPr>
          <w:bCs/>
        </w:rPr>
        <w:t xml:space="preserve"> the </w:t>
      </w:r>
      <w:r>
        <w:rPr>
          <w:bCs/>
        </w:rPr>
        <w:t>ethyl</w:t>
      </w:r>
      <w:r w:rsidRPr="00710440">
        <w:rPr>
          <w:bCs/>
        </w:rPr>
        <w:t xml:space="preserve"> groups of </w:t>
      </w:r>
      <w:r>
        <w:rPr>
          <w:b/>
          <w:bCs/>
        </w:rPr>
        <w:t>41</w:t>
      </w:r>
      <w:r>
        <w:rPr>
          <w:bCs/>
        </w:rPr>
        <w:t>, [(TMEDA)ZnEt</w:t>
      </w:r>
      <w:r w:rsidRPr="00710440">
        <w:rPr>
          <w:bCs/>
          <w:vertAlign w:val="subscript"/>
        </w:rPr>
        <w:t>2</w:t>
      </w:r>
      <w:r>
        <w:rPr>
          <w:bCs/>
        </w:rPr>
        <w:t>] and EtMgCl</w:t>
      </w:r>
      <w:r w:rsidRPr="00710440">
        <w:rPr>
          <w:bCs/>
        </w:rPr>
        <w:t xml:space="preserve"> in d</w:t>
      </w:r>
      <w:r w:rsidRPr="00710440">
        <w:rPr>
          <w:bCs/>
          <w:vertAlign w:val="subscript"/>
        </w:rPr>
        <w:t>8</w:t>
      </w:r>
      <w:r w:rsidRPr="00710440">
        <w:rPr>
          <w:bCs/>
        </w:rPr>
        <w:t>-THF.</w:t>
      </w:r>
    </w:p>
    <w:p w:rsidR="00254E2B" w:rsidRDefault="00254E2B" w:rsidP="005E0341"/>
    <w:p w:rsidR="00254E2B" w:rsidRDefault="00254E2B" w:rsidP="005E0341">
      <w:r>
        <w:t>Interestingly, whereas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4A76A7">
        <w:rPr>
          <w:vertAlign w:val="superscript"/>
        </w:rPr>
        <w:t>t</w:t>
      </w:r>
      <w:r>
        <w:t>Bu</w:t>
      </w:r>
      <w:r>
        <w:rPr>
          <w:vertAlign w:val="subscript"/>
        </w:rPr>
        <w:t>3</w:t>
      </w:r>
      <w:r>
        <w:t>}</w:t>
      </w:r>
      <w:r w:rsidRPr="0009549D">
        <w:rPr>
          <w:vertAlign w:val="superscript"/>
        </w:rPr>
        <w:t>-</w:t>
      </w:r>
      <w:r>
        <w:t>] (</w:t>
      </w:r>
      <w:r>
        <w:rPr>
          <w:b/>
        </w:rPr>
        <w:t>40</w:t>
      </w:r>
      <w:r>
        <w:t>) displayed a complex equilibrium in solution between the mixed metal species and the homometallic components, Zn</w:t>
      </w:r>
      <w:r w:rsidRPr="004A76A7">
        <w:rPr>
          <w:vertAlign w:val="superscript"/>
        </w:rPr>
        <w:t>t</w:t>
      </w:r>
      <w:r>
        <w:t>Bu</w:t>
      </w:r>
      <w:r w:rsidRPr="004A76A7">
        <w:rPr>
          <w:vertAlign w:val="subscript"/>
        </w:rPr>
        <w:t>2</w:t>
      </w:r>
      <w:r>
        <w:t xml:space="preserve"> and </w:t>
      </w:r>
      <w:r w:rsidRPr="004A76A7">
        <w:rPr>
          <w:vertAlign w:val="superscript"/>
        </w:rPr>
        <w:t>t</w:t>
      </w:r>
      <w:r>
        <w:t xml:space="preserve">BuMgCl (vide supra), both the </w:t>
      </w:r>
      <w:r w:rsidRPr="00C00757">
        <w:rPr>
          <w:vertAlign w:val="superscript"/>
        </w:rPr>
        <w:t>1</w:t>
      </w:r>
      <w:r>
        <w:t xml:space="preserve">H and </w:t>
      </w:r>
      <w:r w:rsidRPr="00C00757">
        <w:rPr>
          <w:vertAlign w:val="superscript"/>
        </w:rPr>
        <w:t>13</w:t>
      </w:r>
      <w:r>
        <w:t>C{</w:t>
      </w:r>
      <w:r w:rsidRPr="00B8209B">
        <w:rPr>
          <w:vertAlign w:val="superscript"/>
        </w:rPr>
        <w:t>1</w:t>
      </w:r>
      <w:r>
        <w:t xml:space="preserve">H} NMR spectra of </w:t>
      </w:r>
      <w:r w:rsidRPr="00C00757">
        <w:rPr>
          <w:b/>
        </w:rPr>
        <w:t>41</w:t>
      </w:r>
      <w:r>
        <w:t xml:space="preserve"> indicate the presence of only one ethyl species. However, if the molecular structure was retained in solution the presence of two different ethyl resonances for </w:t>
      </w:r>
      <w:r w:rsidRPr="00994A10">
        <w:rPr>
          <w:b/>
        </w:rPr>
        <w:t>41</w:t>
      </w:r>
      <w:r>
        <w:t xml:space="preserve"> would be expected, one for the four terminal ligands and a further resonance for the bridging Et ligand. To try and clarify the constitution of the {Zn</w:t>
      </w:r>
      <w:r w:rsidRPr="00A256B8">
        <w:rPr>
          <w:vertAlign w:val="subscript"/>
        </w:rPr>
        <w:t>2</w:t>
      </w:r>
      <w:r>
        <w:t>Et</w:t>
      </w:r>
      <w:r w:rsidRPr="00A256B8">
        <w:rPr>
          <w:vertAlign w:val="subscript"/>
        </w:rPr>
        <w:t>5</w:t>
      </w:r>
      <w:r>
        <w:t>}</w:t>
      </w:r>
      <w:r w:rsidRPr="00A256B8">
        <w:rPr>
          <w:vertAlign w:val="superscript"/>
        </w:rPr>
        <w:t>-</w:t>
      </w:r>
      <w:r w:rsidRPr="00A256B8">
        <w:t xml:space="preserve"> </w:t>
      </w:r>
      <w:r>
        <w:t>anion in solution, a variable temperature study (from 25</w:t>
      </w:r>
      <w:r w:rsidRPr="00A256B8">
        <w:rPr>
          <w:vertAlign w:val="superscript"/>
        </w:rPr>
        <w:t>o</w:t>
      </w:r>
      <w:r>
        <w:t>C to -78</w:t>
      </w:r>
      <w:r w:rsidRPr="00A256B8">
        <w:rPr>
          <w:vertAlign w:val="superscript"/>
        </w:rPr>
        <w:t>o</w:t>
      </w:r>
      <w:r>
        <w:t>C) of a d</w:t>
      </w:r>
      <w:r w:rsidRPr="003F128C">
        <w:rPr>
          <w:vertAlign w:val="subscript"/>
        </w:rPr>
        <w:t>8</w:t>
      </w:r>
      <w:r>
        <w:t>-THF solution (</w:t>
      </w:r>
      <w:r w:rsidRPr="00632E51">
        <w:rPr>
          <w:bCs/>
        </w:rPr>
        <w:t>0.125</w:t>
      </w:r>
      <w:r>
        <w:rPr>
          <w:bCs/>
        </w:rPr>
        <w:t xml:space="preserve"> </w:t>
      </w:r>
      <w:r w:rsidRPr="00632E51">
        <w:rPr>
          <w:bCs/>
        </w:rPr>
        <w:t>M</w:t>
      </w:r>
      <w:r>
        <w:t xml:space="preserve">) of </w:t>
      </w:r>
      <w:r w:rsidRPr="003F128C">
        <w:rPr>
          <w:b/>
        </w:rPr>
        <w:t>41</w:t>
      </w:r>
      <w:r>
        <w:t xml:space="preserve"> was performed (</w:t>
      </w:r>
      <w:r w:rsidRPr="00A256B8">
        <w:rPr>
          <w:b/>
        </w:rPr>
        <w:t>Figure 4.1</w:t>
      </w:r>
      <w:r>
        <w:rPr>
          <w:b/>
        </w:rPr>
        <w:t>6</w:t>
      </w:r>
      <w:r>
        <w:t>). The biggest change observed on reducing the temperature from 25</w:t>
      </w:r>
      <w:r w:rsidRPr="00A256B8">
        <w:rPr>
          <w:vertAlign w:val="superscript"/>
        </w:rPr>
        <w:t>o</w:t>
      </w:r>
      <w:r>
        <w:t>C was for the C</w:t>
      </w:r>
      <w:r w:rsidRPr="00B8209B">
        <w:rPr>
          <w:i/>
        </w:rPr>
        <w:t>H</w:t>
      </w:r>
      <w:r w:rsidRPr="00A256B8">
        <w:rPr>
          <w:vertAlign w:val="subscript"/>
        </w:rPr>
        <w:t>2</w:t>
      </w:r>
      <w:r>
        <w:t xml:space="preserve"> resonance, which shifted slightly upfield from δ -0.21 ppm to -0.25 ppm between 25</w:t>
      </w:r>
      <w:r w:rsidRPr="00A256B8">
        <w:rPr>
          <w:vertAlign w:val="superscript"/>
        </w:rPr>
        <w:t>o</w:t>
      </w:r>
      <w:r>
        <w:t>C and -43</w:t>
      </w:r>
      <w:r w:rsidRPr="00A256B8">
        <w:rPr>
          <w:vertAlign w:val="superscript"/>
        </w:rPr>
        <w:t>o</w:t>
      </w:r>
      <w:r>
        <w:t>C, combined with a marked broadening of the sharp quartet observed at 25</w:t>
      </w:r>
      <w:r w:rsidRPr="00AB288E">
        <w:rPr>
          <w:vertAlign w:val="superscript"/>
        </w:rPr>
        <w:t>o</w:t>
      </w:r>
      <w:r>
        <w:t>C to a broad singlet at -43</w:t>
      </w:r>
      <w:r w:rsidRPr="004243C2">
        <w:rPr>
          <w:vertAlign w:val="superscript"/>
        </w:rPr>
        <w:t>o</w:t>
      </w:r>
      <w:r>
        <w:t>C. This slight upfield shift of the resonances continued between -43</w:t>
      </w:r>
      <w:r w:rsidRPr="00A256B8">
        <w:rPr>
          <w:vertAlign w:val="superscript"/>
        </w:rPr>
        <w:t>o</w:t>
      </w:r>
      <w:r>
        <w:t>C and -78</w:t>
      </w:r>
      <w:r w:rsidRPr="00A256B8">
        <w:rPr>
          <w:vertAlign w:val="superscript"/>
        </w:rPr>
        <w:t>o</w:t>
      </w:r>
      <w:r>
        <w:t>C to δ -0.28 ppm, along with the re-emergence of a sharp quartet below -58</w:t>
      </w:r>
      <w:r w:rsidRPr="004243C2">
        <w:rPr>
          <w:vertAlign w:val="superscript"/>
        </w:rPr>
        <w:t>o</w:t>
      </w:r>
      <w:r>
        <w:t>C (</w:t>
      </w:r>
      <w:r w:rsidRPr="00A256B8">
        <w:rPr>
          <w:b/>
        </w:rPr>
        <w:t>Figure 4.1</w:t>
      </w:r>
      <w:r>
        <w:rPr>
          <w:b/>
        </w:rPr>
        <w:t>6</w:t>
      </w:r>
      <w:r>
        <w:t xml:space="preserve">). This data suggests the existence of a </w:t>
      </w:r>
      <w:r>
        <w:lastRenderedPageBreak/>
        <w:t>dynamic equilibrium in solution, where one species is favoured at ambient temperatures, but at lower temperatures the equilibrium shifts, and a different species is formed. One possible explanation for this would be a situation whereby the {Zn</w:t>
      </w:r>
      <w:r w:rsidRPr="00A256B8">
        <w:rPr>
          <w:vertAlign w:val="subscript"/>
        </w:rPr>
        <w:t>2</w:t>
      </w:r>
      <w:r>
        <w:t>Et</w:t>
      </w:r>
      <w:r w:rsidRPr="00A256B8">
        <w:rPr>
          <w:vertAlign w:val="subscript"/>
        </w:rPr>
        <w:t>5</w:t>
      </w:r>
      <w:r>
        <w:t>}</w:t>
      </w:r>
      <w:r w:rsidRPr="00A256B8">
        <w:rPr>
          <w:vertAlign w:val="superscript"/>
        </w:rPr>
        <w:t>-</w:t>
      </w:r>
      <w:r w:rsidRPr="00A256B8">
        <w:t xml:space="preserve"> </w:t>
      </w:r>
      <w:r>
        <w:t xml:space="preserve">anionic fragment of </w:t>
      </w:r>
      <w:r w:rsidRPr="007F6AD6">
        <w:rPr>
          <w:b/>
        </w:rPr>
        <w:t>41</w:t>
      </w:r>
      <w:r>
        <w:t xml:space="preserve"> is present at lower temperatures, but at room temperature this species can break to form {ZnEt</w:t>
      </w:r>
      <w:r>
        <w:rPr>
          <w:vertAlign w:val="subscript"/>
        </w:rPr>
        <w:t>3</w:t>
      </w:r>
      <w:r>
        <w:t>}</w:t>
      </w:r>
      <w:r w:rsidRPr="00A256B8">
        <w:rPr>
          <w:vertAlign w:val="superscript"/>
        </w:rPr>
        <w:t>-</w:t>
      </w:r>
      <w:r w:rsidRPr="00A256B8">
        <w:t xml:space="preserve"> </w:t>
      </w:r>
      <w:r>
        <w:t>and ZnEt</w:t>
      </w:r>
      <w:r w:rsidRPr="004243C2">
        <w:rPr>
          <w:vertAlign w:val="subscript"/>
        </w:rPr>
        <w:t>2</w:t>
      </w:r>
      <w:r>
        <w:t xml:space="preserve"> (</w:t>
      </w:r>
      <w:r w:rsidRPr="00C14ED0">
        <w:rPr>
          <w:b/>
        </w:rPr>
        <w:t>Scheme 4.2</w:t>
      </w:r>
      <w:r>
        <w:rPr>
          <w:b/>
        </w:rPr>
        <w:t>3</w:t>
      </w:r>
      <w:r w:rsidRPr="00C14ED0">
        <w:t>)</w:t>
      </w:r>
      <w:r>
        <w:t xml:space="preserve">.     </w:t>
      </w:r>
    </w:p>
    <w:p w:rsidR="00854741" w:rsidRPr="00854741" w:rsidRDefault="00854741" w:rsidP="005E0341">
      <w:pPr>
        <w:rPr>
          <w:sz w:val="12"/>
        </w:rPr>
      </w:pPr>
    </w:p>
    <w:p w:rsidR="00254E2B" w:rsidRDefault="00A65970" w:rsidP="005E0341">
      <w:pPr>
        <w:jc w:val="center"/>
      </w:pPr>
      <w:r>
        <w:rPr>
          <w:noProof/>
          <w:color w:val="00B0F0"/>
          <w:lang w:eastAsia="en-GB"/>
        </w:rPr>
        <w:pict>
          <v:shape id="_x0000_s9951" type="#_x0000_t202" style="position:absolute;left:0;text-align:left;margin-left:376.05pt;margin-top:41.7pt;width:35.15pt;height:18.45pt;z-index:252189696;mso-width-relative:margin;mso-height-relative:margin;v-text-anchor:middle" filled="f" stroked="f" strokecolor="white [3212]">
            <v:textbox style="mso-next-textbox:#_x0000_s9951" inset="0,0,0,0">
              <w:txbxContent>
                <w:p w:rsidR="00A65970" w:rsidRPr="003F128C" w:rsidRDefault="00A65970" w:rsidP="00254E2B">
                  <w:pPr>
                    <w:ind w:right="-16"/>
                    <w:jc w:val="center"/>
                    <w:rPr>
                      <w:color w:val="548DD4" w:themeColor="text2" w:themeTint="99"/>
                    </w:rPr>
                  </w:pPr>
                  <w:r w:rsidRPr="003F128C">
                    <w:rPr>
                      <w:color w:val="548DD4" w:themeColor="text2" w:themeTint="99"/>
                    </w:rPr>
                    <w:t>-</w:t>
                  </w:r>
                  <w:r>
                    <w:rPr>
                      <w:color w:val="548DD4" w:themeColor="text2" w:themeTint="99"/>
                    </w:rPr>
                    <w:t>13</w:t>
                  </w:r>
                  <w:r w:rsidRPr="003F128C">
                    <w:rPr>
                      <w:color w:val="548DD4" w:themeColor="text2" w:themeTint="99"/>
                      <w:vertAlign w:val="superscript"/>
                    </w:rPr>
                    <w:t>o</w:t>
                  </w:r>
                  <w:r w:rsidRPr="003F128C">
                    <w:rPr>
                      <w:color w:val="548DD4" w:themeColor="text2" w:themeTint="99"/>
                    </w:rPr>
                    <w:t>C</w:t>
                  </w:r>
                </w:p>
              </w:txbxContent>
            </v:textbox>
          </v:shape>
        </w:pict>
      </w:r>
      <w:r>
        <w:rPr>
          <w:noProof/>
          <w:color w:val="00B0F0"/>
          <w:lang w:eastAsia="en-GB"/>
        </w:rPr>
        <w:pict>
          <v:shape id="_x0000_s9950" type="#_x0000_t202" style="position:absolute;left:0;text-align:left;margin-left:383.8pt;margin-top:22.35pt;width:30.65pt;height:15.05pt;z-index:252188672;mso-width-relative:margin;mso-height-relative:margin;v-text-anchor:middle" filled="f" stroked="f" strokecolor="white [3212]">
            <v:textbox style="mso-next-textbox:#_x0000_s9950" inset="0,0,0,0">
              <w:txbxContent>
                <w:p w:rsidR="00A65970" w:rsidRPr="003F128C" w:rsidRDefault="00A65970" w:rsidP="00254E2B">
                  <w:pPr>
                    <w:jc w:val="center"/>
                    <w:rPr>
                      <w:color w:val="548DD4" w:themeColor="text2" w:themeTint="99"/>
                    </w:rPr>
                  </w:pPr>
                  <w:r>
                    <w:rPr>
                      <w:color w:val="548DD4" w:themeColor="text2" w:themeTint="99"/>
                    </w:rPr>
                    <w:t>0</w:t>
                  </w:r>
                  <w:r>
                    <w:rPr>
                      <w:color w:val="548DD4" w:themeColor="text2" w:themeTint="99"/>
                      <w:vertAlign w:val="superscript"/>
                    </w:rPr>
                    <w:t>o</w:t>
                  </w:r>
                  <w:r w:rsidRPr="003F128C">
                    <w:rPr>
                      <w:color w:val="548DD4" w:themeColor="text2" w:themeTint="99"/>
                    </w:rPr>
                    <w:t>C</w:t>
                  </w:r>
                </w:p>
              </w:txbxContent>
            </v:textbox>
          </v:shape>
        </w:pict>
      </w:r>
      <w:r>
        <w:rPr>
          <w:noProof/>
          <w:color w:val="00B0F0"/>
          <w:lang w:eastAsia="en-GB"/>
        </w:rPr>
        <w:pict>
          <v:shape id="_x0000_s9949" type="#_x0000_t202" style="position:absolute;left:0;text-align:left;margin-left:383.15pt;margin-top:1.45pt;width:26.65pt;height:18.45pt;z-index:252187648;mso-width-relative:margin;mso-height-relative:margin;v-text-anchor:middle" filled="f" stroked="f" strokecolor="white [3212]">
            <v:textbox style="mso-next-textbox:#_x0000_s9949" inset="0,0,0,0">
              <w:txbxContent>
                <w:p w:rsidR="00A65970" w:rsidRPr="003F128C" w:rsidRDefault="00A65970" w:rsidP="00254E2B">
                  <w:pPr>
                    <w:jc w:val="center"/>
                    <w:rPr>
                      <w:color w:val="548DD4" w:themeColor="text2" w:themeTint="99"/>
                    </w:rPr>
                  </w:pPr>
                  <w:r>
                    <w:rPr>
                      <w:color w:val="548DD4" w:themeColor="text2" w:themeTint="99"/>
                    </w:rPr>
                    <w:t>25</w:t>
                  </w:r>
                  <w:r w:rsidRPr="003F128C">
                    <w:rPr>
                      <w:color w:val="548DD4" w:themeColor="text2" w:themeTint="99"/>
                      <w:vertAlign w:val="superscript"/>
                    </w:rPr>
                    <w:t>o</w:t>
                  </w:r>
                  <w:r w:rsidRPr="003F128C">
                    <w:rPr>
                      <w:color w:val="548DD4" w:themeColor="text2" w:themeTint="99"/>
                    </w:rPr>
                    <w:t>C</w:t>
                  </w:r>
                </w:p>
              </w:txbxContent>
            </v:textbox>
          </v:shape>
        </w:pict>
      </w:r>
      <w:r>
        <w:rPr>
          <w:noProof/>
          <w:color w:val="00B0F0"/>
          <w:lang w:eastAsia="en-GB"/>
        </w:rPr>
        <w:pict>
          <v:shape id="_x0000_s9960" type="#_x0000_t202" style="position:absolute;left:0;text-align:left;margin-left:373.85pt;margin-top:256.1pt;width:42.15pt;height:18.45pt;z-index:252198912;mso-width-relative:margin;mso-height-relative:margin;v-text-anchor:middle" filled="f" stroked="f" strokecolor="white [3212]">
            <v:textbox style="mso-next-textbox:#_x0000_s9960" inset="0,0,0,0">
              <w:txbxContent>
                <w:p w:rsidR="00A65970" w:rsidRPr="003F128C" w:rsidRDefault="00A65970" w:rsidP="00254E2B">
                  <w:pPr>
                    <w:jc w:val="center"/>
                    <w:rPr>
                      <w:color w:val="548DD4" w:themeColor="text2" w:themeTint="99"/>
                    </w:rPr>
                  </w:pPr>
                  <w:r w:rsidRPr="003F128C">
                    <w:rPr>
                      <w:color w:val="548DD4" w:themeColor="text2" w:themeTint="99"/>
                    </w:rPr>
                    <w:t>-78</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9" type="#_x0000_t202" style="position:absolute;left:0;text-align:left;margin-left:371.25pt;margin-top:234.15pt;width:48.55pt;height:18.45pt;z-index:252197888;mso-width-relative:margin;mso-height-relative:margin;v-text-anchor:middle" filled="f" stroked="f" strokecolor="white [3212]">
            <v:textbox style="mso-next-textbox:#_x0000_s9959" inset="0,0,0,0">
              <w:txbxContent>
                <w:p w:rsidR="00A65970" w:rsidRPr="003F128C" w:rsidRDefault="00A65970" w:rsidP="00254E2B">
                  <w:pPr>
                    <w:jc w:val="center"/>
                    <w:rPr>
                      <w:color w:val="548DD4" w:themeColor="text2" w:themeTint="99"/>
                    </w:rPr>
                  </w:pPr>
                  <w:r w:rsidRPr="003F128C">
                    <w:rPr>
                      <w:color w:val="548DD4" w:themeColor="text2" w:themeTint="99"/>
                    </w:rPr>
                    <w:t>-68</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8" type="#_x0000_t202" style="position:absolute;left:0;text-align:left;margin-left:370.85pt;margin-top:212.2pt;width:48.85pt;height:16.5pt;z-index:252196864;mso-width-relative:margin;mso-height-relative:margin;v-text-anchor:middle" filled="f" stroked="f" strokecolor="white [3212]">
            <v:textbox style="mso-next-textbox:#_x0000_s9958" inset="0,0,0,0">
              <w:txbxContent>
                <w:p w:rsidR="00A65970" w:rsidRPr="003F128C" w:rsidRDefault="00A65970" w:rsidP="00254E2B">
                  <w:pPr>
                    <w:jc w:val="center"/>
                    <w:rPr>
                      <w:color w:val="548DD4" w:themeColor="text2" w:themeTint="99"/>
                    </w:rPr>
                  </w:pPr>
                  <w:r w:rsidRPr="003F128C">
                    <w:rPr>
                      <w:color w:val="548DD4" w:themeColor="text2" w:themeTint="99"/>
                    </w:rPr>
                    <w:t>-58</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7" type="#_x0000_t202" style="position:absolute;left:0;text-align:left;margin-left:369pt;margin-top:193.7pt;width:51.35pt;height:15.75pt;z-index:252195840;mso-width-relative:margin;mso-height-relative:margin;v-text-anchor:middle" filled="f" stroked="f" strokecolor="white [3212]">
            <v:textbox style="mso-next-textbox:#_x0000_s9957" inset="0,0,0,0">
              <w:txbxContent>
                <w:p w:rsidR="00A65970" w:rsidRPr="003F128C" w:rsidRDefault="00A65970" w:rsidP="00254E2B">
                  <w:pPr>
                    <w:jc w:val="center"/>
                    <w:rPr>
                      <w:color w:val="548DD4" w:themeColor="text2" w:themeTint="99"/>
                    </w:rPr>
                  </w:pPr>
                  <w:r w:rsidRPr="003F128C">
                    <w:rPr>
                      <w:color w:val="548DD4" w:themeColor="text2" w:themeTint="99"/>
                    </w:rPr>
                    <w:t>-50</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5" type="#_x0000_t202" style="position:absolute;left:0;text-align:left;margin-left:375.9pt;margin-top:149.15pt;width:37.8pt;height:16.65pt;z-index:252193792;mso-width-relative:margin;mso-height-relative:margin;v-text-anchor:middle" filled="f" stroked="f" strokecolor="white [3212]">
            <v:textbox style="mso-next-textbox:#_x0000_s9955" inset="0,0,0,0">
              <w:txbxContent>
                <w:p w:rsidR="00A65970" w:rsidRPr="003F128C" w:rsidRDefault="00A65970" w:rsidP="00254E2B">
                  <w:pPr>
                    <w:jc w:val="center"/>
                    <w:rPr>
                      <w:color w:val="548DD4" w:themeColor="text2" w:themeTint="99"/>
                    </w:rPr>
                  </w:pPr>
                  <w:r w:rsidRPr="003F128C">
                    <w:rPr>
                      <w:color w:val="548DD4" w:themeColor="text2" w:themeTint="99"/>
                    </w:rPr>
                    <w:t>-43</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74" type="#_x0000_t202" style="position:absolute;left:0;text-align:left;margin-left:375.7pt;margin-top:128.2pt;width:37.8pt;height:16.65pt;z-index:252213248;mso-width-relative:margin;mso-height-relative:margin;v-text-anchor:middle" filled="f" stroked="f" strokecolor="white [3212]">
            <v:textbox style="mso-next-textbox:#_x0000_s9974" inset="0,0,0,0">
              <w:txbxContent>
                <w:p w:rsidR="00A65970" w:rsidRPr="003F128C" w:rsidRDefault="00A65970" w:rsidP="00254E2B">
                  <w:pPr>
                    <w:jc w:val="center"/>
                    <w:rPr>
                      <w:color w:val="548DD4" w:themeColor="text2" w:themeTint="99"/>
                    </w:rPr>
                  </w:pPr>
                  <w:r w:rsidRPr="003F128C">
                    <w:rPr>
                      <w:color w:val="548DD4" w:themeColor="text2" w:themeTint="99"/>
                    </w:rPr>
                    <w:t>-4</w:t>
                  </w:r>
                  <w:r>
                    <w:rPr>
                      <w:color w:val="548DD4" w:themeColor="text2" w:themeTint="99"/>
                    </w:rPr>
                    <w:t>2</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4" type="#_x0000_t202" style="position:absolute;left:0;text-align:left;margin-left:372.45pt;margin-top:107.75pt;width:44.85pt;height:18.45pt;z-index:252192768;mso-width-relative:margin;mso-height-relative:margin;v-text-anchor:middle" filled="f" stroked="f" strokecolor="white [3212]">
            <v:textbox style="mso-next-textbox:#_x0000_s9954" inset="0,0,0,0">
              <w:txbxContent>
                <w:p w:rsidR="00A65970" w:rsidRPr="003F128C" w:rsidRDefault="00A65970" w:rsidP="00254E2B">
                  <w:pPr>
                    <w:jc w:val="center"/>
                    <w:rPr>
                      <w:color w:val="548DD4" w:themeColor="text2" w:themeTint="99"/>
                    </w:rPr>
                  </w:pPr>
                  <w:r w:rsidRPr="003F128C">
                    <w:rPr>
                      <w:color w:val="548DD4" w:themeColor="text2" w:themeTint="99"/>
                    </w:rPr>
                    <w:t>-4</w:t>
                  </w:r>
                  <w:r>
                    <w:rPr>
                      <w:color w:val="548DD4" w:themeColor="text2" w:themeTint="99"/>
                    </w:rPr>
                    <w:t>0</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3" type="#_x0000_t202" style="position:absolute;left:0;text-align:left;margin-left:375.2pt;margin-top:86.1pt;width:39.35pt;height:18.45pt;z-index:252191744;mso-width-relative:margin;mso-height-relative:margin;v-text-anchor:middle" filled="f" stroked="f" strokecolor="white [3212]">
            <v:textbox style="mso-next-textbox:#_x0000_s9953" inset="0,0,0,0">
              <w:txbxContent>
                <w:p w:rsidR="00A65970" w:rsidRPr="003F128C" w:rsidRDefault="00A65970" w:rsidP="00254E2B">
                  <w:pPr>
                    <w:jc w:val="center"/>
                    <w:rPr>
                      <w:color w:val="548DD4" w:themeColor="text2" w:themeTint="99"/>
                    </w:rPr>
                  </w:pPr>
                  <w:r w:rsidRPr="003F128C">
                    <w:rPr>
                      <w:color w:val="548DD4" w:themeColor="text2" w:themeTint="99"/>
                    </w:rPr>
                    <w:t>-</w:t>
                  </w:r>
                  <w:r>
                    <w:rPr>
                      <w:color w:val="548DD4" w:themeColor="text2" w:themeTint="99"/>
                    </w:rPr>
                    <w:t>35</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2" type="#_x0000_t202" style="position:absolute;left:0;text-align:left;margin-left:371.85pt;margin-top:65.65pt;width:45.25pt;height:18.45pt;z-index:252190720;mso-width-relative:margin;mso-height-relative:margin;v-text-anchor:middle" filled="f" stroked="f" strokecolor="white [3212]">
            <v:textbox style="mso-next-textbox:#_x0000_s9952" inset="0,0,0,0">
              <w:txbxContent>
                <w:p w:rsidR="00A65970" w:rsidRPr="003F128C" w:rsidRDefault="00A65970" w:rsidP="00254E2B">
                  <w:pPr>
                    <w:jc w:val="center"/>
                    <w:rPr>
                      <w:color w:val="548DD4" w:themeColor="text2" w:themeTint="99"/>
                    </w:rPr>
                  </w:pPr>
                  <w:r w:rsidRPr="003F128C">
                    <w:rPr>
                      <w:color w:val="548DD4" w:themeColor="text2" w:themeTint="99"/>
                    </w:rPr>
                    <w:t>-</w:t>
                  </w:r>
                  <w:r>
                    <w:rPr>
                      <w:color w:val="548DD4" w:themeColor="text2" w:themeTint="99"/>
                    </w:rPr>
                    <w:t>28</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Pr>
          <w:noProof/>
          <w:color w:val="00B0F0"/>
          <w:lang w:eastAsia="en-GB"/>
        </w:rPr>
        <w:pict>
          <v:shape id="_x0000_s9956" type="#_x0000_t202" style="position:absolute;left:0;text-align:left;margin-left:372.4pt;margin-top:170.9pt;width:44.45pt;height:18.45pt;z-index:252194816;mso-width-relative:margin;mso-height-relative:margin;v-text-anchor:middle" filled="f" stroked="f" strokecolor="white [3212]">
            <v:textbox style="mso-next-textbox:#_x0000_s9956" inset="0,0,0,0">
              <w:txbxContent>
                <w:p w:rsidR="00A65970" w:rsidRPr="003F128C" w:rsidRDefault="00A65970" w:rsidP="00254E2B">
                  <w:pPr>
                    <w:jc w:val="center"/>
                    <w:rPr>
                      <w:color w:val="548DD4" w:themeColor="text2" w:themeTint="99"/>
                    </w:rPr>
                  </w:pPr>
                  <w:r w:rsidRPr="003F128C">
                    <w:rPr>
                      <w:color w:val="548DD4" w:themeColor="text2" w:themeTint="99"/>
                    </w:rPr>
                    <w:t>-45</w:t>
                  </w:r>
                  <w:r w:rsidRPr="003F128C">
                    <w:rPr>
                      <w:color w:val="548DD4" w:themeColor="text2" w:themeTint="99"/>
                      <w:vertAlign w:val="superscript"/>
                    </w:rPr>
                    <w:t>o</w:t>
                  </w:r>
                  <w:r w:rsidRPr="003F128C">
                    <w:rPr>
                      <w:color w:val="548DD4" w:themeColor="text2" w:themeTint="99"/>
                    </w:rPr>
                    <w:t>C</w:t>
                  </w:r>
                </w:p>
                <w:p w:rsidR="00A65970" w:rsidRPr="003F128C" w:rsidRDefault="00A65970" w:rsidP="00254E2B">
                  <w:pPr>
                    <w:rPr>
                      <w:color w:val="548DD4" w:themeColor="text2" w:themeTint="99"/>
                    </w:rPr>
                  </w:pPr>
                </w:p>
              </w:txbxContent>
            </v:textbox>
          </v:shape>
        </w:pict>
      </w:r>
      <w:r w:rsidR="00254E2B">
        <w:rPr>
          <w:noProof/>
          <w:lang w:eastAsia="en-GB"/>
        </w:rPr>
        <w:drawing>
          <wp:inline distT="0" distB="0" distL="0" distR="0">
            <wp:extent cx="5342381" cy="3710763"/>
            <wp:effectExtent l="19050" t="0" r="0" b="0"/>
            <wp:docPr id="36" name="Picture 28" descr="C:\Users\Matthew\Documents\Matt\Final Thesis\Figs, diagrams, etc\Zn2Et5\Zn2Et5_VT_all_2_.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atthew\Documents\Matt\Final Thesis\Figs, diagrams, etc\Zn2Et5\Zn2Et5_VT_all_2_.jpeg"/>
                    <pic:cNvPicPr>
                      <a:picLocks noChangeAspect="1" noChangeArrowheads="1"/>
                    </pic:cNvPicPr>
                  </pic:nvPicPr>
                  <pic:blipFill>
                    <a:blip r:embed="rId455" cstate="print"/>
                    <a:srcRect r="3413"/>
                    <a:stretch>
                      <a:fillRect/>
                    </a:stretch>
                  </pic:blipFill>
                  <pic:spPr bwMode="auto">
                    <a:xfrm>
                      <a:off x="0" y="0"/>
                      <a:ext cx="5342381" cy="3710763"/>
                    </a:xfrm>
                    <a:prstGeom prst="rect">
                      <a:avLst/>
                    </a:prstGeom>
                    <a:noFill/>
                    <a:ln w="9525">
                      <a:noFill/>
                      <a:miter lim="800000"/>
                      <a:headEnd/>
                      <a:tailEnd/>
                    </a:ln>
                  </pic:spPr>
                </pic:pic>
              </a:graphicData>
            </a:graphic>
          </wp:inline>
        </w:drawing>
      </w:r>
    </w:p>
    <w:p w:rsidR="00254E2B" w:rsidRPr="00854741" w:rsidRDefault="00254E2B" w:rsidP="00854741">
      <w:pPr>
        <w:jc w:val="center"/>
      </w:pPr>
      <w:r w:rsidRPr="009D0BF6">
        <w:rPr>
          <w:b/>
        </w:rPr>
        <w:t>Figure 4.1</w:t>
      </w:r>
      <w:r>
        <w:rPr>
          <w:b/>
        </w:rPr>
        <w:t>6</w:t>
      </w:r>
      <w:r w:rsidRPr="009D0BF6">
        <w:rPr>
          <w:b/>
        </w:rPr>
        <w:t>:</w:t>
      </w:r>
      <w:r>
        <w:t xml:space="preserve"> Variable temperature study of the C</w:t>
      </w:r>
      <w:r w:rsidRPr="00B8209B">
        <w:rPr>
          <w:i/>
        </w:rPr>
        <w:t>H</w:t>
      </w:r>
      <w:r w:rsidRPr="009D0BF6">
        <w:rPr>
          <w:vertAlign w:val="subscript"/>
        </w:rPr>
        <w:t>2</w:t>
      </w:r>
      <w:r>
        <w:t xml:space="preserve"> resonance of </w:t>
      </w:r>
      <w:r w:rsidRPr="009D0BF6">
        <w:rPr>
          <w:b/>
        </w:rPr>
        <w:t>41</w:t>
      </w:r>
      <w:r>
        <w:t xml:space="preserve"> in d</w:t>
      </w:r>
      <w:r w:rsidRPr="009D0BF6">
        <w:rPr>
          <w:vertAlign w:val="subscript"/>
        </w:rPr>
        <w:t>8</w:t>
      </w:r>
      <w:r>
        <w:t>-THF solution (</w:t>
      </w:r>
      <w:r w:rsidRPr="00632E51">
        <w:rPr>
          <w:bCs/>
        </w:rPr>
        <w:t>0.125</w:t>
      </w:r>
      <w:r>
        <w:rPr>
          <w:bCs/>
        </w:rPr>
        <w:t xml:space="preserve"> </w:t>
      </w:r>
      <w:r w:rsidRPr="00632E51">
        <w:rPr>
          <w:bCs/>
        </w:rPr>
        <w:t>M</w:t>
      </w:r>
      <w:r>
        <w:t>) from 25</w:t>
      </w:r>
      <w:r w:rsidRPr="009D0BF6">
        <w:rPr>
          <w:vertAlign w:val="superscript"/>
        </w:rPr>
        <w:t>o</w:t>
      </w:r>
      <w:r>
        <w:t>C to -78</w:t>
      </w:r>
      <w:r w:rsidRPr="009D0BF6">
        <w:rPr>
          <w:vertAlign w:val="superscript"/>
        </w:rPr>
        <w:t>o</w:t>
      </w:r>
      <w:r>
        <w:t xml:space="preserve">C. </w:t>
      </w:r>
    </w:p>
    <w:p w:rsidR="00254E2B" w:rsidRDefault="00254E2B" w:rsidP="005E0341">
      <w:pPr>
        <w:jc w:val="center"/>
      </w:pPr>
      <w:r>
        <w:object w:dxaOrig="8195" w:dyaOrig="1636">
          <v:shape id="_x0000_i1209" type="#_x0000_t75" style="width:369.2pt;height:75.35pt" o:ole="">
            <v:imagedata r:id="rId456" o:title=""/>
          </v:shape>
          <o:OLEObject Type="Embed" ProgID="ChemDraw.Document.6.0" ShapeID="_x0000_i1209" DrawAspect="Content" ObjectID="_1387271742" r:id="rId457"/>
        </w:object>
      </w:r>
    </w:p>
    <w:p w:rsidR="00254E2B" w:rsidRPr="00B739E4" w:rsidRDefault="00254E2B" w:rsidP="005E0341">
      <w:pPr>
        <w:jc w:val="center"/>
        <w:rPr>
          <w:b/>
          <w:sz w:val="10"/>
        </w:rPr>
      </w:pPr>
    </w:p>
    <w:p w:rsidR="00254E2B" w:rsidRDefault="00254E2B" w:rsidP="005E0341">
      <w:pPr>
        <w:jc w:val="center"/>
      </w:pPr>
      <w:r>
        <w:rPr>
          <w:b/>
        </w:rPr>
        <w:t>Scheme</w:t>
      </w:r>
      <w:r w:rsidRPr="00ED1261">
        <w:rPr>
          <w:b/>
        </w:rPr>
        <w:t xml:space="preserve"> 4.</w:t>
      </w:r>
      <w:r>
        <w:rPr>
          <w:b/>
        </w:rPr>
        <w:t>23</w:t>
      </w:r>
      <w:r w:rsidRPr="00ED1261">
        <w:rPr>
          <w:b/>
        </w:rPr>
        <w:t>:</w:t>
      </w:r>
      <w:r>
        <w:t xml:space="preserve"> Proposed equilibrium in solution between {Zn</w:t>
      </w:r>
      <w:r w:rsidRPr="00C14ED0">
        <w:rPr>
          <w:vertAlign w:val="subscript"/>
        </w:rPr>
        <w:t>2</w:t>
      </w:r>
      <w:r>
        <w:t>Et</w:t>
      </w:r>
      <w:r w:rsidRPr="00C14ED0">
        <w:rPr>
          <w:vertAlign w:val="subscript"/>
        </w:rPr>
        <w:t>5</w:t>
      </w:r>
      <w:r>
        <w:t>}</w:t>
      </w:r>
      <w:r w:rsidRPr="00C14ED0">
        <w:rPr>
          <w:vertAlign w:val="superscript"/>
        </w:rPr>
        <w:t>-</w:t>
      </w:r>
      <w:r>
        <w:t xml:space="preserve"> and ZnEt</w:t>
      </w:r>
      <w:r w:rsidRPr="00C14ED0">
        <w:rPr>
          <w:vertAlign w:val="subscript"/>
        </w:rPr>
        <w:t>2</w:t>
      </w:r>
      <w:r>
        <w:t>/{ZnEt</w:t>
      </w:r>
      <w:r>
        <w:rPr>
          <w:vertAlign w:val="subscript"/>
        </w:rPr>
        <w:t>3</w:t>
      </w:r>
      <w:r>
        <w:t>}</w:t>
      </w:r>
      <w:r w:rsidRPr="00C14ED0">
        <w:rPr>
          <w:vertAlign w:val="superscript"/>
        </w:rPr>
        <w:t>-</w:t>
      </w:r>
      <w:r>
        <w:t>.</w:t>
      </w:r>
    </w:p>
    <w:p w:rsidR="00254E2B" w:rsidRDefault="00254E2B" w:rsidP="005E0341">
      <w:pPr>
        <w:jc w:val="center"/>
      </w:pPr>
      <w:r>
        <w:t xml:space="preserve"> </w:t>
      </w:r>
    </w:p>
    <w:p w:rsidR="00254E2B" w:rsidRDefault="00254E2B" w:rsidP="00A65970">
      <w:pPr>
        <w:pStyle w:val="Authors"/>
      </w:pPr>
      <w:r>
        <w:t>In order to further explore this proposed equilibrium, a series of experiments were performed where to a d</w:t>
      </w:r>
      <w:r w:rsidRPr="004401A4">
        <w:rPr>
          <w:vertAlign w:val="subscript"/>
        </w:rPr>
        <w:t>8</w:t>
      </w:r>
      <w:r>
        <w:t xml:space="preserve">-THF solution of </w:t>
      </w:r>
      <w:r w:rsidRPr="004401A4">
        <w:rPr>
          <w:b/>
        </w:rPr>
        <w:t>41</w:t>
      </w:r>
      <w:r>
        <w:t xml:space="preserve"> (0.125 mmol, 0.25 M) was added half an equivalent of </w:t>
      </w:r>
      <w:r w:rsidR="00913AC4">
        <w:t xml:space="preserve">a </w:t>
      </w:r>
      <w:r>
        <w:t xml:space="preserve">ferrocene internal standard (0.062 mmol). Analysis of this sample by </w:t>
      </w:r>
      <w:r w:rsidRPr="004401A4">
        <w:rPr>
          <w:vertAlign w:val="superscript"/>
        </w:rPr>
        <w:t>1</w:t>
      </w:r>
      <w:r>
        <w:t>H NMR spectroscopy displayed a quartet at δ -0.29 ppm for the Zn-C</w:t>
      </w:r>
      <w:r w:rsidRPr="00143244">
        <w:rPr>
          <w:i/>
        </w:rPr>
        <w:t>H</w:t>
      </w:r>
      <w:r w:rsidRPr="004401A4">
        <w:rPr>
          <w:vertAlign w:val="subscript"/>
        </w:rPr>
        <w:t>2</w:t>
      </w:r>
      <w:r>
        <w:t xml:space="preserve"> protons and a triplet at δ 1.13 ppm for the C</w:t>
      </w:r>
      <w:r w:rsidRPr="00143244">
        <w:rPr>
          <w:i/>
        </w:rPr>
        <w:t>H</w:t>
      </w:r>
      <w:r>
        <w:rPr>
          <w:vertAlign w:val="subscript"/>
        </w:rPr>
        <w:t>3</w:t>
      </w:r>
      <w:r>
        <w:t xml:space="preserve"> protons. Integration of these resonances relative to that of the singlet for the Cp rings of </w:t>
      </w:r>
      <w:r>
        <w:lastRenderedPageBreak/>
        <w:t>the ferrocene internal standard (integrated to 5H) revealed that the C</w:t>
      </w:r>
      <w:r w:rsidRPr="00DC5A0E">
        <w:rPr>
          <w:i/>
        </w:rPr>
        <w:t>H</w:t>
      </w:r>
      <w:r w:rsidRPr="004401A4">
        <w:rPr>
          <w:vertAlign w:val="subscript"/>
        </w:rPr>
        <w:t>2</w:t>
      </w:r>
      <w:r>
        <w:t xml:space="preserve"> quartet accounted for 10 protons and the C</w:t>
      </w:r>
      <w:r w:rsidRPr="00DC5A0E">
        <w:rPr>
          <w:i/>
        </w:rPr>
        <w:t>H</w:t>
      </w:r>
      <w:r w:rsidRPr="004401A4">
        <w:rPr>
          <w:vertAlign w:val="subscript"/>
        </w:rPr>
        <w:t>3</w:t>
      </w:r>
      <w:r>
        <w:t xml:space="preserve"> triplet for 15 protons (</w:t>
      </w:r>
      <w:r w:rsidRPr="007E5161">
        <w:rPr>
          <w:b/>
        </w:rPr>
        <w:t>Figure 4.1</w:t>
      </w:r>
      <w:r>
        <w:rPr>
          <w:b/>
        </w:rPr>
        <w:t>7</w:t>
      </w:r>
      <w:r w:rsidRPr="007E5161">
        <w:rPr>
          <w:b/>
        </w:rPr>
        <w:t>(a)</w:t>
      </w:r>
      <w:r>
        <w:t>). This solution was then placed under vacuum for 1 hour, and the resulting orange residue re-dissolved in d</w:t>
      </w:r>
      <w:r w:rsidRPr="004401A4">
        <w:rPr>
          <w:vertAlign w:val="subscript"/>
        </w:rPr>
        <w:t>8</w:t>
      </w:r>
      <w:r>
        <w:t xml:space="preserve">-THF solution and analyzed again by </w:t>
      </w:r>
      <w:r w:rsidRPr="00F938A8">
        <w:rPr>
          <w:vertAlign w:val="superscript"/>
        </w:rPr>
        <w:t>1</w:t>
      </w:r>
      <w:r>
        <w:t>H NMR spectroscopy, showing a significant upfield shift of the Zn-C</w:t>
      </w:r>
      <w:r w:rsidRPr="00DC5A0E">
        <w:rPr>
          <w:i/>
        </w:rPr>
        <w:t>H</w:t>
      </w:r>
      <w:r w:rsidRPr="00F938A8">
        <w:rPr>
          <w:vertAlign w:val="subscript"/>
        </w:rPr>
        <w:t>2</w:t>
      </w:r>
      <w:r>
        <w:t xml:space="preserve"> quartet from δ -0.25 to -0.73 ppm (</w:t>
      </w:r>
      <w:r w:rsidRPr="007E5161">
        <w:rPr>
          <w:b/>
        </w:rPr>
        <w:t>Figure 4.1</w:t>
      </w:r>
      <w:r>
        <w:rPr>
          <w:b/>
        </w:rPr>
        <w:t>7</w:t>
      </w:r>
      <w:r w:rsidRPr="007E5161">
        <w:rPr>
          <w:b/>
        </w:rPr>
        <w:t>(</w:t>
      </w:r>
      <w:r>
        <w:rPr>
          <w:b/>
        </w:rPr>
        <w:t>b</w:t>
      </w:r>
      <w:r w:rsidRPr="007E5161">
        <w:rPr>
          <w:b/>
        </w:rPr>
        <w:t>)</w:t>
      </w:r>
      <w:r>
        <w:t>). Furthermore, the relative integration of the C</w:t>
      </w:r>
      <w:r w:rsidRPr="00DC5A0E">
        <w:rPr>
          <w:i/>
        </w:rPr>
        <w:t>H</w:t>
      </w:r>
      <w:r w:rsidRPr="00F938A8">
        <w:rPr>
          <w:vertAlign w:val="subscript"/>
        </w:rPr>
        <w:t>2</w:t>
      </w:r>
      <w:r>
        <w:t xml:space="preserve"> and C</w:t>
      </w:r>
      <w:r w:rsidRPr="00DC5A0E">
        <w:rPr>
          <w:i/>
        </w:rPr>
        <w:t>H</w:t>
      </w:r>
      <w:r w:rsidRPr="00F938A8">
        <w:rPr>
          <w:vertAlign w:val="subscript"/>
        </w:rPr>
        <w:t>3</w:t>
      </w:r>
      <w:r>
        <w:t xml:space="preserve"> groups with respect to the internal standard showed that the integration of these resonances had dropped to 6.2 and 9.2 protons respectively, which suggested the loss of two ethyl groups from the original {Zn</w:t>
      </w:r>
      <w:r w:rsidRPr="00F938A8">
        <w:rPr>
          <w:vertAlign w:val="subscript"/>
        </w:rPr>
        <w:t>2</w:t>
      </w:r>
      <w:r>
        <w:t>Et</w:t>
      </w:r>
      <w:r w:rsidRPr="00F938A8">
        <w:rPr>
          <w:vertAlign w:val="subscript"/>
        </w:rPr>
        <w:t>5</w:t>
      </w:r>
      <w:r>
        <w:t>}</w:t>
      </w:r>
      <w:r w:rsidRPr="00F938A8">
        <w:rPr>
          <w:vertAlign w:val="superscript"/>
        </w:rPr>
        <w:t>-</w:t>
      </w:r>
      <w:r>
        <w:t xml:space="preserve"> anionic fragment. </w:t>
      </w:r>
    </w:p>
    <w:p w:rsidR="00854741" w:rsidRPr="00854741" w:rsidRDefault="00854741" w:rsidP="00A65970">
      <w:pPr>
        <w:pStyle w:val="Authors"/>
      </w:pPr>
    </w:p>
    <w:p w:rsidR="00254E2B" w:rsidRDefault="00A65970" w:rsidP="00A65970">
      <w:pPr>
        <w:pStyle w:val="Authors"/>
      </w:pPr>
      <w:r>
        <w:rPr>
          <w:noProof/>
        </w:rPr>
        <w:pict>
          <v:shape id="_x0000_s9965" type="#_x0000_t202" style="position:absolute;left:0;text-align:left;margin-left:281.4pt;margin-top:27.2pt;width:41.65pt;height:24.45pt;z-index:252204032;mso-height-percent:200;mso-height-percent:200;mso-width-relative:margin;mso-height-relative:margin" filled="f" stroked="f">
            <v:textbox style="mso-next-textbox:#_x0000_s9965;mso-fit-shape-to-text:t">
              <w:txbxContent>
                <w:p w:rsidR="00A65970" w:rsidRPr="007705C2" w:rsidRDefault="00A65970" w:rsidP="00254E2B">
                  <w:pPr>
                    <w:rPr>
                      <w:rFonts w:cs="Times New Roman"/>
                      <w:color w:val="008000"/>
                      <w:sz w:val="20"/>
                      <w:szCs w:val="20"/>
                    </w:rPr>
                  </w:pPr>
                  <w:r w:rsidRPr="007705C2">
                    <w:rPr>
                      <w:rFonts w:cs="Times New Roman"/>
                      <w:color w:val="008000"/>
                      <w:sz w:val="20"/>
                      <w:szCs w:val="20"/>
                    </w:rPr>
                    <w:t>C</w:t>
                  </w:r>
                  <w:r w:rsidRPr="007705C2">
                    <w:rPr>
                      <w:rFonts w:cs="Times New Roman"/>
                      <w:i/>
                      <w:color w:val="008000"/>
                      <w:sz w:val="20"/>
                      <w:szCs w:val="20"/>
                    </w:rPr>
                    <w:t>H</w:t>
                  </w:r>
                  <w:r w:rsidRPr="007705C2">
                    <w:rPr>
                      <w:rFonts w:cs="Times New Roman"/>
                      <w:color w:val="008000"/>
                      <w:sz w:val="20"/>
                      <w:szCs w:val="20"/>
                      <w:vertAlign w:val="subscript"/>
                    </w:rPr>
                    <w:t>3</w:t>
                  </w:r>
                </w:p>
              </w:txbxContent>
            </v:textbox>
          </v:shape>
        </w:pict>
      </w:r>
      <w:r>
        <w:rPr>
          <w:noProof/>
        </w:rPr>
        <w:pict>
          <v:shape id="_x0000_s9964" type="#_x0000_t202" style="position:absolute;left:0;text-align:left;margin-left:356.25pt;margin-top:76.5pt;width:73.65pt;height:24.45pt;z-index:252203008;mso-height-percent:200;mso-height-percent:200;mso-width-relative:margin;mso-height-relative:margin" filled="f" stroked="f">
            <v:textbox style="mso-next-textbox:#_x0000_s9964;mso-fit-shape-to-text:t">
              <w:txbxContent>
                <w:p w:rsidR="00A65970" w:rsidRPr="007705C2" w:rsidRDefault="00A65970" w:rsidP="00254E2B">
                  <w:pPr>
                    <w:rPr>
                      <w:rFonts w:cs="Times New Roman"/>
                      <w:color w:val="008000"/>
                      <w:sz w:val="20"/>
                      <w:szCs w:val="20"/>
                    </w:rPr>
                  </w:pPr>
                  <w:r w:rsidRPr="007705C2">
                    <w:rPr>
                      <w:rFonts w:cs="Times New Roman"/>
                      <w:color w:val="008000"/>
                      <w:sz w:val="20"/>
                      <w:szCs w:val="20"/>
                    </w:rPr>
                    <w:t>Zn-C</w:t>
                  </w:r>
                  <w:r w:rsidRPr="007705C2">
                    <w:rPr>
                      <w:rFonts w:cs="Times New Roman"/>
                      <w:i/>
                      <w:color w:val="008000"/>
                      <w:sz w:val="20"/>
                      <w:szCs w:val="20"/>
                    </w:rPr>
                    <w:t>H</w:t>
                  </w:r>
                  <w:r w:rsidRPr="007705C2">
                    <w:rPr>
                      <w:rFonts w:cs="Times New Roman"/>
                      <w:color w:val="008000"/>
                      <w:sz w:val="20"/>
                      <w:szCs w:val="20"/>
                      <w:vertAlign w:val="subscript"/>
                    </w:rPr>
                    <w:t>2</w:t>
                  </w:r>
                </w:p>
              </w:txbxContent>
            </v:textbox>
          </v:shape>
        </w:pict>
      </w:r>
      <w:r>
        <w:rPr>
          <w:noProof/>
          <w:lang w:val="en-GB" w:eastAsia="en-GB"/>
        </w:rPr>
        <w:pict>
          <v:shape id="_x0000_s9972" type="#_x0000_t202" style="position:absolute;left:0;text-align:left;margin-left:34.2pt;margin-top:235.25pt;width:31.5pt;height:25.8pt;z-index:252211200" filled="f" stroked="f">
            <v:textbox style="mso-next-textbox:#_x0000_s9972">
              <w:txbxContent>
                <w:p w:rsidR="00A65970" w:rsidRPr="00DA6AB8" w:rsidRDefault="00A65970" w:rsidP="00254E2B">
                  <w:pPr>
                    <w:rPr>
                      <w:b/>
                      <w:sz w:val="22"/>
                      <w:szCs w:val="26"/>
                      <w:lang w:val="es-ES"/>
                    </w:rPr>
                  </w:pPr>
                  <w:r>
                    <w:rPr>
                      <w:b/>
                      <w:sz w:val="22"/>
                      <w:szCs w:val="26"/>
                      <w:lang w:val="es-ES"/>
                    </w:rPr>
                    <w:t>(b)</w:t>
                  </w:r>
                </w:p>
              </w:txbxContent>
            </v:textbox>
          </v:shape>
        </w:pict>
      </w:r>
      <w:r>
        <w:rPr>
          <w:noProof/>
          <w:lang w:val="en-GB" w:eastAsia="en-GB"/>
        </w:rPr>
        <w:pict>
          <v:shape id="_x0000_s9971" type="#_x0000_t202" style="position:absolute;left:0;text-align:left;margin-left:33.45pt;margin-top:16.1pt;width:30pt;height:25.8pt;z-index:252210176" filled="f" stroked="f">
            <v:textbox style="mso-next-textbox:#_x0000_s9971">
              <w:txbxContent>
                <w:p w:rsidR="00A65970" w:rsidRPr="00594C1D" w:rsidRDefault="00A65970" w:rsidP="00254E2B">
                  <w:pPr>
                    <w:rPr>
                      <w:b/>
                      <w:sz w:val="2"/>
                      <w:szCs w:val="26"/>
                      <w:lang w:val="es-ES"/>
                    </w:rPr>
                  </w:pPr>
                  <w:r>
                    <w:rPr>
                      <w:b/>
                      <w:sz w:val="22"/>
                      <w:szCs w:val="26"/>
                      <w:lang w:val="es-ES"/>
                    </w:rPr>
                    <w:t>(a)</w:t>
                  </w:r>
                </w:p>
              </w:txbxContent>
            </v:textbox>
          </v:shape>
        </w:pict>
      </w:r>
      <w:r>
        <w:rPr>
          <w:noProof/>
        </w:rPr>
        <w:pict>
          <v:shape id="_x0000_s9969" type="#_x0000_t202" style="position:absolute;left:0;text-align:left;margin-left:211.75pt;margin-top:34.65pt;width:41.65pt;height:24.45pt;z-index:252208128;mso-height-percent:200;mso-height-percent:200;mso-width-relative:margin;mso-height-relative:margin" filled="f" stroked="f">
            <v:textbox style="mso-next-textbox:#_x0000_s9969;mso-fit-shape-to-text:t">
              <w:txbxContent>
                <w:p w:rsidR="00A65970" w:rsidRPr="007705C2" w:rsidRDefault="00A65970" w:rsidP="00254E2B">
                  <w:pPr>
                    <w:rPr>
                      <w:rFonts w:cs="Times New Roman"/>
                      <w:sz w:val="20"/>
                      <w:szCs w:val="20"/>
                    </w:rPr>
                  </w:pPr>
                  <w:r w:rsidRPr="007705C2">
                    <w:rPr>
                      <w:rFonts w:cs="Times New Roman"/>
                      <w:sz w:val="20"/>
                      <w:szCs w:val="20"/>
                    </w:rPr>
                    <w:t>THF</w:t>
                  </w:r>
                </w:p>
              </w:txbxContent>
            </v:textbox>
          </v:shape>
        </w:pict>
      </w:r>
      <w:r>
        <w:rPr>
          <w:noProof/>
        </w:rPr>
        <w:pict>
          <v:shape id="_x0000_s9968" type="#_x0000_t202" style="position:absolute;left:0;text-align:left;margin-left:119.8pt;margin-top:35.65pt;width:41.65pt;height:24.45pt;z-index:252207104;mso-height-percent:200;mso-height-percent:200;mso-width-relative:margin;mso-height-relative:margin" filled="f" stroked="f">
            <v:textbox style="mso-next-textbox:#_x0000_s9968;mso-fit-shape-to-text:t">
              <w:txbxContent>
                <w:p w:rsidR="00A65970" w:rsidRPr="007705C2" w:rsidRDefault="00A65970" w:rsidP="00254E2B">
                  <w:pPr>
                    <w:rPr>
                      <w:rFonts w:cs="Times New Roman"/>
                      <w:sz w:val="20"/>
                      <w:szCs w:val="20"/>
                    </w:rPr>
                  </w:pPr>
                  <w:r w:rsidRPr="007705C2">
                    <w:rPr>
                      <w:rFonts w:cs="Times New Roman"/>
                      <w:sz w:val="20"/>
                      <w:szCs w:val="20"/>
                    </w:rPr>
                    <w:t>THF</w:t>
                  </w:r>
                </w:p>
              </w:txbxContent>
            </v:textbox>
          </v:shape>
        </w:pict>
      </w:r>
      <w:r>
        <w:rPr>
          <w:noProof/>
        </w:rPr>
        <w:pict>
          <v:shape id="_x0000_s9962" type="#_x0000_t202" style="position:absolute;left:0;text-align:left;margin-left:73.95pt;margin-top:45.3pt;width:44.8pt;height:24.45pt;z-index:252200960;mso-height-percent:200;mso-height-percent:200;mso-width-relative:margin;mso-height-relative:margin" filled="f" stroked="f">
            <v:textbox style="mso-next-textbox:#_x0000_s9962;mso-fit-shape-to-text:t">
              <w:txbxContent>
                <w:p w:rsidR="00A65970" w:rsidRPr="007705C2" w:rsidRDefault="00A65970" w:rsidP="00254E2B">
                  <w:pPr>
                    <w:rPr>
                      <w:rFonts w:cs="Times New Roman"/>
                      <w:color w:val="FF0000"/>
                      <w:sz w:val="20"/>
                      <w:szCs w:val="20"/>
                    </w:rPr>
                  </w:pPr>
                  <w:r w:rsidRPr="007705C2">
                    <w:rPr>
                      <w:rFonts w:cs="Times New Roman"/>
                      <w:color w:val="FF0000"/>
                      <w:sz w:val="20"/>
                      <w:szCs w:val="20"/>
                    </w:rPr>
                    <w:t>FeCp</w:t>
                  </w:r>
                  <w:r w:rsidRPr="007705C2">
                    <w:rPr>
                      <w:rFonts w:cs="Times New Roman"/>
                      <w:color w:val="FF0000"/>
                      <w:sz w:val="20"/>
                      <w:szCs w:val="20"/>
                      <w:vertAlign w:val="subscript"/>
                    </w:rPr>
                    <w:t>2</w:t>
                  </w:r>
                </w:p>
              </w:txbxContent>
            </v:textbox>
          </v:shape>
        </w:pict>
      </w:r>
      <w:r w:rsidR="00254E2B" w:rsidRPr="00DC12D1">
        <w:rPr>
          <w:noProof/>
          <w:lang w:val="en-GB" w:eastAsia="en-GB"/>
        </w:rPr>
        <w:drawing>
          <wp:inline distT="0" distB="0" distL="0" distR="0" wp14:anchorId="24256941" wp14:editId="4A4399AF">
            <wp:extent cx="4949367" cy="2773921"/>
            <wp:effectExtent l="19050" t="0" r="3633"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8" cstate="print"/>
                    <a:srcRect t="12760"/>
                    <a:stretch>
                      <a:fillRect/>
                    </a:stretch>
                  </pic:blipFill>
                  <pic:spPr bwMode="auto">
                    <a:xfrm>
                      <a:off x="0" y="0"/>
                      <a:ext cx="4949367" cy="2773921"/>
                    </a:xfrm>
                    <a:prstGeom prst="rect">
                      <a:avLst/>
                    </a:prstGeom>
                    <a:noFill/>
                    <a:ln w="9525">
                      <a:noFill/>
                      <a:miter lim="800000"/>
                      <a:headEnd/>
                      <a:tailEnd/>
                    </a:ln>
                  </pic:spPr>
                </pic:pic>
              </a:graphicData>
            </a:graphic>
          </wp:inline>
        </w:drawing>
      </w:r>
    </w:p>
    <w:p w:rsidR="00254E2B" w:rsidRDefault="00A65970" w:rsidP="00A65970">
      <w:pPr>
        <w:pStyle w:val="Authors"/>
      </w:pPr>
      <w:r>
        <w:rPr>
          <w:noProof/>
        </w:rPr>
        <w:pict>
          <v:shape id="_x0000_s9963" type="#_x0000_t202" style="position:absolute;left:0;text-align:left;margin-left:268.05pt;margin-top:19.05pt;width:41.65pt;height:24.45pt;z-index:252201984;mso-height-percent:200;mso-height-percent:200;mso-width-relative:margin;mso-height-relative:margin" filled="f" stroked="f">
            <v:textbox style="mso-next-textbox:#_x0000_s9963;mso-fit-shape-to-text:t">
              <w:txbxContent>
                <w:p w:rsidR="00A65970" w:rsidRPr="007705C2" w:rsidRDefault="00A65970" w:rsidP="00254E2B">
                  <w:pPr>
                    <w:rPr>
                      <w:rFonts w:cs="Times New Roman"/>
                      <w:color w:val="008000"/>
                      <w:sz w:val="20"/>
                      <w:szCs w:val="20"/>
                    </w:rPr>
                  </w:pPr>
                  <w:r w:rsidRPr="007705C2">
                    <w:rPr>
                      <w:rFonts w:cs="Times New Roman"/>
                      <w:color w:val="008000"/>
                      <w:sz w:val="20"/>
                      <w:szCs w:val="20"/>
                    </w:rPr>
                    <w:t>C</w:t>
                  </w:r>
                  <w:r w:rsidRPr="007705C2">
                    <w:rPr>
                      <w:rFonts w:cs="Times New Roman"/>
                      <w:i/>
                      <w:color w:val="008000"/>
                      <w:sz w:val="20"/>
                      <w:szCs w:val="20"/>
                    </w:rPr>
                    <w:t>H</w:t>
                  </w:r>
                  <w:r w:rsidRPr="007705C2">
                    <w:rPr>
                      <w:rFonts w:cs="Times New Roman"/>
                      <w:color w:val="008000"/>
                      <w:sz w:val="20"/>
                      <w:szCs w:val="20"/>
                      <w:vertAlign w:val="subscript"/>
                    </w:rPr>
                    <w:t>3</w:t>
                  </w:r>
                </w:p>
              </w:txbxContent>
            </v:textbox>
          </v:shape>
        </w:pict>
      </w:r>
      <w:r>
        <w:rPr>
          <w:noProof/>
          <w:lang w:val="en-GB" w:eastAsia="en-GB"/>
        </w:rPr>
        <w:pict>
          <v:shape id="_x0000_s9970" type="#_x0000_t202" style="position:absolute;left:0;text-align:left;margin-left:388pt;margin-top:69.5pt;width:49.6pt;height:24.45pt;z-index:252209152;mso-height-percent:200;mso-height-percent:200;mso-width-relative:margin;mso-height-relative:margin" filled="f" stroked="f">
            <v:textbox style="mso-next-textbox:#_x0000_s9970;mso-fit-shape-to-text:t">
              <w:txbxContent>
                <w:p w:rsidR="00A65970" w:rsidRPr="007705C2" w:rsidRDefault="00A65970" w:rsidP="00254E2B">
                  <w:pPr>
                    <w:rPr>
                      <w:rFonts w:cs="Times New Roman"/>
                      <w:color w:val="008000"/>
                      <w:sz w:val="20"/>
                      <w:szCs w:val="20"/>
                    </w:rPr>
                  </w:pPr>
                  <w:r w:rsidRPr="007705C2">
                    <w:rPr>
                      <w:rFonts w:cs="Times New Roman"/>
                      <w:color w:val="008000"/>
                      <w:sz w:val="20"/>
                      <w:szCs w:val="20"/>
                    </w:rPr>
                    <w:t>Zn-C</w:t>
                  </w:r>
                  <w:r w:rsidRPr="007705C2">
                    <w:rPr>
                      <w:rFonts w:cs="Times New Roman"/>
                      <w:i/>
                      <w:color w:val="008000"/>
                      <w:sz w:val="20"/>
                      <w:szCs w:val="20"/>
                    </w:rPr>
                    <w:t>H</w:t>
                  </w:r>
                  <w:r w:rsidRPr="007705C2">
                    <w:rPr>
                      <w:rFonts w:cs="Times New Roman"/>
                      <w:color w:val="008000"/>
                      <w:sz w:val="20"/>
                      <w:szCs w:val="20"/>
                      <w:vertAlign w:val="subscript"/>
                    </w:rPr>
                    <w:t>2</w:t>
                  </w:r>
                </w:p>
              </w:txbxContent>
            </v:textbox>
          </v:shape>
        </w:pict>
      </w:r>
      <w:r>
        <w:rPr>
          <w:noProof/>
        </w:rPr>
        <w:pict>
          <v:shape id="_x0000_s9961" type="#_x0000_t202" style="position:absolute;left:0;text-align:left;margin-left:71.65pt;margin-top:4.45pt;width:73.65pt;height:24.45pt;z-index:252199936;mso-height-percent:200;mso-height-percent:200;mso-width-relative:margin;mso-height-relative:margin" filled="f" stroked="f">
            <v:textbox style="mso-next-textbox:#_x0000_s9961;mso-fit-shape-to-text:t">
              <w:txbxContent>
                <w:p w:rsidR="00A65970" w:rsidRPr="007705C2" w:rsidRDefault="00A65970" w:rsidP="00254E2B">
                  <w:pPr>
                    <w:rPr>
                      <w:rFonts w:cs="Times New Roman"/>
                      <w:color w:val="FF0000"/>
                      <w:sz w:val="20"/>
                      <w:szCs w:val="20"/>
                    </w:rPr>
                  </w:pPr>
                  <w:r w:rsidRPr="007705C2">
                    <w:rPr>
                      <w:rFonts w:cs="Times New Roman"/>
                      <w:color w:val="FF0000"/>
                      <w:sz w:val="20"/>
                      <w:szCs w:val="20"/>
                    </w:rPr>
                    <w:t>FeCp</w:t>
                  </w:r>
                  <w:r w:rsidRPr="007705C2">
                    <w:rPr>
                      <w:rFonts w:cs="Times New Roman"/>
                      <w:color w:val="FF0000"/>
                      <w:sz w:val="20"/>
                      <w:szCs w:val="20"/>
                      <w:vertAlign w:val="subscript"/>
                    </w:rPr>
                    <w:t>2</w:t>
                  </w:r>
                </w:p>
              </w:txbxContent>
            </v:textbox>
          </v:shape>
        </w:pict>
      </w:r>
      <w:r>
        <w:rPr>
          <w:noProof/>
        </w:rPr>
        <w:pict>
          <v:shape id="_x0000_s9966" type="#_x0000_t202" style="position:absolute;left:0;text-align:left;margin-left:109.9pt;margin-top:117.9pt;width:41.65pt;height:24.45pt;z-index:252205056;mso-height-percent:200;mso-height-percent:200;mso-width-relative:margin;mso-height-relative:margin" filled="f" stroked="f">
            <v:textbox style="mso-next-textbox:#_x0000_s9966;mso-fit-shape-to-text:t">
              <w:txbxContent>
                <w:p w:rsidR="00A65970" w:rsidRPr="007705C2" w:rsidRDefault="00A65970" w:rsidP="00254E2B">
                  <w:pPr>
                    <w:rPr>
                      <w:rFonts w:cs="Times New Roman"/>
                      <w:sz w:val="20"/>
                      <w:szCs w:val="20"/>
                    </w:rPr>
                  </w:pPr>
                  <w:r w:rsidRPr="007705C2">
                    <w:rPr>
                      <w:rFonts w:cs="Times New Roman"/>
                      <w:sz w:val="20"/>
                      <w:szCs w:val="20"/>
                    </w:rPr>
                    <w:t>THF</w:t>
                  </w:r>
                </w:p>
              </w:txbxContent>
            </v:textbox>
          </v:shape>
        </w:pict>
      </w:r>
      <w:r>
        <w:rPr>
          <w:noProof/>
        </w:rPr>
        <w:pict>
          <v:shape id="_x0000_s9967" type="#_x0000_t202" style="position:absolute;left:0;text-align:left;margin-left:226.35pt;margin-top:115.65pt;width:41.65pt;height:24.45pt;z-index:252206080;mso-height-percent:200;mso-height-percent:200;mso-width-relative:margin;mso-height-relative:margin" filled="f" stroked="f">
            <v:textbox style="mso-next-textbox:#_x0000_s9967;mso-fit-shape-to-text:t">
              <w:txbxContent>
                <w:p w:rsidR="00A65970" w:rsidRPr="007705C2" w:rsidRDefault="00A65970" w:rsidP="00254E2B">
                  <w:pPr>
                    <w:rPr>
                      <w:rFonts w:cs="Times New Roman"/>
                      <w:sz w:val="20"/>
                      <w:szCs w:val="20"/>
                    </w:rPr>
                  </w:pPr>
                  <w:r w:rsidRPr="007705C2">
                    <w:rPr>
                      <w:rFonts w:cs="Times New Roman"/>
                      <w:sz w:val="20"/>
                      <w:szCs w:val="20"/>
                    </w:rPr>
                    <w:t>THF</w:t>
                  </w:r>
                </w:p>
              </w:txbxContent>
            </v:textbox>
          </v:shape>
        </w:pict>
      </w:r>
      <w:r w:rsidR="00254E2B" w:rsidRPr="00FF7EB4">
        <w:rPr>
          <w:noProof/>
          <w:lang w:val="en-GB" w:eastAsia="en-GB"/>
        </w:rPr>
        <w:drawing>
          <wp:inline distT="0" distB="0" distL="0" distR="0" wp14:anchorId="1E6BBBD2" wp14:editId="26113AB0">
            <wp:extent cx="4956987" cy="2519916"/>
            <wp:effectExtent l="19050" t="0" r="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9" cstate="print"/>
                    <a:srcRect t="30232"/>
                    <a:stretch>
                      <a:fillRect/>
                    </a:stretch>
                  </pic:blipFill>
                  <pic:spPr bwMode="auto">
                    <a:xfrm>
                      <a:off x="0" y="0"/>
                      <a:ext cx="4956987" cy="2519916"/>
                    </a:xfrm>
                    <a:prstGeom prst="rect">
                      <a:avLst/>
                    </a:prstGeom>
                    <a:noFill/>
                    <a:ln w="9525">
                      <a:noFill/>
                      <a:miter lim="800000"/>
                      <a:headEnd/>
                      <a:tailEnd/>
                    </a:ln>
                  </pic:spPr>
                </pic:pic>
              </a:graphicData>
            </a:graphic>
          </wp:inline>
        </w:drawing>
      </w:r>
    </w:p>
    <w:p w:rsidR="00854741" w:rsidRPr="00854741" w:rsidRDefault="00854741" w:rsidP="00A65970">
      <w:pPr>
        <w:pStyle w:val="Authors"/>
      </w:pPr>
    </w:p>
    <w:p w:rsidR="00E90805" w:rsidRDefault="00254E2B" w:rsidP="00A65970">
      <w:pPr>
        <w:pStyle w:val="Authors"/>
      </w:pPr>
      <w:r w:rsidRPr="00C01EA9">
        <w:rPr>
          <w:b/>
        </w:rPr>
        <w:t xml:space="preserve">Figure </w:t>
      </w:r>
      <w:r>
        <w:rPr>
          <w:b/>
        </w:rPr>
        <w:t>4.17</w:t>
      </w:r>
      <w:r w:rsidRPr="00C01EA9">
        <w:t xml:space="preserve">. </w:t>
      </w:r>
      <w:r w:rsidRPr="00C01EA9">
        <w:rPr>
          <w:vertAlign w:val="superscript"/>
        </w:rPr>
        <w:t>1</w:t>
      </w:r>
      <w:r w:rsidRPr="00C01EA9">
        <w:t>H NMR spectr</w:t>
      </w:r>
      <w:r>
        <w:t>a</w:t>
      </w:r>
      <w:r w:rsidRPr="00C01EA9">
        <w:t xml:space="preserve"> </w:t>
      </w:r>
      <w:r>
        <w:t>of</w:t>
      </w:r>
      <w:r w:rsidRPr="00C01EA9">
        <w:t xml:space="preserve"> </w:t>
      </w:r>
      <w:r w:rsidRPr="00FF7EB4">
        <w:rPr>
          <w:b/>
        </w:rPr>
        <w:t>(a)</w:t>
      </w:r>
      <w:r>
        <w:t xml:space="preserve"> a mixture of </w:t>
      </w:r>
      <w:r w:rsidRPr="00C01EA9">
        <w:t>[{(THF)</w:t>
      </w:r>
      <w:r w:rsidRPr="00C01EA9">
        <w:rPr>
          <w:vertAlign w:val="subscript"/>
        </w:rPr>
        <w:t>6</w:t>
      </w:r>
      <w:r w:rsidRPr="00C01EA9">
        <w:t>Mg</w:t>
      </w:r>
      <w:r>
        <w:rPr>
          <w:vertAlign w:val="subscript"/>
        </w:rPr>
        <w:t>2</w:t>
      </w:r>
      <w:r>
        <w:t>Cl</w:t>
      </w:r>
      <w:r w:rsidR="00637AFA">
        <w:rPr>
          <w:vertAlign w:val="subscript"/>
        </w:rPr>
        <w:t>3</w:t>
      </w:r>
      <w:r w:rsidRPr="00C01EA9">
        <w:t>}</w:t>
      </w:r>
      <w:r w:rsidRPr="00C01EA9">
        <w:rPr>
          <w:vertAlign w:val="superscript"/>
        </w:rPr>
        <w:t>+</w:t>
      </w:r>
      <w:r w:rsidRPr="00C01EA9">
        <w:t>{Zn</w:t>
      </w:r>
      <w:r w:rsidRPr="00C01EA9">
        <w:rPr>
          <w:vertAlign w:val="subscript"/>
        </w:rPr>
        <w:t>2</w:t>
      </w:r>
      <w:r w:rsidRPr="00C01EA9">
        <w:t>Et</w:t>
      </w:r>
      <w:r w:rsidRPr="00C01EA9">
        <w:rPr>
          <w:vertAlign w:val="subscript"/>
        </w:rPr>
        <w:t>5</w:t>
      </w:r>
      <w:r w:rsidRPr="00C01EA9">
        <w:t>}</w:t>
      </w:r>
      <w:r w:rsidR="00AF2DF0">
        <w:rPr>
          <w:vertAlign w:val="superscript"/>
        </w:rPr>
        <w:t>-</w:t>
      </w:r>
      <w:r w:rsidRPr="00C01EA9">
        <w:t>] (</w:t>
      </w:r>
      <w:r w:rsidRPr="00FF7EB4">
        <w:rPr>
          <w:b/>
        </w:rPr>
        <w:t>4</w:t>
      </w:r>
      <w:r>
        <w:rPr>
          <w:b/>
        </w:rPr>
        <w:t>1</w:t>
      </w:r>
      <w:r w:rsidRPr="00C01EA9">
        <w:t>)</w:t>
      </w:r>
      <w:r>
        <w:t xml:space="preserve"> and ferrocene (used as an internal standard) in a 2:1 ratio in d</w:t>
      </w:r>
      <w:r w:rsidRPr="00C01EA9">
        <w:rPr>
          <w:vertAlign w:val="subscript"/>
        </w:rPr>
        <w:t>8</w:t>
      </w:r>
      <w:r>
        <w:t xml:space="preserve">-THF at room temperature and </w:t>
      </w:r>
      <w:r w:rsidRPr="00FF7EB4">
        <w:rPr>
          <w:b/>
        </w:rPr>
        <w:t>(b)</w:t>
      </w:r>
      <w:r>
        <w:t xml:space="preserve"> after the sample was left under vacuum for 1 hour, then re-dissolved in d</w:t>
      </w:r>
      <w:r w:rsidRPr="00C01EA9">
        <w:rPr>
          <w:vertAlign w:val="subscript"/>
        </w:rPr>
        <w:t>8</w:t>
      </w:r>
      <w:r>
        <w:t>-THF.</w:t>
      </w:r>
    </w:p>
    <w:p w:rsidR="00254E2B" w:rsidRDefault="00254E2B" w:rsidP="00A65970">
      <w:pPr>
        <w:pStyle w:val="Authors"/>
      </w:pPr>
      <w:r>
        <w:lastRenderedPageBreak/>
        <w:t>The significant decrease in the integration of the ethyl resonances can be explained by taking into account the high volatility of ZnEt</w:t>
      </w:r>
      <w:r w:rsidRPr="007E5161">
        <w:rPr>
          <w:vertAlign w:val="subscript"/>
        </w:rPr>
        <w:t>2</w:t>
      </w:r>
      <w:r>
        <w:t xml:space="preserve">, which is readily removed </w:t>
      </w:r>
      <w:r w:rsidRPr="007E5161">
        <w:rPr>
          <w:i/>
        </w:rPr>
        <w:t>in vacuo</w:t>
      </w:r>
      <w:r>
        <w:t>, even in the presence of a coordinating solvent such as THF. Thus, if in THF solution {Zn</w:t>
      </w:r>
      <w:r w:rsidRPr="00F938A8">
        <w:rPr>
          <w:vertAlign w:val="subscript"/>
        </w:rPr>
        <w:t>2</w:t>
      </w:r>
      <w:r>
        <w:t>Et</w:t>
      </w:r>
      <w:r w:rsidRPr="00F938A8">
        <w:rPr>
          <w:vertAlign w:val="subscript"/>
        </w:rPr>
        <w:t>5</w:t>
      </w:r>
      <w:r>
        <w:t>}</w:t>
      </w:r>
      <w:r w:rsidRPr="00F938A8">
        <w:rPr>
          <w:vertAlign w:val="superscript"/>
        </w:rPr>
        <w:t>-</w:t>
      </w:r>
      <w:r>
        <w:t xml:space="preserve"> does break up into smaller species such as {ZnEt</w:t>
      </w:r>
      <w:r>
        <w:rPr>
          <w:vertAlign w:val="subscript"/>
        </w:rPr>
        <w:t>3</w:t>
      </w:r>
      <w:r>
        <w:t>}</w:t>
      </w:r>
      <w:r w:rsidRPr="00F938A8">
        <w:rPr>
          <w:vertAlign w:val="superscript"/>
        </w:rPr>
        <w:t>-</w:t>
      </w:r>
      <w:r w:rsidRPr="007E5161">
        <w:t xml:space="preserve"> and ZnEt</w:t>
      </w:r>
      <w:r w:rsidRPr="007E5161">
        <w:rPr>
          <w:vertAlign w:val="subscript"/>
        </w:rPr>
        <w:t>2</w:t>
      </w:r>
      <w:r>
        <w:t>, then when placed under vacuum the dialkylzinc species will be removed, leaving only {ZnEt</w:t>
      </w:r>
      <w:r w:rsidRPr="007E5161">
        <w:rPr>
          <w:vertAlign w:val="subscript"/>
        </w:rPr>
        <w:t>3</w:t>
      </w:r>
      <w:r>
        <w:t>}</w:t>
      </w:r>
      <w:r w:rsidRPr="007E5161">
        <w:rPr>
          <w:vertAlign w:val="superscript"/>
        </w:rPr>
        <w:t>-</w:t>
      </w:r>
      <w:r>
        <w:t>. Therefore, these results confirm the existence of ZnEt</w:t>
      </w:r>
      <w:r w:rsidRPr="007E5161">
        <w:rPr>
          <w:vertAlign w:val="subscript"/>
        </w:rPr>
        <w:t>2</w:t>
      </w:r>
      <w:r>
        <w:t xml:space="preserve"> in THF solutions of </w:t>
      </w:r>
      <w:r w:rsidRPr="000B6DAE">
        <w:rPr>
          <w:b/>
        </w:rPr>
        <w:t>41</w:t>
      </w:r>
      <w:r>
        <w:t xml:space="preserve">, which can be readily removed </w:t>
      </w:r>
      <w:r w:rsidRPr="007E5161">
        <w:rPr>
          <w:i/>
        </w:rPr>
        <w:t>in vacuo</w:t>
      </w:r>
      <w:r>
        <w:t>. Furthermore, the significant upfield shift of the C</w:t>
      </w:r>
      <w:r w:rsidRPr="00DC5A0E">
        <w:rPr>
          <w:i/>
        </w:rPr>
        <w:t>H</w:t>
      </w:r>
      <w:r w:rsidRPr="007E5161">
        <w:rPr>
          <w:vertAlign w:val="subscript"/>
        </w:rPr>
        <w:t>2</w:t>
      </w:r>
      <w:r>
        <w:t xml:space="preserve"> resonance from δ -0.25 to -0.73 ppm suggests that a more carbanionic Zn-Et species has been formed, which is consistent with the conversion of a {Zn</w:t>
      </w:r>
      <w:r w:rsidRPr="00F938A8">
        <w:rPr>
          <w:vertAlign w:val="subscript"/>
        </w:rPr>
        <w:t>2</w:t>
      </w:r>
      <w:r>
        <w:t>Et</w:t>
      </w:r>
      <w:r w:rsidRPr="00F938A8">
        <w:rPr>
          <w:vertAlign w:val="subscript"/>
        </w:rPr>
        <w:t>5</w:t>
      </w:r>
      <w:r>
        <w:t>}</w:t>
      </w:r>
      <w:r w:rsidRPr="00F938A8">
        <w:rPr>
          <w:vertAlign w:val="superscript"/>
        </w:rPr>
        <w:t>-</w:t>
      </w:r>
      <w:r>
        <w:t xml:space="preserve"> anion into a {ZnEt</w:t>
      </w:r>
      <w:r>
        <w:rPr>
          <w:vertAlign w:val="subscript"/>
        </w:rPr>
        <w:t>3</w:t>
      </w:r>
      <w:r>
        <w:t>}</w:t>
      </w:r>
      <w:r w:rsidRPr="00F938A8">
        <w:rPr>
          <w:vertAlign w:val="superscript"/>
        </w:rPr>
        <w:t>-</w:t>
      </w:r>
      <w:r w:rsidRPr="007E5161">
        <w:t xml:space="preserve"> </w:t>
      </w:r>
      <w:r>
        <w:t xml:space="preserve">anion. In order to further assess the constitution of </w:t>
      </w:r>
      <w:r w:rsidRPr="00D114A9">
        <w:rPr>
          <w:b/>
        </w:rPr>
        <w:t>41</w:t>
      </w:r>
      <w:r>
        <w:t xml:space="preserve"> in solution, a sample of the crystalline material was also studied by </w:t>
      </w:r>
      <w:r w:rsidRPr="00D114A9">
        <w:rPr>
          <w:vertAlign w:val="superscript"/>
        </w:rPr>
        <w:t>1</w:t>
      </w:r>
      <w:r>
        <w:t>H DOSY.</w:t>
      </w:r>
    </w:p>
    <w:p w:rsidR="00B739E4" w:rsidRDefault="00B739E4" w:rsidP="00B739E4">
      <w:pPr>
        <w:jc w:val="center"/>
      </w:pPr>
      <w:r w:rsidRPr="00D73109">
        <w:rPr>
          <w:noProof/>
          <w:lang w:eastAsia="en-GB"/>
        </w:rPr>
        <w:drawing>
          <wp:inline distT="0" distB="0" distL="0" distR="0" wp14:anchorId="7E052BC7" wp14:editId="276D7A30">
            <wp:extent cx="5410200" cy="2694940"/>
            <wp:effectExtent l="19050" t="0" r="0" b="0"/>
            <wp:docPr id="45" name="Picture 4" descr="dosy0"/>
            <wp:cNvGraphicFramePr/>
            <a:graphic xmlns:a="http://schemas.openxmlformats.org/drawingml/2006/main">
              <a:graphicData uri="http://schemas.openxmlformats.org/drawingml/2006/picture">
                <pic:pic xmlns:pic="http://schemas.openxmlformats.org/drawingml/2006/picture">
                  <pic:nvPicPr>
                    <pic:cNvPr id="18443" name="Picture 62" descr="dosy0"/>
                    <pic:cNvPicPr>
                      <a:picLocks noChangeAspect="1" noChangeArrowheads="1"/>
                    </pic:cNvPicPr>
                  </pic:nvPicPr>
                  <pic:blipFill>
                    <a:blip r:embed="rId460" cstate="print"/>
                    <a:srcRect/>
                    <a:stretch>
                      <a:fillRect/>
                    </a:stretch>
                  </pic:blipFill>
                  <pic:spPr bwMode="auto">
                    <a:xfrm>
                      <a:off x="0" y="0"/>
                      <a:ext cx="5410200" cy="2694940"/>
                    </a:xfrm>
                    <a:prstGeom prst="rect">
                      <a:avLst/>
                    </a:prstGeom>
                    <a:noFill/>
                    <a:ln w="9525">
                      <a:noFill/>
                      <a:miter lim="800000"/>
                      <a:headEnd/>
                      <a:tailEnd/>
                    </a:ln>
                  </pic:spPr>
                </pic:pic>
              </a:graphicData>
            </a:graphic>
          </wp:inline>
        </w:drawing>
      </w:r>
    </w:p>
    <w:p w:rsidR="00B739E4" w:rsidRPr="00F9215F" w:rsidRDefault="00B739E4" w:rsidP="00B739E4">
      <w:pPr>
        <w:jc w:val="center"/>
      </w:pPr>
      <w:r w:rsidRPr="00F9215F">
        <w:rPr>
          <w:b/>
        </w:rPr>
        <w:t>Figure 4.1</w:t>
      </w:r>
      <w:r>
        <w:rPr>
          <w:b/>
        </w:rPr>
        <w:t>8</w:t>
      </w:r>
      <w:r w:rsidRPr="00F9215F">
        <w:rPr>
          <w:b/>
        </w:rPr>
        <w:t>:</w:t>
      </w:r>
      <w:r>
        <w:t xml:space="preserve"> Example of a </w:t>
      </w:r>
      <w:r w:rsidRPr="00F9215F">
        <w:rPr>
          <w:vertAlign w:val="superscript"/>
        </w:rPr>
        <w:t>1</w:t>
      </w:r>
      <w:r>
        <w:t>H DOSY spectrum of a mixture of ethyleneglycol and caffeine in D</w:t>
      </w:r>
      <w:r w:rsidRPr="00F9215F">
        <w:rPr>
          <w:vertAlign w:val="subscript"/>
        </w:rPr>
        <w:t>2</w:t>
      </w:r>
      <w:r>
        <w:t>O.</w:t>
      </w:r>
      <w:r w:rsidR="00122930">
        <w:fldChar w:fldCharType="begin"/>
      </w:r>
      <w:r w:rsidR="00081FF8">
        <w:instrText xml:space="preserve"> ADDIN EN.CITE &lt;EndNote&gt;&lt;Cite&gt;&lt;Author&gt;R. Kerssebaum&lt;/Author&gt;&lt;Year&gt;2002&lt;/Year&gt;&lt;RecNum&gt;243&lt;/RecNum&gt;&lt;DisplayText&gt;&lt;style face="superscript"&gt;[146]&lt;/style&gt;&lt;/DisplayText&gt;&lt;record&gt;&lt;rec-number&gt;243&lt;/rec-number&gt;&lt;foreign-keys&gt;&lt;key app="EN" db-id="ps2ez550yxtpxkez9wrx5zv3svwpxzeftvdd"&gt;243&lt;/key&gt;&lt;/foreign-keys&gt;&lt;ref-type name="Book Section"&gt;5&lt;/ref-type&gt;&lt;contributors&gt;&lt;authors&gt;&lt;author&gt;R. Kerssebaum,&lt;/author&gt;&lt;author&gt;G. Salnikov&lt;/author&gt;&lt;/authors&gt;&lt;/contributors&gt;&lt;titles&gt;&lt;secondary-title&gt;DOSY and Diffusion by NMR, a Tutorial for TopSpin 2.0&lt;/secondary-title&gt;&lt;/titles&gt;&lt;pages&gt;14-15&lt;/pages&gt;&lt;dates&gt;&lt;year&gt;2002&lt;/year&gt;&lt;/dates&gt;&lt;pub-location&gt;Rheinstetten, Germany&lt;/pub-location&gt;&lt;publisher&gt;Bruker Biospin GmbH&lt;/publisher&gt;&lt;urls&gt;&lt;/urls&gt;&lt;/record&gt;&lt;/Cite&gt;&lt;/EndNote&gt;</w:instrText>
      </w:r>
      <w:r w:rsidR="00122930">
        <w:fldChar w:fldCharType="separate"/>
      </w:r>
      <w:r w:rsidR="00081FF8" w:rsidRPr="00081FF8">
        <w:rPr>
          <w:noProof/>
          <w:vertAlign w:val="superscript"/>
        </w:rPr>
        <w:t>[</w:t>
      </w:r>
      <w:hyperlink w:anchor="_ENREF_193" w:tooltip="R. Kerssebaum, 2002 #243" w:history="1">
        <w:r w:rsidR="00034F16" w:rsidRPr="00081FF8">
          <w:rPr>
            <w:noProof/>
            <w:vertAlign w:val="superscript"/>
          </w:rPr>
          <w:t>146</w:t>
        </w:r>
      </w:hyperlink>
      <w:r w:rsidR="00081FF8" w:rsidRPr="00081FF8">
        <w:rPr>
          <w:noProof/>
          <w:vertAlign w:val="superscript"/>
        </w:rPr>
        <w:t>]</w:t>
      </w:r>
      <w:r w:rsidR="00122930">
        <w:fldChar w:fldCharType="end"/>
      </w:r>
      <w:r>
        <w:t xml:space="preserve"> </w:t>
      </w:r>
    </w:p>
    <w:p w:rsidR="00254E2B" w:rsidRDefault="00254E2B" w:rsidP="005E0341"/>
    <w:p w:rsidR="00254E2B" w:rsidRDefault="00254E2B" w:rsidP="005E0341">
      <w:r w:rsidRPr="008409FD">
        <w:t xml:space="preserve">As briefly mentioned in </w:t>
      </w:r>
      <w:r w:rsidRPr="008409FD">
        <w:rPr>
          <w:b/>
        </w:rPr>
        <w:t>Chapter 1.3.2</w:t>
      </w:r>
      <w:r w:rsidRPr="008409FD">
        <w:t xml:space="preserve">, DOSY is an NMR technique which can be used to identify the individual components of mixtures in solution. </w:t>
      </w:r>
      <w:r>
        <w:t>In t</w:t>
      </w:r>
      <w:r w:rsidRPr="00E66370">
        <w:t>his pseudo two-dimensional technique</w:t>
      </w:r>
      <w:r>
        <w:t xml:space="preserve">, one dimension represents normal chemical shift data (e.g. </w:t>
      </w:r>
      <w:r w:rsidRPr="00E66370">
        <w:rPr>
          <w:vertAlign w:val="superscript"/>
        </w:rPr>
        <w:t>1</w:t>
      </w:r>
      <w:r>
        <w:t xml:space="preserve">H, </w:t>
      </w:r>
      <w:r w:rsidRPr="00E66370">
        <w:rPr>
          <w:vertAlign w:val="superscript"/>
        </w:rPr>
        <w:t>7</w:t>
      </w:r>
      <w:r>
        <w:t xml:space="preserve">Li, </w:t>
      </w:r>
      <w:r w:rsidRPr="00E66370">
        <w:rPr>
          <w:vertAlign w:val="superscript"/>
        </w:rPr>
        <w:t>13</w:t>
      </w:r>
      <w:r>
        <w:t>C</w:t>
      </w:r>
      <w:r w:rsidR="00DC5A0E">
        <w:t>{</w:t>
      </w:r>
      <w:r w:rsidR="00DC5A0E" w:rsidRPr="00DC5A0E">
        <w:rPr>
          <w:vertAlign w:val="superscript"/>
        </w:rPr>
        <w:t>1</w:t>
      </w:r>
      <w:r w:rsidR="00DC5A0E">
        <w:t>H}</w:t>
      </w:r>
      <w:r>
        <w:t xml:space="preserve"> NMR spectrum), while in the second dimension species are resolved by their diffusion properties (diffusion coefficient </w:t>
      </w:r>
      <w:r w:rsidRPr="00E66370">
        <w:rPr>
          <w:i/>
        </w:rPr>
        <w:t>D</w:t>
      </w:r>
      <w:r>
        <w:t xml:space="preserve">), where </w:t>
      </w:r>
      <w:r w:rsidRPr="00D73109">
        <w:rPr>
          <w:i/>
        </w:rPr>
        <w:t>D</w:t>
      </w:r>
      <w:r>
        <w:t xml:space="preserve"> is inversely proportional to the size of the molecule.</w:t>
      </w:r>
      <w:r w:rsidR="00122930">
        <w:fldChar w:fldCharType="begin"/>
      </w:r>
      <w:r w:rsidR="00A04DD1">
        <w:instrText xml:space="preserve"> ADDIN EN.CITE &lt;EndNote&gt;&lt;Cite&gt;&lt;Author&gt;D. Li&lt;/Author&gt;&lt;Year&gt;2009&lt;/Year&gt;&lt;RecNum&gt;226&lt;/RecNum&gt;&lt;DisplayText&gt;&lt;style face="superscript"&gt;[75]&lt;/style&gt;&lt;/DisplayText&gt;&lt;record&gt;&lt;rec-number&gt;226&lt;/rec-number&gt;&lt;foreign-keys&gt;&lt;key app="EN" db-id="ps2ez550yxtpxkez9wrx5zv3svwpxzeftvdd"&gt;226&lt;/key&gt;&lt;/foreign-keys&gt;&lt;ref-type name="Journal Article"&gt;17&lt;/ref-type&gt;&lt;contributors&gt;&lt;authors&gt;&lt;author&gt;D. Li, &lt;/author&gt;&lt;author&gt;I. Keresztes, &lt;/author&gt;&lt;author&gt;R. Hopson, &lt;/author&gt;&lt;author&gt;P. G. Williard,&lt;/author&gt;&lt;/authors&gt;&lt;/contributors&gt;&lt;titles&gt;&lt;secondary-title&gt;Acc. Chem. Res.&lt;/secondary-title&gt;&lt;/titles&gt;&lt;periodical&gt;&lt;full-title&gt;Acc. Chem. Res.&lt;/full-title&gt;&lt;/periodical&gt;&lt;pages&gt;270-280&lt;/pages&gt;&lt;volume&gt;42&lt;/volume&gt;&lt;dates&gt;&lt;year&gt;2009&lt;/year&gt;&lt;/dates&gt;&lt;urls&gt;&lt;/urls&gt;&lt;/record&gt;&lt;/Cite&gt;&lt;/EndNote&gt;</w:instrText>
      </w:r>
      <w:r w:rsidR="00122930">
        <w:fldChar w:fldCharType="separate"/>
      </w:r>
      <w:r w:rsidR="00A04DD1" w:rsidRPr="00A04DD1">
        <w:rPr>
          <w:noProof/>
          <w:vertAlign w:val="superscript"/>
        </w:rPr>
        <w:t>[</w:t>
      </w:r>
      <w:hyperlink w:anchor="_ENREF_96" w:tooltip="D. Li, 2009 #226" w:history="1">
        <w:r w:rsidR="00034F16" w:rsidRPr="00A04DD1">
          <w:rPr>
            <w:noProof/>
            <w:vertAlign w:val="superscript"/>
          </w:rPr>
          <w:t>75</w:t>
        </w:r>
      </w:hyperlink>
      <w:r w:rsidR="00A04DD1" w:rsidRPr="00A04DD1">
        <w:rPr>
          <w:noProof/>
          <w:vertAlign w:val="superscript"/>
        </w:rPr>
        <w:t>]</w:t>
      </w:r>
      <w:r w:rsidR="00122930">
        <w:fldChar w:fldCharType="end"/>
      </w:r>
      <w:r>
        <w:t xml:space="preserve"> The measurement of </w:t>
      </w:r>
      <w:r w:rsidRPr="00E66370">
        <w:rPr>
          <w:i/>
        </w:rPr>
        <w:t>D</w:t>
      </w:r>
      <w:r>
        <w:t xml:space="preserve"> is performed using a technique called pulsed gradient spin-echo (PGSE), which was first reported almost 50 years ago,</w:t>
      </w:r>
      <w:r w:rsidR="00122930">
        <w:fldChar w:fldCharType="begin"/>
      </w:r>
      <w:r w:rsidR="00081FF8">
        <w:instrText xml:space="preserve"> ADDIN EN.CITE &lt;EndNote&gt;&lt;Cite&gt;&lt;Author&gt;E. O. Stejskal&lt;/Author&gt;&lt;Year&gt;1965&lt;/Year&gt;&lt;RecNum&gt;241&lt;/RecNum&gt;&lt;DisplayText&gt;&lt;style face="superscript"&gt;[147]&lt;/style&gt;&lt;/DisplayText&gt;&lt;record&gt;&lt;rec-number&gt;241&lt;/rec-number&gt;&lt;foreign-keys&gt;&lt;key app="EN" db-id="ps2ez550yxtpxkez9wrx5zv3svwpxzeftvdd"&gt;241&lt;/key&gt;&lt;/foreign-keys&gt;&lt;ref-type name="Journal Article"&gt;17&lt;/ref-type&gt;&lt;contributors&gt;&lt;authors&gt;&lt;author&gt;E. O. Stejskal,&lt;/author&gt;&lt;author&gt;J. E. Tanner,&lt;/author&gt;&lt;/authors&gt;&lt;/contributors&gt;&lt;titles&gt;&lt;secondary-title&gt;J. Chem. Phys.&lt;/secondary-title&gt;&lt;/titles&gt;&lt;periodical&gt;&lt;full-title&gt;J. Chem. Phys.&lt;/full-title&gt;&lt;/periodical&gt;&lt;pages&gt;288-292&lt;/pages&gt;&lt;volume&gt;42&lt;/volume&gt;&lt;dates&gt;&lt;year&gt;1965&lt;/year&gt;&lt;/dates&gt;&lt;urls&gt;&lt;/urls&gt;&lt;/record&gt;&lt;/Cite&gt;&lt;/EndNote&gt;</w:instrText>
      </w:r>
      <w:r w:rsidR="00122930">
        <w:fldChar w:fldCharType="separate"/>
      </w:r>
      <w:r w:rsidR="00081FF8" w:rsidRPr="00081FF8">
        <w:rPr>
          <w:noProof/>
          <w:vertAlign w:val="superscript"/>
        </w:rPr>
        <w:t>[</w:t>
      </w:r>
      <w:hyperlink w:anchor="_ENREF_194" w:tooltip="E. O. Stejskal, 1965 #241" w:history="1">
        <w:r w:rsidR="00034F16" w:rsidRPr="00081FF8">
          <w:rPr>
            <w:noProof/>
            <w:vertAlign w:val="superscript"/>
          </w:rPr>
          <w:t>147</w:t>
        </w:r>
      </w:hyperlink>
      <w:r w:rsidR="00081FF8" w:rsidRPr="00081FF8">
        <w:rPr>
          <w:noProof/>
          <w:vertAlign w:val="superscript"/>
        </w:rPr>
        <w:t>]</w:t>
      </w:r>
      <w:r w:rsidR="00122930">
        <w:fldChar w:fldCharType="end"/>
      </w:r>
      <w:r>
        <w:t xml:space="preserve"> but was only incorporated into the two-dimensional technique in 1992,</w:t>
      </w:r>
      <w:r w:rsidR="00122930">
        <w:fldChar w:fldCharType="begin"/>
      </w:r>
      <w:r w:rsidR="00081FF8">
        <w:instrText xml:space="preserve"> ADDIN EN.CITE &lt;EndNote&gt;&lt;Cite&gt;&lt;Author&gt;K. F. Morris&lt;/Author&gt;&lt;Year&gt;1992&lt;/Year&gt;&lt;RecNum&gt;242&lt;/RecNum&gt;&lt;DisplayText&gt;&lt;style face="superscript"&gt;[148]&lt;/style&gt;&lt;/DisplayText&gt;&lt;record&gt;&lt;rec-number&gt;242&lt;/rec-number&gt;&lt;foreign-keys&gt;&lt;key app="EN" db-id="ps2ez550yxtpxkez9wrx5zv3svwpxzeftvdd"&gt;242&lt;/key&gt;&lt;/foreign-keys&gt;&lt;ref-type name="Journal Article"&gt;17&lt;/ref-type&gt;&lt;contributors&gt;&lt;authors&gt;&lt;author&gt;K. F. Morris,&lt;/author&gt;&lt;author&gt;C. S. Johnson,&lt;/author&gt;&lt;/authors&gt;&lt;/contributors&gt;&lt;titles&gt;&lt;secondary-title&gt;J. Am. Chem. Soc.&lt;/secondary-title&gt;&lt;/titles&gt;&lt;periodical&gt;&lt;full-title&gt;J. Am. Chem. Soc.&lt;/full-title&gt;&lt;/periodical&gt;&lt;pages&gt;3139-3141&lt;/pages&gt;&lt;volume&gt;114&lt;/volume&gt;&lt;dates&gt;&lt;year&gt;1992&lt;/year&gt;&lt;/dates&gt;&lt;urls&gt;&lt;/urls&gt;&lt;/record&gt;&lt;/Cite&gt;&lt;/EndNote&gt;</w:instrText>
      </w:r>
      <w:r w:rsidR="00122930">
        <w:fldChar w:fldCharType="separate"/>
      </w:r>
      <w:r w:rsidR="00081FF8" w:rsidRPr="00081FF8">
        <w:rPr>
          <w:noProof/>
          <w:vertAlign w:val="superscript"/>
        </w:rPr>
        <w:t>[</w:t>
      </w:r>
      <w:hyperlink w:anchor="_ENREF_195" w:tooltip="K. F. Morris, 1992 #242" w:history="1">
        <w:r w:rsidR="00034F16" w:rsidRPr="00081FF8">
          <w:rPr>
            <w:noProof/>
            <w:vertAlign w:val="superscript"/>
          </w:rPr>
          <w:t>148</w:t>
        </w:r>
      </w:hyperlink>
      <w:r w:rsidR="00081FF8" w:rsidRPr="00081FF8">
        <w:rPr>
          <w:noProof/>
          <w:vertAlign w:val="superscript"/>
        </w:rPr>
        <w:t>]</w:t>
      </w:r>
      <w:r w:rsidR="00122930">
        <w:fldChar w:fldCharType="end"/>
      </w:r>
      <w:r>
        <w:t xml:space="preserve"> which is now referred to as DOSY. </w:t>
      </w:r>
      <w:r w:rsidRPr="00D73109">
        <w:t xml:space="preserve">A simple example to demonstrate </w:t>
      </w:r>
      <w:r>
        <w:t xml:space="preserve">the effect of this technique is the </w:t>
      </w:r>
      <w:r w:rsidRPr="00D73109">
        <w:rPr>
          <w:vertAlign w:val="superscript"/>
        </w:rPr>
        <w:t>1</w:t>
      </w:r>
      <w:r>
        <w:t xml:space="preserve">H DOSY of a mixture of caffeine and </w:t>
      </w:r>
      <w:r>
        <w:lastRenderedPageBreak/>
        <w:t>ethyleneglycol in D</w:t>
      </w:r>
      <w:r w:rsidRPr="00D73109">
        <w:rPr>
          <w:vertAlign w:val="subscript"/>
        </w:rPr>
        <w:t>2</w:t>
      </w:r>
      <w:r>
        <w:t>O (</w:t>
      </w:r>
      <w:r w:rsidRPr="00F9215F">
        <w:rPr>
          <w:b/>
        </w:rPr>
        <w:t>Figure 4.1</w:t>
      </w:r>
      <w:r>
        <w:rPr>
          <w:b/>
        </w:rPr>
        <w:t>8</w:t>
      </w:r>
      <w:r>
        <w:t>).</w:t>
      </w:r>
      <w:r w:rsidR="00122930">
        <w:fldChar w:fldCharType="begin"/>
      </w:r>
      <w:r w:rsidR="00081FF8">
        <w:instrText xml:space="preserve"> ADDIN EN.CITE &lt;EndNote&gt;&lt;Cite&gt;&lt;Author&gt;R. Kerssebaum&lt;/Author&gt;&lt;Year&gt;2002&lt;/Year&gt;&lt;RecNum&gt;243&lt;/RecNum&gt;&lt;DisplayText&gt;&lt;style face="superscript"&gt;[146]&lt;/style&gt;&lt;/DisplayText&gt;&lt;record&gt;&lt;rec-number&gt;243&lt;/rec-number&gt;&lt;foreign-keys&gt;&lt;key app="EN" db-id="ps2ez550yxtpxkez9wrx5zv3svwpxzeftvdd"&gt;243&lt;/key&gt;&lt;/foreign-keys&gt;&lt;ref-type name="Book Section"&gt;5&lt;/ref-type&gt;&lt;contributors&gt;&lt;authors&gt;&lt;author&gt;R. Kerssebaum,&lt;/author&gt;&lt;author&gt;G. Salnikov&lt;/author&gt;&lt;/authors&gt;&lt;/contributors&gt;&lt;titles&gt;&lt;secondary-title&gt;DOSY and Diffusion by NMR, a Tutorial for TopSpin 2.0&lt;/secondary-title&gt;&lt;/titles&gt;&lt;pages&gt;14-15&lt;/pages&gt;&lt;dates&gt;&lt;year&gt;2002&lt;/year&gt;&lt;/dates&gt;&lt;pub-location&gt;Rheinstetten, Germany&lt;/pub-location&gt;&lt;publisher&gt;Bruker Biospin GmbH&lt;/publisher&gt;&lt;urls&gt;&lt;/urls&gt;&lt;/record&gt;&lt;/Cite&gt;&lt;/EndNote&gt;</w:instrText>
      </w:r>
      <w:r w:rsidR="00122930">
        <w:fldChar w:fldCharType="separate"/>
      </w:r>
      <w:r w:rsidR="00081FF8" w:rsidRPr="00081FF8">
        <w:rPr>
          <w:noProof/>
          <w:vertAlign w:val="superscript"/>
        </w:rPr>
        <w:t>[</w:t>
      </w:r>
      <w:hyperlink w:anchor="_ENREF_193" w:tooltip="R. Kerssebaum, 2002 #243" w:history="1">
        <w:r w:rsidR="00034F16" w:rsidRPr="00081FF8">
          <w:rPr>
            <w:noProof/>
            <w:vertAlign w:val="superscript"/>
          </w:rPr>
          <w:t>146</w:t>
        </w:r>
      </w:hyperlink>
      <w:r w:rsidR="00081FF8" w:rsidRPr="00081FF8">
        <w:rPr>
          <w:noProof/>
          <w:vertAlign w:val="superscript"/>
        </w:rPr>
        <w:t>]</w:t>
      </w:r>
      <w:r w:rsidR="00122930">
        <w:fldChar w:fldCharType="end"/>
      </w:r>
      <w:r>
        <w:t xml:space="preserve"> Thus, the smallest component of the mixture, D</w:t>
      </w:r>
      <w:r w:rsidRPr="00F9215F">
        <w:rPr>
          <w:vertAlign w:val="subscript"/>
        </w:rPr>
        <w:t>2</w:t>
      </w:r>
      <w:r>
        <w:t xml:space="preserve">O, has the largest </w:t>
      </w:r>
      <w:r w:rsidRPr="00F9215F">
        <w:rPr>
          <w:i/>
        </w:rPr>
        <w:t>D</w:t>
      </w:r>
      <w:r>
        <w:t xml:space="preserve"> value and will appear lower down on the y-axis (log </w:t>
      </w:r>
      <w:r w:rsidRPr="009C73C3">
        <w:rPr>
          <w:i/>
        </w:rPr>
        <w:t>D</w:t>
      </w:r>
      <w:r>
        <w:t xml:space="preserve">). Resolution of the two larger components, glycol and caffeine, is also observed, with the larger molecule, caffeine, possessing a smaller </w:t>
      </w:r>
      <w:r w:rsidRPr="00F9215F">
        <w:rPr>
          <w:i/>
        </w:rPr>
        <w:t>D</w:t>
      </w:r>
      <w:r>
        <w:t xml:space="preserve"> value than that of glycol or D</w:t>
      </w:r>
      <w:r w:rsidRPr="00F9215F">
        <w:rPr>
          <w:vertAlign w:val="subscript"/>
        </w:rPr>
        <w:t>2</w:t>
      </w:r>
      <w:r>
        <w:t>O.</w:t>
      </w:r>
    </w:p>
    <w:p w:rsidR="00254E2B" w:rsidRDefault="00254E2B" w:rsidP="005E0341"/>
    <w:p w:rsidR="00254E2B" w:rsidRDefault="00254E2B" w:rsidP="005E0341">
      <w:r w:rsidRPr="00F9215F">
        <w:t xml:space="preserve">Recent DOSY studies have revealed that the addition of simple hydrocarbon molecules as internal standards can </w:t>
      </w:r>
      <w:r>
        <w:t>be used to determine the aggregation state of organometallic species. Thus, Williard and co-workers have demonstrated that in the presence of internal standards DOSY can be used to determine the formula weight (FW) of a number of organolithium compounds, by correlation of their diffusion coefficients with th</w:t>
      </w:r>
      <w:r w:rsidR="00DC5A0E">
        <w:t>e diffusion coefficients and FW</w:t>
      </w:r>
      <w:r>
        <w:t xml:space="preserve"> of the internal standards.</w:t>
      </w:r>
      <w:r w:rsidR="00122930">
        <w:fldChar w:fldCharType="begin">
          <w:fldData xml:space="preserve">PEVuZE5vdGU+PENpdGU+PEF1dGhvcj5ELiBMaTwvQXV0aG9yPjxZZWFyPjIwMDg8L1llYXI+PFJl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</w:fldData>
        </w:fldChar>
      </w:r>
      <w:r w:rsidR="003F2095">
        <w:instrText xml:space="preserve"> ADDIN EN.CITE </w:instrText>
      </w:r>
      <w:r w:rsidR="00122930">
        <w:fldChar w:fldCharType="begin">
          <w:fldData xml:space="preserve">PEVuZE5vdGU+PENpdGU+PEF1dGhvcj5ELiBMaTwvQXV0aG9yPjxZZWFyPjIwMDg8L1llYXI+PFJl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</w:fldData>
        </w:fldChar>
      </w:r>
      <w:r w:rsidR="003F2095">
        <w:instrText xml:space="preserve"> ADDIN EN.CITE.DATA </w:instrText>
      </w:r>
      <w:r w:rsidR="00122930">
        <w:fldChar w:fldCharType="end"/>
      </w:r>
      <w:r w:rsidR="00122930">
        <w:fldChar w:fldCharType="separate"/>
      </w:r>
      <w:r w:rsidR="003F2095" w:rsidRPr="003F2095">
        <w:rPr>
          <w:noProof/>
          <w:vertAlign w:val="superscript"/>
        </w:rPr>
        <w:t>[</w:t>
      </w:r>
      <w:hyperlink w:anchor="_ENREF_196" w:tooltip="D. Li, 2008 #244" w:history="1">
        <w:r w:rsidR="00034F16" w:rsidRPr="003F2095">
          <w:rPr>
            <w:noProof/>
            <w:vertAlign w:val="superscript"/>
          </w:rPr>
          <w:t>149</w:t>
        </w:r>
      </w:hyperlink>
      <w:r w:rsidR="003F2095" w:rsidRPr="003F2095">
        <w:rPr>
          <w:noProof/>
          <w:vertAlign w:val="superscript"/>
        </w:rPr>
        <w:t>]</w:t>
      </w:r>
      <w:r w:rsidR="00122930">
        <w:fldChar w:fldCharType="end"/>
      </w:r>
      <w:r>
        <w:t xml:space="preserve"> For example, analysis of THF-solvated lithium diisopropylamide (LDA) by </w:t>
      </w:r>
      <w:r w:rsidRPr="003233D8">
        <w:rPr>
          <w:vertAlign w:val="superscript"/>
        </w:rPr>
        <w:t>13</w:t>
      </w:r>
      <w:r>
        <w:t>C{</w:t>
      </w:r>
      <w:r w:rsidRPr="00D114A9">
        <w:rPr>
          <w:vertAlign w:val="superscript"/>
        </w:rPr>
        <w:t>1</w:t>
      </w:r>
      <w:r>
        <w:t>H} DOSY in d</w:t>
      </w:r>
      <w:r w:rsidRPr="00B03DC9">
        <w:rPr>
          <w:vertAlign w:val="subscript"/>
        </w:rPr>
        <w:t>8</w:t>
      </w:r>
      <w:r>
        <w:t xml:space="preserve">-toluene solution in the presence of internal standards (benzene, ethylbenzene, </w:t>
      </w:r>
      <w:r w:rsidRPr="003233D8">
        <w:t>1-octadecene (ODE)</w:t>
      </w:r>
      <w:r>
        <w:t xml:space="preserve"> and</w:t>
      </w:r>
      <w:r w:rsidRPr="003233D8">
        <w:t xml:space="preserve"> </w:t>
      </w:r>
      <w:r>
        <w:t>cis-/trans-</w:t>
      </w:r>
      <w:r w:rsidRPr="003233D8">
        <w:t>cyclododecene (CDDE)</w:t>
      </w:r>
      <w:r>
        <w:t xml:space="preserve">) revealed that the lithium amide possesses a smaller </w:t>
      </w:r>
      <w:r w:rsidRPr="009D0DC1">
        <w:rPr>
          <w:i/>
        </w:rPr>
        <w:t>D</w:t>
      </w:r>
      <w:r>
        <w:t xml:space="preserve"> value than the internal standards present. Correlation of log </w:t>
      </w:r>
      <w:r w:rsidRPr="009D0DC1">
        <w:rPr>
          <w:i/>
        </w:rPr>
        <w:t>D</w:t>
      </w:r>
      <w:r>
        <w:t xml:space="preserve"> vs. log FW allowed an approximate FW of the lithium amide species to be </w:t>
      </w:r>
      <w:r w:rsidR="00913AC4">
        <w:t>estimated</w:t>
      </w:r>
      <w:r>
        <w:t xml:space="preserve">, which revealed that in solution it </w:t>
      </w:r>
      <w:r w:rsidR="00913AC4">
        <w:t xml:space="preserve">probably </w:t>
      </w:r>
      <w:r>
        <w:t>exists as the dimeric species [{(THF)Li(DA)}</w:t>
      </w:r>
      <w:r w:rsidRPr="00B03DC9">
        <w:rPr>
          <w:vertAlign w:val="subscript"/>
        </w:rPr>
        <w:t>2</w:t>
      </w:r>
      <w:r>
        <w:t>] (</w:t>
      </w:r>
      <w:r w:rsidRPr="003233D8">
        <w:rPr>
          <w:b/>
        </w:rPr>
        <w:t>Figure 4.1</w:t>
      </w:r>
      <w:r>
        <w:rPr>
          <w:b/>
        </w:rPr>
        <w:t>9</w:t>
      </w:r>
      <w:r>
        <w:t>).</w:t>
      </w:r>
      <w:r w:rsidR="00122930">
        <w:fldChar w:fldCharType="begin"/>
      </w:r>
      <w:r w:rsidR="003F2095">
        <w:instrText xml:space="preserve"> ADDIN EN.CITE &lt;EndNote&gt;&lt;Cite&gt;&lt;Author&gt;D. Li&lt;/Author&gt;&lt;Year&gt;2008&lt;/Year&gt;&lt;RecNum&gt;245&lt;/RecNum&gt;&lt;DisplayText&gt;&lt;style face="superscript"&gt;[149b]&lt;/style&gt;&lt;/DisplayText&gt;&lt;record&gt;&lt;rec-number&gt;245&lt;/rec-number&gt;&lt;foreign-keys&gt;&lt;key app="EN" db-id="ps2ez550yxtpxkez9wrx5zv3svwpxzeftvdd"&gt;245&lt;/key&gt;&lt;/foreign-keys&gt;&lt;ref-type name="Journal Article"&gt;17&lt;/ref-type&gt;&lt;contributors&gt;&lt;authors&gt;&lt;author&gt;D. Li, &lt;/author&gt;&lt;author&gt;R. Hopson, &lt;/author&gt;&lt;author&gt;W. Li, &lt;/author&gt;&lt;author&gt;J. Liu, &lt;/author&gt;&lt;author&gt;P. G. Williard, &lt;/author&gt;&lt;/authors&gt;&lt;/contributors&gt;&lt;titles&gt;&lt;secondary-title&gt;Org. Lett.&lt;/secondary-title&gt;&lt;/titles&gt;&lt;periodical&gt;&lt;full-title&gt;Org. Lett.&lt;/full-title&gt;&lt;/periodical&gt;&lt;pages&gt;909&lt;/pages&gt;&lt;volume&gt;10&lt;/volume&gt;&lt;dates&gt;&lt;year&gt;2008&lt;/year&gt;&lt;/dates&gt;&lt;urls&gt;&lt;/urls&gt;&lt;/record&gt;&lt;/Cite&gt;&lt;/EndNote&gt;</w:instrText>
      </w:r>
      <w:r w:rsidR="00122930">
        <w:fldChar w:fldCharType="separate"/>
      </w:r>
      <w:r w:rsidR="003F2095" w:rsidRPr="003F2095">
        <w:rPr>
          <w:noProof/>
          <w:vertAlign w:val="superscript"/>
        </w:rPr>
        <w:t>[</w:t>
      </w:r>
      <w:hyperlink w:anchor="_ENREF_197" w:tooltip="D. Li, 2008 #245" w:history="1">
        <w:r w:rsidR="00034F16" w:rsidRPr="003F2095">
          <w:rPr>
            <w:noProof/>
            <w:vertAlign w:val="superscript"/>
          </w:rPr>
          <w:t>149b</w:t>
        </w:r>
      </w:hyperlink>
      <w:r w:rsidR="003F2095" w:rsidRPr="003F2095">
        <w:rPr>
          <w:noProof/>
          <w:vertAlign w:val="superscript"/>
        </w:rPr>
        <w:t>]</w:t>
      </w:r>
      <w:r w:rsidR="00122930">
        <w:fldChar w:fldCharType="end"/>
      </w:r>
      <w:r>
        <w:t xml:space="preserve"> </w:t>
      </w:r>
    </w:p>
    <w:p w:rsidR="00254E2B" w:rsidRDefault="00254E2B" w:rsidP="005E0341">
      <w:pPr>
        <w:jc w:val="center"/>
      </w:pPr>
      <w:r>
        <w:object w:dxaOrig="11452" w:dyaOrig="6741">
          <v:shape id="_x0000_i1754" type="#_x0000_t75" style="width:373.4pt;height:219.35pt" o:ole="">
            <v:imagedata r:id="rId461" o:title=""/>
          </v:shape>
          <o:OLEObject Type="Embed" ProgID="ChemDraw.Document.6.0" ShapeID="_x0000_i1754" DrawAspect="Content" ObjectID="_1387271743" r:id="rId462"/>
        </w:object>
      </w:r>
    </w:p>
    <w:p w:rsidR="00254E2B" w:rsidRDefault="00254E2B" w:rsidP="005E0341">
      <w:pPr>
        <w:jc w:val="center"/>
      </w:pPr>
      <w:r w:rsidRPr="00052FB3">
        <w:rPr>
          <w:b/>
        </w:rPr>
        <w:t>Figure 4.1</w:t>
      </w:r>
      <w:r>
        <w:rPr>
          <w:b/>
        </w:rPr>
        <w:t>9</w:t>
      </w:r>
      <w:r w:rsidRPr="00052FB3">
        <w:rPr>
          <w:b/>
        </w:rPr>
        <w:t>:</w:t>
      </w:r>
      <w:r>
        <w:t xml:space="preserve"> </w:t>
      </w:r>
      <w:r w:rsidRPr="00052FB3">
        <w:rPr>
          <w:vertAlign w:val="superscript"/>
        </w:rPr>
        <w:t>13</w:t>
      </w:r>
      <w:r>
        <w:t>C{</w:t>
      </w:r>
      <w:r w:rsidRPr="00355A23">
        <w:rPr>
          <w:vertAlign w:val="superscript"/>
        </w:rPr>
        <w:t>1</w:t>
      </w:r>
      <w:r>
        <w:t>H} DOSY of [{(THF)Li(DA)}</w:t>
      </w:r>
      <w:r w:rsidRPr="00052FB3">
        <w:rPr>
          <w:vertAlign w:val="subscript"/>
        </w:rPr>
        <w:t>2</w:t>
      </w:r>
      <w:r>
        <w:t>] in d</w:t>
      </w:r>
      <w:r w:rsidRPr="00052FB3">
        <w:rPr>
          <w:vertAlign w:val="subscript"/>
        </w:rPr>
        <w:t>8</w:t>
      </w:r>
      <w:r>
        <w:t>-toluene solution in the presence of internal standards.</w:t>
      </w:r>
      <w:r w:rsidR="00122930">
        <w:fldChar w:fldCharType="begin"/>
      </w:r>
      <w:r w:rsidR="003F2095">
        <w:instrText xml:space="preserve"> ADDIN EN.CITE &lt;EndNote&gt;&lt;Cite&gt;&lt;Author&gt;D. Li&lt;/Author&gt;&lt;Year&gt;2009&lt;/Year&gt;&lt;RecNum&gt;226&lt;/RecNum&gt;&lt;DisplayText&gt;&lt;style face="superscript"&gt;[75, 149b]&lt;/style&gt;&lt;/DisplayText&gt;&lt;record&gt;&lt;rec-number&gt;226&lt;/rec-number&gt;&lt;foreign-keys&gt;&lt;key app="EN" db-id="ps2ez550yxtpxkez9wrx5zv3svwpxzeftvdd"&gt;226&lt;/key&gt;&lt;/foreign-keys&gt;&lt;ref-type name="Journal Article"&gt;17&lt;/ref-type&gt;&lt;contributors&gt;&lt;authors&gt;&lt;author&gt;D. Li, &lt;/author&gt;&lt;author&gt;I. Keresztes, &lt;/author&gt;&lt;author&gt;R. Hopson, &lt;/author&gt;&lt;author&gt;P. G. Williard,&lt;/author&gt;&lt;/authors&gt;&lt;/contributors&gt;&lt;titles&gt;&lt;secondary-title&gt;Acc. Chem. Res.&lt;/secondary-title&gt;&lt;/titles&gt;&lt;periodical&gt;&lt;full-title&gt;Acc. Chem. Res.&lt;/full-title&gt;&lt;/periodical&gt;&lt;pages&gt;270-280&lt;/pages&gt;&lt;volume&gt;42&lt;/volume&gt;&lt;dates&gt;&lt;year&gt;2009&lt;/year&gt;&lt;/dates&gt;&lt;urls&gt;&lt;/urls&gt;&lt;/record&gt;&lt;/Cite&gt;&lt;Cite&gt;&lt;Author&gt;D. Li&lt;/Author&gt;&lt;Year&gt;2008&lt;/Year&gt;&lt;RecNum&gt;245&lt;/RecNum&gt;&lt;record&gt;&lt;rec-number&gt;245&lt;/rec-number&gt;&lt;foreign-keys&gt;&lt;key app="EN" db-id="ps2ez550yxtpxkez9wrx5zv3svwpxzeftvdd"&gt;245&lt;/key&gt;&lt;/foreign-keys&gt;&lt;ref-type name="Journal Article"&gt;17&lt;/ref-type&gt;&lt;contributors&gt;&lt;authors&gt;&lt;author&gt;D. Li, &lt;/author&gt;&lt;author&gt;R. Hopson, &lt;/author&gt;&lt;author&gt;W. Li, &lt;/author&gt;&lt;author&gt;J. Liu, &lt;/author&gt;&lt;author&gt;P. G. Williard, &lt;/author&gt;&lt;/authors&gt;&lt;/contributors&gt;&lt;titles&gt;&lt;secondary-title&gt;Org. Lett.&lt;/secondary-title&gt;&lt;/titles&gt;&lt;periodical&gt;&lt;full-title&gt;Org. Lett.&lt;/full-title&gt;&lt;/periodical&gt;&lt;pages&gt;909&lt;/pages&gt;&lt;volume&gt;10&lt;/volume&gt;&lt;dates&gt;&lt;year&gt;2008&lt;/year&gt;&lt;/dates&gt;&lt;urls&gt;&lt;/urls&gt;&lt;/record&gt;&lt;/Cite&gt;&lt;/EndNote&gt;</w:instrText>
      </w:r>
      <w:r w:rsidR="00122930">
        <w:fldChar w:fldCharType="separate"/>
      </w:r>
      <w:r w:rsidR="003F2095" w:rsidRPr="003F2095">
        <w:rPr>
          <w:noProof/>
          <w:vertAlign w:val="superscript"/>
        </w:rPr>
        <w:t>[</w:t>
      </w:r>
      <w:hyperlink w:anchor="_ENREF_96" w:tooltip="D. Li, 2009 #226" w:history="1">
        <w:r w:rsidR="00034F16" w:rsidRPr="003F2095">
          <w:rPr>
            <w:noProof/>
            <w:vertAlign w:val="superscript"/>
          </w:rPr>
          <w:t>75</w:t>
        </w:r>
      </w:hyperlink>
      <w:r w:rsidR="003F2095" w:rsidRPr="003F2095">
        <w:rPr>
          <w:noProof/>
          <w:vertAlign w:val="superscript"/>
        </w:rPr>
        <w:t xml:space="preserve">, </w:t>
      </w:r>
      <w:hyperlink w:anchor="_ENREF_197" w:tooltip="D. Li, 2008 #245" w:history="1">
        <w:r w:rsidR="00034F16" w:rsidRPr="003F2095">
          <w:rPr>
            <w:noProof/>
            <w:vertAlign w:val="superscript"/>
          </w:rPr>
          <w:t>149b</w:t>
        </w:r>
      </w:hyperlink>
      <w:r w:rsidR="003F2095" w:rsidRPr="003F2095">
        <w:rPr>
          <w:noProof/>
          <w:vertAlign w:val="superscript"/>
        </w:rPr>
        <w:t>]</w:t>
      </w:r>
      <w:r w:rsidR="00122930">
        <w:fldChar w:fldCharType="end"/>
      </w:r>
    </w:p>
    <w:p w:rsidR="00B739E4" w:rsidRDefault="00B739E4" w:rsidP="00B739E4"/>
    <w:p w:rsidR="00254E2B" w:rsidRDefault="00B739E4" w:rsidP="00B739E4">
      <w:r>
        <w:t xml:space="preserve">As mentioned in </w:t>
      </w:r>
      <w:r w:rsidRPr="003233D8">
        <w:rPr>
          <w:b/>
        </w:rPr>
        <w:t>Chapter 1</w:t>
      </w:r>
      <w:r>
        <w:t xml:space="preserve">, following a similar procedure Mulvey and co-workers have elucidated the complex solution behaviour of the </w:t>
      </w:r>
      <w:r w:rsidR="00DC5A0E">
        <w:t>t</w:t>
      </w:r>
      <w:r>
        <w:t>urbo Hauser bases [(TMP)MgCl</w:t>
      </w:r>
      <w:r w:rsidRPr="00964052">
        <w:rPr>
          <w:vertAlign w:val="subscript"/>
        </w:rPr>
        <w:t>2</w:t>
      </w:r>
      <w:r>
        <w:t>Li(THF)</w:t>
      </w:r>
      <w:r w:rsidRPr="00964052">
        <w:rPr>
          <w:vertAlign w:val="subscript"/>
        </w:rPr>
        <w:t>3</w:t>
      </w:r>
      <w:r>
        <w:t>] (</w:t>
      </w:r>
      <w:r w:rsidRPr="00385D16">
        <w:rPr>
          <w:b/>
        </w:rPr>
        <w:t>10</w:t>
      </w:r>
      <w:r>
        <w:t>) and [{(DA)MgCl</w:t>
      </w:r>
      <w:r w:rsidRPr="00964052">
        <w:rPr>
          <w:vertAlign w:val="subscript"/>
        </w:rPr>
        <w:t>2</w:t>
      </w:r>
      <w:r>
        <w:t>Li(THF)</w:t>
      </w:r>
      <w:r>
        <w:rPr>
          <w:vertAlign w:val="subscript"/>
        </w:rPr>
        <w:t>2</w:t>
      </w:r>
      <w:r>
        <w:t>}</w:t>
      </w:r>
      <w:r w:rsidRPr="00964052">
        <w:rPr>
          <w:vertAlign w:val="subscript"/>
        </w:rPr>
        <w:t>2</w:t>
      </w:r>
      <w:r w:rsidRPr="00D114A9">
        <w:t>]</w:t>
      </w:r>
      <w:r>
        <w:t xml:space="preserve"> (</w:t>
      </w:r>
      <w:r w:rsidRPr="00385D16">
        <w:rPr>
          <w:b/>
        </w:rPr>
        <w:t>11</w:t>
      </w:r>
      <w:r>
        <w:t>),</w:t>
      </w:r>
      <w:r w:rsidR="00122930">
        <w:fldChar w:fldCharType="begin"/>
      </w:r>
      <w:r>
        <w:instrText xml:space="preserve"> ADDIN EN.CITE &lt;EndNote&gt;&lt;Cite&gt;&lt;Author&gt;D. R. Armstrong&lt;/Author&gt;&lt;Year&gt;2010&lt;/Year&gt;&lt;RecNum&gt;175&lt;/RecNum&gt;&lt;DisplayText&gt;&lt;style face="superscript"&gt;[80b]&lt;/style&gt;&lt;/DisplayText&gt;&lt;record&gt;&lt;rec-number&gt;175&lt;/rec-number&gt;&lt;foreign-keys&gt;&lt;key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Ed.&lt;/full-title&gt;&lt;/periodical&gt;&lt;pages&gt;3253&lt;/pages&gt;&lt;volume&gt;122&lt;/volume&gt;&lt;dates&gt;&lt;year&gt;2010&lt;/year&gt;&lt;/dates&gt;&lt;urls&gt;&lt;/urls&gt;&lt;/record&gt;&lt;/Cite&gt;&lt;/EndNote&gt;</w:instrText>
      </w:r>
      <w:r w:rsidR="00122930">
        <w:fldChar w:fldCharType="separate"/>
      </w:r>
      <w:r w:rsidRPr="00A04DD1">
        <w:rPr>
          <w:noProof/>
          <w:vertAlign w:val="superscript"/>
        </w:rPr>
        <w:t>[</w:t>
      </w:r>
      <w:hyperlink w:anchor="_ENREF_106" w:tooltip="D. R. Armstrong, 2010 #175" w:history="1">
        <w:r w:rsidR="00034F16" w:rsidRPr="00A04DD1">
          <w:rPr>
            <w:noProof/>
            <w:vertAlign w:val="superscript"/>
          </w:rPr>
          <w:t>80b</w:t>
        </w:r>
      </w:hyperlink>
      <w:r w:rsidRPr="00A04DD1">
        <w:rPr>
          <w:noProof/>
          <w:vertAlign w:val="superscript"/>
        </w:rPr>
        <w:t>]</w:t>
      </w:r>
      <w:r w:rsidR="00122930">
        <w:fldChar w:fldCharType="end"/>
      </w:r>
      <w:r>
        <w:t xml:space="preserve"> and more recently have demonstrated that the </w:t>
      </w:r>
      <w:r w:rsidRPr="00F53F81">
        <w:rPr>
          <w:i/>
        </w:rPr>
        <w:t xml:space="preserve">in </w:t>
      </w:r>
      <w:r w:rsidRPr="00F53F81">
        <w:rPr>
          <w:i/>
        </w:rPr>
        <w:lastRenderedPageBreak/>
        <w:t>situ</w:t>
      </w:r>
      <w:r>
        <w:t xml:space="preserve"> mixture of </w:t>
      </w:r>
      <w:r w:rsidR="00CE56F4">
        <w:t>[</w:t>
      </w:r>
      <w:r>
        <w:t>Li</w:t>
      </w:r>
      <w:r w:rsidR="00CE56F4">
        <w:t>(</w:t>
      </w:r>
      <w:r>
        <w:t>TMP</w:t>
      </w:r>
      <w:r w:rsidR="00CE56F4">
        <w:t>)</w:t>
      </w:r>
      <w:r>
        <w:t>.Zn(TMP)</w:t>
      </w:r>
      <w:r w:rsidRPr="00D3509E">
        <w:rPr>
          <w:vertAlign w:val="subscript"/>
        </w:rPr>
        <w:t>2</w:t>
      </w:r>
      <w:r>
        <w:t>.TMEDA.2LiCl</w:t>
      </w:r>
      <w:r w:rsidR="00CE56F4">
        <w:t>]</w:t>
      </w:r>
      <w:r>
        <w:t>, prepared by metathesis reaction of Li</w:t>
      </w:r>
      <w:r w:rsidR="00CE56F4">
        <w:t>(</w:t>
      </w:r>
      <w:r>
        <w:t>TMP</w:t>
      </w:r>
      <w:r w:rsidR="00CE56F4">
        <w:t>)</w:t>
      </w:r>
      <w:r>
        <w:t xml:space="preserve"> with ZnCl</w:t>
      </w:r>
      <w:r w:rsidRPr="00E53A23">
        <w:rPr>
          <w:vertAlign w:val="subscript"/>
        </w:rPr>
        <w:t>2</w:t>
      </w:r>
      <w:r>
        <w:t xml:space="preserve">.TMEDA (in a ratio of 3:1), contains a THF solvated </w:t>
      </w:r>
      <w:r w:rsidR="00CE56F4">
        <w:t>[</w:t>
      </w:r>
      <w:r>
        <w:t>Li</w:t>
      </w:r>
      <w:r w:rsidR="00CE56F4">
        <w:t>(</w:t>
      </w:r>
      <w:r>
        <w:t>TMP</w:t>
      </w:r>
      <w:r w:rsidR="00CE56F4">
        <w:t>)</w:t>
      </w:r>
      <w:r>
        <w:t>.2LiCl</w:t>
      </w:r>
      <w:r w:rsidR="00CE56F4">
        <w:t>]</w:t>
      </w:r>
      <w:r>
        <w:t xml:space="preserve"> complex and Zn(TMP)</w:t>
      </w:r>
      <w:r w:rsidRPr="00354FB8">
        <w:rPr>
          <w:vertAlign w:val="subscript"/>
        </w:rPr>
        <w:t>2</w:t>
      </w:r>
      <w:r w:rsidRPr="00354FB8">
        <w:t>,</w:t>
      </w:r>
      <w:r>
        <w:t xml:space="preserve"> as two distinct species.</w:t>
      </w:r>
      <w:r w:rsidR="00122930">
        <w:fldChar w:fldCharType="begin"/>
      </w:r>
      <w:r>
        <w:instrText xml:space="preserve"> ADDIN EN.CITE &lt;EndNote&gt;&lt;Cite&gt;&lt;Author&gt;P. Garcia-Alvarez&lt;/Author&gt;&lt;Year&gt;2011&lt;/Year&gt;&lt;RecNum&gt;192&lt;/RecNum&gt;&lt;DisplayText&gt;&lt;style face="superscript"&gt;[76]&lt;/style&gt;&lt;/DisplayText&gt;&lt;record&gt;&lt;rec-number&gt;192&lt;/rec-number&gt;&lt;foreign-keys&gt;&lt;key app="EN" db-id="ps2ez550yxtpxkez9wrx5zv3svwpxzeftvdd"&gt;192&lt;/key&gt;&lt;/foreign-keys&gt;&lt;ref-type name="Journal Article"&gt;17&lt;/ref-type&gt;&lt;contributors&gt;&lt;authors&gt;&lt;author&gt;P. Garcia-Alvarez,&lt;/author&gt;&lt;author&gt;R. E. Mulvey,&lt;/author&gt;&lt;author&gt;J. A. Parkinson,&lt;/author&gt;&lt;/authors&gt;&lt;/contributors&gt;&lt;titles&gt;&lt;secondary-title&gt;Angew. Chem. Int. Ed.&lt;/secondary-title&gt;&lt;/titles&gt;&lt;periodical&gt;&lt;full-title&gt;Angew. Chem. Int. Ed.&lt;/full-title&gt;&lt;/periodical&gt;&lt;pages&gt;9668-9671&lt;/pages&gt;&lt;volume&gt;50&lt;/volume&gt;&lt;dates&gt;&lt;year&gt;2011&lt;/year&gt;&lt;/dates&gt;&lt;urls&gt;&lt;/urls&gt;&lt;electronic-resource-num&gt;10.1002/anie.201104297&lt;/electronic-resource-num&gt;&lt;/record&gt;&lt;/Cite&gt;&lt;/EndNote&gt;</w:instrText>
      </w:r>
      <w:r w:rsidR="00122930">
        <w:fldChar w:fldCharType="separate"/>
      </w:r>
      <w:r w:rsidRPr="00A04DD1">
        <w:rPr>
          <w:noProof/>
          <w:vertAlign w:val="superscript"/>
        </w:rPr>
        <w:t>[</w:t>
      </w:r>
      <w:hyperlink w:anchor="_ENREF_97" w:tooltip="P. Garcia-Alvarez, 2011 #192" w:history="1">
        <w:r w:rsidR="00034F16" w:rsidRPr="00A04DD1">
          <w:rPr>
            <w:noProof/>
            <w:vertAlign w:val="superscript"/>
          </w:rPr>
          <w:t>76</w:t>
        </w:r>
      </w:hyperlink>
      <w:r w:rsidRPr="00A04DD1">
        <w:rPr>
          <w:noProof/>
          <w:vertAlign w:val="superscript"/>
        </w:rPr>
        <w:t>]</w:t>
      </w:r>
      <w:r w:rsidR="00122930">
        <w:fldChar w:fldCharType="end"/>
      </w:r>
      <w:r>
        <w:t xml:space="preserve"> Furthermore, DOSY studies have also been used to demonstrate that the lithium triorganozincate [(PMDETA)LiZnMe</w:t>
      </w:r>
      <w:r w:rsidRPr="00E53A23">
        <w:rPr>
          <w:vertAlign w:val="subscript"/>
        </w:rPr>
        <w:t>3</w:t>
      </w:r>
      <w:r>
        <w:t>] retains its CIP structure in d</w:t>
      </w:r>
      <w:r w:rsidRPr="00E53A23">
        <w:rPr>
          <w:vertAlign w:val="subscript"/>
        </w:rPr>
        <w:t>8</w:t>
      </w:r>
      <w:r>
        <w:t>-tolu</w:t>
      </w:r>
      <w:r w:rsidR="00B50880">
        <w:t>e</w:t>
      </w:r>
      <w:r>
        <w:t xml:space="preserve">ne solutions, </w:t>
      </w:r>
      <w:r w:rsidR="00913AC4">
        <w:t>whereas</w:t>
      </w:r>
      <w:r>
        <w:t xml:space="preserve"> the SSIP triorganozincate [(diglyme)</w:t>
      </w:r>
      <w:r w:rsidRPr="000359BB">
        <w:rPr>
          <w:vertAlign w:val="subscript"/>
        </w:rPr>
        <w:t>2</w:t>
      </w:r>
      <w:r>
        <w:t>Li}</w:t>
      </w:r>
      <w:r w:rsidRPr="000359BB">
        <w:rPr>
          <w:vertAlign w:val="superscript"/>
        </w:rPr>
        <w:t>+</w:t>
      </w:r>
      <w:r>
        <w:t>{ZnMe</w:t>
      </w:r>
      <w:r w:rsidRPr="00E53A23">
        <w:rPr>
          <w:vertAlign w:val="subscript"/>
        </w:rPr>
        <w:t>3</w:t>
      </w:r>
      <w:r>
        <w:t>}</w:t>
      </w:r>
      <w:r w:rsidRPr="000359BB">
        <w:rPr>
          <w:vertAlign w:val="superscript"/>
        </w:rPr>
        <w:t>-</w:t>
      </w:r>
      <w:r>
        <w:t>] displays no interaction between lithium centre and the {ZnMe</w:t>
      </w:r>
      <w:r w:rsidRPr="000359BB">
        <w:rPr>
          <w:vertAlign w:val="subscript"/>
        </w:rPr>
        <w:t>3</w:t>
      </w:r>
      <w:r>
        <w:t>}</w:t>
      </w:r>
      <w:r w:rsidRPr="000359BB">
        <w:rPr>
          <w:vertAlign w:val="superscript"/>
        </w:rPr>
        <w:t>-</w:t>
      </w:r>
      <w:r>
        <w:t xml:space="preserve"> anion in solution.</w:t>
      </w:r>
      <w:r w:rsidR="00122930">
        <w:fldChar w:fldCharType="begin"/>
      </w:r>
      <w:r>
        <w:instrText xml:space="preserve"> ADDIN EN.CITE &lt;EndNote&gt;&lt;Cite&gt;&lt;Author&gt;S. Merkel&lt;/Author&gt;&lt;Year&gt;2009&lt;/Year&gt;&lt;RecNum&gt;196&lt;/RecNum&gt;&lt;DisplayText&gt;&lt;style face="superscript"&gt;[27]&lt;/style&gt;&lt;/DisplayText&gt;&lt;record&gt;&lt;rec-number&gt;196&lt;/rec-number&gt;&lt;foreign-keys&gt;&lt;key app="EN" db-id="ps2ez550yxtpxkez9wrx5zv3svwpxzeftvdd"&gt;196&lt;/key&gt;&lt;/foreign-keys&gt;&lt;ref-type name="Journal Article"&gt;17&lt;/ref-type&gt;&lt;contributors&gt;&lt;authors&gt;&lt;author&gt;S. Merkel,&lt;/author&gt;&lt;author&gt;D. Stern,&lt;/author&gt;&lt;author&gt;J. Henn,&lt;/author&gt;&lt;author&gt;D. Stalke,&lt;/author&gt;&lt;/authors&gt;&lt;/contributors&gt;&lt;titles&gt;&lt;secondary-title&gt;Angew. Chem. Int. Ed.&lt;/secondary-title&gt;&lt;/titles&gt;&lt;periodical&gt;&lt;full-title&gt;Angew. Chem. Int. Ed.&lt;/full-title&gt;&lt;/periodical&gt;&lt;pages&gt;6350&lt;/pages&gt;&lt;volume&gt;48&lt;/volume&gt;&lt;dates&gt;&lt;year&gt;2009&lt;/year&gt;&lt;/dates&gt;&lt;urls&gt;&lt;/urls&gt;&lt;/record&gt;&lt;/Cite&gt;&lt;/EndNote&gt;</w:instrText>
      </w:r>
      <w:r w:rsidR="00122930">
        <w:fldChar w:fldCharType="separate"/>
      </w:r>
      <w:r w:rsidRPr="00A04DD1">
        <w:rPr>
          <w:noProof/>
          <w:vertAlign w:val="superscript"/>
        </w:rPr>
        <w:t>[</w:t>
      </w:r>
      <w:hyperlink w:anchor="_ENREF_39" w:tooltip="S. Merkel, 2009 #196" w:history="1">
        <w:r w:rsidR="00034F16" w:rsidRPr="00A04DD1">
          <w:rPr>
            <w:noProof/>
            <w:vertAlign w:val="superscript"/>
          </w:rPr>
          <w:t>27</w:t>
        </w:r>
      </w:hyperlink>
      <w:r w:rsidRPr="00A04DD1">
        <w:rPr>
          <w:noProof/>
          <w:vertAlign w:val="superscript"/>
        </w:rPr>
        <w:t>]</w:t>
      </w:r>
      <w:r w:rsidR="00122930">
        <w:fldChar w:fldCharType="end"/>
      </w:r>
      <w:r w:rsidR="00254E2B" w:rsidRPr="00B03DC9">
        <w:t xml:space="preserve"> </w:t>
      </w:r>
    </w:p>
    <w:p w:rsidR="00B739E4" w:rsidRPr="00F9215F" w:rsidRDefault="00B739E4" w:rsidP="00B739E4"/>
    <w:p w:rsidR="00254E2B" w:rsidRDefault="00254E2B" w:rsidP="005E0341">
      <w:pPr>
        <w:rPr>
          <w:bCs/>
        </w:rPr>
      </w:pPr>
      <w:r>
        <w:rPr>
          <w:bCs/>
        </w:rPr>
        <w:t xml:space="preserve">Thus, DOSY is emerging as an extremely powerful tool for advancing the understanding of the complex constitution of organometallic species in solution. Following a similar procedure to that reported by Mulvey and co-workers, </w:t>
      </w:r>
      <w:r w:rsidRPr="00D5273A">
        <w:rPr>
          <w:b/>
        </w:rPr>
        <w:t>41</w:t>
      </w:r>
      <w:r>
        <w:t xml:space="preserve"> was analysed by diffusion-ordered NMR spectroscopy (DOSY) in d</w:t>
      </w:r>
      <w:r w:rsidRPr="00D5273A">
        <w:rPr>
          <w:vertAlign w:val="subscript"/>
        </w:rPr>
        <w:t>8</w:t>
      </w:r>
      <w:r>
        <w:t>-THF solution in the presence of internal standards (</w:t>
      </w:r>
      <w:r>
        <w:rPr>
          <w:bCs/>
        </w:rPr>
        <w:t>TPhN: 1,2,3,</w:t>
      </w:r>
      <w:r w:rsidRPr="00F2374C">
        <w:rPr>
          <w:bCs/>
        </w:rPr>
        <w:t>4</w:t>
      </w:r>
      <w:r>
        <w:rPr>
          <w:bCs/>
        </w:rPr>
        <w:t>-</w:t>
      </w:r>
      <w:r w:rsidRPr="00F2374C">
        <w:rPr>
          <w:bCs/>
        </w:rPr>
        <w:t>tetraphenylnaphthalene; PhN: phenylnaphthalene; and TMS: tetramethylsilane</w:t>
      </w:r>
      <w:r>
        <w:t>), in an attempt to provide further confirmation of the identity of the species present in solution.</w:t>
      </w:r>
    </w:p>
    <w:p w:rsidR="00254E2B" w:rsidRDefault="00254E2B" w:rsidP="005E0341">
      <w:pPr>
        <w:rPr>
          <w:bCs/>
        </w:rPr>
      </w:pPr>
    </w:p>
    <w:p w:rsidR="00254E2B" w:rsidRDefault="00254E2B" w:rsidP="005E0341">
      <w:pPr>
        <w:rPr>
          <w:bCs/>
        </w:rPr>
      </w:pPr>
      <w:r>
        <w:rPr>
          <w:bCs/>
        </w:rPr>
        <w:t xml:space="preserve">Analysis of </w:t>
      </w:r>
      <w:r w:rsidRPr="00507DCB">
        <w:rPr>
          <w:b/>
          <w:bCs/>
        </w:rPr>
        <w:t>41</w:t>
      </w:r>
      <w:r>
        <w:rPr>
          <w:bCs/>
        </w:rPr>
        <w:t xml:space="preserve"> by variable temperature </w:t>
      </w:r>
      <w:r w:rsidRPr="00507DCB">
        <w:rPr>
          <w:bCs/>
          <w:vertAlign w:val="superscript"/>
        </w:rPr>
        <w:t>1</w:t>
      </w:r>
      <w:r>
        <w:rPr>
          <w:bCs/>
        </w:rPr>
        <w:t>H NMR spectroscopy had revealed a distinct change in the resonance of the Zn-CH</w:t>
      </w:r>
      <w:r w:rsidRPr="00507DCB">
        <w:rPr>
          <w:bCs/>
          <w:vertAlign w:val="subscript"/>
        </w:rPr>
        <w:t>2</w:t>
      </w:r>
      <w:r>
        <w:rPr>
          <w:bCs/>
        </w:rPr>
        <w:t xml:space="preserve"> group between 25</w:t>
      </w:r>
      <w:r w:rsidRPr="00507DCB">
        <w:rPr>
          <w:bCs/>
          <w:vertAlign w:val="superscript"/>
        </w:rPr>
        <w:t>o</w:t>
      </w:r>
      <w:r>
        <w:rPr>
          <w:bCs/>
        </w:rPr>
        <w:t>C and -43</w:t>
      </w:r>
      <w:r w:rsidRPr="00507DCB">
        <w:rPr>
          <w:bCs/>
          <w:vertAlign w:val="superscript"/>
        </w:rPr>
        <w:t>o</w:t>
      </w:r>
      <w:r>
        <w:rPr>
          <w:bCs/>
        </w:rPr>
        <w:t>C, with the sharp quartet which appeared at ambient temperature collapsing down to a broad singlet at -43</w:t>
      </w:r>
      <w:r w:rsidRPr="00507DCB">
        <w:rPr>
          <w:bCs/>
          <w:vertAlign w:val="superscript"/>
        </w:rPr>
        <w:t>o</w:t>
      </w:r>
      <w:r>
        <w:rPr>
          <w:bCs/>
        </w:rPr>
        <w:t xml:space="preserve">C, consistent with a change in the constitution of the “Zn-Et” species present in solution. To provide a clear picture of these two different </w:t>
      </w:r>
      <w:r w:rsidR="00913AC4">
        <w:rPr>
          <w:bCs/>
        </w:rPr>
        <w:t>situations</w:t>
      </w:r>
      <w:r>
        <w:rPr>
          <w:bCs/>
        </w:rPr>
        <w:t xml:space="preserve">, DOSY studies of </w:t>
      </w:r>
      <w:r w:rsidRPr="00507DCB">
        <w:rPr>
          <w:b/>
          <w:bCs/>
        </w:rPr>
        <w:t>41</w:t>
      </w:r>
      <w:r>
        <w:rPr>
          <w:bCs/>
        </w:rPr>
        <w:t xml:space="preserve"> in d</w:t>
      </w:r>
      <w:r w:rsidRPr="00632E51">
        <w:rPr>
          <w:bCs/>
          <w:vertAlign w:val="subscript"/>
        </w:rPr>
        <w:t>8</w:t>
      </w:r>
      <w:r>
        <w:rPr>
          <w:bCs/>
        </w:rPr>
        <w:t>-THF solution (</w:t>
      </w:r>
      <w:r w:rsidRPr="00632E51">
        <w:rPr>
          <w:bCs/>
        </w:rPr>
        <w:t>0.125</w:t>
      </w:r>
      <w:r>
        <w:rPr>
          <w:bCs/>
        </w:rPr>
        <w:t xml:space="preserve"> </w:t>
      </w:r>
      <w:r w:rsidRPr="00632E51">
        <w:rPr>
          <w:bCs/>
        </w:rPr>
        <w:t>M</w:t>
      </w:r>
      <w:r>
        <w:rPr>
          <w:bCs/>
        </w:rPr>
        <w:t>) were performed at both 25</w:t>
      </w:r>
      <w:r w:rsidRPr="00507DCB">
        <w:rPr>
          <w:bCs/>
          <w:vertAlign w:val="superscript"/>
        </w:rPr>
        <w:t>o</w:t>
      </w:r>
      <w:r>
        <w:rPr>
          <w:bCs/>
        </w:rPr>
        <w:t>C (</w:t>
      </w:r>
      <w:r w:rsidRPr="00F2374C">
        <w:rPr>
          <w:b/>
          <w:bCs/>
        </w:rPr>
        <w:t>Figure 4.</w:t>
      </w:r>
      <w:r>
        <w:rPr>
          <w:b/>
          <w:bCs/>
        </w:rPr>
        <w:t>20</w:t>
      </w:r>
      <w:r w:rsidRPr="00F2374C">
        <w:rPr>
          <w:b/>
          <w:bCs/>
        </w:rPr>
        <w:t>(a)</w:t>
      </w:r>
      <w:r>
        <w:rPr>
          <w:bCs/>
        </w:rPr>
        <w:t>) and at -40</w:t>
      </w:r>
      <w:r w:rsidRPr="00507DCB">
        <w:rPr>
          <w:bCs/>
          <w:vertAlign w:val="superscript"/>
        </w:rPr>
        <w:t>o</w:t>
      </w:r>
      <w:r>
        <w:rPr>
          <w:bCs/>
        </w:rPr>
        <w:t>C (</w:t>
      </w:r>
      <w:r w:rsidRPr="00F2374C">
        <w:rPr>
          <w:b/>
          <w:bCs/>
        </w:rPr>
        <w:t>Figure 4.</w:t>
      </w:r>
      <w:r>
        <w:rPr>
          <w:b/>
          <w:bCs/>
        </w:rPr>
        <w:t>20</w:t>
      </w:r>
      <w:r w:rsidRPr="00F2374C">
        <w:rPr>
          <w:b/>
          <w:bCs/>
        </w:rPr>
        <w:t>(</w:t>
      </w:r>
      <w:r>
        <w:rPr>
          <w:b/>
          <w:bCs/>
        </w:rPr>
        <w:t>b</w:t>
      </w:r>
      <w:r w:rsidRPr="00F2374C">
        <w:rPr>
          <w:b/>
          <w:bCs/>
        </w:rPr>
        <w:t>)</w:t>
      </w:r>
      <w:r>
        <w:rPr>
          <w:bCs/>
        </w:rPr>
        <w:t>). At both temperatures the CH</w:t>
      </w:r>
      <w:r w:rsidRPr="009E5EAB">
        <w:rPr>
          <w:bCs/>
          <w:vertAlign w:val="subscript"/>
        </w:rPr>
        <w:t>2</w:t>
      </w:r>
      <w:r>
        <w:rPr>
          <w:bCs/>
        </w:rPr>
        <w:t xml:space="preserve"> and CH</w:t>
      </w:r>
      <w:r w:rsidRPr="009E5EAB">
        <w:rPr>
          <w:bCs/>
          <w:vertAlign w:val="subscript"/>
        </w:rPr>
        <w:t>3</w:t>
      </w:r>
      <w:r>
        <w:rPr>
          <w:bCs/>
        </w:rPr>
        <w:t xml:space="preserve"> resonances of the Zn-Et species show a single cross peak with the same diffusion coefficient (</w:t>
      </w:r>
      <w:r w:rsidRPr="00F91C54">
        <w:rPr>
          <w:bCs/>
          <w:i/>
        </w:rPr>
        <w:t>D</w:t>
      </w:r>
      <w:r>
        <w:rPr>
          <w:bCs/>
        </w:rPr>
        <w:t xml:space="preserve">). However, the value of </w:t>
      </w:r>
      <w:r w:rsidRPr="00F91C54">
        <w:rPr>
          <w:bCs/>
          <w:i/>
        </w:rPr>
        <w:t>D</w:t>
      </w:r>
      <w:r>
        <w:rPr>
          <w:bCs/>
        </w:rPr>
        <w:t xml:space="preserve"> at 25</w:t>
      </w:r>
      <w:r w:rsidRPr="00F91C54">
        <w:rPr>
          <w:bCs/>
          <w:vertAlign w:val="superscript"/>
        </w:rPr>
        <w:t>o</w:t>
      </w:r>
      <w:r>
        <w:rPr>
          <w:bCs/>
        </w:rPr>
        <w:t>C [</w:t>
      </w:r>
      <w:r w:rsidRPr="00D00FE1">
        <w:rPr>
          <w:bCs/>
          <w:i/>
        </w:rPr>
        <w:t>D</w:t>
      </w:r>
      <w:r w:rsidRPr="00D00FE1">
        <w:rPr>
          <w:bCs/>
        </w:rPr>
        <w:t>(</w:t>
      </w:r>
      <w:r>
        <w:rPr>
          <w:bCs/>
        </w:rPr>
        <w:t>Zn-Et, 25</w:t>
      </w:r>
      <w:r w:rsidRPr="00F91C54">
        <w:rPr>
          <w:bCs/>
          <w:vertAlign w:val="superscript"/>
        </w:rPr>
        <w:t>o</w:t>
      </w:r>
      <w:r>
        <w:rPr>
          <w:bCs/>
        </w:rPr>
        <w:t>C</w:t>
      </w:r>
      <w:r w:rsidRPr="00D00FE1">
        <w:rPr>
          <w:bCs/>
        </w:rPr>
        <w:t>)</w:t>
      </w:r>
      <w:r>
        <w:rPr>
          <w:bCs/>
        </w:rPr>
        <w:t xml:space="preserve"> </w:t>
      </w:r>
      <w:r w:rsidRPr="00D00FE1">
        <w:rPr>
          <w:bCs/>
        </w:rPr>
        <w:t>= 1.24(3) x 10</w:t>
      </w:r>
      <w:r w:rsidRPr="00D00FE1">
        <w:rPr>
          <w:bCs/>
          <w:vertAlign w:val="superscript"/>
        </w:rPr>
        <w:t>-9</w:t>
      </w:r>
      <w:r w:rsidRPr="00FD1019">
        <w:rPr>
          <w:bCs/>
        </w:rPr>
        <w:t xml:space="preserve"> </w:t>
      </w:r>
      <w:r w:rsidRPr="00D00FE1">
        <w:rPr>
          <w:bCs/>
        </w:rPr>
        <w:t>m</w:t>
      </w:r>
      <w:r w:rsidRPr="00D00FE1">
        <w:rPr>
          <w:bCs/>
          <w:vertAlign w:val="superscript"/>
        </w:rPr>
        <w:t>2</w:t>
      </w:r>
      <w:r>
        <w:rPr>
          <w:bCs/>
          <w:vertAlign w:val="superscript"/>
        </w:rPr>
        <w:t xml:space="preserve"> </w:t>
      </w:r>
      <w:r w:rsidRPr="00D00FE1">
        <w:rPr>
          <w:bCs/>
        </w:rPr>
        <w:t>s</w:t>
      </w:r>
      <w:r w:rsidRPr="00D00FE1">
        <w:rPr>
          <w:bCs/>
          <w:vertAlign w:val="superscript"/>
        </w:rPr>
        <w:t>-1</w:t>
      </w:r>
      <w:r>
        <w:rPr>
          <w:bCs/>
        </w:rPr>
        <w:t>]</w:t>
      </w:r>
      <w:r w:rsidRPr="00F91C54">
        <w:rPr>
          <w:bCs/>
        </w:rPr>
        <w:t xml:space="preserve"> </w:t>
      </w:r>
      <w:r>
        <w:rPr>
          <w:bCs/>
        </w:rPr>
        <w:t>is significantly larger than that obtained at -40</w:t>
      </w:r>
      <w:r w:rsidRPr="00F2374C">
        <w:rPr>
          <w:bCs/>
          <w:vertAlign w:val="superscript"/>
        </w:rPr>
        <w:t>o</w:t>
      </w:r>
      <w:r>
        <w:rPr>
          <w:bCs/>
        </w:rPr>
        <w:t>C [</w:t>
      </w:r>
      <w:r w:rsidRPr="00D00FE1">
        <w:rPr>
          <w:bCs/>
          <w:i/>
        </w:rPr>
        <w:t>D</w:t>
      </w:r>
      <w:r w:rsidRPr="00D00FE1">
        <w:rPr>
          <w:bCs/>
        </w:rPr>
        <w:t>(</w:t>
      </w:r>
      <w:r>
        <w:rPr>
          <w:bCs/>
        </w:rPr>
        <w:t>Zn-Et, 40</w:t>
      </w:r>
      <w:r w:rsidRPr="00F91C54">
        <w:rPr>
          <w:bCs/>
          <w:vertAlign w:val="superscript"/>
        </w:rPr>
        <w:t>o</w:t>
      </w:r>
      <w:r>
        <w:rPr>
          <w:bCs/>
        </w:rPr>
        <w:t>C</w:t>
      </w:r>
      <w:r w:rsidRPr="00D00FE1">
        <w:rPr>
          <w:bCs/>
        </w:rPr>
        <w:t>)</w:t>
      </w:r>
      <w:r>
        <w:rPr>
          <w:bCs/>
        </w:rPr>
        <w:t xml:space="preserve"> </w:t>
      </w:r>
      <w:r w:rsidRPr="00D00FE1">
        <w:rPr>
          <w:bCs/>
        </w:rPr>
        <w:t>= 2.69(1) x 10</w:t>
      </w:r>
      <w:r w:rsidRPr="00D00FE1">
        <w:rPr>
          <w:bCs/>
          <w:vertAlign w:val="superscript"/>
        </w:rPr>
        <w:t>-10</w:t>
      </w:r>
      <w:r>
        <w:rPr>
          <w:bCs/>
          <w:vertAlign w:val="superscript"/>
        </w:rPr>
        <w:t xml:space="preserve"> </w:t>
      </w:r>
      <w:r w:rsidRPr="00D00FE1">
        <w:rPr>
          <w:bCs/>
        </w:rPr>
        <w:t>m</w:t>
      </w:r>
      <w:r w:rsidRPr="00D00FE1">
        <w:rPr>
          <w:bCs/>
          <w:vertAlign w:val="superscript"/>
        </w:rPr>
        <w:t>2</w:t>
      </w:r>
      <w:r>
        <w:rPr>
          <w:bCs/>
          <w:vertAlign w:val="superscript"/>
        </w:rPr>
        <w:t xml:space="preserve"> </w:t>
      </w:r>
      <w:r w:rsidRPr="00D00FE1">
        <w:rPr>
          <w:bCs/>
        </w:rPr>
        <w:t>s</w:t>
      </w:r>
      <w:r w:rsidRPr="00D00FE1">
        <w:rPr>
          <w:bCs/>
          <w:vertAlign w:val="superscript"/>
        </w:rPr>
        <w:t>-1</w:t>
      </w:r>
      <w:r>
        <w:rPr>
          <w:bCs/>
        </w:rPr>
        <w:t xml:space="preserve">]. Thus, when the </w:t>
      </w:r>
      <w:r w:rsidRPr="00C27699">
        <w:rPr>
          <w:bCs/>
          <w:i/>
        </w:rPr>
        <w:t>D</w:t>
      </w:r>
      <w:r>
        <w:rPr>
          <w:bCs/>
        </w:rPr>
        <w:t xml:space="preserve"> of the “Zn-Et” species is compared to that of the internal standards, it appears at a similar value to that of PhN at 25</w:t>
      </w:r>
      <w:r w:rsidRPr="00C27699">
        <w:rPr>
          <w:bCs/>
          <w:vertAlign w:val="superscript"/>
        </w:rPr>
        <w:t>o</w:t>
      </w:r>
      <w:r>
        <w:rPr>
          <w:bCs/>
        </w:rPr>
        <w:t>C [</w:t>
      </w:r>
      <w:r w:rsidRPr="009D0DC1">
        <w:rPr>
          <w:bCs/>
        </w:rPr>
        <w:t>1.18(2) x 10</w:t>
      </w:r>
      <w:r w:rsidRPr="009D0DC1">
        <w:rPr>
          <w:bCs/>
          <w:vertAlign w:val="superscript"/>
        </w:rPr>
        <w:t>-9</w:t>
      </w:r>
      <w:r w:rsidRPr="00FD1019">
        <w:rPr>
          <w:bCs/>
        </w:rPr>
        <w:t xml:space="preserve"> </w:t>
      </w:r>
      <w:r w:rsidRPr="00D00FE1">
        <w:rPr>
          <w:bCs/>
        </w:rPr>
        <w:t>m</w:t>
      </w:r>
      <w:r w:rsidRPr="00D00FE1">
        <w:rPr>
          <w:bCs/>
          <w:vertAlign w:val="superscript"/>
        </w:rPr>
        <w:t>2</w:t>
      </w:r>
      <w:r>
        <w:rPr>
          <w:bCs/>
          <w:vertAlign w:val="superscript"/>
        </w:rPr>
        <w:t xml:space="preserve"> </w:t>
      </w:r>
      <w:r w:rsidRPr="00D00FE1">
        <w:rPr>
          <w:bCs/>
        </w:rPr>
        <w:t>s</w:t>
      </w:r>
      <w:r w:rsidRPr="00D00FE1">
        <w:rPr>
          <w:bCs/>
          <w:vertAlign w:val="superscript"/>
        </w:rPr>
        <w:t>-1</w:t>
      </w:r>
      <w:r>
        <w:rPr>
          <w:bCs/>
        </w:rPr>
        <w:t>] (</w:t>
      </w:r>
      <w:r w:rsidRPr="00CD7395">
        <w:rPr>
          <w:b/>
          <w:bCs/>
        </w:rPr>
        <w:t>Figure 4.</w:t>
      </w:r>
      <w:r>
        <w:rPr>
          <w:b/>
          <w:bCs/>
        </w:rPr>
        <w:t>20</w:t>
      </w:r>
      <w:r w:rsidRPr="00CD7395">
        <w:rPr>
          <w:b/>
          <w:bCs/>
        </w:rPr>
        <w:t>(a)</w:t>
      </w:r>
      <w:r>
        <w:rPr>
          <w:bCs/>
        </w:rPr>
        <w:t>), but lies somewhere between PhN [</w:t>
      </w:r>
      <w:r w:rsidRPr="005939A5">
        <w:rPr>
          <w:bCs/>
        </w:rPr>
        <w:t>3.3(1) x 10</w:t>
      </w:r>
      <w:r w:rsidRPr="005939A5">
        <w:rPr>
          <w:bCs/>
          <w:vertAlign w:val="superscript"/>
        </w:rPr>
        <w:t>-10</w:t>
      </w:r>
      <w:r w:rsidRPr="005939A5">
        <w:rPr>
          <w:bCs/>
        </w:rPr>
        <w:t xml:space="preserve"> m</w:t>
      </w:r>
      <w:r w:rsidRPr="005939A5">
        <w:rPr>
          <w:bCs/>
          <w:vertAlign w:val="superscript"/>
        </w:rPr>
        <w:t xml:space="preserve">2 </w:t>
      </w:r>
      <w:r w:rsidRPr="005939A5">
        <w:rPr>
          <w:bCs/>
        </w:rPr>
        <w:t>s</w:t>
      </w:r>
      <w:r w:rsidRPr="005939A5">
        <w:rPr>
          <w:bCs/>
          <w:vertAlign w:val="superscript"/>
        </w:rPr>
        <w:t>-1</w:t>
      </w:r>
      <w:r>
        <w:rPr>
          <w:bCs/>
        </w:rPr>
        <w:t>] and TPhN [</w:t>
      </w:r>
      <w:r w:rsidRPr="005939A5">
        <w:rPr>
          <w:bCs/>
        </w:rPr>
        <w:t>1.79(1) x 10</w:t>
      </w:r>
      <w:r w:rsidRPr="005939A5">
        <w:rPr>
          <w:bCs/>
          <w:vertAlign w:val="superscript"/>
        </w:rPr>
        <w:t>-10</w:t>
      </w:r>
      <w:r w:rsidRPr="005939A5">
        <w:rPr>
          <w:bCs/>
        </w:rPr>
        <w:t xml:space="preserve"> m</w:t>
      </w:r>
      <w:r w:rsidRPr="005939A5">
        <w:rPr>
          <w:bCs/>
          <w:vertAlign w:val="superscript"/>
        </w:rPr>
        <w:t xml:space="preserve">2 </w:t>
      </w:r>
      <w:r w:rsidRPr="005939A5">
        <w:rPr>
          <w:bCs/>
        </w:rPr>
        <w:t>s</w:t>
      </w:r>
      <w:r w:rsidRPr="005939A5">
        <w:rPr>
          <w:bCs/>
          <w:vertAlign w:val="superscript"/>
        </w:rPr>
        <w:t>-1</w:t>
      </w:r>
      <w:r>
        <w:rPr>
          <w:bCs/>
        </w:rPr>
        <w:t>] at -40</w:t>
      </w:r>
      <w:r w:rsidRPr="00C27699">
        <w:rPr>
          <w:bCs/>
          <w:vertAlign w:val="superscript"/>
        </w:rPr>
        <w:t>o</w:t>
      </w:r>
      <w:r>
        <w:rPr>
          <w:bCs/>
        </w:rPr>
        <w:t>C (</w:t>
      </w:r>
      <w:r w:rsidRPr="00CD7395">
        <w:rPr>
          <w:b/>
          <w:bCs/>
        </w:rPr>
        <w:t>Figure 4.</w:t>
      </w:r>
      <w:r>
        <w:rPr>
          <w:b/>
          <w:bCs/>
        </w:rPr>
        <w:t>20</w:t>
      </w:r>
      <w:r w:rsidRPr="00CD7395">
        <w:rPr>
          <w:b/>
          <w:bCs/>
        </w:rPr>
        <w:t>(b)</w:t>
      </w:r>
      <w:r>
        <w:rPr>
          <w:bCs/>
        </w:rPr>
        <w:t>)</w:t>
      </w:r>
      <w:r w:rsidRPr="005939A5">
        <w:rPr>
          <w:bCs/>
        </w:rPr>
        <w:t xml:space="preserve">. As </w:t>
      </w:r>
      <w:r w:rsidRPr="005939A5">
        <w:rPr>
          <w:bCs/>
          <w:i/>
        </w:rPr>
        <w:t>D</w:t>
      </w:r>
      <w:r w:rsidRPr="005939A5">
        <w:rPr>
          <w:bCs/>
        </w:rPr>
        <w:t xml:space="preserve"> is</w:t>
      </w:r>
      <w:r>
        <w:rPr>
          <w:bCs/>
        </w:rPr>
        <w:t xml:space="preserve"> inversely proportional to the size of the molecule, these results suggest that as the temperature decreases there </w:t>
      </w:r>
      <w:r w:rsidR="00913AC4">
        <w:rPr>
          <w:bCs/>
        </w:rPr>
        <w:t>must be</w:t>
      </w:r>
      <w:r>
        <w:rPr>
          <w:bCs/>
        </w:rPr>
        <w:t xml:space="preserve"> an important change in the constitution of </w:t>
      </w:r>
      <w:r w:rsidRPr="00F91C54">
        <w:rPr>
          <w:b/>
          <w:bCs/>
        </w:rPr>
        <w:t>41</w:t>
      </w:r>
      <w:r>
        <w:rPr>
          <w:bCs/>
        </w:rPr>
        <w:t xml:space="preserve"> in solution, with a larger “Zn-Et” species present at -40</w:t>
      </w:r>
      <w:r w:rsidRPr="00F91C54">
        <w:rPr>
          <w:bCs/>
          <w:vertAlign w:val="superscript"/>
        </w:rPr>
        <w:t>o</w:t>
      </w:r>
      <w:r>
        <w:rPr>
          <w:bCs/>
        </w:rPr>
        <w:t>C compared to that at 25</w:t>
      </w:r>
      <w:r w:rsidRPr="00F91C54">
        <w:rPr>
          <w:bCs/>
          <w:vertAlign w:val="superscript"/>
        </w:rPr>
        <w:t>o</w:t>
      </w:r>
      <w:r>
        <w:rPr>
          <w:bCs/>
        </w:rPr>
        <w:t xml:space="preserve">C. </w:t>
      </w:r>
    </w:p>
    <w:p w:rsidR="00254E2B" w:rsidRDefault="00A65970" w:rsidP="005E0341">
      <w:pPr>
        <w:jc w:val="center"/>
        <w:rPr>
          <w:bCs/>
        </w:rPr>
      </w:pPr>
      <w:r>
        <w:rPr>
          <w:bCs/>
          <w:noProof/>
          <w:lang w:eastAsia="en-GB"/>
        </w:rPr>
        <w:lastRenderedPageBreak/>
        <w:pict>
          <v:shape id="_x0000_s9973" type="#_x0000_t202" style="position:absolute;left:0;text-align:left;margin-left:4.1pt;margin-top:13.8pt;width:71.65pt;height:20.15pt;z-index:252212224" filled="f" stroked="f">
            <v:textbox style="mso-next-textbox:#_x0000_s9973" inset="0,0,0,0">
              <w:txbxContent>
                <w:p w:rsidR="00A65970" w:rsidRPr="005A3E94" w:rsidRDefault="00A65970" w:rsidP="00254E2B">
                  <w:pPr>
                    <w:rPr>
                      <w:b/>
                      <w:szCs w:val="26"/>
                      <w:lang w:val="es-ES"/>
                    </w:rPr>
                  </w:pPr>
                  <w:r w:rsidRPr="005A3E94">
                    <w:rPr>
                      <w:b/>
                      <w:szCs w:val="26"/>
                      <w:lang w:val="es-ES"/>
                    </w:rPr>
                    <w:t xml:space="preserve">(a)  </w:t>
                  </w:r>
                  <w:r>
                    <w:rPr>
                      <w:b/>
                      <w:szCs w:val="26"/>
                      <w:lang w:val="es-ES"/>
                    </w:rPr>
                    <w:t xml:space="preserve"> </w:t>
                  </w:r>
                  <w:r w:rsidRPr="005A3E94">
                    <w:rPr>
                      <w:b/>
                      <w:szCs w:val="26"/>
                      <w:lang w:val="es-ES"/>
                    </w:rPr>
                    <w:t>25</w:t>
                  </w:r>
                  <w:r w:rsidRPr="005A3E94">
                    <w:rPr>
                      <w:b/>
                      <w:szCs w:val="26"/>
                      <w:vertAlign w:val="superscript"/>
                      <w:lang w:val="es-ES"/>
                    </w:rPr>
                    <w:t>o</w:t>
                  </w:r>
                  <w:r w:rsidRPr="005A3E94">
                    <w:rPr>
                      <w:b/>
                      <w:szCs w:val="26"/>
                      <w:lang w:val="es-ES"/>
                    </w:rPr>
                    <w:t>C</w:t>
                  </w:r>
                </w:p>
              </w:txbxContent>
            </v:textbox>
          </v:shape>
        </w:pict>
      </w:r>
      <w:r w:rsidR="00254E2B" w:rsidRPr="00B26773">
        <w:rPr>
          <w:bCs/>
          <w:noProof/>
          <w:lang w:eastAsia="en-GB"/>
        </w:rPr>
        <w:drawing>
          <wp:inline distT="0" distB="0" distL="0" distR="0" wp14:anchorId="2DF557E2" wp14:editId="383947C7">
            <wp:extent cx="4953000" cy="3305175"/>
            <wp:effectExtent l="19050" t="0" r="0" b="0"/>
            <wp:docPr id="40"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29552" cy="4929917"/>
                      <a:chOff x="857224" y="500042"/>
                      <a:chExt cx="7429552" cy="4929917"/>
                    </a:xfrm>
                  </a:grpSpPr>
                  <a:sp>
                    <a:nvSpPr>
                      <a:cNvPr id="7" name="Rectangle 6"/>
                      <a:cNvSpPr/>
                    </a:nvSpPr>
                    <a:spPr>
                      <a:xfrm>
                        <a:off x="6496064" y="2767703"/>
                        <a:ext cx="1214446" cy="714380"/>
                      </a:xfrm>
                      <a:prstGeom prst="rect">
                        <a:avLst/>
                      </a:prstGeom>
                      <a:solidFill>
                        <a:srgbClr val="E1F5FF"/>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pic>
                    <a:nvPicPr>
                      <a:cNvPr id="4" name="Picture 2" descr="B14966-2"/>
                      <a:cNvPicPr>
                        <a:picLocks noChangeArrowheads="1"/>
                      </a:cNvPicPr>
                    </a:nvPicPr>
                    <a:blipFill>
                      <a:blip r:embed="rId463" cstate="print">
                        <a:clrChange>
                          <a:clrFrom>
                            <a:srgbClr val="FBFBFB"/>
                          </a:clrFrom>
                          <a:clrTo>
                            <a:srgbClr val="FBFBFB">
                              <a:alpha val="0"/>
                            </a:srgbClr>
                          </a:clrTo>
                        </a:clrChange>
                        <a:lum contrast="-8000"/>
                      </a:blip>
                      <a:srcRect/>
                      <a:stretch>
                        <a:fillRect/>
                      </a:stretch>
                    </a:blipFill>
                    <a:spPr bwMode="auto">
                      <a:xfrm>
                        <a:off x="857224" y="500042"/>
                        <a:ext cx="7429552" cy="4929917"/>
                      </a:xfrm>
                      <a:prstGeom prst="rect">
                        <a:avLst/>
                      </a:prstGeom>
                      <a:noFill/>
                      <a:ln w="9525">
                        <a:noFill/>
                        <a:miter lim="800000"/>
                        <a:headEnd/>
                        <a:tailEnd/>
                      </a:ln>
                    </a:spPr>
                  </a:pic>
                  <a:sp>
                    <a:nvSpPr>
                      <a:cNvPr id="6" name="TextBox 5"/>
                      <a:cNvSpPr txBox="1"/>
                    </a:nvSpPr>
                    <a:spPr>
                      <a:xfrm>
                        <a:off x="5857884" y="2422232"/>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FF0000"/>
                              </a:solidFill>
                              <a:latin typeface="Arial" pitchFamily="34" charset="0"/>
                              <a:cs typeface="Arial" pitchFamily="34" charset="0"/>
                            </a:rPr>
                            <a:t>Zn-Et</a:t>
                          </a:r>
                          <a:endParaRPr lang="en-GB" sz="1300" b="1" dirty="0">
                            <a:solidFill>
                              <a:srgbClr val="FF0000"/>
                            </a:solidFill>
                            <a:latin typeface="Arial" pitchFamily="34" charset="0"/>
                            <a:cs typeface="Arial" pitchFamily="34" charset="0"/>
                          </a:endParaRPr>
                        </a:p>
                      </a:txBody>
                      <a:useSpRect/>
                    </a:txSp>
                  </a:sp>
                  <a:sp>
                    <a:nvSpPr>
                      <a:cNvPr id="8" name="Rectangle 7"/>
                      <a:cNvSpPr/>
                    </a:nvSpPr>
                    <a:spPr>
                      <a:xfrm>
                        <a:off x="4857752" y="3845623"/>
                        <a:ext cx="1500198" cy="500066"/>
                      </a:xfrm>
                      <a:prstGeom prst="rect">
                        <a:avLst/>
                      </a:prstGeom>
                      <a:noFill/>
                      <a:ln w="15240">
                        <a:solidFill>
                          <a:srgbClr val="00800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7240756" y="3644009"/>
                        <a:ext cx="331640" cy="428628"/>
                      </a:xfrm>
                      <a:prstGeom prst="rect">
                        <a:avLst/>
                      </a:prstGeom>
                      <a:noFill/>
                      <a:ln w="15240">
                        <a:solidFill>
                          <a:schemeClr val="accent6">
                            <a:lumMod val="75000"/>
                          </a:schemeClr>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angle 9"/>
                      <a:cNvSpPr/>
                    </a:nvSpPr>
                    <a:spPr>
                      <a:xfrm>
                        <a:off x="1990764" y="2693982"/>
                        <a:ext cx="576210" cy="548225"/>
                      </a:xfrm>
                      <a:prstGeom prst="rect">
                        <a:avLst/>
                      </a:prstGeom>
                      <a:noFill/>
                      <a:ln w="15240">
                        <a:solidFill>
                          <a:srgbClr val="7030A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Rectangle 10"/>
                      <a:cNvSpPr/>
                    </a:nvSpPr>
                    <a:spPr>
                      <a:xfrm>
                        <a:off x="2424098" y="1694545"/>
                        <a:ext cx="571504" cy="476787"/>
                      </a:xfrm>
                      <a:prstGeom prst="rect">
                        <a:avLst/>
                      </a:prstGeom>
                      <a:noFill/>
                      <a:ln w="15240">
                        <a:solidFill>
                          <a:srgbClr val="0070C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TextBox 11"/>
                      <a:cNvSpPr txBox="1"/>
                    </a:nvSpPr>
                    <a:spPr>
                      <a:xfrm>
                        <a:off x="7143768" y="4168217"/>
                        <a:ext cx="591843"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chemeClr val="accent6">
                                  <a:lumMod val="75000"/>
                                </a:schemeClr>
                              </a:solidFill>
                              <a:latin typeface="Arial" pitchFamily="34" charset="0"/>
                              <a:cs typeface="Arial" pitchFamily="34" charset="0"/>
                            </a:rPr>
                            <a:t>TMS</a:t>
                          </a:r>
                          <a:endParaRPr lang="en-GB" sz="1300" b="1" dirty="0">
                            <a:solidFill>
                              <a:schemeClr val="accent6">
                                <a:lumMod val="75000"/>
                              </a:schemeClr>
                            </a:solidFill>
                            <a:latin typeface="Arial" pitchFamily="34" charset="0"/>
                            <a:cs typeface="Arial" pitchFamily="34" charset="0"/>
                          </a:endParaRPr>
                        </a:p>
                      </a:txBody>
                      <a:useSpRect/>
                    </a:txSp>
                  </a:sp>
                  <a:sp>
                    <a:nvSpPr>
                      <a:cNvPr id="13" name="TextBox 12"/>
                      <a:cNvSpPr txBox="1"/>
                    </a:nvSpPr>
                    <a:spPr>
                      <a:xfrm>
                        <a:off x="4265909" y="3929761"/>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008000"/>
                              </a:solidFill>
                              <a:latin typeface="Arial" pitchFamily="34" charset="0"/>
                              <a:cs typeface="Arial" pitchFamily="34" charset="0"/>
                            </a:rPr>
                            <a:t>THF</a:t>
                          </a:r>
                          <a:endParaRPr lang="en-GB" sz="1300" b="1" dirty="0">
                            <a:solidFill>
                              <a:srgbClr val="008000"/>
                            </a:solidFill>
                            <a:latin typeface="Arial" pitchFamily="34" charset="0"/>
                            <a:cs typeface="Arial" pitchFamily="34" charset="0"/>
                          </a:endParaRPr>
                        </a:p>
                      </a:txBody>
                      <a:useSpRect/>
                    </a:txSp>
                  </a:sp>
                  <a:sp>
                    <a:nvSpPr>
                      <a:cNvPr id="14" name="TextBox 13"/>
                      <a:cNvSpPr txBox="1"/>
                    </a:nvSpPr>
                    <a:spPr>
                      <a:xfrm>
                        <a:off x="3071802" y="1779290"/>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0070C0"/>
                              </a:solidFill>
                              <a:latin typeface="Arial" pitchFamily="34" charset="0"/>
                              <a:cs typeface="Arial" pitchFamily="34" charset="0"/>
                            </a:rPr>
                            <a:t>TPhN</a:t>
                          </a:r>
                          <a:endParaRPr lang="en-GB" sz="1300" b="1" dirty="0">
                            <a:solidFill>
                              <a:srgbClr val="0070C0"/>
                            </a:solidFill>
                            <a:latin typeface="Arial" pitchFamily="34" charset="0"/>
                            <a:cs typeface="Arial" pitchFamily="34" charset="0"/>
                          </a:endParaRPr>
                        </a:p>
                      </a:txBody>
                      <a:useSpRect/>
                    </a:txSp>
                  </a:sp>
                  <a:sp>
                    <a:nvSpPr>
                      <a:cNvPr id="15" name="TextBox 14"/>
                      <a:cNvSpPr txBox="1"/>
                    </a:nvSpPr>
                    <a:spPr>
                      <a:xfrm>
                        <a:off x="2643174" y="2786058"/>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7030A0"/>
                              </a:solidFill>
                              <a:latin typeface="Arial" pitchFamily="34" charset="0"/>
                              <a:cs typeface="Arial" pitchFamily="34" charset="0"/>
                            </a:rPr>
                            <a:t>PhN</a:t>
                          </a:r>
                          <a:endParaRPr lang="en-GB" sz="1300" b="1" dirty="0">
                            <a:solidFill>
                              <a:srgbClr val="7030A0"/>
                            </a:solidFill>
                            <a:latin typeface="Arial" pitchFamily="34" charset="0"/>
                            <a:cs typeface="Arial" pitchFamily="34" charset="0"/>
                          </a:endParaRPr>
                        </a:p>
                      </a:txBody>
                      <a:useSpRect/>
                    </a:txSp>
                  </a:sp>
                  <a:cxnSp>
                    <a:nvCxnSpPr>
                      <a:cNvPr id="5" name="Straight Connector 4"/>
                      <a:cNvCxnSpPr/>
                    </a:nvCxnSpPr>
                    <a:spPr bwMode="auto">
                      <a:xfrm rot="10800000">
                        <a:off x="1407372" y="3143943"/>
                        <a:ext cx="6696000" cy="1588"/>
                      </a:xfrm>
                      <a:prstGeom prst="line">
                        <a:avLst/>
                      </a:prstGeom>
                      <a:solidFill>
                        <a:srgbClr val="33CCCC"/>
                      </a:solidFill>
                      <a:ln w="15240" cap="flat" cmpd="sng" algn="ctr">
                        <a:solidFill>
                          <a:srgbClr val="FF0000"/>
                        </a:solidFill>
                        <a:prstDash val="dash"/>
                        <a:round/>
                        <a:headEnd type="none" w="med" len="med"/>
                        <a:tailEnd type="none" w="med" len="med"/>
                      </a:ln>
                      <a:effectLst/>
                    </a:spPr>
                  </a:cxnSp>
                </lc:lockedCanvas>
              </a:graphicData>
            </a:graphic>
          </wp:inline>
        </w:drawing>
      </w:r>
    </w:p>
    <w:p w:rsidR="00254E2B" w:rsidRDefault="00254E2B" w:rsidP="005E0341">
      <w:pPr>
        <w:jc w:val="center"/>
        <w:rPr>
          <w:bCs/>
        </w:rPr>
      </w:pPr>
    </w:p>
    <w:p w:rsidR="00254E2B" w:rsidRPr="00D31309" w:rsidRDefault="00A65970" w:rsidP="005E0341">
      <w:pPr>
        <w:jc w:val="center"/>
        <w:rPr>
          <w:bCs/>
        </w:rPr>
      </w:pPr>
      <w:r>
        <w:rPr>
          <w:noProof/>
          <w:lang w:eastAsia="en-GB"/>
        </w:rPr>
        <w:pict>
          <v:shape id="_x0000_s9986" type="#_x0000_t202" style="position:absolute;left:0;text-align:left;margin-left:4.2pt;margin-top:12.4pt;width:71.65pt;height:20.15pt;z-index:252225536" filled="f" stroked="f">
            <v:textbox style="mso-next-textbox:#_x0000_s9986" inset="0,0,0,0">
              <w:txbxContent>
                <w:p w:rsidR="00A65970" w:rsidRPr="005A3E94" w:rsidRDefault="00A65970" w:rsidP="00254E2B">
                  <w:pPr>
                    <w:rPr>
                      <w:b/>
                      <w:szCs w:val="26"/>
                      <w:lang w:val="es-ES"/>
                    </w:rPr>
                  </w:pPr>
                  <w:r w:rsidRPr="005A3E94">
                    <w:rPr>
                      <w:b/>
                      <w:szCs w:val="26"/>
                      <w:lang w:val="es-ES"/>
                    </w:rPr>
                    <w:t>(</w:t>
                  </w:r>
                  <w:r>
                    <w:rPr>
                      <w:b/>
                      <w:szCs w:val="26"/>
                      <w:lang w:val="es-ES"/>
                    </w:rPr>
                    <w:t>b</w:t>
                  </w:r>
                  <w:r w:rsidRPr="005A3E94">
                    <w:rPr>
                      <w:b/>
                      <w:szCs w:val="26"/>
                      <w:lang w:val="es-ES"/>
                    </w:rPr>
                    <w:t xml:space="preserve">) </w:t>
                  </w:r>
                  <w:r>
                    <w:rPr>
                      <w:b/>
                      <w:szCs w:val="26"/>
                      <w:lang w:val="es-ES"/>
                    </w:rPr>
                    <w:t xml:space="preserve"> -40</w:t>
                  </w:r>
                  <w:r w:rsidRPr="005A3E94">
                    <w:rPr>
                      <w:b/>
                      <w:szCs w:val="26"/>
                      <w:vertAlign w:val="superscript"/>
                      <w:lang w:val="es-ES"/>
                    </w:rPr>
                    <w:t>o</w:t>
                  </w:r>
                  <w:r w:rsidRPr="005A3E94">
                    <w:rPr>
                      <w:b/>
                      <w:szCs w:val="26"/>
                      <w:lang w:val="es-ES"/>
                    </w:rPr>
                    <w:t>C</w:t>
                  </w:r>
                </w:p>
              </w:txbxContent>
            </v:textbox>
          </v:shape>
        </w:pict>
      </w:r>
      <w:r w:rsidR="00254E2B" w:rsidRPr="00F2374C">
        <w:rPr>
          <w:noProof/>
          <w:lang w:eastAsia="en-GB"/>
        </w:rPr>
        <w:drawing>
          <wp:inline distT="0" distB="0" distL="0" distR="0" wp14:anchorId="08836C7F" wp14:editId="34E5F764">
            <wp:extent cx="5010150" cy="3343275"/>
            <wp:effectExtent l="19050" t="0" r="0" b="0"/>
            <wp:docPr id="43"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29552" cy="4929222"/>
                      <a:chOff x="857224" y="214290"/>
                      <a:chExt cx="7429552" cy="4929222"/>
                    </a:xfrm>
                  </a:grpSpPr>
                  <a:sp>
                    <a:nvSpPr>
                      <a:cNvPr id="7" name="Rectangle 6"/>
                      <a:cNvSpPr/>
                    </a:nvSpPr>
                    <a:spPr>
                      <a:xfrm>
                        <a:off x="6496064" y="2214554"/>
                        <a:ext cx="1214446" cy="714380"/>
                      </a:xfrm>
                      <a:prstGeom prst="rect">
                        <a:avLst/>
                      </a:prstGeom>
                      <a:solidFill>
                        <a:srgbClr val="E1F5FF"/>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 name="Straight Connector 4"/>
                      <a:cNvCxnSpPr/>
                    </a:nvCxnSpPr>
                    <a:spPr bwMode="auto">
                      <a:xfrm rot="10800000">
                        <a:off x="1407372" y="2590794"/>
                        <a:ext cx="6696000" cy="1588"/>
                      </a:xfrm>
                      <a:prstGeom prst="line">
                        <a:avLst/>
                      </a:prstGeom>
                      <a:solidFill>
                        <a:srgbClr val="33CCCC"/>
                      </a:solidFill>
                      <a:ln w="15240" cap="flat" cmpd="sng" algn="ctr">
                        <a:solidFill>
                          <a:srgbClr val="FF0000"/>
                        </a:solidFill>
                        <a:prstDash val="dash"/>
                        <a:round/>
                        <a:headEnd type="none" w="med" len="med"/>
                        <a:tailEnd type="none" w="med" len="med"/>
                      </a:ln>
                      <a:effectLst/>
                    </a:spPr>
                  </a:cxnSp>
                  <a:pic>
                    <a:nvPicPr>
                      <a:cNvPr id="17" name="Picture 3" descr="B14966-6"/>
                      <a:cNvPicPr>
                        <a:picLocks noChangeArrowheads="1"/>
                      </a:cNvPicPr>
                    </a:nvPicPr>
                    <a:blipFill>
                      <a:blip r:embed="rId464" cstate="print">
                        <a:clrChange>
                          <a:clrFrom>
                            <a:srgbClr val="FBFBFB"/>
                          </a:clrFrom>
                          <a:clrTo>
                            <a:srgbClr val="FBFBFB">
                              <a:alpha val="0"/>
                            </a:srgbClr>
                          </a:clrTo>
                        </a:clrChange>
                        <a:lum contrast="-8000"/>
                      </a:blip>
                      <a:srcRect/>
                      <a:stretch>
                        <a:fillRect/>
                      </a:stretch>
                    </a:blipFill>
                    <a:spPr bwMode="auto">
                      <a:xfrm>
                        <a:off x="857224" y="214290"/>
                        <a:ext cx="7429552" cy="4929222"/>
                      </a:xfrm>
                      <a:prstGeom prst="rect">
                        <a:avLst/>
                      </a:prstGeom>
                      <a:noFill/>
                      <a:ln w="9525">
                        <a:noFill/>
                        <a:miter lim="800000"/>
                        <a:headEnd/>
                        <a:tailEnd/>
                      </a:ln>
                    </a:spPr>
                  </a:pic>
                  <a:sp>
                    <a:nvSpPr>
                      <a:cNvPr id="6" name="TextBox 5"/>
                      <a:cNvSpPr txBox="1"/>
                    </a:nvSpPr>
                    <a:spPr>
                      <a:xfrm>
                        <a:off x="5857884" y="2071678"/>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FF0000"/>
                              </a:solidFill>
                              <a:latin typeface="Arial" pitchFamily="34" charset="0"/>
                              <a:cs typeface="Arial" pitchFamily="34" charset="0"/>
                            </a:rPr>
                            <a:t>Zn-Et</a:t>
                          </a:r>
                          <a:endParaRPr lang="en-GB" sz="1300" b="1" dirty="0">
                            <a:solidFill>
                              <a:srgbClr val="FF0000"/>
                            </a:solidFill>
                            <a:latin typeface="Arial" pitchFamily="34" charset="0"/>
                            <a:cs typeface="Arial" pitchFamily="34" charset="0"/>
                          </a:endParaRPr>
                        </a:p>
                      </a:txBody>
                      <a:useSpRect/>
                    </a:txSp>
                  </a:sp>
                  <a:sp>
                    <a:nvSpPr>
                      <a:cNvPr id="8" name="Rectangle 7"/>
                      <a:cNvSpPr/>
                    </a:nvSpPr>
                    <a:spPr>
                      <a:xfrm>
                        <a:off x="4824414" y="3798890"/>
                        <a:ext cx="1571636" cy="559499"/>
                      </a:xfrm>
                      <a:prstGeom prst="rect">
                        <a:avLst/>
                      </a:prstGeom>
                      <a:noFill/>
                      <a:ln w="15240">
                        <a:solidFill>
                          <a:srgbClr val="00800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7189806" y="3644008"/>
                        <a:ext cx="474516" cy="570809"/>
                      </a:xfrm>
                      <a:prstGeom prst="rect">
                        <a:avLst/>
                      </a:prstGeom>
                      <a:noFill/>
                      <a:ln w="15240">
                        <a:solidFill>
                          <a:schemeClr val="accent6">
                            <a:lumMod val="75000"/>
                          </a:schemeClr>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angle 9"/>
                      <a:cNvSpPr/>
                    </a:nvSpPr>
                    <a:spPr>
                      <a:xfrm>
                        <a:off x="1965364" y="2643182"/>
                        <a:ext cx="580972" cy="599025"/>
                      </a:xfrm>
                      <a:prstGeom prst="rect">
                        <a:avLst/>
                      </a:prstGeom>
                      <a:noFill/>
                      <a:ln w="15240">
                        <a:solidFill>
                          <a:srgbClr val="7030A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Rectangle 10"/>
                      <a:cNvSpPr/>
                    </a:nvSpPr>
                    <a:spPr>
                      <a:xfrm>
                        <a:off x="2143108" y="1694545"/>
                        <a:ext cx="852494" cy="476787"/>
                      </a:xfrm>
                      <a:prstGeom prst="rect">
                        <a:avLst/>
                      </a:prstGeom>
                      <a:noFill/>
                      <a:ln w="15240">
                        <a:solidFill>
                          <a:srgbClr val="0070C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TextBox 11"/>
                      <a:cNvSpPr txBox="1"/>
                    </a:nvSpPr>
                    <a:spPr>
                      <a:xfrm>
                        <a:off x="7143768" y="4214818"/>
                        <a:ext cx="591843"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chemeClr val="accent6">
                                  <a:lumMod val="75000"/>
                                </a:schemeClr>
                              </a:solidFill>
                              <a:latin typeface="Arial" pitchFamily="34" charset="0"/>
                              <a:cs typeface="Arial" pitchFamily="34" charset="0"/>
                            </a:rPr>
                            <a:t>TMS</a:t>
                          </a:r>
                          <a:endParaRPr lang="en-GB" sz="1300" b="1" dirty="0">
                            <a:solidFill>
                              <a:schemeClr val="accent6">
                                <a:lumMod val="75000"/>
                              </a:schemeClr>
                            </a:solidFill>
                            <a:latin typeface="Arial" pitchFamily="34" charset="0"/>
                            <a:cs typeface="Arial" pitchFamily="34" charset="0"/>
                          </a:endParaRPr>
                        </a:p>
                      </a:txBody>
                      <a:useSpRect/>
                    </a:txSp>
                  </a:sp>
                  <a:sp>
                    <a:nvSpPr>
                      <a:cNvPr id="13" name="TextBox 12"/>
                      <a:cNvSpPr txBox="1"/>
                    </a:nvSpPr>
                    <a:spPr>
                      <a:xfrm>
                        <a:off x="4265909" y="3929761"/>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008000"/>
                              </a:solidFill>
                              <a:latin typeface="Arial" pitchFamily="34" charset="0"/>
                              <a:cs typeface="Arial" pitchFamily="34" charset="0"/>
                            </a:rPr>
                            <a:t>THF</a:t>
                          </a:r>
                          <a:endParaRPr lang="en-GB" sz="1300" b="1" dirty="0">
                            <a:solidFill>
                              <a:srgbClr val="008000"/>
                            </a:solidFill>
                            <a:latin typeface="Arial" pitchFamily="34" charset="0"/>
                            <a:cs typeface="Arial" pitchFamily="34" charset="0"/>
                          </a:endParaRPr>
                        </a:p>
                      </a:txBody>
                      <a:useSpRect/>
                    </a:txSp>
                  </a:sp>
                  <a:sp>
                    <a:nvSpPr>
                      <a:cNvPr id="14" name="TextBox 13"/>
                      <a:cNvSpPr txBox="1"/>
                    </a:nvSpPr>
                    <a:spPr>
                      <a:xfrm>
                        <a:off x="3071802" y="1779290"/>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0070C0"/>
                              </a:solidFill>
                              <a:latin typeface="Arial" pitchFamily="34" charset="0"/>
                              <a:cs typeface="Arial" pitchFamily="34" charset="0"/>
                            </a:rPr>
                            <a:t>TPhN</a:t>
                          </a:r>
                          <a:endParaRPr lang="en-GB" sz="1300" b="1" dirty="0">
                            <a:solidFill>
                              <a:srgbClr val="0070C0"/>
                            </a:solidFill>
                            <a:latin typeface="Arial" pitchFamily="34" charset="0"/>
                            <a:cs typeface="Arial" pitchFamily="34" charset="0"/>
                          </a:endParaRPr>
                        </a:p>
                      </a:txBody>
                      <a:useSpRect/>
                    </a:txSp>
                  </a:sp>
                  <a:sp>
                    <a:nvSpPr>
                      <a:cNvPr id="15" name="TextBox 14"/>
                      <a:cNvSpPr txBox="1"/>
                    </a:nvSpPr>
                    <a:spPr>
                      <a:xfrm>
                        <a:off x="2579674" y="2798758"/>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7030A0"/>
                              </a:solidFill>
                              <a:latin typeface="Arial" pitchFamily="34" charset="0"/>
                              <a:cs typeface="Arial" pitchFamily="34" charset="0"/>
                            </a:rPr>
                            <a:t>PhN</a:t>
                          </a:r>
                          <a:endParaRPr lang="en-GB" sz="1300" b="1" dirty="0">
                            <a:solidFill>
                              <a:srgbClr val="7030A0"/>
                            </a:solidFill>
                            <a:latin typeface="Arial" pitchFamily="34" charset="0"/>
                            <a:cs typeface="Arial" pitchFamily="34" charset="0"/>
                          </a:endParaRPr>
                        </a:p>
                      </a:txBody>
                      <a:useSpRect/>
                    </a:txSp>
                  </a:sp>
                </lc:lockedCanvas>
              </a:graphicData>
            </a:graphic>
          </wp:inline>
        </w:drawing>
      </w:r>
    </w:p>
    <w:p w:rsidR="00254E2B" w:rsidRDefault="00254E2B" w:rsidP="005E0341">
      <w:pPr>
        <w:jc w:val="center"/>
        <w:rPr>
          <w:bCs/>
        </w:rPr>
      </w:pPr>
      <w:r w:rsidRPr="00F2374C">
        <w:rPr>
          <w:b/>
          <w:bCs/>
        </w:rPr>
        <w:t>Figure 4.</w:t>
      </w:r>
      <w:r>
        <w:rPr>
          <w:b/>
          <w:bCs/>
        </w:rPr>
        <w:t xml:space="preserve">20: </w:t>
      </w:r>
      <w:r w:rsidRPr="00F2374C">
        <w:rPr>
          <w:bCs/>
          <w:vertAlign w:val="superscript"/>
        </w:rPr>
        <w:t>1</w:t>
      </w:r>
      <w:r w:rsidRPr="00F2374C">
        <w:rPr>
          <w:bCs/>
        </w:rPr>
        <w:t>H</w:t>
      </w:r>
      <w:r>
        <w:rPr>
          <w:b/>
          <w:bCs/>
        </w:rPr>
        <w:t xml:space="preserve"> </w:t>
      </w:r>
      <w:r>
        <w:rPr>
          <w:bCs/>
        </w:rPr>
        <w:t>DOSY experiment of a d</w:t>
      </w:r>
      <w:r w:rsidRPr="00F2374C">
        <w:rPr>
          <w:bCs/>
          <w:vertAlign w:val="subscript"/>
        </w:rPr>
        <w:t>8</w:t>
      </w:r>
      <w:r>
        <w:rPr>
          <w:bCs/>
        </w:rPr>
        <w:t xml:space="preserve">-THF solution of </w:t>
      </w:r>
      <w:r w:rsidRPr="00F2374C">
        <w:rPr>
          <w:b/>
          <w:bCs/>
        </w:rPr>
        <w:t>41</w:t>
      </w:r>
      <w:r>
        <w:rPr>
          <w:bCs/>
        </w:rPr>
        <w:t xml:space="preserve"> in the presence of three internal standards (TPhN, </w:t>
      </w:r>
      <w:r w:rsidRPr="00F2374C">
        <w:rPr>
          <w:bCs/>
        </w:rPr>
        <w:t>PhN</w:t>
      </w:r>
      <w:r>
        <w:rPr>
          <w:bCs/>
        </w:rPr>
        <w:t xml:space="preserve"> </w:t>
      </w:r>
      <w:r w:rsidRPr="00F2374C">
        <w:rPr>
          <w:bCs/>
        </w:rPr>
        <w:t>and TMS)</w:t>
      </w:r>
      <w:r>
        <w:rPr>
          <w:bCs/>
        </w:rPr>
        <w:t xml:space="preserve"> at </w:t>
      </w:r>
      <w:r w:rsidRPr="00F2374C">
        <w:rPr>
          <w:b/>
          <w:bCs/>
        </w:rPr>
        <w:t>(a)</w:t>
      </w:r>
      <w:r>
        <w:rPr>
          <w:bCs/>
        </w:rPr>
        <w:t xml:space="preserve"> 25</w:t>
      </w:r>
      <w:r w:rsidRPr="00F2374C">
        <w:rPr>
          <w:bCs/>
          <w:vertAlign w:val="superscript"/>
        </w:rPr>
        <w:t>o</w:t>
      </w:r>
      <w:r>
        <w:rPr>
          <w:bCs/>
        </w:rPr>
        <w:t>C [</w:t>
      </w:r>
      <w:r w:rsidRPr="00D00FE1">
        <w:rPr>
          <w:bCs/>
          <w:i/>
        </w:rPr>
        <w:t>D</w:t>
      </w:r>
      <w:r w:rsidRPr="00D00FE1">
        <w:rPr>
          <w:bCs/>
        </w:rPr>
        <w:t>(</w:t>
      </w:r>
      <w:r>
        <w:rPr>
          <w:bCs/>
        </w:rPr>
        <w:t>Zn-Et</w:t>
      </w:r>
      <w:r w:rsidRPr="00D00FE1">
        <w:rPr>
          <w:bCs/>
        </w:rPr>
        <w:t>)</w:t>
      </w:r>
      <w:r>
        <w:rPr>
          <w:bCs/>
        </w:rPr>
        <w:t xml:space="preserve"> </w:t>
      </w:r>
      <w:r w:rsidRPr="00D00FE1">
        <w:rPr>
          <w:bCs/>
        </w:rPr>
        <w:t>= 1.24(3) x 10</w:t>
      </w:r>
      <w:r w:rsidRPr="00D00FE1">
        <w:rPr>
          <w:bCs/>
          <w:vertAlign w:val="superscript"/>
        </w:rPr>
        <w:t>-9</w:t>
      </w:r>
      <w:r w:rsidRPr="00FD1019">
        <w:rPr>
          <w:bCs/>
        </w:rPr>
        <w:t xml:space="preserve"> </w:t>
      </w:r>
      <w:r w:rsidRPr="00D00FE1">
        <w:rPr>
          <w:bCs/>
        </w:rPr>
        <w:t>m</w:t>
      </w:r>
      <w:r w:rsidRPr="00D00FE1">
        <w:rPr>
          <w:bCs/>
          <w:vertAlign w:val="superscript"/>
        </w:rPr>
        <w:t>2</w:t>
      </w:r>
      <w:r>
        <w:rPr>
          <w:bCs/>
          <w:vertAlign w:val="superscript"/>
        </w:rPr>
        <w:t xml:space="preserve"> </w:t>
      </w:r>
      <w:r w:rsidRPr="00D00FE1">
        <w:rPr>
          <w:bCs/>
        </w:rPr>
        <w:t>s</w:t>
      </w:r>
      <w:r w:rsidRPr="00D00FE1">
        <w:rPr>
          <w:bCs/>
          <w:vertAlign w:val="superscript"/>
        </w:rPr>
        <w:t>-1</w:t>
      </w:r>
      <w:r>
        <w:rPr>
          <w:bCs/>
        </w:rPr>
        <w:t>]</w:t>
      </w:r>
      <w:r w:rsidRPr="00D00FE1">
        <w:rPr>
          <w:bCs/>
          <w:i/>
        </w:rPr>
        <w:t xml:space="preserve"> </w:t>
      </w:r>
      <w:r>
        <w:rPr>
          <w:bCs/>
        </w:rPr>
        <w:t xml:space="preserve">and </w:t>
      </w:r>
      <w:r w:rsidRPr="00F2374C">
        <w:rPr>
          <w:b/>
          <w:bCs/>
        </w:rPr>
        <w:t>(b)</w:t>
      </w:r>
      <w:r>
        <w:rPr>
          <w:bCs/>
        </w:rPr>
        <w:t xml:space="preserve"> at -40</w:t>
      </w:r>
      <w:r w:rsidRPr="00F2374C">
        <w:rPr>
          <w:bCs/>
          <w:vertAlign w:val="superscript"/>
        </w:rPr>
        <w:t>o</w:t>
      </w:r>
      <w:r>
        <w:rPr>
          <w:bCs/>
        </w:rPr>
        <w:t>C [</w:t>
      </w:r>
      <w:r w:rsidRPr="00D00FE1">
        <w:rPr>
          <w:bCs/>
          <w:i/>
        </w:rPr>
        <w:t>D</w:t>
      </w:r>
      <w:r w:rsidRPr="00D00FE1">
        <w:rPr>
          <w:bCs/>
        </w:rPr>
        <w:t>(</w:t>
      </w:r>
      <w:r>
        <w:rPr>
          <w:bCs/>
        </w:rPr>
        <w:t>Zn-Et</w:t>
      </w:r>
      <w:r w:rsidRPr="00D00FE1">
        <w:rPr>
          <w:bCs/>
        </w:rPr>
        <w:t>)</w:t>
      </w:r>
      <w:r>
        <w:rPr>
          <w:bCs/>
        </w:rPr>
        <w:t xml:space="preserve"> </w:t>
      </w:r>
      <w:r w:rsidRPr="00D00FE1">
        <w:rPr>
          <w:bCs/>
        </w:rPr>
        <w:t>= 2.69(1) x 10</w:t>
      </w:r>
      <w:r w:rsidRPr="00D00FE1">
        <w:rPr>
          <w:bCs/>
          <w:vertAlign w:val="superscript"/>
        </w:rPr>
        <w:t>-10</w:t>
      </w:r>
      <w:r>
        <w:rPr>
          <w:bCs/>
          <w:vertAlign w:val="superscript"/>
        </w:rPr>
        <w:t xml:space="preserve"> </w:t>
      </w:r>
      <w:r w:rsidRPr="00D00FE1">
        <w:rPr>
          <w:bCs/>
        </w:rPr>
        <w:t>m</w:t>
      </w:r>
      <w:r w:rsidRPr="00D00FE1">
        <w:rPr>
          <w:bCs/>
          <w:vertAlign w:val="superscript"/>
        </w:rPr>
        <w:t>2</w:t>
      </w:r>
      <w:r>
        <w:rPr>
          <w:bCs/>
          <w:vertAlign w:val="superscript"/>
        </w:rPr>
        <w:t xml:space="preserve"> </w:t>
      </w:r>
      <w:r w:rsidRPr="00D00FE1">
        <w:rPr>
          <w:bCs/>
        </w:rPr>
        <w:t>s</w:t>
      </w:r>
      <w:r w:rsidRPr="00D00FE1">
        <w:rPr>
          <w:bCs/>
          <w:vertAlign w:val="superscript"/>
        </w:rPr>
        <w:t>-1</w:t>
      </w:r>
      <w:r>
        <w:rPr>
          <w:bCs/>
        </w:rPr>
        <w:t>].</w:t>
      </w:r>
    </w:p>
    <w:p w:rsidR="00254E2B" w:rsidRDefault="00254E2B" w:rsidP="005E0341">
      <w:pPr>
        <w:jc w:val="center"/>
        <w:rPr>
          <w:bCs/>
        </w:rPr>
      </w:pPr>
    </w:p>
    <w:p w:rsidR="00254E2B" w:rsidRDefault="00254E2B" w:rsidP="005E0341">
      <w:pPr>
        <w:rPr>
          <w:bCs/>
        </w:rPr>
      </w:pPr>
      <w:r>
        <w:rPr>
          <w:bCs/>
        </w:rPr>
        <w:t>In the previous</w:t>
      </w:r>
      <w:r w:rsidR="00913AC4">
        <w:rPr>
          <w:bCs/>
        </w:rPr>
        <w:t>ly mentioned DOSY</w:t>
      </w:r>
      <w:r>
        <w:rPr>
          <w:bCs/>
        </w:rPr>
        <w:t xml:space="preserve"> studies,</w:t>
      </w:r>
      <w:r w:rsidR="00122930">
        <w:rPr>
          <w:bCs/>
        </w:rPr>
        <w:fldChar w:fldCharType="begin">
          <w:fldData xml:space="preserve">PEVuZE5vdGU+PENpdGU+PEF1dGhvcj5ELiBMaTwvQXV0aG9yPjxZZWFyPjIwMDk8L1llYXI+PFJl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</w:fldData>
        </w:fldChar>
      </w:r>
      <w:r w:rsidR="003F2095">
        <w:rPr>
          <w:bCs/>
        </w:rPr>
        <w:instrText xml:space="preserve"> ADDIN EN.CITE </w:instrText>
      </w:r>
      <w:r w:rsidR="00122930">
        <w:rPr>
          <w:bCs/>
        </w:rPr>
        <w:fldChar w:fldCharType="begin">
          <w:fldData xml:space="preserve">PEVuZE5vdGU+PENpdGU+PEF1dGhvcj5ELiBMaTwvQXV0aG9yPjxZZWFyPjIwMDk8L1llYXI+PFJl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</w:fldData>
        </w:fldChar>
      </w:r>
      <w:r w:rsidR="003F2095">
        <w:rPr>
          <w:bCs/>
        </w:rPr>
        <w:instrText xml:space="preserve"> ADDIN EN.CITE.DATA </w:instrText>
      </w:r>
      <w:r w:rsidR="00122930">
        <w:rPr>
          <w:bCs/>
        </w:rPr>
      </w:r>
      <w:r w:rsidR="00122930">
        <w:rPr>
          <w:bCs/>
        </w:rPr>
        <w:fldChar w:fldCharType="end"/>
      </w:r>
      <w:r w:rsidR="00122930">
        <w:rPr>
          <w:bCs/>
        </w:rPr>
      </w:r>
      <w:r w:rsidR="00122930">
        <w:rPr>
          <w:bCs/>
        </w:rPr>
        <w:fldChar w:fldCharType="separate"/>
      </w:r>
      <w:r w:rsidR="003F2095" w:rsidRPr="003F2095">
        <w:rPr>
          <w:bCs/>
          <w:noProof/>
          <w:vertAlign w:val="superscript"/>
        </w:rPr>
        <w:t>[</w:t>
      </w:r>
      <w:hyperlink w:anchor="_ENREF_96" w:tooltip="D. Li, 2009 #226" w:history="1">
        <w:r w:rsidR="00034F16" w:rsidRPr="003F2095">
          <w:rPr>
            <w:bCs/>
            <w:noProof/>
            <w:vertAlign w:val="superscript"/>
          </w:rPr>
          <w:t>75</w:t>
        </w:r>
      </w:hyperlink>
      <w:r w:rsidR="003F2095" w:rsidRPr="003F2095">
        <w:rPr>
          <w:bCs/>
          <w:noProof/>
          <w:vertAlign w:val="superscript"/>
        </w:rPr>
        <w:t xml:space="preserve">, </w:t>
      </w:r>
      <w:hyperlink w:anchor="_ENREF_196" w:tooltip="D. Li, 2008 #244" w:history="1">
        <w:r w:rsidR="00034F16" w:rsidRPr="003F2095">
          <w:rPr>
            <w:bCs/>
            <w:noProof/>
            <w:vertAlign w:val="superscript"/>
          </w:rPr>
          <w:t>149</w:t>
        </w:r>
      </w:hyperlink>
      <w:r w:rsidR="003F2095" w:rsidRPr="003F2095">
        <w:rPr>
          <w:bCs/>
          <w:noProof/>
          <w:vertAlign w:val="superscript"/>
        </w:rPr>
        <w:t>]</w:t>
      </w:r>
      <w:r w:rsidR="00122930">
        <w:rPr>
          <w:bCs/>
        </w:rPr>
        <w:fldChar w:fldCharType="end"/>
      </w:r>
      <w:r>
        <w:rPr>
          <w:bCs/>
        </w:rPr>
        <w:t xml:space="preserve"> correlation of log </w:t>
      </w:r>
      <w:r w:rsidRPr="005939A5">
        <w:rPr>
          <w:bCs/>
          <w:i/>
        </w:rPr>
        <w:t>D</w:t>
      </w:r>
      <w:r>
        <w:rPr>
          <w:bCs/>
        </w:rPr>
        <w:t xml:space="preserve"> with log FW of the unknown species and the internal standards allowed the FW of the organometallic species to be determined, which relied on the assumption that the approximate size of a species is </w:t>
      </w:r>
      <w:r>
        <w:rPr>
          <w:bCs/>
        </w:rPr>
        <w:lastRenderedPageBreak/>
        <w:t xml:space="preserve">proportional to its FW. However, an added complication when studying zinc organometallic species is that zinc has a much larger FW compared to its size than lithium, and as a result the approximation that FW is proportional to size may not hold for zinc containing species. To investigate this further, the </w:t>
      </w:r>
      <w:r w:rsidRPr="005939A5">
        <w:rPr>
          <w:bCs/>
          <w:vertAlign w:val="superscript"/>
        </w:rPr>
        <w:t>1</w:t>
      </w:r>
      <w:r>
        <w:rPr>
          <w:bCs/>
        </w:rPr>
        <w:t>H DOSY of [(TMEDA)ZnEt</w:t>
      </w:r>
      <w:r w:rsidRPr="005939A5">
        <w:rPr>
          <w:bCs/>
          <w:vertAlign w:val="subscript"/>
        </w:rPr>
        <w:t>2</w:t>
      </w:r>
      <w:r>
        <w:rPr>
          <w:bCs/>
        </w:rPr>
        <w:t>], the molecular structure of which is known to be monomeric,</w:t>
      </w:r>
      <w:r w:rsidR="00122930">
        <w:rPr>
          <w:bCs/>
        </w:rPr>
        <w:fldChar w:fldCharType="begin"/>
      </w:r>
      <w:r w:rsidR="00A04DD1">
        <w:rPr>
          <w:bCs/>
        </w:rPr>
        <w:instrText xml:space="preserve"> ADDIN EN.CITE &lt;EndNote&gt;&lt;Cite&gt;&lt;Author&gt;P. C. Andrews&lt;/Author&gt;&lt;Year&gt;1998&lt;/Year&gt;&lt;RecNum&gt;122&lt;/RecNum&gt;&lt;DisplayText&gt;&lt;style face="superscript"&gt;[131]&lt;/style&gt;&lt;/DisplayText&gt;&lt;record&gt;&lt;rec-number&gt;122&lt;/rec-number&gt;&lt;foreign-keys&gt;&lt;key app="EN" db-id="ps2ez550yxtpxkez9wrx5zv3svwpxzeftvdd"&gt;122&lt;/key&gt;&lt;/foreign-keys&gt;&lt;ref-type name="Journal Article"&gt;17&lt;/ref-type&gt;&lt;contributors&gt;&lt;authors&gt;&lt;author&gt;P. C. Andrews, &lt;/author&gt;&lt;author&gt;C. L. Raston, &lt;/author&gt;&lt;author&gt;B. W. Skelton, &lt;/author&gt;&lt;author&gt;A. H. White,&lt;/author&gt;&lt;/authors&gt;&lt;/contributors&gt;&lt;titles&gt;&lt;secondary-title&gt;Organometallics&lt;/secondary-title&gt;&lt;/titles&gt;&lt;periodical&gt;&lt;full-title&gt;Organometallics&lt;/full-title&gt;&lt;/periodical&gt;&lt;pages&gt;779&lt;/pages&gt;&lt;volume&gt;17&lt;/volume&gt;&lt;dates&gt;&lt;year&gt;1998&lt;/year&gt;&lt;/dates&gt;&lt;urls&gt;&lt;/urls&gt;&lt;/record&gt;&lt;/Cite&gt;&lt;/EndNote&gt;</w:instrText>
      </w:r>
      <w:r w:rsidR="00122930">
        <w:rPr>
          <w:bCs/>
        </w:rPr>
        <w:fldChar w:fldCharType="separate"/>
      </w:r>
      <w:r w:rsidR="00A04DD1" w:rsidRPr="00A04DD1">
        <w:rPr>
          <w:bCs/>
          <w:noProof/>
          <w:vertAlign w:val="superscript"/>
        </w:rPr>
        <w:t>[</w:t>
      </w:r>
      <w:hyperlink w:anchor="_ENREF_167" w:tooltip="P. C. Andrews, 1998 #122" w:history="1">
        <w:r w:rsidR="00034F16" w:rsidRPr="00A04DD1">
          <w:rPr>
            <w:bCs/>
            <w:noProof/>
            <w:vertAlign w:val="superscript"/>
          </w:rPr>
          <w:t>131</w:t>
        </w:r>
      </w:hyperlink>
      <w:r w:rsidR="00A04DD1" w:rsidRPr="00A04DD1">
        <w:rPr>
          <w:bCs/>
          <w:noProof/>
          <w:vertAlign w:val="superscript"/>
        </w:rPr>
        <w:t>]</w:t>
      </w:r>
      <w:r w:rsidR="00122930">
        <w:rPr>
          <w:bCs/>
        </w:rPr>
        <w:fldChar w:fldCharType="end"/>
      </w:r>
      <w:r>
        <w:rPr>
          <w:bCs/>
        </w:rPr>
        <w:t xml:space="preserve"> was performed in the presence of internal standards (TPhN, PhN, TMS). The values obtained for D were correlated against FW (log </w:t>
      </w:r>
      <w:r w:rsidRPr="007A26F7">
        <w:rPr>
          <w:bCs/>
          <w:i/>
        </w:rPr>
        <w:t>D</w:t>
      </w:r>
      <w:r>
        <w:rPr>
          <w:bCs/>
        </w:rPr>
        <w:t xml:space="preserve"> vs. log FW), and against molar volume (</w:t>
      </w:r>
      <w:r w:rsidRPr="00C80F13">
        <w:rPr>
          <w:bCs/>
          <w:i/>
        </w:rPr>
        <w:t>V</w:t>
      </w:r>
      <w:r>
        <w:rPr>
          <w:bCs/>
        </w:rPr>
        <w:t>) (</w:t>
      </w:r>
      <w:r w:rsidRPr="00C80F13">
        <w:rPr>
          <w:bCs/>
          <w:i/>
        </w:rPr>
        <w:t>V</w:t>
      </w:r>
      <w:r>
        <w:rPr>
          <w:bCs/>
        </w:rPr>
        <w:t xml:space="preserve"> determined by DFT optimised geometries</w:t>
      </w:r>
      <w:r w:rsidR="00CC25D1">
        <w:rPr>
          <w:bCs/>
        </w:rPr>
        <w:t xml:space="preserve"> – see </w:t>
      </w:r>
      <w:r w:rsidR="00CC25D1" w:rsidRPr="00CC25D1">
        <w:rPr>
          <w:b/>
          <w:bCs/>
        </w:rPr>
        <w:t>Appendix</w:t>
      </w:r>
      <w:r>
        <w:rPr>
          <w:bCs/>
        </w:rPr>
        <w:t xml:space="preserve">) (log </w:t>
      </w:r>
      <w:r w:rsidRPr="007A26F7">
        <w:rPr>
          <w:bCs/>
          <w:i/>
        </w:rPr>
        <w:t>D</w:t>
      </w:r>
      <w:r>
        <w:rPr>
          <w:bCs/>
        </w:rPr>
        <w:t xml:space="preserve"> vs. log </w:t>
      </w:r>
      <w:r w:rsidRPr="007A26F7">
        <w:rPr>
          <w:bCs/>
          <w:i/>
        </w:rPr>
        <w:t>V</w:t>
      </w:r>
      <w:r>
        <w:rPr>
          <w:bCs/>
        </w:rPr>
        <w:t>). The results revealed that the FW determined by DOSY for [(TMEDA)ZnEt</w:t>
      </w:r>
      <w:r w:rsidRPr="00C80F13">
        <w:rPr>
          <w:bCs/>
          <w:vertAlign w:val="subscript"/>
        </w:rPr>
        <w:t>2</w:t>
      </w:r>
      <w:r>
        <w:rPr>
          <w:bCs/>
        </w:rPr>
        <w:t>] (</w:t>
      </w:r>
      <w:r w:rsidRPr="006E393E">
        <w:rPr>
          <w:lang w:val="en-US"/>
        </w:rPr>
        <w:t>187 g mol</w:t>
      </w:r>
      <w:r w:rsidRPr="00E505F5">
        <w:rPr>
          <w:vertAlign w:val="superscript"/>
          <w:lang w:val="en-US"/>
        </w:rPr>
        <w:t>-1</w:t>
      </w:r>
      <w:r>
        <w:rPr>
          <w:bCs/>
        </w:rPr>
        <w:t>) had an error of -22% compared to the actual FW (</w:t>
      </w:r>
      <w:r w:rsidRPr="006E393E">
        <w:rPr>
          <w:lang w:val="en-US"/>
        </w:rPr>
        <w:t>239.72 g mol</w:t>
      </w:r>
      <w:r w:rsidRPr="00E505F5">
        <w:rPr>
          <w:vertAlign w:val="superscript"/>
          <w:lang w:val="en-US"/>
        </w:rPr>
        <w:t>-1</w:t>
      </w:r>
      <w:r>
        <w:rPr>
          <w:bCs/>
        </w:rPr>
        <w:t>), but the volume determined by DOSY for [(TMEDA)ZnEt</w:t>
      </w:r>
      <w:r w:rsidRPr="00C80F13">
        <w:rPr>
          <w:bCs/>
          <w:vertAlign w:val="subscript"/>
        </w:rPr>
        <w:t>2</w:t>
      </w:r>
      <w:r>
        <w:rPr>
          <w:bCs/>
        </w:rPr>
        <w:t>] (</w:t>
      </w:r>
      <w:r w:rsidRPr="006E393E">
        <w:rPr>
          <w:lang w:val="en-US"/>
        </w:rPr>
        <w:t>173 cm</w:t>
      </w:r>
      <w:r w:rsidRPr="006E393E">
        <w:rPr>
          <w:vertAlign w:val="superscript"/>
          <w:lang w:val="en-US"/>
        </w:rPr>
        <w:t>3</w:t>
      </w:r>
      <w:r w:rsidRPr="006E393E">
        <w:rPr>
          <w:lang w:val="en-US"/>
        </w:rPr>
        <w:t xml:space="preserve"> mol</w:t>
      </w:r>
      <w:r w:rsidRPr="00C80F13">
        <w:rPr>
          <w:vertAlign w:val="superscript"/>
          <w:lang w:val="en-US"/>
        </w:rPr>
        <w:t>-1</w:t>
      </w:r>
      <w:r>
        <w:rPr>
          <w:bCs/>
        </w:rPr>
        <w:t>) had an error of only -9% compared to volume determined by DFT (</w:t>
      </w:r>
      <w:r w:rsidRPr="006E393E">
        <w:rPr>
          <w:lang w:val="en-US"/>
        </w:rPr>
        <w:t>189.30 cm</w:t>
      </w:r>
      <w:r w:rsidRPr="006E393E">
        <w:rPr>
          <w:vertAlign w:val="superscript"/>
          <w:lang w:val="en-US"/>
        </w:rPr>
        <w:t>3</w:t>
      </w:r>
      <w:r w:rsidRPr="006E393E">
        <w:rPr>
          <w:lang w:val="en-US"/>
        </w:rPr>
        <w:t xml:space="preserve"> mol</w:t>
      </w:r>
      <w:r w:rsidRPr="00951C78">
        <w:rPr>
          <w:vertAlign w:val="superscript"/>
          <w:lang w:val="en-US"/>
        </w:rPr>
        <w:t>-1</w:t>
      </w:r>
      <w:r>
        <w:rPr>
          <w:bCs/>
        </w:rPr>
        <w:t xml:space="preserve">). Therefore, the results suggest that </w:t>
      </w:r>
      <w:r w:rsidRPr="006E393E">
        <w:rPr>
          <w:lang w:val="en-US"/>
        </w:rPr>
        <w:t xml:space="preserve">a log </w:t>
      </w:r>
      <w:r w:rsidRPr="007A26F7">
        <w:rPr>
          <w:i/>
          <w:lang w:val="en-US"/>
        </w:rPr>
        <w:t>D</w:t>
      </w:r>
      <w:r w:rsidRPr="006E393E">
        <w:rPr>
          <w:lang w:val="en-US"/>
        </w:rPr>
        <w:t xml:space="preserve"> </w:t>
      </w:r>
      <w:r>
        <w:rPr>
          <w:lang w:val="en-US"/>
        </w:rPr>
        <w:t>vs.</w:t>
      </w:r>
      <w:r w:rsidRPr="006E393E">
        <w:rPr>
          <w:lang w:val="en-US"/>
        </w:rPr>
        <w:t xml:space="preserve"> log </w:t>
      </w:r>
      <w:r w:rsidRPr="007A26F7">
        <w:rPr>
          <w:i/>
          <w:lang w:val="en-US"/>
        </w:rPr>
        <w:t>V</w:t>
      </w:r>
      <w:r w:rsidRPr="006E393E">
        <w:rPr>
          <w:lang w:val="en-US"/>
        </w:rPr>
        <w:t xml:space="preserve"> correlation </w:t>
      </w:r>
      <w:r>
        <w:rPr>
          <w:lang w:val="en-US"/>
        </w:rPr>
        <w:t>seems to be</w:t>
      </w:r>
      <w:r w:rsidRPr="006E393E">
        <w:rPr>
          <w:lang w:val="en-US"/>
        </w:rPr>
        <w:t xml:space="preserve"> more </w:t>
      </w:r>
      <w:r>
        <w:rPr>
          <w:lang w:val="en-US"/>
        </w:rPr>
        <w:t>accurate</w:t>
      </w:r>
      <w:r w:rsidRPr="006E393E">
        <w:rPr>
          <w:lang w:val="en-US"/>
        </w:rPr>
        <w:t xml:space="preserve"> than log </w:t>
      </w:r>
      <w:r w:rsidRPr="007A26F7">
        <w:rPr>
          <w:i/>
          <w:lang w:val="en-US"/>
        </w:rPr>
        <w:t>D</w:t>
      </w:r>
      <w:r w:rsidRPr="006E393E">
        <w:rPr>
          <w:lang w:val="en-US"/>
        </w:rPr>
        <w:t xml:space="preserve"> </w:t>
      </w:r>
      <w:r>
        <w:rPr>
          <w:lang w:val="en-US"/>
        </w:rPr>
        <w:t>vs.</w:t>
      </w:r>
      <w:r w:rsidRPr="006E393E">
        <w:rPr>
          <w:lang w:val="en-US"/>
        </w:rPr>
        <w:t xml:space="preserve"> log FW </w:t>
      </w:r>
      <w:r>
        <w:rPr>
          <w:lang w:val="en-US"/>
        </w:rPr>
        <w:t xml:space="preserve">for organozinc species, and </w:t>
      </w:r>
      <w:r w:rsidRPr="006E393E">
        <w:rPr>
          <w:lang w:val="en-US"/>
        </w:rPr>
        <w:t>data extracted from the diffusion properti</w:t>
      </w:r>
      <w:r>
        <w:rPr>
          <w:lang w:val="en-US"/>
        </w:rPr>
        <w:t xml:space="preserve">es of </w:t>
      </w:r>
      <w:r>
        <w:rPr>
          <w:b/>
          <w:lang w:val="en-US"/>
        </w:rPr>
        <w:t>41</w:t>
      </w:r>
      <w:r w:rsidRPr="006E393E">
        <w:rPr>
          <w:lang w:val="en-US"/>
        </w:rPr>
        <w:t xml:space="preserve"> would be treated in this way. </w:t>
      </w:r>
      <w:r>
        <w:rPr>
          <w:bCs/>
        </w:rPr>
        <w:t xml:space="preserve">        </w:t>
      </w:r>
    </w:p>
    <w:p w:rsidR="00254E2B" w:rsidRDefault="00254E2B" w:rsidP="005E0341">
      <w:pPr>
        <w:rPr>
          <w:bCs/>
        </w:rPr>
      </w:pPr>
    </w:p>
    <w:p w:rsidR="00254E2B" w:rsidRDefault="00254E2B" w:rsidP="005E0341">
      <w:pPr>
        <w:rPr>
          <w:bCs/>
        </w:rPr>
      </w:pPr>
      <w:r>
        <w:rPr>
          <w:bCs/>
        </w:rPr>
        <w:t xml:space="preserve">Thus, the presence of internal standards (TPhN, PhN and TMS) of known volume in the DOSY studies of </w:t>
      </w:r>
      <w:r w:rsidRPr="00721791">
        <w:rPr>
          <w:b/>
          <w:bCs/>
        </w:rPr>
        <w:t>41</w:t>
      </w:r>
      <w:r>
        <w:rPr>
          <w:bCs/>
        </w:rPr>
        <w:t xml:space="preserve"> allowed the calibration curve of log </w:t>
      </w:r>
      <w:r w:rsidRPr="009466A5">
        <w:rPr>
          <w:bCs/>
          <w:i/>
        </w:rPr>
        <w:t>D</w:t>
      </w:r>
      <w:r>
        <w:rPr>
          <w:bCs/>
        </w:rPr>
        <w:t xml:space="preserve"> vs. log </w:t>
      </w:r>
      <w:r w:rsidRPr="009466A5">
        <w:rPr>
          <w:bCs/>
          <w:i/>
        </w:rPr>
        <w:t>V</w:t>
      </w:r>
      <w:r>
        <w:rPr>
          <w:bCs/>
        </w:rPr>
        <w:t xml:space="preserve"> to be prepared for the DOSY </w:t>
      </w:r>
      <w:r w:rsidR="00CC25D1">
        <w:rPr>
          <w:bCs/>
        </w:rPr>
        <w:t xml:space="preserve">spectra </w:t>
      </w:r>
      <w:r>
        <w:rPr>
          <w:bCs/>
        </w:rPr>
        <w:t xml:space="preserve">at each of the two </w:t>
      </w:r>
      <w:r w:rsidR="00CC25D1">
        <w:rPr>
          <w:bCs/>
        </w:rPr>
        <w:t xml:space="preserve">different </w:t>
      </w:r>
      <w:r>
        <w:rPr>
          <w:bCs/>
        </w:rPr>
        <w:t>temperature</w:t>
      </w:r>
      <w:r w:rsidR="00CC25D1">
        <w:rPr>
          <w:bCs/>
        </w:rPr>
        <w:t>s</w:t>
      </w:r>
      <w:r>
        <w:rPr>
          <w:bCs/>
        </w:rPr>
        <w:t xml:space="preserve"> (see </w:t>
      </w:r>
      <w:r w:rsidRPr="00CC25D1">
        <w:rPr>
          <w:b/>
          <w:bCs/>
        </w:rPr>
        <w:t>Appendix</w:t>
      </w:r>
      <w:r w:rsidRPr="003554E5">
        <w:rPr>
          <w:bCs/>
        </w:rPr>
        <w:t xml:space="preserve"> for full DOSY data</w:t>
      </w:r>
      <w:r>
        <w:rPr>
          <w:bCs/>
        </w:rPr>
        <w:t xml:space="preserve">). By applying the </w:t>
      </w:r>
      <w:r w:rsidRPr="009466A5">
        <w:rPr>
          <w:bCs/>
          <w:i/>
        </w:rPr>
        <w:t>D</w:t>
      </w:r>
      <w:r>
        <w:rPr>
          <w:bCs/>
        </w:rPr>
        <w:t xml:space="preserve"> value obtained for the “Zn-Et” species at each temperature into these calibration curves an approximate value of the size of these unknown species could be determined, and could therefore be used to estimate the constitution of the species present in d</w:t>
      </w:r>
      <w:r w:rsidRPr="00CA435E">
        <w:rPr>
          <w:bCs/>
          <w:vertAlign w:val="subscript"/>
        </w:rPr>
        <w:t>8</w:t>
      </w:r>
      <w:r>
        <w:rPr>
          <w:bCs/>
        </w:rPr>
        <w:t xml:space="preserve">-THF solutions of </w:t>
      </w:r>
      <w:r w:rsidRPr="00CA435E">
        <w:rPr>
          <w:b/>
          <w:bCs/>
        </w:rPr>
        <w:t>41</w:t>
      </w:r>
      <w:r>
        <w:rPr>
          <w:bCs/>
        </w:rPr>
        <w:t>. Thus, at 25</w:t>
      </w:r>
      <w:r w:rsidRPr="00CA435E">
        <w:rPr>
          <w:bCs/>
          <w:vertAlign w:val="superscript"/>
        </w:rPr>
        <w:t>o</w:t>
      </w:r>
      <w:r>
        <w:rPr>
          <w:bCs/>
        </w:rPr>
        <w:t>C the volume obtained for the “Zn-Et” species is 160 cm</w:t>
      </w:r>
      <w:r w:rsidRPr="00CA435E">
        <w:rPr>
          <w:bCs/>
          <w:vertAlign w:val="superscript"/>
        </w:rPr>
        <w:t>3</w:t>
      </w:r>
      <w:r>
        <w:rPr>
          <w:bCs/>
        </w:rPr>
        <w:t>mol</w:t>
      </w:r>
      <w:r w:rsidRPr="00CA435E">
        <w:rPr>
          <w:bCs/>
          <w:vertAlign w:val="superscript"/>
        </w:rPr>
        <w:t>-1</w:t>
      </w:r>
      <w:r>
        <w:rPr>
          <w:bCs/>
        </w:rPr>
        <w:t>, compared to 226 cm</w:t>
      </w:r>
      <w:r w:rsidRPr="00CA435E">
        <w:rPr>
          <w:bCs/>
          <w:vertAlign w:val="superscript"/>
        </w:rPr>
        <w:t>3</w:t>
      </w:r>
      <w:r>
        <w:rPr>
          <w:bCs/>
        </w:rPr>
        <w:t>mol</w:t>
      </w:r>
      <w:r w:rsidRPr="00CA435E">
        <w:rPr>
          <w:bCs/>
          <w:vertAlign w:val="superscript"/>
        </w:rPr>
        <w:t>-1</w:t>
      </w:r>
      <w:r>
        <w:rPr>
          <w:bCs/>
          <w:vertAlign w:val="superscript"/>
        </w:rPr>
        <w:t xml:space="preserve"> </w:t>
      </w:r>
      <w:r>
        <w:rPr>
          <w:bCs/>
        </w:rPr>
        <w:t>at -40</w:t>
      </w:r>
      <w:r w:rsidRPr="00CA435E">
        <w:rPr>
          <w:bCs/>
          <w:vertAlign w:val="superscript"/>
        </w:rPr>
        <w:t>o</w:t>
      </w:r>
      <w:r>
        <w:rPr>
          <w:bCs/>
        </w:rPr>
        <w:t>C. The DFT optimized molar volume obtained for the {Zn</w:t>
      </w:r>
      <w:r w:rsidRPr="00CA435E">
        <w:rPr>
          <w:bCs/>
          <w:vertAlign w:val="subscript"/>
        </w:rPr>
        <w:t>2</w:t>
      </w:r>
      <w:r>
        <w:rPr>
          <w:bCs/>
        </w:rPr>
        <w:t>Et</w:t>
      </w:r>
      <w:r w:rsidRPr="00CA435E">
        <w:rPr>
          <w:bCs/>
          <w:vertAlign w:val="subscript"/>
        </w:rPr>
        <w:t>5</w:t>
      </w:r>
      <w:r>
        <w:rPr>
          <w:bCs/>
        </w:rPr>
        <w:t>}</w:t>
      </w:r>
      <w:r w:rsidRPr="00CA435E">
        <w:rPr>
          <w:bCs/>
          <w:vertAlign w:val="superscript"/>
        </w:rPr>
        <w:t>-</w:t>
      </w:r>
      <w:r>
        <w:rPr>
          <w:bCs/>
        </w:rPr>
        <w:t xml:space="preserve"> (see </w:t>
      </w:r>
      <w:r w:rsidRPr="003554E5">
        <w:rPr>
          <w:bCs/>
        </w:rPr>
        <w:t>Appendix</w:t>
      </w:r>
      <w:r>
        <w:rPr>
          <w:bCs/>
        </w:rPr>
        <w:t xml:space="preserve"> for details of DFT optimized geometries) indicates that the volume of the penta(ethyl)-dizinc anion present in </w:t>
      </w:r>
      <w:r w:rsidRPr="00CA435E">
        <w:rPr>
          <w:b/>
          <w:bCs/>
        </w:rPr>
        <w:t>41</w:t>
      </w:r>
      <w:r>
        <w:rPr>
          <w:bCs/>
        </w:rPr>
        <w:t xml:space="preserve"> is 232</w:t>
      </w:r>
      <w:r w:rsidRPr="00CA435E">
        <w:rPr>
          <w:bCs/>
        </w:rPr>
        <w:t xml:space="preserve"> </w:t>
      </w:r>
      <w:r>
        <w:rPr>
          <w:bCs/>
        </w:rPr>
        <w:t>cm</w:t>
      </w:r>
      <w:r w:rsidRPr="00CA435E">
        <w:rPr>
          <w:bCs/>
          <w:vertAlign w:val="superscript"/>
        </w:rPr>
        <w:t>3</w:t>
      </w:r>
      <w:r>
        <w:rPr>
          <w:bCs/>
        </w:rPr>
        <w:t>mol</w:t>
      </w:r>
      <w:r w:rsidRPr="00CA435E">
        <w:rPr>
          <w:bCs/>
          <w:vertAlign w:val="superscript"/>
        </w:rPr>
        <w:t>-1</w:t>
      </w:r>
      <w:r>
        <w:rPr>
          <w:bCs/>
        </w:rPr>
        <w:t xml:space="preserve">. Therefore, the data obtained by </w:t>
      </w:r>
      <w:r w:rsidRPr="008E5FAB">
        <w:rPr>
          <w:bCs/>
          <w:vertAlign w:val="superscript"/>
        </w:rPr>
        <w:t>1</w:t>
      </w:r>
      <w:r>
        <w:rPr>
          <w:bCs/>
        </w:rPr>
        <w:t>H DOSY studies indicates that at -40</w:t>
      </w:r>
      <w:r w:rsidRPr="008E5FAB">
        <w:rPr>
          <w:bCs/>
          <w:vertAlign w:val="superscript"/>
        </w:rPr>
        <w:t>o</w:t>
      </w:r>
      <w:r>
        <w:rPr>
          <w:bCs/>
        </w:rPr>
        <w:t>C the {Zn</w:t>
      </w:r>
      <w:r w:rsidRPr="00CA435E">
        <w:rPr>
          <w:bCs/>
          <w:vertAlign w:val="subscript"/>
        </w:rPr>
        <w:t>2</w:t>
      </w:r>
      <w:r>
        <w:rPr>
          <w:bCs/>
        </w:rPr>
        <w:t>Et</w:t>
      </w:r>
      <w:r w:rsidRPr="00CA435E">
        <w:rPr>
          <w:bCs/>
          <w:vertAlign w:val="subscript"/>
        </w:rPr>
        <w:t>5</w:t>
      </w:r>
      <w:r>
        <w:rPr>
          <w:bCs/>
        </w:rPr>
        <w:t>}</w:t>
      </w:r>
      <w:r w:rsidRPr="00CA435E">
        <w:rPr>
          <w:bCs/>
          <w:vertAlign w:val="superscript"/>
        </w:rPr>
        <w:t>-</w:t>
      </w:r>
      <w:r>
        <w:rPr>
          <w:bCs/>
        </w:rPr>
        <w:t xml:space="preserve"> anion is the major species present, with an error of only 3% between the molar volume of {Zn</w:t>
      </w:r>
      <w:r w:rsidRPr="00CA435E">
        <w:rPr>
          <w:bCs/>
          <w:vertAlign w:val="subscript"/>
        </w:rPr>
        <w:t>2</w:t>
      </w:r>
      <w:r>
        <w:rPr>
          <w:bCs/>
        </w:rPr>
        <w:t>Et</w:t>
      </w:r>
      <w:r w:rsidRPr="00CA435E">
        <w:rPr>
          <w:bCs/>
          <w:vertAlign w:val="subscript"/>
        </w:rPr>
        <w:t>5</w:t>
      </w:r>
      <w:r>
        <w:rPr>
          <w:bCs/>
        </w:rPr>
        <w:t>}</w:t>
      </w:r>
      <w:r w:rsidRPr="00CA435E">
        <w:rPr>
          <w:bCs/>
          <w:vertAlign w:val="superscript"/>
        </w:rPr>
        <w:t>-</w:t>
      </w:r>
      <w:r>
        <w:rPr>
          <w:bCs/>
        </w:rPr>
        <w:t xml:space="preserve"> (232 cm</w:t>
      </w:r>
      <w:r w:rsidRPr="00CA435E">
        <w:rPr>
          <w:bCs/>
          <w:vertAlign w:val="superscript"/>
        </w:rPr>
        <w:t>3</w:t>
      </w:r>
      <w:r>
        <w:rPr>
          <w:bCs/>
        </w:rPr>
        <w:t>mol</w:t>
      </w:r>
      <w:r w:rsidRPr="00CA435E">
        <w:rPr>
          <w:bCs/>
          <w:vertAlign w:val="superscript"/>
        </w:rPr>
        <w:t>-1</w:t>
      </w:r>
      <w:r>
        <w:rPr>
          <w:bCs/>
        </w:rPr>
        <w:t>, determined by DFT optimization) and that obtained for the unknown “Zn-Et” species by DOSY at -40</w:t>
      </w:r>
      <w:r w:rsidRPr="008E5FAB">
        <w:rPr>
          <w:bCs/>
          <w:vertAlign w:val="superscript"/>
        </w:rPr>
        <w:t>o</w:t>
      </w:r>
      <w:r>
        <w:rPr>
          <w:bCs/>
        </w:rPr>
        <w:t>C (226 cm</w:t>
      </w:r>
      <w:r w:rsidRPr="00CA435E">
        <w:rPr>
          <w:bCs/>
          <w:vertAlign w:val="superscript"/>
        </w:rPr>
        <w:t>3</w:t>
      </w:r>
      <w:r>
        <w:rPr>
          <w:bCs/>
        </w:rPr>
        <w:t>mol</w:t>
      </w:r>
      <w:r w:rsidRPr="00CA435E">
        <w:rPr>
          <w:bCs/>
          <w:vertAlign w:val="superscript"/>
        </w:rPr>
        <w:t>-1</w:t>
      </w:r>
      <w:r>
        <w:rPr>
          <w:bCs/>
        </w:rPr>
        <w:t>) (</w:t>
      </w:r>
      <w:r>
        <w:rPr>
          <w:b/>
          <w:bCs/>
        </w:rPr>
        <w:t>Figure</w:t>
      </w:r>
      <w:r w:rsidRPr="008E5FAB">
        <w:rPr>
          <w:b/>
          <w:bCs/>
        </w:rPr>
        <w:t xml:space="preserve"> 4.</w:t>
      </w:r>
      <w:r>
        <w:rPr>
          <w:b/>
          <w:bCs/>
        </w:rPr>
        <w:t>21</w:t>
      </w:r>
      <w:r>
        <w:rPr>
          <w:bCs/>
        </w:rPr>
        <w:t xml:space="preserve">). </w:t>
      </w:r>
    </w:p>
    <w:p w:rsidR="00254E2B" w:rsidRDefault="00254E2B" w:rsidP="005E0341"/>
    <w:p w:rsidR="00254E2B" w:rsidRPr="00F2374C" w:rsidRDefault="00254E2B" w:rsidP="005E0341">
      <w:r>
        <w:rPr>
          <w:bCs/>
        </w:rPr>
        <w:t xml:space="preserve">However, analysis of the DOSY data at room temperature reveals that the parent anion of </w:t>
      </w:r>
      <w:r w:rsidRPr="008E5FAB">
        <w:rPr>
          <w:b/>
          <w:bCs/>
        </w:rPr>
        <w:t>41</w:t>
      </w:r>
      <w:r>
        <w:rPr>
          <w:bCs/>
        </w:rPr>
        <w:t xml:space="preserve"> {Zn</w:t>
      </w:r>
      <w:r w:rsidRPr="00CA435E">
        <w:rPr>
          <w:bCs/>
          <w:vertAlign w:val="subscript"/>
        </w:rPr>
        <w:t>2</w:t>
      </w:r>
      <w:r>
        <w:rPr>
          <w:bCs/>
        </w:rPr>
        <w:t>Et</w:t>
      </w:r>
      <w:r w:rsidRPr="00CA435E">
        <w:rPr>
          <w:bCs/>
          <w:vertAlign w:val="subscript"/>
        </w:rPr>
        <w:t>5</w:t>
      </w:r>
      <w:r>
        <w:rPr>
          <w:bCs/>
        </w:rPr>
        <w:t>}</w:t>
      </w:r>
      <w:r w:rsidRPr="00CA435E">
        <w:rPr>
          <w:bCs/>
          <w:vertAlign w:val="superscript"/>
        </w:rPr>
        <w:t>-</w:t>
      </w:r>
      <w:r>
        <w:rPr>
          <w:bCs/>
        </w:rPr>
        <w:t xml:space="preserve"> is not the major species present, as in this case there is an error of 31% between the DFT optimized molar volume (</w:t>
      </w:r>
      <w:r w:rsidRPr="00B016EE">
        <w:rPr>
          <w:bCs/>
          <w:i/>
        </w:rPr>
        <w:t>V</w:t>
      </w:r>
      <w:r>
        <w:rPr>
          <w:bCs/>
        </w:rPr>
        <w:t>) of the anion (232 cm</w:t>
      </w:r>
      <w:r w:rsidRPr="00CA435E">
        <w:rPr>
          <w:bCs/>
          <w:vertAlign w:val="superscript"/>
        </w:rPr>
        <w:t>3</w:t>
      </w:r>
      <w:r>
        <w:rPr>
          <w:bCs/>
        </w:rPr>
        <w:t>mol</w:t>
      </w:r>
      <w:r w:rsidRPr="00CA435E">
        <w:rPr>
          <w:bCs/>
          <w:vertAlign w:val="superscript"/>
        </w:rPr>
        <w:t>-1</w:t>
      </w:r>
      <w:r>
        <w:rPr>
          <w:bCs/>
        </w:rPr>
        <w:t xml:space="preserve">) and the volume obtained from the </w:t>
      </w:r>
      <w:r w:rsidRPr="008E5FAB">
        <w:rPr>
          <w:bCs/>
          <w:vertAlign w:val="superscript"/>
        </w:rPr>
        <w:t>1</w:t>
      </w:r>
      <w:r>
        <w:rPr>
          <w:bCs/>
        </w:rPr>
        <w:t>H DOSY (160 cm</w:t>
      </w:r>
      <w:r w:rsidRPr="00CA435E">
        <w:rPr>
          <w:bCs/>
          <w:vertAlign w:val="superscript"/>
        </w:rPr>
        <w:t>3</w:t>
      </w:r>
      <w:r>
        <w:rPr>
          <w:bCs/>
        </w:rPr>
        <w:t>mol</w:t>
      </w:r>
      <w:r w:rsidRPr="00CA435E">
        <w:rPr>
          <w:bCs/>
          <w:vertAlign w:val="superscript"/>
        </w:rPr>
        <w:t>-1</w:t>
      </w:r>
      <w:r>
        <w:rPr>
          <w:bCs/>
        </w:rPr>
        <w:t>) (</w:t>
      </w:r>
      <w:r>
        <w:rPr>
          <w:b/>
          <w:bCs/>
        </w:rPr>
        <w:t>Figure</w:t>
      </w:r>
      <w:r w:rsidRPr="00ED1C81">
        <w:rPr>
          <w:b/>
          <w:bCs/>
        </w:rPr>
        <w:t xml:space="preserve"> 4.</w:t>
      </w:r>
      <w:r>
        <w:rPr>
          <w:b/>
          <w:bCs/>
        </w:rPr>
        <w:t>21</w:t>
      </w:r>
      <w:r>
        <w:rPr>
          <w:bCs/>
        </w:rPr>
        <w:t xml:space="preserve">). Therefore, at room temperature, the “Zn-Et” </w:t>
      </w:r>
      <w:r>
        <w:rPr>
          <w:bCs/>
        </w:rPr>
        <w:lastRenderedPageBreak/>
        <w:t xml:space="preserve">species present must be significantly smaller than the parent anion of </w:t>
      </w:r>
      <w:r w:rsidRPr="00ED1C81">
        <w:rPr>
          <w:b/>
          <w:bCs/>
        </w:rPr>
        <w:t>41</w:t>
      </w:r>
      <w:r w:rsidR="00CC25D1">
        <w:rPr>
          <w:bCs/>
        </w:rPr>
        <w:t xml:space="preserve"> </w:t>
      </w:r>
      <w:r>
        <w:rPr>
          <w:bCs/>
        </w:rPr>
        <w:t>{Zn</w:t>
      </w:r>
      <w:r w:rsidRPr="00B016EE">
        <w:rPr>
          <w:bCs/>
          <w:vertAlign w:val="subscript"/>
        </w:rPr>
        <w:t>2</w:t>
      </w:r>
      <w:r>
        <w:rPr>
          <w:bCs/>
        </w:rPr>
        <w:t>Et</w:t>
      </w:r>
      <w:r w:rsidRPr="00B016EE">
        <w:rPr>
          <w:bCs/>
          <w:vertAlign w:val="subscript"/>
        </w:rPr>
        <w:t>5</w:t>
      </w:r>
      <w:r>
        <w:rPr>
          <w:bCs/>
        </w:rPr>
        <w:t>}</w:t>
      </w:r>
      <w:r w:rsidRPr="00B016EE">
        <w:rPr>
          <w:bCs/>
          <w:vertAlign w:val="superscript"/>
        </w:rPr>
        <w:t>-</w:t>
      </w:r>
      <w:r>
        <w:rPr>
          <w:bCs/>
        </w:rPr>
        <w:t xml:space="preserve">. The volumes of some smaller aggregates which could be present in solution were calculated by DFT optimization (see </w:t>
      </w:r>
      <w:r w:rsidRPr="004C1169">
        <w:rPr>
          <w:b/>
          <w:bCs/>
        </w:rPr>
        <w:t>Appendix</w:t>
      </w:r>
      <w:r>
        <w:rPr>
          <w:bCs/>
        </w:rPr>
        <w:t>), and the error of these species with respect to the volume obtained by DOSY studies determined (</w:t>
      </w:r>
      <w:r>
        <w:rPr>
          <w:b/>
          <w:bCs/>
        </w:rPr>
        <w:t>Figure</w:t>
      </w:r>
      <w:r w:rsidRPr="00807AE4">
        <w:rPr>
          <w:b/>
          <w:bCs/>
        </w:rPr>
        <w:t xml:space="preserve"> 4.</w:t>
      </w:r>
      <w:r>
        <w:rPr>
          <w:b/>
          <w:bCs/>
        </w:rPr>
        <w:t>21</w:t>
      </w:r>
      <w:r>
        <w:rPr>
          <w:bCs/>
        </w:rPr>
        <w:t xml:space="preserve">). </w:t>
      </w:r>
    </w:p>
    <w:p w:rsidR="00254E2B" w:rsidRDefault="00254E2B" w:rsidP="005E0341">
      <w:pPr>
        <w:jc w:val="center"/>
        <w:rPr>
          <w:b/>
          <w:bCs/>
        </w:rPr>
      </w:pPr>
      <w:r>
        <w:object w:dxaOrig="7490" w:dyaOrig="7792">
          <v:shape id="_x0000_i1755" type="#_x0000_t75" style="width:272.1pt;height:283.8pt" o:ole="">
            <v:imagedata r:id="rId465" o:title=""/>
          </v:shape>
          <o:OLEObject Type="Embed" ProgID="ChemDraw.Document.6.0" ShapeID="_x0000_i1755" DrawAspect="Content" ObjectID="_1387271744" r:id="rId466"/>
        </w:object>
      </w:r>
    </w:p>
    <w:p w:rsidR="00254E2B" w:rsidRDefault="00254E2B" w:rsidP="005E0341">
      <w:pPr>
        <w:jc w:val="center"/>
        <w:rPr>
          <w:bCs/>
        </w:rPr>
      </w:pPr>
      <w:r>
        <w:rPr>
          <w:b/>
          <w:bCs/>
        </w:rPr>
        <w:t xml:space="preserve">Figure 4.21: </w:t>
      </w:r>
      <w:r w:rsidRPr="00807AE4">
        <w:rPr>
          <w:bCs/>
        </w:rPr>
        <w:t xml:space="preserve">Possible species of the </w:t>
      </w:r>
      <w:r>
        <w:rPr>
          <w:bCs/>
        </w:rPr>
        <w:t xml:space="preserve">parent </w:t>
      </w:r>
      <w:r w:rsidRPr="00807AE4">
        <w:rPr>
          <w:bCs/>
        </w:rPr>
        <w:t>anion {Zn</w:t>
      </w:r>
      <w:r w:rsidRPr="00807AE4">
        <w:rPr>
          <w:bCs/>
          <w:vertAlign w:val="subscript"/>
        </w:rPr>
        <w:t>2</w:t>
      </w:r>
      <w:r w:rsidRPr="00807AE4">
        <w:rPr>
          <w:bCs/>
        </w:rPr>
        <w:t>Et</w:t>
      </w:r>
      <w:r w:rsidRPr="00807AE4">
        <w:rPr>
          <w:bCs/>
          <w:vertAlign w:val="subscript"/>
        </w:rPr>
        <w:t>5</w:t>
      </w:r>
      <w:r w:rsidRPr="00807AE4">
        <w:rPr>
          <w:bCs/>
        </w:rPr>
        <w:t>}</w:t>
      </w:r>
      <w:r w:rsidR="00AF2DF0">
        <w:rPr>
          <w:bCs/>
          <w:vertAlign w:val="superscript"/>
        </w:rPr>
        <w:t>-</w:t>
      </w:r>
      <w:r>
        <w:rPr>
          <w:bCs/>
        </w:rPr>
        <w:t xml:space="preserve"> present for</w:t>
      </w:r>
      <w:r w:rsidRPr="00807AE4">
        <w:rPr>
          <w:bCs/>
        </w:rPr>
        <w:t xml:space="preserve"> </w:t>
      </w:r>
      <w:r>
        <w:rPr>
          <w:b/>
          <w:bCs/>
        </w:rPr>
        <w:t>41</w:t>
      </w:r>
      <w:r w:rsidRPr="00807AE4">
        <w:rPr>
          <w:bCs/>
        </w:rPr>
        <w:t xml:space="preserve"> in </w:t>
      </w:r>
      <w:r>
        <w:rPr>
          <w:bCs/>
        </w:rPr>
        <w:t>d</w:t>
      </w:r>
      <w:r w:rsidRPr="00807AE4">
        <w:rPr>
          <w:bCs/>
          <w:vertAlign w:val="subscript"/>
        </w:rPr>
        <w:t>8</w:t>
      </w:r>
      <w:r w:rsidRPr="00807AE4">
        <w:rPr>
          <w:bCs/>
        </w:rPr>
        <w:t>-THF solution with errors (in parentheses) with respect to the estimated</w:t>
      </w:r>
      <w:r>
        <w:rPr>
          <w:bCs/>
        </w:rPr>
        <w:t xml:space="preserve"> volume (</w:t>
      </w:r>
      <w:r w:rsidRPr="00807AE4">
        <w:rPr>
          <w:bCs/>
          <w:i/>
        </w:rPr>
        <w:t>V</w:t>
      </w:r>
      <w:r>
        <w:rPr>
          <w:bCs/>
        </w:rPr>
        <w:t>)</w:t>
      </w:r>
      <w:r w:rsidRPr="00807AE4">
        <w:rPr>
          <w:bCs/>
        </w:rPr>
        <w:t xml:space="preserve"> predicted </w:t>
      </w:r>
      <w:r>
        <w:rPr>
          <w:bCs/>
        </w:rPr>
        <w:t>by</w:t>
      </w:r>
      <w:r w:rsidRPr="00807AE4">
        <w:rPr>
          <w:bCs/>
        </w:rPr>
        <w:t xml:space="preserve"> </w:t>
      </w:r>
      <w:r w:rsidRPr="00355A23">
        <w:rPr>
          <w:bCs/>
          <w:vertAlign w:val="superscript"/>
        </w:rPr>
        <w:t>1</w:t>
      </w:r>
      <w:r>
        <w:rPr>
          <w:bCs/>
        </w:rPr>
        <w:t xml:space="preserve">H </w:t>
      </w:r>
      <w:r w:rsidRPr="00807AE4">
        <w:rPr>
          <w:bCs/>
        </w:rPr>
        <w:t xml:space="preserve">DOSY </w:t>
      </w:r>
      <w:r>
        <w:rPr>
          <w:bCs/>
        </w:rPr>
        <w:t>studies</w:t>
      </w:r>
      <w:r w:rsidRPr="00807AE4">
        <w:rPr>
          <w:bCs/>
        </w:rPr>
        <w:t xml:space="preserve"> at </w:t>
      </w:r>
      <w:r>
        <w:rPr>
          <w:bCs/>
        </w:rPr>
        <w:t>-40</w:t>
      </w:r>
      <w:r w:rsidRPr="00807AE4">
        <w:rPr>
          <w:bCs/>
          <w:vertAlign w:val="superscript"/>
        </w:rPr>
        <w:t>o</w:t>
      </w:r>
      <w:r>
        <w:rPr>
          <w:bCs/>
        </w:rPr>
        <w:t xml:space="preserve">C (blue) and </w:t>
      </w:r>
      <w:r w:rsidRPr="00807AE4">
        <w:rPr>
          <w:bCs/>
        </w:rPr>
        <w:t>25</w:t>
      </w:r>
      <w:r w:rsidRPr="00807AE4">
        <w:rPr>
          <w:bCs/>
          <w:vertAlign w:val="superscript"/>
        </w:rPr>
        <w:t>o</w:t>
      </w:r>
      <w:r w:rsidRPr="00807AE4">
        <w:rPr>
          <w:bCs/>
        </w:rPr>
        <w:t>C</w:t>
      </w:r>
      <w:r>
        <w:rPr>
          <w:bCs/>
        </w:rPr>
        <w:t xml:space="preserve"> (green).</w:t>
      </w:r>
    </w:p>
    <w:p w:rsidR="00254E2B" w:rsidRPr="00F2374C" w:rsidRDefault="00254E2B" w:rsidP="005E0341">
      <w:pPr>
        <w:jc w:val="center"/>
      </w:pPr>
    </w:p>
    <w:p w:rsidR="00254E2B" w:rsidRDefault="00254E2B" w:rsidP="005E0341">
      <w:pPr>
        <w:rPr>
          <w:bCs/>
        </w:rPr>
      </w:pPr>
      <w:r>
        <w:rPr>
          <w:bCs/>
        </w:rPr>
        <w:t>Thus, the data suggests that smaller aggregates such as {ZnEt</w:t>
      </w:r>
      <w:r w:rsidRPr="00590C72">
        <w:rPr>
          <w:bCs/>
          <w:vertAlign w:val="subscript"/>
        </w:rPr>
        <w:t>3</w:t>
      </w:r>
      <w:r>
        <w:rPr>
          <w:bCs/>
        </w:rPr>
        <w:t>}</w:t>
      </w:r>
      <w:r w:rsidRPr="00590C72">
        <w:rPr>
          <w:bCs/>
          <w:vertAlign w:val="superscript"/>
        </w:rPr>
        <w:t>-</w:t>
      </w:r>
      <w:r>
        <w:rPr>
          <w:bCs/>
        </w:rPr>
        <w:t xml:space="preserve"> and ZnEt</w:t>
      </w:r>
      <w:r w:rsidRPr="00590C72">
        <w:rPr>
          <w:bCs/>
          <w:vertAlign w:val="subscript"/>
        </w:rPr>
        <w:t>2</w:t>
      </w:r>
      <w:r>
        <w:rPr>
          <w:bCs/>
        </w:rPr>
        <w:t xml:space="preserve"> are the most likely species present at this temperature. DOSY studies are unable to differentiate between species of similar size, and so the volume determined will be an average of the species present, a situation made even more complex by differing grades of THF solvation, and by the presence of MgCl</w:t>
      </w:r>
      <w:r w:rsidRPr="005F577C">
        <w:rPr>
          <w:bCs/>
          <w:vertAlign w:val="subscript"/>
        </w:rPr>
        <w:t>2</w:t>
      </w:r>
      <w:r>
        <w:rPr>
          <w:bCs/>
        </w:rPr>
        <w:t xml:space="preserve"> in solution which could also interact with the zinc centres (vide infra – </w:t>
      </w:r>
      <w:r w:rsidRPr="005F577C">
        <w:rPr>
          <w:b/>
          <w:bCs/>
        </w:rPr>
        <w:t>Chapter 5</w:t>
      </w:r>
      <w:r>
        <w:rPr>
          <w:bCs/>
        </w:rPr>
        <w:t xml:space="preserve">). Although DOSY cannot be used to determine the absolute constitution of the species present in solution at room temperature, it can establish that the parent anion of </w:t>
      </w:r>
      <w:r w:rsidRPr="00590C72">
        <w:rPr>
          <w:b/>
          <w:bCs/>
        </w:rPr>
        <w:t>41</w:t>
      </w:r>
      <w:r>
        <w:rPr>
          <w:bCs/>
        </w:rPr>
        <w:t xml:space="preserve"> {Zn</w:t>
      </w:r>
      <w:r w:rsidRPr="00590C72">
        <w:rPr>
          <w:bCs/>
          <w:vertAlign w:val="subscript"/>
        </w:rPr>
        <w:t>2</w:t>
      </w:r>
      <w:r>
        <w:rPr>
          <w:bCs/>
        </w:rPr>
        <w:t>Et</w:t>
      </w:r>
      <w:r w:rsidRPr="00590C72">
        <w:rPr>
          <w:bCs/>
          <w:vertAlign w:val="subscript"/>
        </w:rPr>
        <w:t>5</w:t>
      </w:r>
      <w:r>
        <w:rPr>
          <w:bCs/>
        </w:rPr>
        <w:t>}</w:t>
      </w:r>
      <w:r w:rsidRPr="00590C72">
        <w:rPr>
          <w:bCs/>
          <w:vertAlign w:val="superscript"/>
        </w:rPr>
        <w:t>-</w:t>
      </w:r>
      <w:r>
        <w:rPr>
          <w:bCs/>
        </w:rPr>
        <w:t xml:space="preserve"> is unlikely to be the major species present under these conditions (25</w:t>
      </w:r>
      <w:r w:rsidRPr="00B016EE">
        <w:rPr>
          <w:bCs/>
          <w:vertAlign w:val="superscript"/>
        </w:rPr>
        <w:t>o</w:t>
      </w:r>
      <w:r>
        <w:rPr>
          <w:bCs/>
        </w:rPr>
        <w:t xml:space="preserve">C, </w:t>
      </w:r>
      <w:r w:rsidRPr="00632E51">
        <w:rPr>
          <w:bCs/>
        </w:rPr>
        <w:t>0.125</w:t>
      </w:r>
      <w:r>
        <w:rPr>
          <w:bCs/>
        </w:rPr>
        <w:t xml:space="preserve"> </w:t>
      </w:r>
      <w:r w:rsidRPr="00632E51">
        <w:rPr>
          <w:bCs/>
        </w:rPr>
        <w:t>M</w:t>
      </w:r>
      <w:r>
        <w:rPr>
          <w:bCs/>
        </w:rPr>
        <w:t>). One possible explanation for this would be the existence of an equilibrium of {Zn</w:t>
      </w:r>
      <w:r w:rsidRPr="00590C72">
        <w:rPr>
          <w:bCs/>
          <w:vertAlign w:val="subscript"/>
        </w:rPr>
        <w:t>2</w:t>
      </w:r>
      <w:r>
        <w:rPr>
          <w:bCs/>
        </w:rPr>
        <w:t>Et</w:t>
      </w:r>
      <w:r w:rsidRPr="00590C72">
        <w:rPr>
          <w:bCs/>
          <w:vertAlign w:val="subscript"/>
        </w:rPr>
        <w:t>5</w:t>
      </w:r>
      <w:r>
        <w:rPr>
          <w:bCs/>
        </w:rPr>
        <w:t>}</w:t>
      </w:r>
      <w:r w:rsidRPr="00590C72">
        <w:rPr>
          <w:bCs/>
          <w:vertAlign w:val="superscript"/>
        </w:rPr>
        <w:t>-</w:t>
      </w:r>
      <w:r>
        <w:rPr>
          <w:bCs/>
        </w:rPr>
        <w:t xml:space="preserve"> with a triethylzincate {ZnEt</w:t>
      </w:r>
      <w:r w:rsidRPr="00C16F82">
        <w:rPr>
          <w:bCs/>
          <w:vertAlign w:val="subscript"/>
        </w:rPr>
        <w:t>3</w:t>
      </w:r>
      <w:r>
        <w:rPr>
          <w:bCs/>
        </w:rPr>
        <w:t>}</w:t>
      </w:r>
      <w:r w:rsidRPr="00C16F82">
        <w:rPr>
          <w:bCs/>
          <w:vertAlign w:val="superscript"/>
        </w:rPr>
        <w:t>-</w:t>
      </w:r>
      <w:r>
        <w:rPr>
          <w:bCs/>
        </w:rPr>
        <w:t xml:space="preserve"> and [(THF)</w:t>
      </w:r>
      <w:r w:rsidRPr="00C16F82">
        <w:rPr>
          <w:bCs/>
          <w:vertAlign w:val="subscript"/>
        </w:rPr>
        <w:t>x</w:t>
      </w:r>
      <w:r>
        <w:rPr>
          <w:bCs/>
        </w:rPr>
        <w:t>ZnEt</w:t>
      </w:r>
      <w:r w:rsidRPr="00C16F82">
        <w:rPr>
          <w:bCs/>
          <w:vertAlign w:val="subscript"/>
        </w:rPr>
        <w:t>2</w:t>
      </w:r>
      <w:r>
        <w:rPr>
          <w:bCs/>
        </w:rPr>
        <w:t>] (x = 0-2) (</w:t>
      </w:r>
      <w:r>
        <w:rPr>
          <w:b/>
          <w:bCs/>
        </w:rPr>
        <w:t>Scheme</w:t>
      </w:r>
      <w:r w:rsidRPr="00A372A8">
        <w:rPr>
          <w:b/>
          <w:bCs/>
        </w:rPr>
        <w:t xml:space="preserve"> 4.</w:t>
      </w:r>
      <w:r>
        <w:rPr>
          <w:b/>
          <w:bCs/>
        </w:rPr>
        <w:t>24</w:t>
      </w:r>
      <w:r>
        <w:rPr>
          <w:bCs/>
        </w:rPr>
        <w:t xml:space="preserve">), which is consistent with the results obtained from the </w:t>
      </w:r>
      <w:r w:rsidR="00913AC4">
        <w:rPr>
          <w:bCs/>
        </w:rPr>
        <w:t xml:space="preserve">NMR </w:t>
      </w:r>
      <w:r>
        <w:rPr>
          <w:bCs/>
        </w:rPr>
        <w:t xml:space="preserve">solution studies of </w:t>
      </w:r>
      <w:r w:rsidRPr="00A372A8">
        <w:rPr>
          <w:b/>
          <w:bCs/>
        </w:rPr>
        <w:t>41</w:t>
      </w:r>
      <w:r>
        <w:rPr>
          <w:bCs/>
        </w:rPr>
        <w:t xml:space="preserve"> in the presence of a ferrocene internal standard mentioned previously.    </w:t>
      </w:r>
    </w:p>
    <w:p w:rsidR="00254E2B" w:rsidRDefault="00254E2B" w:rsidP="005E0341">
      <w:pPr>
        <w:rPr>
          <w:bCs/>
        </w:rPr>
      </w:pPr>
      <w:r>
        <w:object w:dxaOrig="9429" w:dyaOrig="1946">
          <v:shape id="_x0000_i1756" type="#_x0000_t75" style="width:450.4pt;height:92.1pt" o:ole="">
            <v:imagedata r:id="rId467" o:title=""/>
          </v:shape>
          <o:OLEObject Type="Embed" ProgID="ChemDraw.Document.6.0" ShapeID="_x0000_i1756" DrawAspect="Content" ObjectID="_1387271745" r:id="rId468"/>
        </w:object>
      </w:r>
    </w:p>
    <w:p w:rsidR="00254E2B" w:rsidRDefault="00254E2B" w:rsidP="005E0341">
      <w:pPr>
        <w:jc w:val="center"/>
        <w:rPr>
          <w:bCs/>
        </w:rPr>
      </w:pPr>
      <w:r>
        <w:rPr>
          <w:b/>
          <w:bCs/>
        </w:rPr>
        <w:t xml:space="preserve">Scheme 4.24: </w:t>
      </w:r>
      <w:r w:rsidRPr="00807AE4">
        <w:rPr>
          <w:bCs/>
        </w:rPr>
        <w:t xml:space="preserve">Possible </w:t>
      </w:r>
      <w:r>
        <w:rPr>
          <w:bCs/>
        </w:rPr>
        <w:t>temperature dependant equilibrium of</w:t>
      </w:r>
      <w:r w:rsidRPr="00807AE4">
        <w:rPr>
          <w:bCs/>
        </w:rPr>
        <w:t xml:space="preserve"> </w:t>
      </w:r>
      <w:r>
        <w:rPr>
          <w:b/>
          <w:bCs/>
        </w:rPr>
        <w:t>41</w:t>
      </w:r>
      <w:r w:rsidRPr="00807AE4">
        <w:rPr>
          <w:bCs/>
        </w:rPr>
        <w:t xml:space="preserve"> in </w:t>
      </w:r>
      <w:r>
        <w:rPr>
          <w:bCs/>
        </w:rPr>
        <w:t>d</w:t>
      </w:r>
      <w:r w:rsidRPr="00807AE4">
        <w:rPr>
          <w:bCs/>
          <w:vertAlign w:val="subscript"/>
        </w:rPr>
        <w:t>8</w:t>
      </w:r>
      <w:r w:rsidRPr="00807AE4">
        <w:rPr>
          <w:bCs/>
        </w:rPr>
        <w:t>-THF solution</w:t>
      </w:r>
      <w:r>
        <w:rPr>
          <w:bCs/>
        </w:rPr>
        <w:t>.</w:t>
      </w:r>
    </w:p>
    <w:p w:rsidR="00254E2B" w:rsidRDefault="00254E2B" w:rsidP="005E0341"/>
    <w:p w:rsidR="00254E2B" w:rsidRPr="00D14D87" w:rsidRDefault="00254E2B" w:rsidP="005E0341">
      <w:pPr>
        <w:rPr>
          <w:b/>
          <w:sz w:val="32"/>
        </w:rPr>
      </w:pPr>
      <w:r w:rsidRPr="00D14D87">
        <w:rPr>
          <w:b/>
          <w:sz w:val="28"/>
        </w:rPr>
        <w:t>4.</w:t>
      </w:r>
      <w:r w:rsidR="00843672" w:rsidRPr="00D14D87">
        <w:rPr>
          <w:b/>
          <w:sz w:val="28"/>
        </w:rPr>
        <w:t>6</w:t>
      </w:r>
      <w:r w:rsidRPr="00D14D87">
        <w:rPr>
          <w:b/>
          <w:sz w:val="28"/>
        </w:rPr>
        <w:tab/>
        <w:t>Conclusions</w:t>
      </w:r>
    </w:p>
    <w:p w:rsidR="00254E2B" w:rsidRPr="00355A23" w:rsidRDefault="00254E2B" w:rsidP="005E0341">
      <w:pPr>
        <w:rPr>
          <w:b/>
        </w:rPr>
      </w:pPr>
    </w:p>
    <w:p w:rsidR="00254E2B" w:rsidRDefault="00254E2B" w:rsidP="005E0341">
      <w:r>
        <w:t>I</w:t>
      </w:r>
      <w:r w:rsidRPr="00700695">
        <w:t xml:space="preserve">nitial studies into the seemingly simple </w:t>
      </w:r>
      <w:r>
        <w:t xml:space="preserve">stoichiometric </w:t>
      </w:r>
      <w:r w:rsidRPr="00700695">
        <w:t xml:space="preserve">metathesis reaction between </w:t>
      </w:r>
      <w:r w:rsidRPr="00700695">
        <w:rPr>
          <w:vertAlign w:val="superscript"/>
        </w:rPr>
        <w:t>t</w:t>
      </w:r>
      <w:r w:rsidRPr="00700695">
        <w:t>BuMgCl and ZnCl</w:t>
      </w:r>
      <w:r w:rsidRPr="00700695">
        <w:rPr>
          <w:vertAlign w:val="subscript"/>
        </w:rPr>
        <w:t>2</w:t>
      </w:r>
      <w:r w:rsidRPr="00700695">
        <w:t xml:space="preserve"> have provided a number of interesting results. The reaction, which would be expected to form the homometallic species </w:t>
      </w:r>
      <w:r w:rsidRPr="00700695">
        <w:rPr>
          <w:vertAlign w:val="superscript"/>
        </w:rPr>
        <w:t>t</w:t>
      </w:r>
      <w:r w:rsidRPr="00700695">
        <w:t>BuZnCl and MgCl</w:t>
      </w:r>
      <w:r w:rsidRPr="00700695">
        <w:rPr>
          <w:vertAlign w:val="subscript"/>
        </w:rPr>
        <w:t>2</w:t>
      </w:r>
      <w:r w:rsidRPr="00700695">
        <w:t xml:space="preserve">, in fact yielded the </w:t>
      </w:r>
      <w:r>
        <w:t>new</w:t>
      </w:r>
      <w:r w:rsidRPr="00700695">
        <w:t xml:space="preserve"> mixed-metal magnesium zincate [(THF)</w:t>
      </w:r>
      <w:r w:rsidRPr="00700695">
        <w:rPr>
          <w:vertAlign w:val="subscript"/>
        </w:rPr>
        <w:t>4</w:t>
      </w:r>
      <w:r w:rsidRPr="00700695">
        <w:t>Mg(μ-Cl)</w:t>
      </w:r>
      <w:r w:rsidRPr="00700695">
        <w:rPr>
          <w:vertAlign w:val="subscript"/>
        </w:rPr>
        <w:t>2</w:t>
      </w:r>
      <w:r w:rsidRPr="00700695">
        <w:t>Zn(</w:t>
      </w:r>
      <w:r w:rsidRPr="00700695">
        <w:rPr>
          <w:vertAlign w:val="superscript"/>
        </w:rPr>
        <w:t>t</w:t>
      </w:r>
      <w:r w:rsidRPr="00700695">
        <w:t>Bu)(Cl)] (</w:t>
      </w:r>
      <w:r>
        <w:rPr>
          <w:b/>
        </w:rPr>
        <w:t>34</w:t>
      </w:r>
      <w:r w:rsidRPr="00700695">
        <w:t>), formed by co-complexation of the two expected products of the reaction. This reaction also resulted in the formation of a second product, the solvent separated mixed magnesium-zinc chloride species [{Mg(THF)</w:t>
      </w:r>
      <w:r w:rsidRPr="00700695">
        <w:rPr>
          <w:vertAlign w:val="subscript"/>
        </w:rPr>
        <w:t>6</w:t>
      </w:r>
      <w:r w:rsidRPr="00700695">
        <w:t>}</w:t>
      </w:r>
      <w:r w:rsidRPr="00700695">
        <w:rPr>
          <w:vertAlign w:val="superscript"/>
        </w:rPr>
        <w:t>2+</w:t>
      </w:r>
      <w:r w:rsidRPr="00700695">
        <w:t>{Zn</w:t>
      </w:r>
      <w:r w:rsidRPr="00700695">
        <w:rPr>
          <w:vertAlign w:val="subscript"/>
        </w:rPr>
        <w:t>2</w:t>
      </w:r>
      <w:r w:rsidRPr="00700695">
        <w:t>Cl</w:t>
      </w:r>
      <w:r w:rsidRPr="00700695">
        <w:rPr>
          <w:vertAlign w:val="subscript"/>
        </w:rPr>
        <w:t>6</w:t>
      </w:r>
      <w:r w:rsidRPr="00700695">
        <w:t>}</w:t>
      </w:r>
      <w:r w:rsidRPr="00700695">
        <w:rPr>
          <w:vertAlign w:val="superscript"/>
        </w:rPr>
        <w:t>2-</w:t>
      </w:r>
      <w:r w:rsidRPr="00700695">
        <w:t>] (</w:t>
      </w:r>
      <w:r w:rsidRPr="00700695">
        <w:rPr>
          <w:b/>
        </w:rPr>
        <w:t>3</w:t>
      </w:r>
      <w:r>
        <w:rPr>
          <w:b/>
        </w:rPr>
        <w:t>3</w:t>
      </w:r>
      <w:r w:rsidRPr="00700695">
        <w:t>), which is formed by the reaction of ZnCl</w:t>
      </w:r>
      <w:r w:rsidRPr="00700695">
        <w:rPr>
          <w:vertAlign w:val="subscript"/>
        </w:rPr>
        <w:t>2</w:t>
      </w:r>
      <w:r w:rsidRPr="00700695">
        <w:t xml:space="preserve"> and MgCl</w:t>
      </w:r>
      <w:r w:rsidRPr="00700695">
        <w:rPr>
          <w:vertAlign w:val="subscript"/>
        </w:rPr>
        <w:t>2</w:t>
      </w:r>
      <w:r w:rsidRPr="00700695">
        <w:t xml:space="preserve"> (present in solution due to the Schlenk equilibrium)</w:t>
      </w:r>
      <w:r w:rsidR="00913AC4">
        <w:t>,</w:t>
      </w:r>
      <w:r w:rsidRPr="00700695">
        <w:t xml:space="preserve"> </w:t>
      </w:r>
      <w:r w:rsidR="00913AC4">
        <w:t>diminishing</w:t>
      </w:r>
      <w:r w:rsidRPr="00700695">
        <w:t xml:space="preserve"> the amount of ZnCl</w:t>
      </w:r>
      <w:r w:rsidRPr="00700695">
        <w:rPr>
          <w:vertAlign w:val="subscript"/>
        </w:rPr>
        <w:t>2</w:t>
      </w:r>
      <w:r w:rsidRPr="00700695">
        <w:t xml:space="preserve"> present in solution to react with </w:t>
      </w:r>
      <w:r w:rsidRPr="00700695">
        <w:rPr>
          <w:vertAlign w:val="superscript"/>
        </w:rPr>
        <w:t>t</w:t>
      </w:r>
      <w:r w:rsidRPr="00700695">
        <w:t xml:space="preserve">BuMgCl, resulting in the low yields obtained for </w:t>
      </w:r>
      <w:r>
        <w:rPr>
          <w:b/>
        </w:rPr>
        <w:t>34</w:t>
      </w:r>
      <w:r w:rsidRPr="00700695">
        <w:t>.</w:t>
      </w:r>
    </w:p>
    <w:p w:rsidR="00254E2B" w:rsidRDefault="00254E2B" w:rsidP="005E0341"/>
    <w:p w:rsidR="00254E2B" w:rsidRPr="00700695" w:rsidRDefault="00254E2B" w:rsidP="005E0341">
      <w:r>
        <w:t>Altering the bulk solvent employed in these metathesis reaction</w:t>
      </w:r>
      <w:r w:rsidR="004C1169">
        <w:t>s</w:t>
      </w:r>
      <w:r>
        <w:t xml:space="preserve"> from THF to toluene the analogous dimeric species </w:t>
      </w:r>
      <w:r w:rsidRPr="00700695">
        <w:t>[</w:t>
      </w:r>
      <w:r>
        <w:t>{</w:t>
      </w:r>
      <w:r w:rsidRPr="00700695">
        <w:t>(THF)</w:t>
      </w:r>
      <w:r>
        <w:rPr>
          <w:vertAlign w:val="subscript"/>
        </w:rPr>
        <w:t>2</w:t>
      </w:r>
      <w:r w:rsidRPr="00700695">
        <w:t>Mg(μ-Cl)</w:t>
      </w:r>
      <w:r>
        <w:rPr>
          <w:vertAlign w:val="subscript"/>
        </w:rPr>
        <w:t>3</w:t>
      </w:r>
      <w:r>
        <w:t>Zn(R)}</w:t>
      </w:r>
      <w:r w:rsidRPr="00700695">
        <w:rPr>
          <w:vertAlign w:val="subscript"/>
        </w:rPr>
        <w:t>2</w:t>
      </w:r>
      <w:r w:rsidRPr="00700695">
        <w:t xml:space="preserve">] </w:t>
      </w:r>
      <w:r>
        <w:t xml:space="preserve">(R = </w:t>
      </w:r>
      <w:r w:rsidRPr="00700695">
        <w:rPr>
          <w:vertAlign w:val="superscript"/>
        </w:rPr>
        <w:t>t</w:t>
      </w:r>
      <w:r w:rsidRPr="00700695">
        <w:t xml:space="preserve">Bu, </w:t>
      </w:r>
      <w:r w:rsidRPr="00700695">
        <w:rPr>
          <w:b/>
        </w:rPr>
        <w:t>36</w:t>
      </w:r>
      <w:r w:rsidRPr="00700695">
        <w:t xml:space="preserve">; </w:t>
      </w:r>
      <w:r w:rsidRPr="00700695">
        <w:rPr>
          <w:i/>
          <w:vertAlign w:val="superscript"/>
        </w:rPr>
        <w:t>n</w:t>
      </w:r>
      <w:r w:rsidRPr="00700695">
        <w:t xml:space="preserve">Bu, </w:t>
      </w:r>
      <w:r w:rsidRPr="00700695">
        <w:rPr>
          <w:b/>
        </w:rPr>
        <w:t>37</w:t>
      </w:r>
      <w:r w:rsidRPr="00700695">
        <w:t xml:space="preserve">; Et, </w:t>
      </w:r>
      <w:r w:rsidRPr="00700695">
        <w:rPr>
          <w:b/>
        </w:rPr>
        <w:t>38</w:t>
      </w:r>
      <w:r w:rsidRPr="00700695">
        <w:t xml:space="preserve">;  </w:t>
      </w:r>
      <w:r w:rsidRPr="00700695">
        <w:rPr>
          <w:i/>
        </w:rPr>
        <w:t>o</w:t>
      </w:r>
      <w:r w:rsidRPr="00700695">
        <w:t>-C</w:t>
      </w:r>
      <w:r w:rsidRPr="00700695">
        <w:rPr>
          <w:vertAlign w:val="subscript"/>
        </w:rPr>
        <w:t>6</w:t>
      </w:r>
      <w:r w:rsidRPr="00700695">
        <w:t>H</w:t>
      </w:r>
      <w:r w:rsidRPr="00700695">
        <w:rPr>
          <w:vertAlign w:val="subscript"/>
        </w:rPr>
        <w:t>4</w:t>
      </w:r>
      <w:r w:rsidRPr="00700695">
        <w:t xml:space="preserve">OMe, </w:t>
      </w:r>
      <w:r w:rsidRPr="00700695">
        <w:rPr>
          <w:b/>
        </w:rPr>
        <w:t>39</w:t>
      </w:r>
      <w:r>
        <w:t>)</w:t>
      </w:r>
      <w:r w:rsidRPr="00700695">
        <w:t xml:space="preserve"> </w:t>
      </w:r>
      <w:r>
        <w:t>can be obtained by reacting ZnCl</w:t>
      </w:r>
      <w:r w:rsidRPr="0028596F">
        <w:rPr>
          <w:vertAlign w:val="subscript"/>
        </w:rPr>
        <w:t>2</w:t>
      </w:r>
      <w:r>
        <w:t xml:space="preserve"> with a number of different Grignard reagents (</w:t>
      </w:r>
      <w:r w:rsidRPr="00700695">
        <w:rPr>
          <w:vertAlign w:val="superscript"/>
        </w:rPr>
        <w:t>t</w:t>
      </w:r>
      <w:r>
        <w:t xml:space="preserve">BuMgCl, </w:t>
      </w:r>
      <w:r w:rsidRPr="00700695">
        <w:rPr>
          <w:vertAlign w:val="superscript"/>
        </w:rPr>
        <w:t>n</w:t>
      </w:r>
      <w:r>
        <w:t>BuMCl, EtMgCl and (</w:t>
      </w:r>
      <w:r w:rsidRPr="001E4403">
        <w:rPr>
          <w:i/>
        </w:rPr>
        <w:t>o</w:t>
      </w:r>
      <w:r>
        <w:t>-C</w:t>
      </w:r>
      <w:r w:rsidRPr="00700695">
        <w:rPr>
          <w:vertAlign w:val="subscript"/>
        </w:rPr>
        <w:t>6</w:t>
      </w:r>
      <w:r>
        <w:t>H</w:t>
      </w:r>
      <w:r w:rsidRPr="00700695">
        <w:rPr>
          <w:vertAlign w:val="subscript"/>
        </w:rPr>
        <w:t>4</w:t>
      </w:r>
      <w:r>
        <w:t xml:space="preserve">OMe)MgBr), although formation </w:t>
      </w:r>
      <w:r w:rsidR="00EB742E">
        <w:t>of the insoluble magnesium halo</w:t>
      </w:r>
      <w:r>
        <w:t>zincate species still occurs under these conditions. Subsequent DFT studies have also revealed that the formation of these Mg-Zn hybrid species is thermodynamically favoured over the formation the relevant homometallic species (RZnCl and MgCl</w:t>
      </w:r>
      <w:r w:rsidRPr="001E4403">
        <w:rPr>
          <w:vertAlign w:val="subscript"/>
        </w:rPr>
        <w:t>2</w:t>
      </w:r>
      <w:r w:rsidR="00913AC4">
        <w:t xml:space="preserve">), which suggests that the presence of these hybrid species in organic transformations which involve the synthesis of organozinc reagents </w:t>
      </w:r>
      <w:r w:rsidR="00913AC4" w:rsidRPr="00913AC4">
        <w:rPr>
          <w:i/>
        </w:rPr>
        <w:t>in situ</w:t>
      </w:r>
      <w:r w:rsidR="00913AC4">
        <w:t xml:space="preserve"> may be much more common than initially thought.</w:t>
      </w:r>
    </w:p>
    <w:p w:rsidR="00254E2B" w:rsidRPr="00700695" w:rsidRDefault="00254E2B" w:rsidP="005E0341"/>
    <w:p w:rsidR="00254E2B" w:rsidRDefault="00254E2B" w:rsidP="005E0341">
      <w:r>
        <w:t>When the</w:t>
      </w:r>
      <w:r w:rsidRPr="00700695">
        <w:t xml:space="preserve"> </w:t>
      </w:r>
      <w:r>
        <w:t xml:space="preserve">metathesis </w:t>
      </w:r>
      <w:r w:rsidRPr="00700695">
        <w:t xml:space="preserve">reaction </w:t>
      </w:r>
      <w:r>
        <w:t xml:space="preserve">of </w:t>
      </w:r>
      <w:r w:rsidRPr="00700695">
        <w:rPr>
          <w:vertAlign w:val="superscript"/>
        </w:rPr>
        <w:t>t</w:t>
      </w:r>
      <w:r w:rsidRPr="00700695">
        <w:t xml:space="preserve">BuMgCl </w:t>
      </w:r>
      <w:r>
        <w:t>with ZnCl</w:t>
      </w:r>
      <w:r w:rsidRPr="00700695">
        <w:rPr>
          <w:vertAlign w:val="subscript"/>
        </w:rPr>
        <w:t>2</w:t>
      </w:r>
      <w:r>
        <w:t xml:space="preserve"> is performed under substoichiometric conditions (</w:t>
      </w:r>
      <w:r w:rsidRPr="00700695">
        <w:rPr>
          <w:vertAlign w:val="superscript"/>
        </w:rPr>
        <w:t>t</w:t>
      </w:r>
      <w:r>
        <w:t>BuMgCl:ZnCl</w:t>
      </w:r>
      <w:r w:rsidRPr="00700695">
        <w:rPr>
          <w:vertAlign w:val="subscript"/>
        </w:rPr>
        <w:t>2</w:t>
      </w:r>
      <w:r>
        <w:t xml:space="preserve"> 3:1) </w:t>
      </w:r>
      <w:r w:rsidRPr="00700695">
        <w:t xml:space="preserve">the </w:t>
      </w:r>
      <w:r>
        <w:t xml:space="preserve">new </w:t>
      </w:r>
      <w:r w:rsidRPr="00700695">
        <w:t>magnesium</w:t>
      </w:r>
      <w:r>
        <w:t>-</w:t>
      </w:r>
      <w:r w:rsidRPr="00700695">
        <w:t>zinc</w:t>
      </w:r>
      <w:r w:rsidR="00913AC4">
        <w:t xml:space="preserve"> alkyl-rich</w:t>
      </w:r>
      <w:r>
        <w:t xml:space="preserve"> hybrid</w:t>
      </w:r>
      <w:r w:rsidRPr="00700695">
        <w:t xml:space="preserve"> [{Mg</w:t>
      </w:r>
      <w:r w:rsidRPr="00700695">
        <w:rPr>
          <w:vertAlign w:val="subscript"/>
        </w:rPr>
        <w:t>2</w:t>
      </w:r>
      <w:r w:rsidRPr="00700695">
        <w:t>Cl</w:t>
      </w:r>
      <w:r w:rsidRPr="00700695">
        <w:rPr>
          <w:vertAlign w:val="subscript"/>
        </w:rPr>
        <w:t>3</w:t>
      </w:r>
      <w:r w:rsidRPr="00700695">
        <w:t>(THF)</w:t>
      </w:r>
      <w:r w:rsidRPr="00700695">
        <w:rPr>
          <w:vertAlign w:val="subscript"/>
        </w:rPr>
        <w:t>6</w:t>
      </w:r>
      <w:r w:rsidRPr="00700695">
        <w:t>}</w:t>
      </w:r>
      <w:r w:rsidRPr="00700695">
        <w:rPr>
          <w:vertAlign w:val="superscript"/>
        </w:rPr>
        <w:t>+</w:t>
      </w:r>
      <w:r w:rsidRPr="00700695">
        <w:t>{Zn</w:t>
      </w:r>
      <w:r w:rsidRPr="00700695">
        <w:rPr>
          <w:vertAlign w:val="superscript"/>
        </w:rPr>
        <w:t>t</w:t>
      </w:r>
      <w:r w:rsidRPr="00700695">
        <w:t>Bu</w:t>
      </w:r>
      <w:r w:rsidRPr="00700695">
        <w:rPr>
          <w:vertAlign w:val="subscript"/>
        </w:rPr>
        <w:t>3</w:t>
      </w:r>
      <w:r w:rsidRPr="00700695">
        <w:t>}</w:t>
      </w:r>
      <w:r w:rsidRPr="00700695">
        <w:rPr>
          <w:vertAlign w:val="superscript"/>
        </w:rPr>
        <w:t>-</w:t>
      </w:r>
      <w:r w:rsidRPr="00700695">
        <w:t>] (</w:t>
      </w:r>
      <w:r>
        <w:rPr>
          <w:b/>
        </w:rPr>
        <w:t>40</w:t>
      </w:r>
      <w:r w:rsidR="00913AC4">
        <w:t xml:space="preserve">) is formed. </w:t>
      </w:r>
      <w:r>
        <w:t xml:space="preserve">The isolation of this species provides </w:t>
      </w:r>
      <w:r w:rsidR="00913AC4">
        <w:t>important</w:t>
      </w:r>
      <w:r>
        <w:t xml:space="preserve"> structural insights for these types of compounds, which have previously been proposed as </w:t>
      </w:r>
      <w:r w:rsidRPr="00700695">
        <w:t xml:space="preserve">the </w:t>
      </w:r>
      <w:r w:rsidRPr="00700695">
        <w:lastRenderedPageBreak/>
        <w:t>active species in organic reactions involving Grignard reagents with catalytic amounts of ZnCl</w:t>
      </w:r>
      <w:r w:rsidRPr="00700695">
        <w:rPr>
          <w:vertAlign w:val="subscript"/>
        </w:rPr>
        <w:t>2</w:t>
      </w:r>
      <w:r w:rsidRPr="00700695">
        <w:t>.</w:t>
      </w:r>
      <w:r>
        <w:t xml:space="preserve"> Analysis of </w:t>
      </w:r>
      <w:r w:rsidR="00913AC4">
        <w:t>d</w:t>
      </w:r>
      <w:r w:rsidR="00913AC4" w:rsidRPr="00A15879">
        <w:rPr>
          <w:vertAlign w:val="subscript"/>
        </w:rPr>
        <w:t>8</w:t>
      </w:r>
      <w:r w:rsidR="00913AC4">
        <w:t xml:space="preserve">-THF solutions of </w:t>
      </w:r>
      <w:r>
        <w:t xml:space="preserve">this compound by </w:t>
      </w:r>
      <w:r w:rsidR="00913AC4" w:rsidRPr="00913AC4">
        <w:rPr>
          <w:vertAlign w:val="superscript"/>
        </w:rPr>
        <w:t>1</w:t>
      </w:r>
      <w:r w:rsidR="00913AC4">
        <w:t xml:space="preserve">H and </w:t>
      </w:r>
      <w:r w:rsidR="00913AC4" w:rsidRPr="00913AC4">
        <w:rPr>
          <w:vertAlign w:val="superscript"/>
        </w:rPr>
        <w:t>13</w:t>
      </w:r>
      <w:r w:rsidR="00913AC4">
        <w:t>C{</w:t>
      </w:r>
      <w:r w:rsidR="00913AC4" w:rsidRPr="00913AC4">
        <w:rPr>
          <w:vertAlign w:val="superscript"/>
        </w:rPr>
        <w:t>1</w:t>
      </w:r>
      <w:r w:rsidR="00913AC4">
        <w:t xml:space="preserve">H} </w:t>
      </w:r>
      <w:r>
        <w:t xml:space="preserve">NMR spectroscopy revealed that it exists in a temperature and concentration dependant equilibrium with its constituent homometallic components, </w:t>
      </w:r>
      <w:r w:rsidRPr="009A5832">
        <w:rPr>
          <w:vertAlign w:val="superscript"/>
        </w:rPr>
        <w:t>t</w:t>
      </w:r>
      <w:r>
        <w:t>BuMgCl and Zn</w:t>
      </w:r>
      <w:r w:rsidRPr="009A5832">
        <w:rPr>
          <w:vertAlign w:val="superscript"/>
        </w:rPr>
        <w:t>t</w:t>
      </w:r>
      <w:r>
        <w:t>Bu</w:t>
      </w:r>
      <w:r w:rsidRPr="009A5832">
        <w:rPr>
          <w:vertAlign w:val="subscript"/>
        </w:rPr>
        <w:t>2</w:t>
      </w:r>
      <w:r>
        <w:t xml:space="preserve">, </w:t>
      </w:r>
      <w:r w:rsidR="00913AC4">
        <w:t>illustrating</w:t>
      </w:r>
      <w:r>
        <w:t xml:space="preserve"> the complex behaviour </w:t>
      </w:r>
      <w:r w:rsidR="00913AC4">
        <w:t>that</w:t>
      </w:r>
      <w:r>
        <w:t xml:space="preserve"> these species </w:t>
      </w:r>
      <w:r w:rsidR="00913AC4">
        <w:t xml:space="preserve">can display </w:t>
      </w:r>
      <w:r>
        <w:t>in solution.</w:t>
      </w:r>
    </w:p>
    <w:p w:rsidR="00254E2B" w:rsidRDefault="00254E2B" w:rsidP="005E0341"/>
    <w:p w:rsidR="0006623F" w:rsidRDefault="00254E2B" w:rsidP="005E0341">
      <w:r>
        <w:t>Turning to the analogous metathesis reaction between EtMgCl and ZnCl</w:t>
      </w:r>
      <w:r w:rsidRPr="009A5832">
        <w:rPr>
          <w:vertAlign w:val="subscript"/>
        </w:rPr>
        <w:t>2</w:t>
      </w:r>
      <w:r>
        <w:t>, the unexpected “zinc rich” magnesium-zinc hybrid species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CB1029">
        <w:rPr>
          <w:vertAlign w:val="subscript"/>
        </w:rPr>
        <w:t>2</w:t>
      </w:r>
      <w:r>
        <w:t>Et</w:t>
      </w:r>
      <w:r>
        <w:rPr>
          <w:vertAlign w:val="subscript"/>
        </w:rPr>
        <w:t>5</w:t>
      </w:r>
      <w:r>
        <w:t>}</w:t>
      </w:r>
      <w:r w:rsidRPr="0009549D">
        <w:rPr>
          <w:vertAlign w:val="superscript"/>
        </w:rPr>
        <w:t>-</w:t>
      </w:r>
      <w:r>
        <w:t>] (</w:t>
      </w:r>
      <w:r>
        <w:rPr>
          <w:b/>
        </w:rPr>
        <w:t>41</w:t>
      </w:r>
      <w:r>
        <w:t>) was obtained along with [(THF)</w:t>
      </w:r>
      <w:r w:rsidRPr="009A5832">
        <w:rPr>
          <w:vertAlign w:val="subscript"/>
        </w:rPr>
        <w:t>4</w:t>
      </w:r>
      <w:r>
        <w:t>MgCl</w:t>
      </w:r>
      <w:r w:rsidRPr="009A5832">
        <w:rPr>
          <w:vertAlign w:val="subscript"/>
        </w:rPr>
        <w:t>2</w:t>
      </w:r>
      <w:r>
        <w:t xml:space="preserve">]. Using a similar co-complexation approach to that employed in the synthesis of </w:t>
      </w:r>
      <w:r w:rsidRPr="009A5832">
        <w:rPr>
          <w:b/>
        </w:rPr>
        <w:t>40</w:t>
      </w:r>
      <w:r>
        <w:t xml:space="preserve">, pure crystalline material of </w:t>
      </w:r>
      <w:r w:rsidRPr="009A5832">
        <w:rPr>
          <w:b/>
        </w:rPr>
        <w:t>41</w:t>
      </w:r>
      <w:r>
        <w:t xml:space="preserve"> could be obtained. </w:t>
      </w:r>
      <w:r w:rsidR="003A02D3">
        <w:t xml:space="preserve">NMR studies, including </w:t>
      </w:r>
      <w:r w:rsidR="003A02D3" w:rsidRPr="003A02D3">
        <w:rPr>
          <w:vertAlign w:val="superscript"/>
        </w:rPr>
        <w:t>1</w:t>
      </w:r>
      <w:r w:rsidR="003A02D3">
        <w:t xml:space="preserve">H DOSY experiments, have revealed the intricate constitution of </w:t>
      </w:r>
      <w:r w:rsidR="003A02D3" w:rsidRPr="003A02D3">
        <w:rPr>
          <w:b/>
        </w:rPr>
        <w:t>41</w:t>
      </w:r>
      <w:r w:rsidR="003A02D3">
        <w:t xml:space="preserve"> in solution, which appears to exist in a temperature dependant equilibrium with the related triethylzincate species {ZnEt</w:t>
      </w:r>
      <w:r w:rsidR="003A02D3" w:rsidRPr="003A02D3">
        <w:rPr>
          <w:vertAlign w:val="subscript"/>
        </w:rPr>
        <w:t>3</w:t>
      </w:r>
      <w:r w:rsidR="003A02D3">
        <w:t>}</w:t>
      </w:r>
      <w:r w:rsidR="003A02D3" w:rsidRPr="003A02D3">
        <w:rPr>
          <w:vertAlign w:val="superscript"/>
        </w:rPr>
        <w:t>-</w:t>
      </w:r>
      <w:r w:rsidR="003A02D3">
        <w:t xml:space="preserve"> and neutral [ZnEt</w:t>
      </w:r>
      <w:r w:rsidR="003A02D3" w:rsidRPr="003A02D3">
        <w:rPr>
          <w:vertAlign w:val="subscript"/>
        </w:rPr>
        <w:t>2</w:t>
      </w:r>
      <w:r w:rsidR="003A02D3">
        <w:t>(THF)</w:t>
      </w:r>
      <w:r w:rsidR="003A02D3" w:rsidRPr="003A02D3">
        <w:rPr>
          <w:vertAlign w:val="subscript"/>
        </w:rPr>
        <w:t>x</w:t>
      </w:r>
      <w:r w:rsidR="003A02D3">
        <w:t>] (</w:t>
      </w:r>
      <w:r w:rsidR="0006623F">
        <w:t xml:space="preserve">x = 0-2). </w:t>
      </w:r>
    </w:p>
    <w:p w:rsidR="0006623F" w:rsidRDefault="0006623F" w:rsidP="005E0341"/>
    <w:p w:rsidR="0006623F" w:rsidRDefault="0006623F" w:rsidP="0006623F">
      <w:r>
        <w:t>Thus, this systematic study of the metathesis reactions of ZnCl</w:t>
      </w:r>
      <w:r w:rsidRPr="0006623F">
        <w:rPr>
          <w:vertAlign w:val="subscript"/>
        </w:rPr>
        <w:t>2</w:t>
      </w:r>
      <w:r>
        <w:t xml:space="preserve"> with variable amounts of Grignard reagent offers a closer insight into the </w:t>
      </w:r>
      <w:r w:rsidRPr="0006623F">
        <w:t xml:space="preserve">mixed-metal </w:t>
      </w:r>
      <w:r>
        <w:t>species involved in this fundamental synthetic methodology. Collectively, these results highlight that the constitution of the organometallic species involved can be an extremely complicated subject.</w:t>
      </w:r>
    </w:p>
    <w:p w:rsidR="00A04DD1" w:rsidRPr="0006623F" w:rsidRDefault="00254E2B" w:rsidP="0006623F">
      <w:pPr>
        <w:sectPr w:rsidR="00A04DD1" w:rsidRPr="0006623F" w:rsidSect="001D75F9">
          <w:headerReference w:type="default" r:id="rId469"/>
          <w:headerReference w:type="first" r:id="rId470"/>
          <w:pgSz w:w="11906" w:h="16838" w:code="9"/>
          <w:pgMar w:top="1134" w:right="1134" w:bottom="1701" w:left="1701" w:header="454" w:footer="850" w:gutter="0"/>
          <w:cols w:space="708"/>
          <w:titlePg/>
          <w:docGrid w:linePitch="360"/>
        </w:sectPr>
      </w:pPr>
      <w:r>
        <w:rPr>
          <w:b/>
        </w:rPr>
        <w:t xml:space="preserve"> </w:t>
      </w:r>
    </w:p>
    <w:p w:rsidR="00773F59" w:rsidRDefault="00773F59" w:rsidP="00773F59">
      <w:pPr>
        <w:pStyle w:val="Title"/>
        <w:spacing w:after="0"/>
      </w:pPr>
      <w:r w:rsidRPr="00F66251">
        <w:lastRenderedPageBreak/>
        <w:t xml:space="preserve">Chapter </w:t>
      </w:r>
      <w:r>
        <w:t>5</w:t>
      </w:r>
      <w:r w:rsidRPr="00F66251">
        <w:t xml:space="preserve">: </w:t>
      </w:r>
      <w:r>
        <w:t>Expanding magnesium-zinc hybrid chemistry: nucleophilic alkylation</w:t>
      </w:r>
      <w:r w:rsidR="00DA7D39">
        <w:t xml:space="preserve"> reactions</w:t>
      </w:r>
      <w:r>
        <w:t xml:space="preserve"> of ketones</w:t>
      </w:r>
    </w:p>
    <w:p w:rsidR="00773F59" w:rsidRDefault="00773F59" w:rsidP="00773F59"/>
    <w:p w:rsidR="00773F59" w:rsidRDefault="00773F59" w:rsidP="00773F59">
      <w:r>
        <w:t>Amongst the different synthetic tools available for forming new C-C bonds, the addition of polar organometallic reagents to carbonyl compounds constitutes one of the most important methodologies in organic chemistry.</w:t>
      </w:r>
      <w:r w:rsidR="00122930">
        <w:fldChar w:fldCharType="begin">
          <w:fldData xml:space="preserve">PEVuZE5vdGU+PENpdGU+PEF1dGhvcj5TLiBFLiBEZW5tYXJrPC9BdXRob3I+PFllYXI+MjAwMzwv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=
</w:fldData>
        </w:fldChar>
      </w:r>
      <w:r>
        <w:instrText xml:space="preserve"> ADDIN EN.CITE </w:instrText>
      </w:r>
      <w:r w:rsidR="00122930">
        <w:fldChar w:fldCharType="begin">
          <w:fldData xml:space="preserve">PEVuZE5vdGU+PENpdGU+PEF1dGhvcj5TLiBFLiBEZW5tYXJrPC9BdXRob3I+PFllYXI+MjAwMzwv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=
</w:fldData>
        </w:fldChar>
      </w:r>
      <w:r>
        <w:instrText xml:space="preserve"> ADDIN EN.CITE.DATA </w:instrText>
      </w:r>
      <w:r w:rsidR="00122930">
        <w:fldChar w:fldCharType="end"/>
      </w:r>
      <w:r w:rsidR="00122930">
        <w:fldChar w:fldCharType="separate"/>
      </w:r>
      <w:r w:rsidRPr="00773F59">
        <w:rPr>
          <w:noProof/>
          <w:vertAlign w:val="superscript"/>
        </w:rPr>
        <w:t>[</w:t>
      </w:r>
      <w:hyperlink w:anchor="_ENREF_200" w:tooltip="S. E. Denmark, 2003 #494" w:history="1">
        <w:r w:rsidR="00034F16" w:rsidRPr="00773F59">
          <w:rPr>
            <w:noProof/>
            <w:vertAlign w:val="superscript"/>
          </w:rPr>
          <w:t>150</w:t>
        </w:r>
      </w:hyperlink>
      <w:r w:rsidRPr="00773F59">
        <w:rPr>
          <w:noProof/>
          <w:vertAlign w:val="superscript"/>
        </w:rPr>
        <w:t>]</w:t>
      </w:r>
      <w:r w:rsidR="00122930">
        <w:fldChar w:fldCharType="end"/>
      </w:r>
      <w:r>
        <w:t xml:space="preserve"> Combining strong nucleophilic power with ready availability and ease of preparation,</w:t>
      </w:r>
      <w:r w:rsidR="00122930">
        <w:fldChar w:fldCharType="begin"/>
      </w:r>
      <w:r>
        <w:instrText xml:space="preserve"> ADDIN EN.CITE &lt;EndNote&gt;&lt;Cite&gt;&lt;Author&gt;H. G. Richey Jr.&lt;/Author&gt;&lt;Year&gt;2000&lt;/Year&gt;&lt;RecNum&gt;227&lt;/RecNum&gt;&lt;DisplayText&gt;&lt;style face="superscript"&gt;[31]&lt;/style&gt;&lt;/DisplayText&gt;&lt;record&gt;&lt;rec-number&gt;227&lt;/rec-number&gt;&lt;foreign-keys&gt;&lt;key app="EN" db-id="ps2ez550yxtpxkez9wrx5zv3svwpxzeftvdd"&gt;227&lt;/key&gt;&lt;/foreign-keys&gt;&lt;ref-type name="Book"&gt;6&lt;/ref-type&gt;&lt;contributors&gt;&lt;authors&gt;&lt;author&gt;H. G. Richey Jr.,&lt;/author&gt;&lt;/authors&gt;&lt;/contributors&gt;&lt;titles&gt;&lt;title&gt;Grignard Readgents: New Devlopments&lt;/title&gt;&lt;secondary-title&gt;Grignard Readgents: New Devlopments&lt;/secondary-title&gt;&lt;/titles&gt;&lt;dates&gt;&lt;year&gt;2000&lt;/year&gt;&lt;/dates&gt;&lt;pub-location&gt;Chichester&lt;/pub-location&gt;&lt;publisher&gt;John Wiley &amp;amp; Sons Ltd&lt;/publisher&gt;&lt;urls&gt;&lt;/urls&gt;&lt;/record&gt;&lt;/Cite&gt;&lt;/EndNote&gt;</w:instrText>
      </w:r>
      <w:r w:rsidR="00122930">
        <w:fldChar w:fldCharType="separate"/>
      </w:r>
      <w:r w:rsidRPr="00773F59">
        <w:rPr>
          <w:noProof/>
          <w:vertAlign w:val="superscript"/>
        </w:rPr>
        <w:t>[</w:t>
      </w:r>
      <w:hyperlink w:anchor="_ENREF_44" w:tooltip="H. G. Richey Jr., 2000 #227" w:history="1">
        <w:r w:rsidR="00034F16" w:rsidRPr="00773F59">
          <w:rPr>
            <w:noProof/>
            <w:vertAlign w:val="superscript"/>
          </w:rPr>
          <w:t>31</w:t>
        </w:r>
      </w:hyperlink>
      <w:r w:rsidRPr="00773F59">
        <w:rPr>
          <w:noProof/>
          <w:vertAlign w:val="superscript"/>
        </w:rPr>
        <w:t>]</w:t>
      </w:r>
      <w:r w:rsidR="00122930">
        <w:fldChar w:fldCharType="end"/>
      </w:r>
      <w:r>
        <w:t xml:space="preserve"> Grignard reagents (RMgX) have emerged as the reagent of choice for performing these reactions.</w:t>
      </w:r>
      <w:r w:rsidR="00122930">
        <w:fldChar w:fldCharType="begin"/>
      </w:r>
      <w:r>
        <w:instrText xml:space="preserve"> ADDIN EN.CITE &lt;EndNote&gt;&lt;Cite&gt;&lt;Author&gt;P. Knochel&lt;/Author&gt;&lt;Year&gt;2008&lt;/Year&gt;&lt;RecNum&gt;492&lt;/RecNum&gt;&lt;DisplayText&gt;&lt;style face="superscript"&gt;[118b]&lt;/style&gt;&lt;/DisplayText&gt;&lt;record&gt;&lt;rec-number&gt;492&lt;/rec-number&gt;&lt;foreign-keys&gt;&lt;key app="EN" db-id="ps2ez550yxtpxkez9wrx5zv3svwpxzeftvdd"&gt;492&lt;/key&gt;&lt;/foreign-keys&gt;&lt;ref-type name="Book Section"&gt;5&lt;/ref-type&gt;&lt;contributors&gt;&lt;authors&gt;&lt;author&gt;P. Knochel,&lt;/author&gt;&lt;author&gt;A. Gavryushin,&lt;/author&gt;&lt;author&gt;K. Brade,&lt;/author&gt;&lt;/authors&gt;&lt;secondary-authors&gt;&lt;author&gt;Z. Rappoport,&lt;/author&gt;&lt;author&gt;I. Marek&lt;/author&gt;&lt;/secondary-authors&gt;&lt;/contributors&gt;&lt;titles&gt;&lt;secondary-title&gt;The Chemistry of Organomagnesium Compounds&lt;/secondary-title&gt;&lt;/titles&gt;&lt;pages&gt;511-594&lt;/pages&gt;&lt;section&gt;9&lt;/section&gt;&lt;dates&gt;&lt;year&gt;2008&lt;/year&gt;&lt;/dates&gt;&lt;pub-location&gt;Chichester&lt;/pub-location&gt;&lt;publisher&gt;Wiley&lt;/publisher&gt;&lt;urls&gt;&lt;/urls&gt;&lt;/record&gt;&lt;/Cite&gt;&lt;/EndNote&gt;</w:instrText>
      </w:r>
      <w:r w:rsidR="00122930">
        <w:fldChar w:fldCharType="separate"/>
      </w:r>
      <w:r w:rsidRPr="00773F59">
        <w:rPr>
          <w:noProof/>
          <w:vertAlign w:val="superscript"/>
        </w:rPr>
        <w:t>[</w:t>
      </w:r>
      <w:hyperlink w:anchor="_ENREF_153" w:tooltip="P. Knochel, 2008 #492" w:history="1">
        <w:r w:rsidR="00034F16" w:rsidRPr="00773F59">
          <w:rPr>
            <w:noProof/>
            <w:vertAlign w:val="superscript"/>
          </w:rPr>
          <w:t>118b</w:t>
        </w:r>
      </w:hyperlink>
      <w:r w:rsidRPr="00773F59">
        <w:rPr>
          <w:noProof/>
          <w:vertAlign w:val="superscript"/>
        </w:rPr>
        <w:t>]</w:t>
      </w:r>
      <w:r w:rsidR="00122930">
        <w:fldChar w:fldCharType="end"/>
      </w:r>
      <w:r>
        <w:t xml:space="preserve"> Notwithstanding, on many occasions the desired addition products are obtained along with the formation of unwanted reduction and/or enolization products, as a result of competing </w:t>
      </w:r>
      <w:r w:rsidRPr="00332AE6">
        <w:rPr>
          <w:rFonts w:cs="Times New Roman"/>
        </w:rPr>
        <w:t>β</w:t>
      </w:r>
      <w:r>
        <w:t>-hydride elimination and α-deprotonation reactions respectively.</w:t>
      </w:r>
      <w:r w:rsidR="00122930">
        <w:fldChar w:fldCharType="begin"/>
      </w:r>
      <w:r>
        <w:instrText xml:space="preserve"> ADDIN EN.CITE &lt;EndNote&gt;&lt;Cite&gt;&lt;Author&gt;S. Yamabe&lt;/Author&gt;&lt;Year&gt;2008&lt;/Year&gt;&lt;RecNum&gt;491&lt;/RecNum&gt;&lt;DisplayText&gt;&lt;style face="superscript"&gt;[118a]&lt;/style&gt;&lt;/DisplayText&gt;&lt;record&gt;&lt;rec-number&gt;491&lt;/rec-number&gt;&lt;foreign-keys&gt;&lt;key app="EN" db-id="ps2ez550yxtpxkez9wrx5zv3svwpxzeftvdd"&gt;491&lt;/key&gt;&lt;/foreign-keys&gt;&lt;ref-type name="Book Section"&gt;5&lt;/ref-type&gt;&lt;contributors&gt;&lt;authors&gt;&lt;author&gt;S. Yamabe,&lt;/author&gt;&lt;author&gt;S. Yamazaki,&lt;/author&gt;&lt;/authors&gt;&lt;secondary-authors&gt;&lt;author&gt;Z. Rappoport,&lt;/author&gt;&lt;author&gt;I. Marek&lt;/author&gt;&lt;/secondary-authors&gt;&lt;/contributors&gt;&lt;titles&gt;&lt;secondary-title&gt;The Chemistry of Organomagnesium Compounds&lt;/secondary-title&gt;&lt;/titles&gt;&lt;pages&gt;369-402&lt;/pages&gt;&lt;section&gt;9&lt;/section&gt;&lt;dates&gt;&lt;year&gt;2008&lt;/year&gt;&lt;/dates&gt;&lt;pub-location&gt;Chichester&lt;/pub-location&gt;&lt;publisher&gt;Wiley&lt;/publisher&gt;&lt;urls&gt;&lt;/urls&gt;&lt;/record&gt;&lt;/Cite&gt;&lt;/EndNote&gt;</w:instrText>
      </w:r>
      <w:r w:rsidR="00122930">
        <w:fldChar w:fldCharType="separate"/>
      </w:r>
      <w:r w:rsidRPr="00773F59">
        <w:rPr>
          <w:noProof/>
          <w:vertAlign w:val="superscript"/>
        </w:rPr>
        <w:t>[</w:t>
      </w:r>
      <w:hyperlink w:anchor="_ENREF_152" w:tooltip="S. Yamabe, 2008 #491" w:history="1">
        <w:r w:rsidR="00034F16" w:rsidRPr="00773F59">
          <w:rPr>
            <w:noProof/>
            <w:vertAlign w:val="superscript"/>
          </w:rPr>
          <w:t>118a</w:t>
        </w:r>
      </w:hyperlink>
      <w:r w:rsidRPr="00773F59">
        <w:rPr>
          <w:noProof/>
          <w:vertAlign w:val="superscript"/>
        </w:rPr>
        <w:t>]</w:t>
      </w:r>
      <w:r w:rsidR="00122930">
        <w:fldChar w:fldCharType="end"/>
      </w:r>
      <w:r>
        <w:t xml:space="preserve"> To overcome this drawback, several synthetic strategies have been developed to enhance the nucleophilicity of Grignard reagents as well as activating the carbonyl group of the substrate. For example, previous reports have shown that the addition of stoichiometric (or excess) amounts of inorganic salts such as CeCl</w:t>
      </w:r>
      <w:r w:rsidR="00A15879">
        <w:rPr>
          <w:vertAlign w:val="subscript"/>
        </w:rPr>
        <w:t>3</w:t>
      </w:r>
      <w:r>
        <w:t>,</w:t>
      </w:r>
      <w:r w:rsidR="00122930">
        <w:fldChar w:fldCharType="begin"/>
      </w:r>
      <w:r>
        <w:instrText xml:space="preserve"> ADDIN EN.CITE &lt;EndNote&gt;&lt;Cite&gt;&lt;Author&gt;T. Imamoto&lt;/Author&gt;&lt;Year&gt;1989&lt;/Year&gt;&lt;RecNum&gt;497&lt;/RecNum&gt;&lt;DisplayText&gt;&lt;style face="superscript"&gt;[151]&lt;/style&gt;&lt;/DisplayText&gt;&lt;record&gt;&lt;rec-number&gt;497&lt;/rec-number&gt;&lt;foreign-keys&gt;&lt;key app="EN" db-id="ps2ez550yxtpxkez9wrx5zv3svwpxzeftvdd"&gt;497&lt;/key&gt;&lt;/foreign-keys&gt;&lt;ref-type name="Journal Article"&gt;17&lt;/ref-type&gt;&lt;contributors&gt;&lt;authors&gt;&lt;author&gt;T. Imamoto,&lt;/author&gt;&lt;author&gt;N. Takiyama,&lt;/author&gt;&lt;author&gt;K. Nakamura, &lt;/author&gt;&lt;author&gt;T. Hatajima,&lt;/author&gt;&lt;author&gt;Y. Kamiya,&lt;/author&gt;&lt;/authors&gt;&lt;/contributors&gt;&lt;titles&gt;&lt;secondary-title&gt;J. Am. Chem. Soc.&lt;/secondary-title&gt;&lt;/titles&gt;&lt;periodical&gt;&lt;full-title&gt;J. Am. Chem. Soc.&lt;/full-title&gt;&lt;/periodical&gt;&lt;pages&gt;4392&lt;/pages&gt;&lt;volume&gt;111&lt;/volume&gt;&lt;dates&gt;&lt;year&gt;1989&lt;/year&gt;&lt;/dates&gt;&lt;urls&gt;&lt;/urls&gt;&lt;/record&gt;&lt;/Cite&gt;&lt;/EndNote&gt;</w:instrText>
      </w:r>
      <w:r w:rsidR="00122930">
        <w:fldChar w:fldCharType="separate"/>
      </w:r>
      <w:r w:rsidRPr="00773F59">
        <w:rPr>
          <w:noProof/>
          <w:vertAlign w:val="superscript"/>
        </w:rPr>
        <w:t>[</w:t>
      </w:r>
      <w:hyperlink w:anchor="_ENREF_205" w:tooltip="T. Imamoto, 1989 #497" w:history="1">
        <w:r w:rsidR="00034F16" w:rsidRPr="00773F59">
          <w:rPr>
            <w:noProof/>
            <w:vertAlign w:val="superscript"/>
          </w:rPr>
          <w:t>151</w:t>
        </w:r>
      </w:hyperlink>
      <w:r w:rsidRPr="00773F59">
        <w:rPr>
          <w:noProof/>
          <w:vertAlign w:val="superscript"/>
        </w:rPr>
        <w:t>]</w:t>
      </w:r>
      <w:r w:rsidR="00122930">
        <w:fldChar w:fldCharType="end"/>
      </w:r>
      <w:r>
        <w:t xml:space="preserve"> LiCl,</w:t>
      </w:r>
      <w:r w:rsidR="00122930">
        <w:fldChar w:fldCharType="begin"/>
      </w:r>
      <w:r>
        <w:instrText xml:space="preserve"> ADDIN EN.CITE &lt;EndNote&gt;&lt;Cite&gt;&lt;Author&gt;E. C. Ashby&lt;/Author&gt;&lt;Year&gt;1979&lt;/Year&gt;&lt;RecNum&gt;498&lt;/RecNum&gt;&lt;DisplayText&gt;&lt;style face="superscript"&gt;[152]&lt;/style&gt;&lt;/DisplayText&gt;&lt;record&gt;&lt;rec-number&gt;498&lt;/rec-number&gt;&lt;foreign-keys&gt;&lt;key app="EN" db-id="ps2ez550yxtpxkez9wrx5zv3svwpxzeftvdd"&gt;498&lt;/key&gt;&lt;/foreign-keys&gt;&lt;ref-type name="Journal Article"&gt;17&lt;/ref-type&gt;&lt;contributors&gt;&lt;authors&gt;&lt;author&gt;E. C. Ashby, &lt;/author&gt;&lt;author&gt;S. A. Noding,&lt;/author&gt;&lt;/authors&gt;&lt;/contributors&gt;&lt;titles&gt;&lt;secondary-title&gt;J. Org. Chem.&lt;/secondary-title&gt;&lt;/titles&gt;&lt;periodical&gt;&lt;full-title&gt;J. Org. Chem.&lt;/full-title&gt;&lt;/periodical&gt;&lt;pages&gt;4371&lt;/pages&gt;&lt;volume&gt;44&lt;/volume&gt;&lt;dates&gt;&lt;year&gt;1979&lt;/year&gt;&lt;/dates&gt;&lt;urls&gt;&lt;/urls&gt;&lt;/record&gt;&lt;/Cite&gt;&lt;Cite&gt;&lt;Author&gt;A. Krasovskiy&lt;/Author&gt;&lt;Year&gt;2004&lt;/Year&gt;&lt;RecNum&gt;499&lt;/RecNum&gt;&lt;record&gt;&lt;rec-number&gt;499&lt;/rec-number&gt;&lt;foreign-keys&gt;&lt;key app="EN" db-id="ps2ez550yxtpxkez9wrx5zv3svwpxzeftvdd"&gt;499&lt;/key&gt;&lt;/foreign-keys&gt;&lt;ref-type name="Journal Article"&gt;17&lt;/ref-type&gt;&lt;contributors&gt;&lt;authors&gt;&lt;author&gt;A. Krasovskiy,&lt;/author&gt;&lt;author&gt;P. Knochel,&lt;/author&gt;&lt;/authors&gt;&lt;/contributors&gt;&lt;titles&gt;&lt;secondary-title&gt;Angew. Chem. Int. Ed.&lt;/secondary-title&gt;&lt;/titles&gt;&lt;periodical&gt;&lt;full-title&gt;Angew. Chem. Int. Ed.&lt;/full-title&gt;&lt;/periodical&gt;&lt;pages&gt;3333&lt;/pages&gt;&lt;volume&gt;43&lt;/volume&gt;&lt;dates&gt;&lt;year&gt;2004&lt;/year&gt;&lt;/dates&gt;&lt;urls&gt;&lt;/urls&gt;&lt;/record&gt;&lt;/Cite&gt;&lt;/EndNote&gt;</w:instrText>
      </w:r>
      <w:r w:rsidR="00122930">
        <w:fldChar w:fldCharType="separate"/>
      </w:r>
      <w:r w:rsidRPr="00773F59">
        <w:rPr>
          <w:noProof/>
          <w:vertAlign w:val="superscript"/>
        </w:rPr>
        <w:t>[</w:t>
      </w:r>
      <w:hyperlink w:anchor="_ENREF_206" w:tooltip="E. C. Ashby, 1979 #498" w:history="1">
        <w:r w:rsidR="00034F16" w:rsidRPr="00773F59">
          <w:rPr>
            <w:noProof/>
            <w:vertAlign w:val="superscript"/>
          </w:rPr>
          <w:t>152</w:t>
        </w:r>
      </w:hyperlink>
      <w:r w:rsidRPr="00773F59">
        <w:rPr>
          <w:noProof/>
          <w:vertAlign w:val="superscript"/>
        </w:rPr>
        <w:t>]</w:t>
      </w:r>
      <w:r w:rsidR="00122930">
        <w:fldChar w:fldCharType="end"/>
      </w:r>
      <w:r>
        <w:t xml:space="preserve"> FeCl</w:t>
      </w:r>
      <w:r w:rsidRPr="0041669B">
        <w:rPr>
          <w:vertAlign w:val="subscript"/>
        </w:rPr>
        <w:t>2</w:t>
      </w:r>
      <w:r w:rsidR="00122930">
        <w:rPr>
          <w:vertAlign w:val="subscript"/>
        </w:rPr>
        <w:fldChar w:fldCharType="begin"/>
      </w:r>
      <w:r>
        <w:rPr>
          <w:vertAlign w:val="subscript"/>
        </w:rPr>
        <w:instrText xml:space="preserve"> ADDIN EN.CITE &lt;EndNote&gt;&lt;Cite&gt;&lt;Author&gt;B. Scheiper&lt;/Author&gt;&lt;Year&gt;2004&lt;/Year&gt;&lt;RecNum&gt;500&lt;/RecNum&gt;&lt;DisplayText&gt;&lt;style face="superscript"&gt;[153]&lt;/style&gt;&lt;/DisplayText&gt;&lt;record&gt;&lt;rec-number&gt;500&lt;/rec-number&gt;&lt;foreign-keys&gt;&lt;key app="EN" db-id="ps2ez550yxtpxkez9wrx5zv3svwpxzeftvdd"&gt;500&lt;/key&gt;&lt;/foreign-keys&gt;&lt;ref-type name="Journal Article"&gt;17&lt;/ref-type&gt;&lt;contributors&gt;&lt;authors&gt;&lt;author&gt;B. Scheiper, &lt;/author&gt;&lt;author&gt;M. Bonnekessel, &lt;/author&gt;&lt;author&gt;H. Krause, &lt;/author&gt;&lt;author&gt;A. Furstner, &lt;/author&gt;&lt;/authors&gt;&lt;/contributors&gt;&lt;titles&gt;&lt;secondary-title&gt;J. Org. Chem.&lt;/secondary-title&gt;&lt;/titles&gt;&lt;periodical&gt;&lt;full-title&gt;J. Org. Chem.&lt;/full-title&gt;&lt;/periodical&gt;&lt;pages&gt;3943&lt;/pages&gt;&lt;volume&gt;69&lt;/volume&gt;&lt;dates&gt;&lt;year&gt;2004&lt;/year&gt;&lt;/dates&gt;&lt;urls&gt;&lt;/urls&gt;&lt;/record&gt;&lt;/Cite&gt;&lt;Cite&gt;&lt;Author&gt;A. Furstner&lt;/Author&gt;&lt;Year&gt;2006&lt;/Year&gt;&lt;RecNum&gt;501&lt;/RecNum&gt;&lt;record&gt;&lt;rec-number&gt;501&lt;/rec-number&gt;&lt;foreign-keys&gt;&lt;key app="EN" db-id="ps2ez550yxtpxkez9wrx5zv3svwpxzeftvdd"&gt;501&lt;/key&gt;&lt;/foreign-keys&gt;&lt;ref-type name="Journal Article"&gt;17&lt;/ref-type&gt;&lt;contributors&gt;&lt;authors&gt;&lt;author&gt;A. Furstner, &lt;/author&gt;&lt;author&gt;H. Krause,&lt;/author&gt;&lt;author&gt;C. W. Lehmann,&lt;/author&gt;&lt;/authors&gt;&lt;/contributors&gt;&lt;titles&gt;&lt;secondary-title&gt;Angew. Chem. Int. Ed.&lt;/secondary-title&gt;&lt;/titles&gt;&lt;periodical&gt;&lt;full-title&gt;Angew. Chem. Int. Ed.&lt;/full-title&gt;&lt;/periodical&gt;&lt;pages&gt;440&lt;/pages&gt;&lt;volume&gt;45&lt;/volume&gt;&lt;dates&gt;&lt;year&gt;2006&lt;/year&gt;&lt;/dates&gt;&lt;urls&gt;&lt;/urls&gt;&lt;/record&gt;&lt;/Cite&gt;&lt;/EndNote&gt;</w:instrText>
      </w:r>
      <w:r w:rsidR="00122930">
        <w:rPr>
          <w:vertAlign w:val="subscript"/>
        </w:rPr>
        <w:fldChar w:fldCharType="separate"/>
      </w:r>
      <w:r w:rsidRPr="00773F59">
        <w:rPr>
          <w:noProof/>
          <w:vertAlign w:val="superscript"/>
        </w:rPr>
        <w:t>[</w:t>
      </w:r>
      <w:hyperlink w:anchor="_ENREF_208" w:tooltip="B. Scheiper, 2004 #500" w:history="1">
        <w:r w:rsidR="00034F16" w:rsidRPr="00773F59">
          <w:rPr>
            <w:noProof/>
            <w:vertAlign w:val="superscript"/>
          </w:rPr>
          <w:t>153</w:t>
        </w:r>
      </w:hyperlink>
      <w:r w:rsidRPr="00773F59">
        <w:rPr>
          <w:noProof/>
          <w:vertAlign w:val="superscript"/>
        </w:rPr>
        <w:t>]</w:t>
      </w:r>
      <w:r w:rsidR="00122930">
        <w:rPr>
          <w:vertAlign w:val="subscript"/>
        </w:rPr>
        <w:fldChar w:fldCharType="end"/>
      </w:r>
      <w:r>
        <w:t xml:space="preserve"> or LnCl</w:t>
      </w:r>
      <w:r w:rsidRPr="0041669B">
        <w:rPr>
          <w:vertAlign w:val="subscript"/>
        </w:rPr>
        <w:t>3</w:t>
      </w:r>
      <w:r>
        <w:t>.2LiCl (Ln = La, Ce, Nd)</w:t>
      </w:r>
      <w:r w:rsidR="00122930">
        <w:fldChar w:fldCharType="begin"/>
      </w:r>
      <w:r>
        <w:instrText xml:space="preserve"> ADDIN EN.CITE &lt;EndNote&gt;&lt;Cite&gt;&lt;Author&gt;A. Krasovskiy&lt;/Author&gt;&lt;Year&gt;2006&lt;/Year&gt;&lt;RecNum&gt;502&lt;/RecNum&gt;&lt;DisplayText&gt;&lt;style face="superscript"&gt;[154]&lt;/style&gt;&lt;/DisplayText&gt;&lt;record&gt;&lt;rec-number&gt;502&lt;/rec-number&gt;&lt;foreign-keys&gt;&lt;key app="EN" db-id="ps2ez550yxtpxkez9wrx5zv3svwpxzeftvdd"&gt;502&lt;/key&gt;&lt;/foreign-keys&gt;&lt;ref-type name="Journal Article"&gt;17&lt;/ref-type&gt;&lt;contributors&gt;&lt;authors&gt;&lt;author&gt;A. Krasovskiy, &lt;/author&gt;&lt;author&gt;F. Kopp,&lt;/author&gt;&lt;author&gt;P. Knochel,&lt;/author&gt;&lt;/authors&gt;&lt;/contributors&gt;&lt;titles&gt;&lt;secondary-title&gt;Angew. Chem. Int. Ed.&lt;/secondary-title&gt;&lt;/titles&gt;&lt;periodical&gt;&lt;full-title&gt;Angew. Chem. Int. Ed.&lt;/full-title&gt;&lt;/periodical&gt;&lt;pages&gt;497&lt;/pages&gt;&lt;volume&gt;45&lt;/volume&gt;&lt;dates&gt;&lt;year&gt;2006&lt;/year&gt;&lt;/dates&gt;&lt;urls&gt;&lt;/urls&gt;&lt;/record&gt;&lt;/Cite&gt;&lt;Cite&gt;&lt;Author&gt;A. Metzger&lt;/Author&gt;&lt;Year&gt;2009&lt;/Year&gt;&lt;RecNum&gt;503&lt;/RecNum&gt;&lt;record&gt;&lt;rec-number&gt;503&lt;/rec-number&gt;&lt;foreign-keys&gt;&lt;key app="EN" db-id="ps2ez550yxtpxkez9wrx5zv3svwpxzeftvdd"&gt;503&lt;/key&gt;&lt;/foreign-keys&gt;&lt;ref-type name="Journal Article"&gt;17&lt;/ref-type&gt;&lt;contributors&gt;&lt;authors&gt;&lt;author&gt;A. Metzger,&lt;/author&gt;&lt;author&gt;A. Gavryushin,&lt;/author&gt;&lt;author&gt;P. Knochel&lt;/author&gt;&lt;/authors&gt;&lt;/contributors&gt;&lt;titles&gt;&lt;secondary-title&gt;Synlett&lt;/secondary-title&gt;&lt;/titles&gt;&lt;periodical&gt;&lt;full-title&gt;Synlett&lt;/full-title&gt;&lt;/periodical&gt;&lt;pages&gt;1433&lt;/pages&gt;&lt;dates&gt;&lt;year&gt;2009&lt;/year&gt;&lt;/dates&gt;&lt;urls&gt;&lt;/urls&gt;&lt;/record&gt;&lt;/Cite&gt;&lt;/EndNote&gt;</w:instrText>
      </w:r>
      <w:r w:rsidR="00122930">
        <w:fldChar w:fldCharType="separate"/>
      </w:r>
      <w:r w:rsidRPr="00773F59">
        <w:rPr>
          <w:noProof/>
          <w:vertAlign w:val="superscript"/>
        </w:rPr>
        <w:t>[</w:t>
      </w:r>
      <w:hyperlink w:anchor="_ENREF_210" w:tooltip="A. Krasovskiy, 2006 #502" w:history="1">
        <w:r w:rsidR="00034F16" w:rsidRPr="00773F59">
          <w:rPr>
            <w:noProof/>
            <w:vertAlign w:val="superscript"/>
          </w:rPr>
          <w:t>154</w:t>
        </w:r>
      </w:hyperlink>
      <w:r w:rsidRPr="00773F59">
        <w:rPr>
          <w:noProof/>
          <w:vertAlign w:val="superscript"/>
        </w:rPr>
        <w:t>]</w:t>
      </w:r>
      <w:r w:rsidR="00122930">
        <w:fldChar w:fldCharType="end"/>
      </w:r>
      <w:r>
        <w:t xml:space="preserve"> can enhance the selectivity and functional group tolerance of Grignard reagents, minimizing the formation of unwanted side-products.  </w:t>
      </w:r>
    </w:p>
    <w:p w:rsidR="00773F59" w:rsidRDefault="00773F59" w:rsidP="00773F59"/>
    <w:p w:rsidR="00773F59" w:rsidRDefault="00773F59" w:rsidP="00773F59">
      <w:r>
        <w:t>On the other hand, due to their softer nucleophilic character organozinc reagents (ZnR</w:t>
      </w:r>
      <w:r w:rsidRPr="00051DF0">
        <w:rPr>
          <w:vertAlign w:val="subscript"/>
        </w:rPr>
        <w:t>2</w:t>
      </w:r>
      <w:r>
        <w:t>) display much greater levels of selectivity in the nucleophilic addition of carbonyl compounds. However, on many occasions the presence of a chelating ligand,</w:t>
      </w:r>
      <w:r w:rsidR="00122930">
        <w:fldChar w:fldCharType="begin"/>
      </w:r>
      <w:r>
        <w:instrText xml:space="preserve"> ADDIN EN.CITE &lt;EndNote&gt;&lt;Cite&gt;&lt;Author&gt;K. Yearick&lt;/Author&gt;&lt;Year&gt;2008&lt;/Year&gt;&lt;RecNum&gt;128&lt;/RecNum&gt;&lt;DisplayText&gt;&lt;style face="superscript"&gt;[155]&lt;/style&gt;&lt;/DisplayText&gt;&lt;record&gt;&lt;rec-number&gt;128&lt;/rec-number&gt;&lt;foreign-keys&gt;&lt;key app="EN" db-id="ps2ez550yxtpxkez9wrx5zv3svwpxzeftvdd"&gt;128&lt;/key&gt;&lt;/foreign-keys&gt;&lt;ref-type name="Journal Article"&gt;17&lt;/ref-type&gt;&lt;contributors&gt;&lt;authors&gt;&lt;author&gt;K. Yearick,&lt;/author&gt;&lt;author&gt;C. Wolf&lt;/author&gt;&lt;/authors&gt;&lt;/contributors&gt;&lt;titles&gt;&lt;secondary-title&gt;Org. Lett.&lt;/secondary-title&gt;&lt;/titles&gt;&lt;periodical&gt;&lt;full-title&gt;Org. Lett.&lt;/full-title&gt;&lt;/periodical&gt;&lt;pages&gt;3915&lt;/pages&gt;&lt;volume&gt;10&lt;/volume&gt;&lt;dates&gt;&lt;year&gt;2008&lt;/year&gt;&lt;/dates&gt;&lt;urls&gt;&lt;/urls&gt;&lt;/record&gt;&lt;/Cite&gt;&lt;/EndNote&gt;</w:instrText>
      </w:r>
      <w:r w:rsidR="00122930">
        <w:fldChar w:fldCharType="separate"/>
      </w:r>
      <w:r w:rsidRPr="00773F59">
        <w:rPr>
          <w:noProof/>
          <w:vertAlign w:val="superscript"/>
        </w:rPr>
        <w:t>[</w:t>
      </w:r>
      <w:hyperlink w:anchor="_ENREF_212" w:tooltip="K. Yearick, 2008 #128" w:history="1">
        <w:r w:rsidR="00034F16" w:rsidRPr="00773F59">
          <w:rPr>
            <w:noProof/>
            <w:vertAlign w:val="superscript"/>
          </w:rPr>
          <w:t>155</w:t>
        </w:r>
      </w:hyperlink>
      <w:r w:rsidRPr="00773F59">
        <w:rPr>
          <w:noProof/>
          <w:vertAlign w:val="superscript"/>
        </w:rPr>
        <w:t>]</w:t>
      </w:r>
      <w:r w:rsidR="00122930">
        <w:fldChar w:fldCharType="end"/>
      </w:r>
      <w:r>
        <w:t xml:space="preserve"> or transition-metal catalysts</w:t>
      </w:r>
      <w:r w:rsidR="00122930">
        <w:fldChar w:fldCharType="begin"/>
      </w:r>
      <w:r>
        <w:instrText xml:space="preserve"> ADDIN EN.CITE &lt;EndNote&gt;&lt;Cite&gt;&lt;Author&gt;P. Knochel&lt;/Author&gt;&lt;Year&gt;1999&lt;/Year&gt;&lt;RecNum&gt;496&lt;/RecNum&gt;&lt;DisplayText&gt;&lt;style face="superscript"&gt;[156]&lt;/style&gt;&lt;/DisplayText&gt;&lt;record&gt;&lt;rec-number&gt;496&lt;/rec-number&gt;&lt;foreign-keys&gt;&lt;key app="EN" db-id="ps2ez550yxtpxkez9wrx5zv3svwpxzeftvdd"&gt;496&lt;/key&gt;&lt;/foreign-keys&gt;&lt;ref-type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Jones,&lt;/author&gt;&lt;/secondary-authors&gt;&lt;/contributors&gt;&lt;titles&gt;&lt;title&gt;Transition metal catalysed reactions of zinc organometallics&lt;/title&gt;&lt;secondary-title&gt;Organozinc Reagents: A Practical Approach&lt;/secondary-title&gt;&lt;/titles&gt;&lt;pages&gt;179-212&lt;/pages&gt;&lt;dates&gt;&lt;year&gt;1999&lt;/year&gt;&lt;/dates&gt;&lt;pub-location&gt;Oxford&lt;/pub-location&gt;&lt;publisher&gt;Oxford University Press&lt;/publisher&gt;&lt;urls&gt;&lt;/urls&gt;&lt;/record&gt;&lt;/Cite&gt;&lt;/EndNote&gt;</w:instrText>
      </w:r>
      <w:r w:rsidR="00122930">
        <w:fldChar w:fldCharType="separate"/>
      </w:r>
      <w:r w:rsidRPr="00773F59">
        <w:rPr>
          <w:noProof/>
          <w:vertAlign w:val="superscript"/>
        </w:rPr>
        <w:t>[</w:t>
      </w:r>
      <w:hyperlink w:anchor="_ENREF_213" w:tooltip="P. Knochel, 1999 #496" w:history="1">
        <w:r w:rsidR="00034F16" w:rsidRPr="00773F59">
          <w:rPr>
            <w:noProof/>
            <w:vertAlign w:val="superscript"/>
          </w:rPr>
          <w:t>156</w:t>
        </w:r>
      </w:hyperlink>
      <w:r w:rsidRPr="00773F59">
        <w:rPr>
          <w:noProof/>
          <w:vertAlign w:val="superscript"/>
        </w:rPr>
        <w:t>]</w:t>
      </w:r>
      <w:r w:rsidR="00122930">
        <w:fldChar w:fldCharType="end"/>
      </w:r>
      <w:r>
        <w:t xml:space="preserve"> is required to promote the alkylation reactions, due to low kinetic reactivity of the Zn-C bonds.</w:t>
      </w:r>
    </w:p>
    <w:p w:rsidR="00773F59" w:rsidRDefault="00773F59" w:rsidP="00773F59"/>
    <w:p w:rsidR="00773F59" w:rsidRDefault="00773F59" w:rsidP="00773F59">
      <w:r>
        <w:t xml:space="preserve">As mentioned in </w:t>
      </w:r>
      <w:r w:rsidRPr="00051DF0">
        <w:rPr>
          <w:b/>
          <w:bCs/>
        </w:rPr>
        <w:t>Chapter 4</w:t>
      </w:r>
      <w:r>
        <w:t>, Ishihara and co-workers have shown that catalytic amounts of ZnCl</w:t>
      </w:r>
      <w:r w:rsidRPr="00194155">
        <w:rPr>
          <w:vertAlign w:val="subscript"/>
        </w:rPr>
        <w:t>2</w:t>
      </w:r>
      <w:r>
        <w:t xml:space="preserve"> can be employed to significantly improve the selectivity of Grignard reagents in nucleophilic addition reactions of ketones, suppressing, and in some cases completely inhibiting, the formation of the reduction products, allowing the relevant tertiary alcohols to be obtained in excellent yields (</w:t>
      </w:r>
      <w:r w:rsidRPr="00563786">
        <w:rPr>
          <w:b/>
          <w:bCs/>
        </w:rPr>
        <w:t>Scheme 5.1</w:t>
      </w:r>
      <w:r>
        <w:t>).</w:t>
      </w:r>
      <w:r w:rsidR="00122930">
        <w:fldChar w:fldCharType="begin"/>
      </w:r>
      <w: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fldChar w:fldCharType="separate"/>
      </w:r>
      <w:r w:rsidRPr="00773F59">
        <w:rPr>
          <w:noProof/>
          <w:vertAlign w:val="superscript"/>
        </w:rPr>
        <w:t>[</w:t>
      </w:r>
      <w:hyperlink w:anchor="_ENREF_178" w:tooltip="M. Hatano, 2006 #105" w:history="1">
        <w:r w:rsidR="00034F16" w:rsidRPr="00773F59">
          <w:rPr>
            <w:noProof/>
            <w:vertAlign w:val="superscript"/>
          </w:rPr>
          <w:t>137</w:t>
        </w:r>
      </w:hyperlink>
      <w:r w:rsidRPr="00773F59">
        <w:rPr>
          <w:noProof/>
          <w:vertAlign w:val="superscript"/>
        </w:rPr>
        <w:t>]</w:t>
      </w:r>
      <w:r w:rsidR="00122930">
        <w:fldChar w:fldCharType="end"/>
      </w:r>
      <w:r w:rsidRPr="001A7FA4">
        <w:t xml:space="preserve"> </w:t>
      </w:r>
      <w:r>
        <w:t>Closely related to this work,</w:t>
      </w:r>
      <w:r w:rsidRPr="00194155">
        <w:t xml:space="preserve"> </w:t>
      </w:r>
      <w:r>
        <w:t>Knochel has recently reported that the addition of MgCl</w:t>
      </w:r>
      <w:r w:rsidRPr="00194155">
        <w:rPr>
          <w:vertAlign w:val="subscript"/>
        </w:rPr>
        <w:t>2</w:t>
      </w:r>
      <w:r>
        <w:t xml:space="preserve"> to organozinc reagents can greatly accelerate their addition to aldehydes, ketones and CO</w:t>
      </w:r>
      <w:r w:rsidRPr="00820491">
        <w:rPr>
          <w:vertAlign w:val="subscript"/>
        </w:rPr>
        <w:t>2</w:t>
      </w:r>
      <w:r>
        <w:t>.</w:t>
      </w:r>
      <w:r w:rsidR="00122930">
        <w:fldChar w:fldCharType="begin"/>
      </w:r>
      <w: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fldChar w:fldCharType="separate"/>
      </w:r>
      <w:r w:rsidRPr="00773F59">
        <w:rPr>
          <w:noProof/>
          <w:vertAlign w:val="superscript"/>
        </w:rPr>
        <w:t>[</w:t>
      </w:r>
      <w:hyperlink w:anchor="_ENREF_159" w:tooltip="A. Metzger, 2010 #118" w:history="1">
        <w:r w:rsidR="00034F16" w:rsidRPr="00773F59">
          <w:rPr>
            <w:noProof/>
            <w:vertAlign w:val="superscript"/>
          </w:rPr>
          <w:t>123</w:t>
        </w:r>
      </w:hyperlink>
      <w:r w:rsidRPr="00773F59">
        <w:rPr>
          <w:noProof/>
          <w:vertAlign w:val="superscript"/>
        </w:rPr>
        <w:t>]</w:t>
      </w:r>
      <w:r w:rsidR="00122930">
        <w:fldChar w:fldCharType="end"/>
      </w:r>
      <w:r>
        <w:t xml:space="preserve"> </w:t>
      </w:r>
    </w:p>
    <w:p w:rsidR="00773F59" w:rsidRDefault="00773F59" w:rsidP="00773F59"/>
    <w:p w:rsidR="00773F59" w:rsidRDefault="00773F59" w:rsidP="00773F59">
      <w:r>
        <w:t xml:space="preserve">Despite these excellent organic studies, which suggest the participation of mixed Mg-Zn compounds in addition reactions, to date these proposed intermediates have not been detected </w:t>
      </w:r>
      <w:r>
        <w:lastRenderedPageBreak/>
        <w:t xml:space="preserve">or characterised (either in solution or in the solid-state). Building on the results reported in </w:t>
      </w:r>
      <w:r w:rsidRPr="00C53E38">
        <w:rPr>
          <w:b/>
        </w:rPr>
        <w:t>Chapter 4</w:t>
      </w:r>
      <w:r>
        <w:t xml:space="preserve">, this chapter will investigate the alkylating ability of the magnesium-zinc hybrids species </w:t>
      </w:r>
      <w:r w:rsidRPr="001A7FA4">
        <w:t>[{Mg</w:t>
      </w:r>
      <w:r w:rsidRPr="001A7FA4">
        <w:rPr>
          <w:vertAlign w:val="subscript"/>
        </w:rPr>
        <w:t>2</w:t>
      </w:r>
      <w:r w:rsidRPr="001A7FA4">
        <w:t>Cl</w:t>
      </w:r>
      <w:r w:rsidRPr="001A7FA4">
        <w:rPr>
          <w:vertAlign w:val="subscript"/>
        </w:rPr>
        <w:t>3</w:t>
      </w:r>
      <w:r w:rsidRPr="001A7FA4">
        <w:t>(THF)</w:t>
      </w:r>
      <w:r w:rsidRPr="001A7FA4">
        <w:rPr>
          <w:vertAlign w:val="subscript"/>
        </w:rPr>
        <w:t>6</w:t>
      </w:r>
      <w:r w:rsidRPr="001A7FA4">
        <w:t>}</w:t>
      </w:r>
      <w:r w:rsidRPr="001A7FA4">
        <w:rPr>
          <w:vertAlign w:val="superscript"/>
        </w:rPr>
        <w:t>+</w:t>
      </w:r>
      <w:r w:rsidRPr="001A7FA4">
        <w:t>{Zn</w:t>
      </w:r>
      <w:r w:rsidRPr="001A7FA4">
        <w:rPr>
          <w:vertAlign w:val="superscript"/>
        </w:rPr>
        <w:t>t</w:t>
      </w:r>
      <w:r w:rsidRPr="001A7FA4">
        <w:t>Bu</w:t>
      </w:r>
      <w:r w:rsidRPr="001A7FA4">
        <w:rPr>
          <w:vertAlign w:val="subscript"/>
        </w:rPr>
        <w:t>3</w:t>
      </w:r>
      <w:r w:rsidRPr="001A7FA4">
        <w:t>}</w:t>
      </w:r>
      <w:r w:rsidRPr="001A7FA4">
        <w:rPr>
          <w:vertAlign w:val="superscript"/>
        </w:rPr>
        <w:t>-</w:t>
      </w:r>
      <w:r w:rsidRPr="001A7FA4">
        <w:t>] (</w:t>
      </w:r>
      <w:r w:rsidRPr="001A7FA4">
        <w:rPr>
          <w:b/>
          <w:bCs/>
        </w:rPr>
        <w:t>40</w:t>
      </w:r>
      <w:r w:rsidRPr="001A7FA4">
        <w:t>)</w:t>
      </w:r>
      <w:r>
        <w:t xml:space="preserve"> and</w:t>
      </w:r>
      <w:r w:rsidRPr="001A7FA4">
        <w:t xml:space="preserve"> [{Mg</w:t>
      </w:r>
      <w:r w:rsidRPr="001A7FA4">
        <w:rPr>
          <w:vertAlign w:val="subscript"/>
        </w:rPr>
        <w:t>2</w:t>
      </w:r>
      <w:r w:rsidRPr="001A7FA4">
        <w:t>Cl</w:t>
      </w:r>
      <w:r w:rsidRPr="001A7FA4">
        <w:rPr>
          <w:vertAlign w:val="subscript"/>
        </w:rPr>
        <w:t>3</w:t>
      </w:r>
      <w:r w:rsidRPr="001A7FA4">
        <w:t>(THF)</w:t>
      </w:r>
      <w:r w:rsidRPr="001A7FA4">
        <w:rPr>
          <w:vertAlign w:val="subscript"/>
        </w:rPr>
        <w:t>6</w:t>
      </w:r>
      <w:r w:rsidRPr="001A7FA4">
        <w:t>}</w:t>
      </w:r>
      <w:r w:rsidRPr="001A7FA4">
        <w:rPr>
          <w:vertAlign w:val="superscript"/>
        </w:rPr>
        <w:t>+</w:t>
      </w:r>
      <w:r w:rsidRPr="001A7FA4">
        <w:t>{Zn</w:t>
      </w:r>
      <w:r w:rsidRPr="001A7FA4">
        <w:rPr>
          <w:vertAlign w:val="subscript"/>
        </w:rPr>
        <w:t>2</w:t>
      </w:r>
      <w:r w:rsidRPr="001A7FA4">
        <w:t>Et</w:t>
      </w:r>
      <w:r w:rsidRPr="001A7FA4">
        <w:rPr>
          <w:vertAlign w:val="subscript"/>
        </w:rPr>
        <w:t>5</w:t>
      </w:r>
      <w:r w:rsidRPr="001A7FA4">
        <w:t>}</w:t>
      </w:r>
      <w:r w:rsidRPr="001A7FA4">
        <w:rPr>
          <w:vertAlign w:val="superscript"/>
        </w:rPr>
        <w:t>-</w:t>
      </w:r>
      <w:r w:rsidRPr="001A7FA4">
        <w:t>] (</w:t>
      </w:r>
      <w:r w:rsidRPr="001A7FA4">
        <w:rPr>
          <w:b/>
          <w:bCs/>
        </w:rPr>
        <w:t>41</w:t>
      </w:r>
      <w:r w:rsidRPr="001A7FA4">
        <w:t>)</w:t>
      </w:r>
      <w:r>
        <w:t>, as well as halide-rich [{(THF)</w:t>
      </w:r>
      <w:r w:rsidRPr="001A7FA4">
        <w:rPr>
          <w:vertAlign w:val="subscript"/>
        </w:rPr>
        <w:t>2</w:t>
      </w:r>
      <w:r>
        <w:t>Mg(</w:t>
      </w:r>
      <w:r>
        <w:rPr>
          <w:rFonts w:ascii="Arial" w:hAnsi="Arial" w:cs="Arial"/>
        </w:rPr>
        <w:t>μ</w:t>
      </w:r>
      <w:r>
        <w:t>-Cl)</w:t>
      </w:r>
      <w:r w:rsidRPr="001A7FA4">
        <w:rPr>
          <w:vertAlign w:val="subscript"/>
        </w:rPr>
        <w:t>2</w:t>
      </w:r>
      <w:r>
        <w:t>ZnEt}</w:t>
      </w:r>
      <w:r w:rsidRPr="001A7FA4">
        <w:rPr>
          <w:vertAlign w:val="subscript"/>
        </w:rPr>
        <w:t>2</w:t>
      </w:r>
      <w:r>
        <w:t>] (</w:t>
      </w:r>
      <w:r w:rsidRPr="001A7FA4">
        <w:rPr>
          <w:b/>
          <w:bCs/>
        </w:rPr>
        <w:t>3</w:t>
      </w:r>
      <w:r>
        <w:rPr>
          <w:b/>
          <w:bCs/>
        </w:rPr>
        <w:t>8</w:t>
      </w:r>
      <w:r>
        <w:t>)</w:t>
      </w:r>
      <w:r w:rsidRPr="001A7FA4">
        <w:t xml:space="preserve"> </w:t>
      </w:r>
      <w:r>
        <w:t>(all of which are obtained via salt</w:t>
      </w:r>
      <w:r w:rsidRPr="001A7FA4">
        <w:t xml:space="preserve"> metathesis reaction</w:t>
      </w:r>
      <w:r>
        <w:t>s</w:t>
      </w:r>
      <w:r w:rsidRPr="001A7FA4">
        <w:t xml:space="preserve"> </w:t>
      </w:r>
      <w:r>
        <w:t xml:space="preserve">of the relevant Grignard reagent with varying amounts of </w:t>
      </w:r>
      <w:r w:rsidRPr="001A7FA4">
        <w:t>ZnCl</w:t>
      </w:r>
      <w:r w:rsidRPr="001A7FA4">
        <w:rPr>
          <w:vertAlign w:val="subscript"/>
        </w:rPr>
        <w:t>2</w:t>
      </w:r>
      <w:r>
        <w:t>), in order to assess if these compounds could be the true active species involved in these chemoselective organic transformations.</w:t>
      </w:r>
    </w:p>
    <w:p w:rsidR="00773F59" w:rsidRDefault="00773F59" w:rsidP="00773F59">
      <w:pPr>
        <w:jc w:val="center"/>
      </w:pPr>
    </w:p>
    <w:p w:rsidR="00773F59" w:rsidRDefault="00773F59" w:rsidP="00773F59">
      <w:pPr>
        <w:jc w:val="center"/>
      </w:pPr>
      <w:r>
        <w:object w:dxaOrig="8812" w:dyaOrig="1482">
          <v:shape id="_x0000_i1757" type="#_x0000_t75" style="width:396pt;height:66.15pt" o:ole="" fillcolor="#f90">
            <v:fill color2="blue"/>
            <v:imagedata r:id="rId471" o:title=""/>
          </v:shape>
          <o:OLEObject Type="Embed" ProgID="ChemDraw.Document.6.0" ShapeID="_x0000_i1757" DrawAspect="Content" ObjectID="_1387271746" r:id="rId472"/>
        </w:object>
      </w:r>
    </w:p>
    <w:p w:rsidR="00773F59" w:rsidRPr="0041669B" w:rsidRDefault="00773F59" w:rsidP="00773F59">
      <w:pPr>
        <w:jc w:val="center"/>
        <w:rPr>
          <w:sz w:val="10"/>
        </w:rPr>
      </w:pPr>
    </w:p>
    <w:tbl>
      <w:tblPr>
        <w:tblStyle w:val="TableGrid"/>
        <w:tblW w:w="7506" w:type="dxa"/>
        <w:jc w:val="center"/>
        <w:tblInd w:w="1798" w:type="dxa"/>
        <w:tblCellMar>
          <w:left w:w="0" w:type="dxa"/>
          <w:right w:w="0" w:type="dxa"/>
        </w:tblCellMar>
        <w:tblLook w:val="04A0" w:firstRow="1" w:lastRow="0" w:firstColumn="1" w:lastColumn="0" w:noHBand="0" w:noVBand="1"/>
      </w:tblPr>
      <w:tblGrid>
        <w:gridCol w:w="2583"/>
        <w:gridCol w:w="1311"/>
        <w:gridCol w:w="1238"/>
        <w:gridCol w:w="1173"/>
        <w:gridCol w:w="1201"/>
      </w:tblGrid>
      <w:tr w:rsidR="00773F59" w:rsidRPr="00E35070" w:rsidTr="00773F59">
        <w:trPr>
          <w:trHeight w:val="340"/>
          <w:jc w:val="center"/>
        </w:trPr>
        <w:tc>
          <w:tcPr>
            <w:tcW w:w="2567" w:type="dxa"/>
            <w:tcBorders>
              <w:top w:val="nil"/>
              <w:left w:val="nil"/>
              <w:bottom w:val="single" w:sz="4" w:space="0" w:color="000000" w:themeColor="text1"/>
              <w:right w:val="nil"/>
            </w:tcBorders>
            <w:shd w:val="clear" w:color="auto" w:fill="auto"/>
            <w:noWrap/>
            <w:vAlign w:val="center"/>
          </w:tcPr>
          <w:p w:rsidR="00773F59" w:rsidRDefault="00773F59" w:rsidP="00773F59">
            <w:pPr>
              <w:jc w:val="center"/>
              <w:rPr>
                <w:b/>
              </w:rPr>
            </w:pPr>
          </w:p>
        </w:tc>
        <w:tc>
          <w:tcPr>
            <w:tcW w:w="2533" w:type="dxa"/>
            <w:gridSpan w:val="2"/>
            <w:tcBorders>
              <w:top w:val="nil"/>
              <w:left w:val="nil"/>
              <w:bottom w:val="single" w:sz="4" w:space="0" w:color="000000" w:themeColor="text1"/>
              <w:right w:val="nil"/>
            </w:tcBorders>
            <w:shd w:val="clear" w:color="auto" w:fill="auto"/>
            <w:noWrap/>
            <w:vAlign w:val="center"/>
          </w:tcPr>
          <w:p w:rsidR="00773F59" w:rsidRDefault="00773F59" w:rsidP="00773F59">
            <w:pPr>
              <w:jc w:val="center"/>
              <w:rPr>
                <w:b/>
              </w:rPr>
            </w:pPr>
            <w:r>
              <w:rPr>
                <w:b/>
              </w:rPr>
              <w:t>with ZnCl</w:t>
            </w:r>
            <w:r w:rsidRPr="00A4127A">
              <w:rPr>
                <w:b/>
                <w:vertAlign w:val="subscript"/>
              </w:rPr>
              <w:t>2</w:t>
            </w:r>
          </w:p>
        </w:tc>
        <w:tc>
          <w:tcPr>
            <w:tcW w:w="2406" w:type="dxa"/>
            <w:gridSpan w:val="2"/>
            <w:tcBorders>
              <w:top w:val="nil"/>
              <w:left w:val="nil"/>
              <w:bottom w:val="single" w:sz="4" w:space="0" w:color="000000" w:themeColor="text1"/>
              <w:right w:val="nil"/>
            </w:tcBorders>
            <w:shd w:val="clear" w:color="auto" w:fill="auto"/>
            <w:vAlign w:val="center"/>
          </w:tcPr>
          <w:p w:rsidR="00773F59" w:rsidRDefault="00773F59" w:rsidP="00773F59">
            <w:pPr>
              <w:jc w:val="center"/>
              <w:rPr>
                <w:b/>
              </w:rPr>
            </w:pPr>
            <w:r>
              <w:rPr>
                <w:b/>
              </w:rPr>
              <w:t>without ZnCl</w:t>
            </w:r>
            <w:r w:rsidRPr="00A4127A">
              <w:rPr>
                <w:b/>
                <w:vertAlign w:val="subscript"/>
              </w:rPr>
              <w:t>2</w:t>
            </w:r>
          </w:p>
        </w:tc>
      </w:tr>
      <w:tr w:rsidR="00773F59" w:rsidRPr="00E35070" w:rsidTr="00773F59">
        <w:trPr>
          <w:trHeight w:val="680"/>
          <w:jc w:val="center"/>
        </w:trPr>
        <w:tc>
          <w:tcPr>
            <w:tcW w:w="2567" w:type="dxa"/>
            <w:tcBorders>
              <w:top w:val="single" w:sz="4" w:space="0" w:color="000000" w:themeColor="text1"/>
              <w:left w:val="nil"/>
              <w:bottom w:val="single" w:sz="4" w:space="0" w:color="000000" w:themeColor="text1"/>
              <w:right w:val="nil"/>
            </w:tcBorders>
            <w:shd w:val="clear" w:color="auto" w:fill="DBE5F1" w:themeFill="accent1" w:themeFillTint="33"/>
            <w:noWrap/>
            <w:vAlign w:val="center"/>
          </w:tcPr>
          <w:p w:rsidR="00773F59" w:rsidRPr="00E35070" w:rsidRDefault="00773F59" w:rsidP="00773F59">
            <w:pPr>
              <w:jc w:val="center"/>
              <w:rPr>
                <w:b/>
              </w:rPr>
            </w:pPr>
            <w:r>
              <w:rPr>
                <w:b/>
              </w:rPr>
              <w:t>Ketone</w:t>
            </w:r>
          </w:p>
        </w:tc>
        <w:tc>
          <w:tcPr>
            <w:tcW w:w="1295" w:type="dxa"/>
            <w:tcBorders>
              <w:top w:val="single" w:sz="4" w:space="0" w:color="000000" w:themeColor="text1"/>
              <w:left w:val="nil"/>
              <w:bottom w:val="single" w:sz="4" w:space="0" w:color="000000" w:themeColor="text1"/>
              <w:right w:val="nil"/>
            </w:tcBorders>
            <w:shd w:val="clear" w:color="auto" w:fill="DBE5F1" w:themeFill="accent1" w:themeFillTint="33"/>
            <w:noWrap/>
            <w:vAlign w:val="center"/>
          </w:tcPr>
          <w:p w:rsidR="00773F59" w:rsidRPr="00E35070" w:rsidRDefault="00773F59" w:rsidP="00773F59">
            <w:pPr>
              <w:jc w:val="center"/>
              <w:rPr>
                <w:b/>
              </w:rPr>
            </w:pPr>
            <w:r>
              <w:rPr>
                <w:b/>
              </w:rPr>
              <w:t>Addition</w:t>
            </w:r>
          </w:p>
          <w:p w:rsidR="00773F59" w:rsidRPr="00E35070" w:rsidRDefault="00773F59" w:rsidP="00773F59">
            <w:pPr>
              <w:jc w:val="center"/>
              <w:rPr>
                <w:b/>
              </w:rPr>
            </w:pPr>
            <w:r w:rsidRPr="00E35070">
              <w:rPr>
                <w:b/>
              </w:rPr>
              <w:t>(%)</w:t>
            </w:r>
          </w:p>
        </w:tc>
        <w:tc>
          <w:tcPr>
            <w:tcW w:w="1238" w:type="dxa"/>
            <w:tcBorders>
              <w:top w:val="single" w:sz="4" w:space="0" w:color="000000" w:themeColor="text1"/>
              <w:left w:val="nil"/>
              <w:bottom w:val="single" w:sz="4" w:space="0" w:color="000000" w:themeColor="text1"/>
              <w:right w:val="nil"/>
            </w:tcBorders>
            <w:shd w:val="clear" w:color="auto" w:fill="DBE5F1" w:themeFill="accent1" w:themeFillTint="33"/>
            <w:vAlign w:val="center"/>
          </w:tcPr>
          <w:p w:rsidR="00773F59" w:rsidRPr="00E35070" w:rsidRDefault="00773F59" w:rsidP="00773F59">
            <w:pPr>
              <w:jc w:val="center"/>
              <w:rPr>
                <w:b/>
              </w:rPr>
            </w:pPr>
            <w:r>
              <w:rPr>
                <w:b/>
              </w:rPr>
              <w:t>Reduction</w:t>
            </w:r>
          </w:p>
          <w:p w:rsidR="00773F59" w:rsidRPr="00E35070" w:rsidRDefault="00773F59" w:rsidP="00773F59">
            <w:pPr>
              <w:jc w:val="center"/>
              <w:rPr>
                <w:b/>
              </w:rPr>
            </w:pPr>
            <w:r w:rsidRPr="00E35070">
              <w:rPr>
                <w:b/>
              </w:rPr>
              <w:t>(%)</w:t>
            </w:r>
          </w:p>
        </w:tc>
        <w:tc>
          <w:tcPr>
            <w:tcW w:w="1192" w:type="dxa"/>
            <w:tcBorders>
              <w:top w:val="single" w:sz="4" w:space="0" w:color="000000" w:themeColor="text1"/>
              <w:left w:val="nil"/>
              <w:bottom w:val="single" w:sz="4" w:space="0" w:color="000000" w:themeColor="text1"/>
              <w:right w:val="nil"/>
            </w:tcBorders>
            <w:shd w:val="clear" w:color="auto" w:fill="DBE5F1" w:themeFill="accent1" w:themeFillTint="33"/>
            <w:vAlign w:val="center"/>
          </w:tcPr>
          <w:p w:rsidR="00773F59" w:rsidRPr="00E35070" w:rsidRDefault="00773F59" w:rsidP="00773F59">
            <w:pPr>
              <w:jc w:val="center"/>
              <w:rPr>
                <w:b/>
              </w:rPr>
            </w:pPr>
            <w:r>
              <w:rPr>
                <w:b/>
              </w:rPr>
              <w:t>Addition</w:t>
            </w:r>
          </w:p>
          <w:p w:rsidR="00773F59" w:rsidRPr="00E35070" w:rsidRDefault="00773F59" w:rsidP="00773F59">
            <w:pPr>
              <w:jc w:val="center"/>
              <w:rPr>
                <w:b/>
              </w:rPr>
            </w:pPr>
            <w:r w:rsidRPr="00E35070">
              <w:rPr>
                <w:b/>
              </w:rPr>
              <w:t>(%)</w:t>
            </w:r>
          </w:p>
        </w:tc>
        <w:tc>
          <w:tcPr>
            <w:tcW w:w="1214" w:type="dxa"/>
            <w:tcBorders>
              <w:top w:val="single" w:sz="4" w:space="0" w:color="000000" w:themeColor="text1"/>
              <w:left w:val="nil"/>
              <w:bottom w:val="single" w:sz="4" w:space="0" w:color="000000" w:themeColor="text1"/>
              <w:right w:val="nil"/>
            </w:tcBorders>
            <w:shd w:val="clear" w:color="auto" w:fill="DBE5F1" w:themeFill="accent1" w:themeFillTint="33"/>
            <w:vAlign w:val="center"/>
          </w:tcPr>
          <w:p w:rsidR="00773F59" w:rsidRPr="00E35070" w:rsidRDefault="00773F59" w:rsidP="00773F59">
            <w:pPr>
              <w:jc w:val="center"/>
              <w:rPr>
                <w:b/>
              </w:rPr>
            </w:pPr>
            <w:r>
              <w:rPr>
                <w:b/>
              </w:rPr>
              <w:t>Reduction</w:t>
            </w:r>
          </w:p>
          <w:p w:rsidR="00773F59" w:rsidRPr="00E35070" w:rsidRDefault="00773F59" w:rsidP="00773F59">
            <w:pPr>
              <w:jc w:val="center"/>
              <w:rPr>
                <w:b/>
              </w:rPr>
            </w:pPr>
            <w:r w:rsidRPr="00E35070">
              <w:rPr>
                <w:b/>
              </w:rPr>
              <w:t>(%)</w:t>
            </w:r>
          </w:p>
        </w:tc>
      </w:tr>
      <w:tr w:rsidR="00773F59" w:rsidRPr="00E35070" w:rsidTr="00773F59">
        <w:trPr>
          <w:trHeight w:val="454"/>
          <w:jc w:val="center"/>
        </w:trPr>
        <w:tc>
          <w:tcPr>
            <w:tcW w:w="2567" w:type="dxa"/>
            <w:tcBorders>
              <w:left w:val="nil"/>
              <w:bottom w:val="nil"/>
              <w:right w:val="nil"/>
            </w:tcBorders>
            <w:vAlign w:val="center"/>
          </w:tcPr>
          <w:p w:rsidR="00773F59" w:rsidRPr="00E35070" w:rsidRDefault="00773F59" w:rsidP="00773F59">
            <w:pPr>
              <w:jc w:val="center"/>
            </w:pPr>
            <w:r>
              <w:t>PhC(O)Me</w:t>
            </w:r>
          </w:p>
        </w:tc>
        <w:tc>
          <w:tcPr>
            <w:tcW w:w="1295" w:type="dxa"/>
            <w:tcBorders>
              <w:left w:val="nil"/>
              <w:bottom w:val="nil"/>
              <w:right w:val="nil"/>
            </w:tcBorders>
            <w:vAlign w:val="center"/>
          </w:tcPr>
          <w:p w:rsidR="00773F59" w:rsidRPr="00E35070" w:rsidRDefault="00773F59" w:rsidP="00773F59">
            <w:pPr>
              <w:jc w:val="center"/>
            </w:pPr>
            <w:r>
              <w:t>85</w:t>
            </w:r>
          </w:p>
        </w:tc>
        <w:tc>
          <w:tcPr>
            <w:tcW w:w="1238" w:type="dxa"/>
            <w:tcBorders>
              <w:left w:val="nil"/>
              <w:bottom w:val="nil"/>
              <w:right w:val="nil"/>
            </w:tcBorders>
            <w:vAlign w:val="center"/>
          </w:tcPr>
          <w:p w:rsidR="00773F59" w:rsidRPr="00E35070" w:rsidRDefault="00773F59" w:rsidP="00773F59">
            <w:pPr>
              <w:jc w:val="center"/>
            </w:pPr>
            <w:r>
              <w:t>0</w:t>
            </w:r>
          </w:p>
        </w:tc>
        <w:tc>
          <w:tcPr>
            <w:tcW w:w="1192" w:type="dxa"/>
            <w:tcBorders>
              <w:left w:val="nil"/>
              <w:bottom w:val="nil"/>
              <w:right w:val="nil"/>
            </w:tcBorders>
            <w:vAlign w:val="center"/>
          </w:tcPr>
          <w:p w:rsidR="00773F59" w:rsidRPr="00E35070" w:rsidRDefault="00773F59" w:rsidP="00773F59">
            <w:pPr>
              <w:jc w:val="center"/>
            </w:pPr>
            <w:r>
              <w:t>31</w:t>
            </w:r>
          </w:p>
        </w:tc>
        <w:tc>
          <w:tcPr>
            <w:tcW w:w="1214" w:type="dxa"/>
            <w:tcBorders>
              <w:left w:val="nil"/>
              <w:bottom w:val="nil"/>
              <w:right w:val="nil"/>
            </w:tcBorders>
            <w:vAlign w:val="center"/>
          </w:tcPr>
          <w:p w:rsidR="00773F59" w:rsidRPr="00E35070" w:rsidRDefault="00773F59" w:rsidP="00773F59">
            <w:pPr>
              <w:jc w:val="center"/>
            </w:pPr>
            <w:r>
              <w:t>11</w:t>
            </w:r>
          </w:p>
        </w:tc>
      </w:tr>
      <w:tr w:rsidR="00773F59" w:rsidRPr="00E35070" w:rsidTr="00773F59">
        <w:trPr>
          <w:trHeight w:val="454"/>
          <w:jc w:val="center"/>
        </w:trPr>
        <w:tc>
          <w:tcPr>
            <w:tcW w:w="2567" w:type="dxa"/>
            <w:tcBorders>
              <w:top w:val="nil"/>
              <w:left w:val="nil"/>
              <w:bottom w:val="nil"/>
              <w:right w:val="nil"/>
            </w:tcBorders>
            <w:vAlign w:val="center"/>
          </w:tcPr>
          <w:p w:rsidR="00773F59" w:rsidRPr="00E35070" w:rsidRDefault="00773F59" w:rsidP="00773F59">
            <w:pPr>
              <w:jc w:val="center"/>
            </w:pPr>
            <w:r>
              <w:t>PhC(O)Et</w:t>
            </w:r>
          </w:p>
        </w:tc>
        <w:tc>
          <w:tcPr>
            <w:tcW w:w="1295" w:type="dxa"/>
            <w:tcBorders>
              <w:top w:val="nil"/>
              <w:left w:val="nil"/>
              <w:bottom w:val="nil"/>
              <w:right w:val="nil"/>
            </w:tcBorders>
            <w:vAlign w:val="center"/>
          </w:tcPr>
          <w:p w:rsidR="00773F59" w:rsidRPr="00E35070" w:rsidRDefault="00773F59" w:rsidP="00773F59">
            <w:pPr>
              <w:jc w:val="center"/>
            </w:pPr>
            <w:r>
              <w:t>95</w:t>
            </w:r>
          </w:p>
        </w:tc>
        <w:tc>
          <w:tcPr>
            <w:tcW w:w="1238" w:type="dxa"/>
            <w:tcBorders>
              <w:top w:val="nil"/>
              <w:left w:val="nil"/>
              <w:bottom w:val="nil"/>
              <w:right w:val="nil"/>
            </w:tcBorders>
            <w:vAlign w:val="center"/>
          </w:tcPr>
          <w:p w:rsidR="00773F59" w:rsidRPr="00E35070" w:rsidRDefault="00773F59" w:rsidP="00773F59">
            <w:pPr>
              <w:jc w:val="center"/>
            </w:pPr>
            <w:r>
              <w:t>0</w:t>
            </w:r>
          </w:p>
        </w:tc>
        <w:tc>
          <w:tcPr>
            <w:tcW w:w="1192" w:type="dxa"/>
            <w:tcBorders>
              <w:top w:val="nil"/>
              <w:left w:val="nil"/>
              <w:bottom w:val="nil"/>
              <w:right w:val="nil"/>
            </w:tcBorders>
            <w:vAlign w:val="center"/>
          </w:tcPr>
          <w:p w:rsidR="00773F59" w:rsidRPr="00E35070" w:rsidRDefault="00773F59" w:rsidP="00773F59">
            <w:pPr>
              <w:jc w:val="center"/>
            </w:pPr>
            <w:r>
              <w:t>56</w:t>
            </w:r>
          </w:p>
        </w:tc>
        <w:tc>
          <w:tcPr>
            <w:tcW w:w="1214" w:type="dxa"/>
            <w:tcBorders>
              <w:top w:val="nil"/>
              <w:left w:val="nil"/>
              <w:bottom w:val="nil"/>
              <w:right w:val="nil"/>
            </w:tcBorders>
            <w:vAlign w:val="center"/>
          </w:tcPr>
          <w:p w:rsidR="00773F59" w:rsidRPr="00E35070" w:rsidRDefault="00773F59" w:rsidP="00773F59">
            <w:pPr>
              <w:jc w:val="center"/>
            </w:pPr>
            <w:r>
              <w:t>38</w:t>
            </w:r>
          </w:p>
        </w:tc>
      </w:tr>
      <w:tr w:rsidR="00773F59" w:rsidRPr="00E35070" w:rsidTr="00773F59">
        <w:trPr>
          <w:trHeight w:val="454"/>
          <w:jc w:val="center"/>
        </w:trPr>
        <w:tc>
          <w:tcPr>
            <w:tcW w:w="2567" w:type="dxa"/>
            <w:tcBorders>
              <w:top w:val="nil"/>
              <w:left w:val="nil"/>
              <w:bottom w:val="nil"/>
              <w:right w:val="nil"/>
            </w:tcBorders>
            <w:vAlign w:val="center"/>
          </w:tcPr>
          <w:p w:rsidR="00773F59" w:rsidRPr="00E35070" w:rsidRDefault="00773F59" w:rsidP="00773F59">
            <w:pPr>
              <w:jc w:val="center"/>
            </w:pPr>
            <w:r>
              <w:t>PhC(O)</w:t>
            </w:r>
            <w:r w:rsidRPr="00A4127A">
              <w:rPr>
                <w:vertAlign w:val="superscript"/>
              </w:rPr>
              <w:t>i</w:t>
            </w:r>
            <w:r>
              <w:t>Pr</w:t>
            </w:r>
          </w:p>
        </w:tc>
        <w:tc>
          <w:tcPr>
            <w:tcW w:w="1295" w:type="dxa"/>
            <w:tcBorders>
              <w:top w:val="nil"/>
              <w:left w:val="nil"/>
              <w:bottom w:val="nil"/>
              <w:right w:val="nil"/>
            </w:tcBorders>
            <w:vAlign w:val="center"/>
          </w:tcPr>
          <w:p w:rsidR="00773F59" w:rsidRPr="00E35070" w:rsidRDefault="00773F59" w:rsidP="00773F59">
            <w:pPr>
              <w:jc w:val="center"/>
            </w:pPr>
            <w:r>
              <w:t>87</w:t>
            </w:r>
          </w:p>
        </w:tc>
        <w:tc>
          <w:tcPr>
            <w:tcW w:w="1238" w:type="dxa"/>
            <w:tcBorders>
              <w:top w:val="nil"/>
              <w:left w:val="nil"/>
              <w:bottom w:val="nil"/>
              <w:right w:val="nil"/>
            </w:tcBorders>
            <w:vAlign w:val="center"/>
          </w:tcPr>
          <w:p w:rsidR="00773F59" w:rsidRPr="00E35070" w:rsidRDefault="00773F59" w:rsidP="00773F59">
            <w:pPr>
              <w:jc w:val="center"/>
            </w:pPr>
            <w:r>
              <w:t>12</w:t>
            </w:r>
          </w:p>
        </w:tc>
        <w:tc>
          <w:tcPr>
            <w:tcW w:w="1192" w:type="dxa"/>
            <w:tcBorders>
              <w:top w:val="nil"/>
              <w:left w:val="nil"/>
              <w:bottom w:val="nil"/>
              <w:right w:val="nil"/>
            </w:tcBorders>
            <w:vAlign w:val="center"/>
          </w:tcPr>
          <w:p w:rsidR="00773F59" w:rsidRPr="00E35070" w:rsidRDefault="00773F59" w:rsidP="00773F59">
            <w:pPr>
              <w:jc w:val="center"/>
            </w:pPr>
            <w:r>
              <w:t>38</w:t>
            </w:r>
          </w:p>
        </w:tc>
        <w:tc>
          <w:tcPr>
            <w:tcW w:w="1214" w:type="dxa"/>
            <w:tcBorders>
              <w:top w:val="nil"/>
              <w:left w:val="nil"/>
              <w:bottom w:val="nil"/>
              <w:right w:val="nil"/>
            </w:tcBorders>
            <w:vAlign w:val="center"/>
          </w:tcPr>
          <w:p w:rsidR="00773F59" w:rsidRPr="00E35070" w:rsidRDefault="00773F59" w:rsidP="00773F59">
            <w:pPr>
              <w:jc w:val="center"/>
            </w:pPr>
            <w:r>
              <w:t>59</w:t>
            </w:r>
          </w:p>
        </w:tc>
      </w:tr>
      <w:tr w:rsidR="00773F59" w:rsidRPr="00E35070" w:rsidTr="00773F59">
        <w:trPr>
          <w:trHeight w:val="454"/>
          <w:jc w:val="center"/>
        </w:trPr>
        <w:tc>
          <w:tcPr>
            <w:tcW w:w="2567" w:type="dxa"/>
            <w:tcBorders>
              <w:top w:val="nil"/>
              <w:left w:val="nil"/>
              <w:bottom w:val="nil"/>
              <w:right w:val="nil"/>
            </w:tcBorders>
            <w:vAlign w:val="center"/>
          </w:tcPr>
          <w:p w:rsidR="00773F59" w:rsidRPr="00E35070" w:rsidRDefault="00773F59" w:rsidP="00773F59">
            <w:pPr>
              <w:jc w:val="center"/>
            </w:pPr>
            <w:r>
              <w:t>PhC(O)CF</w:t>
            </w:r>
            <w:r w:rsidRPr="00A4127A">
              <w:rPr>
                <w:vertAlign w:val="subscript"/>
              </w:rPr>
              <w:t>3</w:t>
            </w:r>
          </w:p>
        </w:tc>
        <w:tc>
          <w:tcPr>
            <w:tcW w:w="1295" w:type="dxa"/>
            <w:tcBorders>
              <w:top w:val="nil"/>
              <w:left w:val="nil"/>
              <w:bottom w:val="nil"/>
              <w:right w:val="nil"/>
            </w:tcBorders>
            <w:vAlign w:val="center"/>
          </w:tcPr>
          <w:p w:rsidR="00773F59" w:rsidRPr="00E35070" w:rsidRDefault="00773F59" w:rsidP="00773F59">
            <w:pPr>
              <w:jc w:val="center"/>
            </w:pPr>
            <w:r>
              <w:t>78</w:t>
            </w:r>
            <w:r w:rsidRPr="00A4127A">
              <w:rPr>
                <w:vertAlign w:val="superscript"/>
              </w:rPr>
              <w:t>[</w:t>
            </w:r>
            <w:r>
              <w:rPr>
                <w:vertAlign w:val="superscript"/>
              </w:rPr>
              <w:t>a</w:t>
            </w:r>
            <w:r w:rsidRPr="00A4127A">
              <w:rPr>
                <w:vertAlign w:val="superscript"/>
              </w:rPr>
              <w:t>]</w:t>
            </w:r>
          </w:p>
        </w:tc>
        <w:tc>
          <w:tcPr>
            <w:tcW w:w="1238" w:type="dxa"/>
            <w:tcBorders>
              <w:top w:val="nil"/>
              <w:left w:val="nil"/>
              <w:bottom w:val="nil"/>
              <w:right w:val="nil"/>
            </w:tcBorders>
            <w:vAlign w:val="center"/>
          </w:tcPr>
          <w:p w:rsidR="00773F59" w:rsidRPr="00E35070" w:rsidRDefault="00773F59" w:rsidP="00773F59">
            <w:pPr>
              <w:jc w:val="center"/>
            </w:pPr>
            <w:r>
              <w:t>20</w:t>
            </w:r>
          </w:p>
        </w:tc>
        <w:tc>
          <w:tcPr>
            <w:tcW w:w="1192" w:type="dxa"/>
            <w:tcBorders>
              <w:top w:val="nil"/>
              <w:left w:val="nil"/>
              <w:bottom w:val="nil"/>
              <w:right w:val="nil"/>
            </w:tcBorders>
            <w:vAlign w:val="center"/>
          </w:tcPr>
          <w:p w:rsidR="00773F59" w:rsidRPr="00E35070" w:rsidRDefault="00773F59" w:rsidP="00773F59">
            <w:pPr>
              <w:jc w:val="center"/>
            </w:pPr>
            <w:r>
              <w:t>23</w:t>
            </w:r>
          </w:p>
        </w:tc>
        <w:tc>
          <w:tcPr>
            <w:tcW w:w="1214" w:type="dxa"/>
            <w:tcBorders>
              <w:top w:val="nil"/>
              <w:left w:val="nil"/>
              <w:bottom w:val="nil"/>
              <w:right w:val="nil"/>
            </w:tcBorders>
            <w:vAlign w:val="center"/>
          </w:tcPr>
          <w:p w:rsidR="00773F59" w:rsidRPr="00E35070" w:rsidRDefault="00773F59" w:rsidP="00773F59">
            <w:pPr>
              <w:jc w:val="center"/>
            </w:pPr>
            <w:r>
              <w:t>73</w:t>
            </w:r>
          </w:p>
        </w:tc>
      </w:tr>
      <w:tr w:rsidR="00773F59" w:rsidRPr="00E35070" w:rsidTr="00773F59">
        <w:trPr>
          <w:trHeight w:val="454"/>
          <w:jc w:val="center"/>
        </w:trPr>
        <w:tc>
          <w:tcPr>
            <w:tcW w:w="2567" w:type="dxa"/>
            <w:tcBorders>
              <w:top w:val="nil"/>
              <w:left w:val="nil"/>
              <w:bottom w:val="nil"/>
              <w:right w:val="nil"/>
            </w:tcBorders>
            <w:vAlign w:val="center"/>
          </w:tcPr>
          <w:p w:rsidR="00773F59" w:rsidRDefault="00773F59" w:rsidP="00773F59">
            <w:pPr>
              <w:jc w:val="center"/>
            </w:pPr>
            <w:r>
              <w:t>α-naphthyl-C(O)Me</w:t>
            </w:r>
          </w:p>
        </w:tc>
        <w:tc>
          <w:tcPr>
            <w:tcW w:w="1295" w:type="dxa"/>
            <w:tcBorders>
              <w:top w:val="nil"/>
              <w:left w:val="nil"/>
              <w:bottom w:val="nil"/>
              <w:right w:val="nil"/>
            </w:tcBorders>
            <w:vAlign w:val="center"/>
          </w:tcPr>
          <w:p w:rsidR="00773F59" w:rsidRDefault="00773F59" w:rsidP="00773F59">
            <w:pPr>
              <w:jc w:val="center"/>
            </w:pPr>
            <w:r>
              <w:t>76</w:t>
            </w:r>
          </w:p>
        </w:tc>
        <w:tc>
          <w:tcPr>
            <w:tcW w:w="1238" w:type="dxa"/>
            <w:tcBorders>
              <w:top w:val="nil"/>
              <w:left w:val="nil"/>
              <w:bottom w:val="nil"/>
              <w:right w:val="nil"/>
            </w:tcBorders>
            <w:vAlign w:val="center"/>
          </w:tcPr>
          <w:p w:rsidR="00773F59" w:rsidRPr="00E35070" w:rsidRDefault="00773F59" w:rsidP="00773F59">
            <w:pPr>
              <w:jc w:val="center"/>
            </w:pPr>
            <w:r>
              <w:t>0</w:t>
            </w:r>
          </w:p>
        </w:tc>
        <w:tc>
          <w:tcPr>
            <w:tcW w:w="1192" w:type="dxa"/>
            <w:tcBorders>
              <w:top w:val="nil"/>
              <w:left w:val="nil"/>
              <w:bottom w:val="nil"/>
              <w:right w:val="nil"/>
            </w:tcBorders>
            <w:vAlign w:val="center"/>
          </w:tcPr>
          <w:p w:rsidR="00773F59" w:rsidRDefault="00773F59" w:rsidP="00773F59">
            <w:pPr>
              <w:jc w:val="center"/>
            </w:pPr>
            <w:r>
              <w:t>33</w:t>
            </w:r>
          </w:p>
        </w:tc>
        <w:tc>
          <w:tcPr>
            <w:tcW w:w="1214" w:type="dxa"/>
            <w:tcBorders>
              <w:top w:val="nil"/>
              <w:left w:val="nil"/>
              <w:bottom w:val="nil"/>
              <w:right w:val="nil"/>
            </w:tcBorders>
            <w:vAlign w:val="center"/>
          </w:tcPr>
          <w:p w:rsidR="00773F59" w:rsidRPr="00E35070" w:rsidRDefault="00773F59" w:rsidP="00773F59">
            <w:pPr>
              <w:jc w:val="center"/>
            </w:pPr>
            <w:r>
              <w:t>12</w:t>
            </w:r>
          </w:p>
        </w:tc>
      </w:tr>
      <w:tr w:rsidR="00773F59" w:rsidRPr="00E35070" w:rsidTr="00773F59">
        <w:trPr>
          <w:trHeight w:val="454"/>
          <w:jc w:val="center"/>
        </w:trPr>
        <w:tc>
          <w:tcPr>
            <w:tcW w:w="2567" w:type="dxa"/>
            <w:tcBorders>
              <w:top w:val="nil"/>
              <w:left w:val="nil"/>
              <w:bottom w:val="nil"/>
              <w:right w:val="nil"/>
            </w:tcBorders>
            <w:vAlign w:val="center"/>
          </w:tcPr>
          <w:p w:rsidR="00773F59" w:rsidRDefault="00773F59" w:rsidP="00773F59">
            <w:pPr>
              <w:jc w:val="center"/>
            </w:pPr>
            <w:r>
              <w:t>β-naphthyl-C(O)Me</w:t>
            </w:r>
          </w:p>
        </w:tc>
        <w:tc>
          <w:tcPr>
            <w:tcW w:w="1295" w:type="dxa"/>
            <w:tcBorders>
              <w:top w:val="nil"/>
              <w:left w:val="nil"/>
              <w:bottom w:val="nil"/>
              <w:right w:val="nil"/>
            </w:tcBorders>
            <w:vAlign w:val="center"/>
          </w:tcPr>
          <w:p w:rsidR="00773F59" w:rsidRDefault="00773F59" w:rsidP="00773F59">
            <w:pPr>
              <w:jc w:val="center"/>
            </w:pPr>
            <w:r>
              <w:t>76</w:t>
            </w:r>
          </w:p>
        </w:tc>
        <w:tc>
          <w:tcPr>
            <w:tcW w:w="1238" w:type="dxa"/>
            <w:tcBorders>
              <w:top w:val="nil"/>
              <w:left w:val="nil"/>
              <w:bottom w:val="nil"/>
              <w:right w:val="nil"/>
            </w:tcBorders>
            <w:vAlign w:val="center"/>
          </w:tcPr>
          <w:p w:rsidR="00773F59" w:rsidRPr="00E35070" w:rsidRDefault="00773F59" w:rsidP="00773F59">
            <w:pPr>
              <w:jc w:val="center"/>
            </w:pPr>
            <w:r>
              <w:t>0</w:t>
            </w:r>
          </w:p>
        </w:tc>
        <w:tc>
          <w:tcPr>
            <w:tcW w:w="1192" w:type="dxa"/>
            <w:tcBorders>
              <w:top w:val="nil"/>
              <w:left w:val="nil"/>
              <w:bottom w:val="nil"/>
              <w:right w:val="nil"/>
            </w:tcBorders>
            <w:vAlign w:val="center"/>
          </w:tcPr>
          <w:p w:rsidR="00773F59" w:rsidRDefault="00773F59" w:rsidP="00773F59">
            <w:pPr>
              <w:jc w:val="center"/>
            </w:pPr>
            <w:r>
              <w:t>35</w:t>
            </w:r>
          </w:p>
        </w:tc>
        <w:tc>
          <w:tcPr>
            <w:tcW w:w="1214" w:type="dxa"/>
            <w:tcBorders>
              <w:top w:val="nil"/>
              <w:left w:val="nil"/>
              <w:bottom w:val="nil"/>
              <w:right w:val="nil"/>
            </w:tcBorders>
            <w:vAlign w:val="center"/>
          </w:tcPr>
          <w:p w:rsidR="00773F59" w:rsidRPr="00E35070" w:rsidRDefault="00773F59" w:rsidP="00773F59">
            <w:pPr>
              <w:jc w:val="center"/>
            </w:pPr>
            <w:r>
              <w:t>12</w:t>
            </w:r>
          </w:p>
        </w:tc>
      </w:tr>
      <w:tr w:rsidR="00773F59" w:rsidRPr="00E35070" w:rsidTr="00773F59">
        <w:trPr>
          <w:trHeight w:val="454"/>
          <w:jc w:val="center"/>
        </w:trPr>
        <w:tc>
          <w:tcPr>
            <w:tcW w:w="2567" w:type="dxa"/>
            <w:tcBorders>
              <w:top w:val="nil"/>
              <w:left w:val="nil"/>
              <w:bottom w:val="nil"/>
              <w:right w:val="nil"/>
            </w:tcBorders>
            <w:vAlign w:val="center"/>
          </w:tcPr>
          <w:p w:rsidR="00773F59" w:rsidRDefault="00773F59" w:rsidP="00773F59">
            <w:pPr>
              <w:jc w:val="center"/>
            </w:pPr>
            <w:r>
              <w:t>2-thienyl-C(O)Me</w:t>
            </w:r>
          </w:p>
        </w:tc>
        <w:tc>
          <w:tcPr>
            <w:tcW w:w="1295" w:type="dxa"/>
            <w:tcBorders>
              <w:top w:val="nil"/>
              <w:left w:val="nil"/>
              <w:bottom w:val="nil"/>
              <w:right w:val="nil"/>
            </w:tcBorders>
            <w:vAlign w:val="center"/>
          </w:tcPr>
          <w:p w:rsidR="00773F59" w:rsidRDefault="00773F59" w:rsidP="00773F59">
            <w:pPr>
              <w:jc w:val="center"/>
            </w:pPr>
            <w:r>
              <w:t>91</w:t>
            </w:r>
          </w:p>
        </w:tc>
        <w:tc>
          <w:tcPr>
            <w:tcW w:w="1238" w:type="dxa"/>
            <w:tcBorders>
              <w:top w:val="nil"/>
              <w:left w:val="nil"/>
              <w:bottom w:val="nil"/>
              <w:right w:val="nil"/>
            </w:tcBorders>
            <w:vAlign w:val="center"/>
          </w:tcPr>
          <w:p w:rsidR="00773F59" w:rsidRPr="00E35070" w:rsidRDefault="00773F59" w:rsidP="00773F59">
            <w:pPr>
              <w:jc w:val="center"/>
            </w:pPr>
            <w:r>
              <w:t>0</w:t>
            </w:r>
          </w:p>
        </w:tc>
        <w:tc>
          <w:tcPr>
            <w:tcW w:w="1192" w:type="dxa"/>
            <w:tcBorders>
              <w:top w:val="nil"/>
              <w:left w:val="nil"/>
              <w:bottom w:val="nil"/>
              <w:right w:val="nil"/>
            </w:tcBorders>
            <w:vAlign w:val="center"/>
          </w:tcPr>
          <w:p w:rsidR="00773F59" w:rsidRDefault="00773F59" w:rsidP="00773F59">
            <w:pPr>
              <w:jc w:val="center"/>
            </w:pPr>
            <w:r>
              <w:t>40</w:t>
            </w:r>
          </w:p>
        </w:tc>
        <w:tc>
          <w:tcPr>
            <w:tcW w:w="1214" w:type="dxa"/>
            <w:tcBorders>
              <w:top w:val="nil"/>
              <w:left w:val="nil"/>
              <w:bottom w:val="nil"/>
              <w:right w:val="nil"/>
            </w:tcBorders>
            <w:vAlign w:val="center"/>
          </w:tcPr>
          <w:p w:rsidR="00773F59" w:rsidRPr="00E35070" w:rsidRDefault="00773F59" w:rsidP="00773F59">
            <w:pPr>
              <w:jc w:val="center"/>
            </w:pPr>
            <w:r>
              <w:t>0</w:t>
            </w:r>
          </w:p>
        </w:tc>
      </w:tr>
      <w:tr w:rsidR="00773F59" w:rsidRPr="00E35070" w:rsidTr="00773F59">
        <w:trPr>
          <w:trHeight w:val="454"/>
          <w:jc w:val="center"/>
        </w:trPr>
        <w:tc>
          <w:tcPr>
            <w:tcW w:w="2567" w:type="dxa"/>
            <w:tcBorders>
              <w:top w:val="nil"/>
              <w:left w:val="nil"/>
              <w:bottom w:val="nil"/>
              <w:right w:val="nil"/>
            </w:tcBorders>
            <w:vAlign w:val="center"/>
          </w:tcPr>
          <w:p w:rsidR="00773F59" w:rsidRDefault="00773F59" w:rsidP="00773F59">
            <w:pPr>
              <w:jc w:val="center"/>
            </w:pPr>
            <w:r>
              <w:t>4-pyridyl-C(O)Me</w:t>
            </w:r>
          </w:p>
        </w:tc>
        <w:tc>
          <w:tcPr>
            <w:tcW w:w="1295" w:type="dxa"/>
            <w:tcBorders>
              <w:top w:val="nil"/>
              <w:left w:val="nil"/>
              <w:bottom w:val="nil"/>
              <w:right w:val="nil"/>
            </w:tcBorders>
            <w:vAlign w:val="center"/>
          </w:tcPr>
          <w:p w:rsidR="00773F59" w:rsidRDefault="00773F59" w:rsidP="00773F59">
            <w:pPr>
              <w:jc w:val="center"/>
            </w:pPr>
            <w:r>
              <w:t>80</w:t>
            </w:r>
          </w:p>
        </w:tc>
        <w:tc>
          <w:tcPr>
            <w:tcW w:w="1238" w:type="dxa"/>
            <w:tcBorders>
              <w:top w:val="nil"/>
              <w:left w:val="nil"/>
              <w:bottom w:val="nil"/>
              <w:right w:val="nil"/>
            </w:tcBorders>
            <w:vAlign w:val="center"/>
          </w:tcPr>
          <w:p w:rsidR="00773F59" w:rsidRPr="00E35070" w:rsidRDefault="00773F59" w:rsidP="00773F59">
            <w:pPr>
              <w:jc w:val="center"/>
            </w:pPr>
            <w:r>
              <w:t>7</w:t>
            </w:r>
          </w:p>
        </w:tc>
        <w:tc>
          <w:tcPr>
            <w:tcW w:w="1192" w:type="dxa"/>
            <w:tcBorders>
              <w:top w:val="nil"/>
              <w:left w:val="nil"/>
              <w:bottom w:val="nil"/>
              <w:right w:val="nil"/>
            </w:tcBorders>
            <w:vAlign w:val="center"/>
          </w:tcPr>
          <w:p w:rsidR="00773F59" w:rsidRDefault="00773F59" w:rsidP="00773F59">
            <w:pPr>
              <w:jc w:val="center"/>
            </w:pPr>
            <w:r>
              <w:t>73</w:t>
            </w:r>
          </w:p>
        </w:tc>
        <w:tc>
          <w:tcPr>
            <w:tcW w:w="1214" w:type="dxa"/>
            <w:tcBorders>
              <w:top w:val="nil"/>
              <w:left w:val="nil"/>
              <w:bottom w:val="nil"/>
              <w:right w:val="nil"/>
            </w:tcBorders>
            <w:vAlign w:val="center"/>
          </w:tcPr>
          <w:p w:rsidR="00773F59" w:rsidRPr="00E35070" w:rsidRDefault="00773F59" w:rsidP="00773F59">
            <w:pPr>
              <w:jc w:val="center"/>
            </w:pPr>
            <w:r>
              <w:t>11</w:t>
            </w:r>
          </w:p>
        </w:tc>
      </w:tr>
      <w:tr w:rsidR="00773F59" w:rsidRPr="00E35070" w:rsidTr="00773F59">
        <w:trPr>
          <w:trHeight w:val="454"/>
          <w:jc w:val="center"/>
        </w:trPr>
        <w:tc>
          <w:tcPr>
            <w:tcW w:w="2567" w:type="dxa"/>
            <w:tcBorders>
              <w:top w:val="nil"/>
              <w:left w:val="nil"/>
              <w:bottom w:val="single" w:sz="4" w:space="0" w:color="auto"/>
              <w:right w:val="nil"/>
            </w:tcBorders>
            <w:vAlign w:val="center"/>
          </w:tcPr>
          <w:p w:rsidR="00773F59" w:rsidRDefault="00773F59" w:rsidP="00773F59">
            <w:pPr>
              <w:jc w:val="center"/>
            </w:pPr>
            <w:r>
              <w:t>2-adamantanone</w:t>
            </w:r>
          </w:p>
        </w:tc>
        <w:tc>
          <w:tcPr>
            <w:tcW w:w="1295" w:type="dxa"/>
            <w:tcBorders>
              <w:top w:val="nil"/>
              <w:left w:val="nil"/>
              <w:bottom w:val="single" w:sz="4" w:space="0" w:color="auto"/>
              <w:right w:val="nil"/>
            </w:tcBorders>
            <w:vAlign w:val="center"/>
          </w:tcPr>
          <w:p w:rsidR="00773F59" w:rsidRDefault="00773F59" w:rsidP="00773F59">
            <w:pPr>
              <w:jc w:val="center"/>
            </w:pPr>
            <w:r>
              <w:t>52</w:t>
            </w:r>
            <w:r w:rsidRPr="00A4127A">
              <w:rPr>
                <w:vertAlign w:val="superscript"/>
              </w:rPr>
              <w:t>[</w:t>
            </w:r>
            <w:r>
              <w:rPr>
                <w:vertAlign w:val="superscript"/>
              </w:rPr>
              <w:t>a</w:t>
            </w:r>
            <w:r w:rsidRPr="00A4127A">
              <w:rPr>
                <w:vertAlign w:val="superscript"/>
              </w:rPr>
              <w:t>]</w:t>
            </w:r>
          </w:p>
        </w:tc>
        <w:tc>
          <w:tcPr>
            <w:tcW w:w="1238" w:type="dxa"/>
            <w:tcBorders>
              <w:top w:val="nil"/>
              <w:left w:val="nil"/>
              <w:bottom w:val="single" w:sz="4" w:space="0" w:color="auto"/>
              <w:right w:val="nil"/>
            </w:tcBorders>
            <w:vAlign w:val="center"/>
          </w:tcPr>
          <w:p w:rsidR="00773F59" w:rsidRPr="00E35070" w:rsidRDefault="00773F59" w:rsidP="00773F59">
            <w:pPr>
              <w:jc w:val="center"/>
            </w:pPr>
            <w:r>
              <w:t>27</w:t>
            </w:r>
          </w:p>
        </w:tc>
        <w:tc>
          <w:tcPr>
            <w:tcW w:w="1192" w:type="dxa"/>
            <w:tcBorders>
              <w:top w:val="nil"/>
              <w:left w:val="nil"/>
              <w:bottom w:val="single" w:sz="4" w:space="0" w:color="auto"/>
              <w:right w:val="nil"/>
            </w:tcBorders>
            <w:vAlign w:val="center"/>
          </w:tcPr>
          <w:p w:rsidR="00773F59" w:rsidRDefault="00773F59" w:rsidP="00773F59">
            <w:pPr>
              <w:jc w:val="center"/>
            </w:pPr>
            <w:r>
              <w:t>16</w:t>
            </w:r>
          </w:p>
        </w:tc>
        <w:tc>
          <w:tcPr>
            <w:tcW w:w="1214" w:type="dxa"/>
            <w:tcBorders>
              <w:top w:val="nil"/>
              <w:left w:val="nil"/>
              <w:bottom w:val="single" w:sz="4" w:space="0" w:color="auto"/>
              <w:right w:val="nil"/>
            </w:tcBorders>
            <w:vAlign w:val="center"/>
          </w:tcPr>
          <w:p w:rsidR="00773F59" w:rsidRPr="00E35070" w:rsidRDefault="00773F59" w:rsidP="00773F59">
            <w:pPr>
              <w:jc w:val="center"/>
            </w:pPr>
            <w:r>
              <w:t>78</w:t>
            </w:r>
          </w:p>
        </w:tc>
      </w:tr>
    </w:tbl>
    <w:p w:rsidR="00773F59" w:rsidRDefault="00773F59" w:rsidP="00773F59">
      <w:pPr>
        <w:jc w:val="center"/>
        <w:rPr>
          <w:b/>
        </w:rPr>
      </w:pPr>
    </w:p>
    <w:p w:rsidR="00773F59" w:rsidRDefault="00773F59" w:rsidP="00773F59">
      <w:pPr>
        <w:jc w:val="center"/>
      </w:pPr>
      <w:r w:rsidRPr="0090521F">
        <w:rPr>
          <w:b/>
        </w:rPr>
        <w:t>Scheme 5.1:</w:t>
      </w:r>
      <w:r w:rsidRPr="00F647DD">
        <w:t xml:space="preserve"> </w:t>
      </w:r>
      <w:r>
        <w:t xml:space="preserve">Alkylation of ketones by </w:t>
      </w:r>
      <w:r w:rsidRPr="001107BB">
        <w:rPr>
          <w:vertAlign w:val="superscript"/>
        </w:rPr>
        <w:t>i</w:t>
      </w:r>
      <w:r>
        <w:t>PrMgCl in the presence and absence of catalytic amounts of ZnCl</w:t>
      </w:r>
      <w:r w:rsidRPr="00523E78">
        <w:rPr>
          <w:vertAlign w:val="subscript"/>
        </w:rPr>
        <w:t>2</w:t>
      </w:r>
      <w:r w:rsidR="00323F4E">
        <w:t xml:space="preserve">. </w:t>
      </w:r>
      <w:r w:rsidRPr="00323F4E">
        <w:rPr>
          <w:vertAlign w:val="superscript"/>
        </w:rPr>
        <w:t>[a]</w:t>
      </w:r>
      <w:r>
        <w:t xml:space="preserve"> 30  mol% ZnCl</w:t>
      </w:r>
      <w:r w:rsidRPr="001107BB">
        <w:rPr>
          <w:vertAlign w:val="subscript"/>
        </w:rPr>
        <w:t>2</w:t>
      </w:r>
      <w:r>
        <w:t xml:space="preserve"> employed.</w:t>
      </w:r>
      <w:r w:rsidR="00122930">
        <w:fldChar w:fldCharType="begin"/>
      </w:r>
      <w: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fldChar w:fldCharType="separate"/>
      </w:r>
      <w:r w:rsidRPr="00773F59">
        <w:rPr>
          <w:noProof/>
          <w:vertAlign w:val="superscript"/>
        </w:rPr>
        <w:t>[</w:t>
      </w:r>
      <w:hyperlink w:anchor="_ENREF_178" w:tooltip="M. Hatano, 2006 #105" w:history="1">
        <w:r w:rsidR="00034F16" w:rsidRPr="00773F59">
          <w:rPr>
            <w:noProof/>
            <w:vertAlign w:val="superscript"/>
          </w:rPr>
          <w:t>137</w:t>
        </w:r>
      </w:hyperlink>
      <w:r w:rsidRPr="00773F59">
        <w:rPr>
          <w:noProof/>
          <w:vertAlign w:val="superscript"/>
        </w:rPr>
        <w:t>]</w:t>
      </w:r>
      <w:r w:rsidR="00122930">
        <w:fldChar w:fldCharType="end"/>
      </w:r>
    </w:p>
    <w:p w:rsidR="00773F59" w:rsidRPr="007F70FF" w:rsidRDefault="00773F59" w:rsidP="00773F59">
      <w:pPr>
        <w:jc w:val="center"/>
      </w:pPr>
    </w:p>
    <w:p w:rsidR="00773F59" w:rsidRDefault="00773F59" w:rsidP="00773F59">
      <w:pPr>
        <w:pStyle w:val="Title"/>
        <w:spacing w:after="0"/>
        <w:ind w:left="720" w:hanging="720"/>
        <w:jc w:val="both"/>
        <w:rPr>
          <w:sz w:val="24"/>
          <w:u w:val="none"/>
        </w:rPr>
      </w:pPr>
      <w:r w:rsidRPr="007F70FF">
        <w:rPr>
          <w:sz w:val="24"/>
          <w:u w:val="none"/>
        </w:rPr>
        <w:t>5.1</w:t>
      </w:r>
      <w:r w:rsidRPr="007F70FF">
        <w:rPr>
          <w:sz w:val="24"/>
          <w:u w:val="none"/>
        </w:rPr>
        <w:tab/>
        <w:t xml:space="preserve">Investigating the </w:t>
      </w:r>
      <w:r>
        <w:rPr>
          <w:sz w:val="24"/>
          <w:u w:val="none"/>
        </w:rPr>
        <w:t>r</w:t>
      </w:r>
      <w:r w:rsidRPr="007F70FF">
        <w:rPr>
          <w:sz w:val="24"/>
          <w:u w:val="none"/>
        </w:rPr>
        <w:t>eactivity of [{Mg</w:t>
      </w:r>
      <w:r w:rsidRPr="007F70FF">
        <w:rPr>
          <w:sz w:val="24"/>
          <w:u w:val="none"/>
          <w:vertAlign w:val="subscript"/>
        </w:rPr>
        <w:t>2</w:t>
      </w:r>
      <w:r w:rsidRPr="007F70FF">
        <w:rPr>
          <w:sz w:val="24"/>
          <w:u w:val="none"/>
        </w:rPr>
        <w:t>Cl</w:t>
      </w:r>
      <w:r w:rsidRPr="007F70FF">
        <w:rPr>
          <w:sz w:val="24"/>
          <w:u w:val="none"/>
          <w:vertAlign w:val="subscript"/>
        </w:rPr>
        <w:t>3</w:t>
      </w:r>
      <w:r w:rsidRPr="007F70FF">
        <w:rPr>
          <w:sz w:val="24"/>
          <w:u w:val="none"/>
        </w:rPr>
        <w:t>(THF)</w:t>
      </w:r>
      <w:r w:rsidRPr="007F70FF">
        <w:rPr>
          <w:sz w:val="24"/>
          <w:u w:val="none"/>
          <w:vertAlign w:val="subscript"/>
        </w:rPr>
        <w:t>6</w:t>
      </w:r>
      <w:r w:rsidRPr="007F70FF">
        <w:rPr>
          <w:sz w:val="24"/>
          <w:u w:val="none"/>
        </w:rPr>
        <w:t>}</w:t>
      </w:r>
      <w:r w:rsidRPr="007F70FF">
        <w:rPr>
          <w:sz w:val="24"/>
          <w:u w:val="none"/>
          <w:vertAlign w:val="superscript"/>
        </w:rPr>
        <w:t>+</w:t>
      </w:r>
      <w:r w:rsidRPr="007F70FF">
        <w:rPr>
          <w:sz w:val="24"/>
          <w:u w:val="none"/>
        </w:rPr>
        <w:t>{Zn</w:t>
      </w:r>
      <w:r w:rsidRPr="007F70FF">
        <w:rPr>
          <w:sz w:val="24"/>
          <w:u w:val="none"/>
          <w:vertAlign w:val="subscript"/>
        </w:rPr>
        <w:t>2</w:t>
      </w:r>
      <w:r w:rsidRPr="007F70FF">
        <w:rPr>
          <w:sz w:val="24"/>
          <w:u w:val="none"/>
        </w:rPr>
        <w:t>Et</w:t>
      </w:r>
      <w:r w:rsidRPr="007F70FF">
        <w:rPr>
          <w:sz w:val="24"/>
          <w:u w:val="none"/>
          <w:vertAlign w:val="subscript"/>
        </w:rPr>
        <w:t>5</w:t>
      </w:r>
      <w:r w:rsidRPr="007F70FF">
        <w:rPr>
          <w:sz w:val="24"/>
          <w:u w:val="none"/>
        </w:rPr>
        <w:t>}</w:t>
      </w:r>
      <w:r w:rsidRPr="007F70FF">
        <w:rPr>
          <w:sz w:val="24"/>
          <w:u w:val="none"/>
          <w:vertAlign w:val="superscript"/>
        </w:rPr>
        <w:t>-</w:t>
      </w:r>
      <w:r w:rsidRPr="007F70FF">
        <w:rPr>
          <w:sz w:val="24"/>
          <w:u w:val="none"/>
        </w:rPr>
        <w:t xml:space="preserve">] (41) </w:t>
      </w:r>
      <w:r>
        <w:rPr>
          <w:sz w:val="24"/>
          <w:u w:val="none"/>
        </w:rPr>
        <w:t>in stoichiometric alkylation reaction</w:t>
      </w:r>
      <w:r w:rsidR="00DA7D39">
        <w:rPr>
          <w:sz w:val="24"/>
          <w:u w:val="none"/>
        </w:rPr>
        <w:t>s of benzophenone</w:t>
      </w:r>
    </w:p>
    <w:p w:rsidR="00773F59" w:rsidRPr="00773F59" w:rsidRDefault="00773F59" w:rsidP="00773F59">
      <w:pPr>
        <w:pStyle w:val="Title"/>
        <w:spacing w:after="0"/>
        <w:ind w:left="720" w:hanging="720"/>
        <w:jc w:val="both"/>
        <w:rPr>
          <w:sz w:val="24"/>
          <w:u w:val="none"/>
        </w:rPr>
      </w:pPr>
    </w:p>
    <w:p w:rsidR="00773F59" w:rsidRDefault="00773F59" w:rsidP="00773F59">
      <w:pPr>
        <w:pStyle w:val="Title"/>
        <w:spacing w:after="0"/>
        <w:jc w:val="both"/>
        <w:rPr>
          <w:b w:val="0"/>
          <w:bCs w:val="0"/>
          <w:sz w:val="24"/>
          <w:u w:val="none"/>
        </w:rPr>
      </w:pPr>
      <w:r>
        <w:rPr>
          <w:b w:val="0"/>
          <w:bCs w:val="0"/>
          <w:sz w:val="24"/>
          <w:u w:val="none"/>
        </w:rPr>
        <w:t>I</w:t>
      </w:r>
      <w:r w:rsidRPr="000E246A">
        <w:rPr>
          <w:b w:val="0"/>
          <w:bCs w:val="0"/>
          <w:sz w:val="24"/>
          <w:u w:val="none"/>
        </w:rPr>
        <w:t>n order to</w:t>
      </w:r>
      <w:r>
        <w:rPr>
          <w:b w:val="0"/>
          <w:bCs w:val="0"/>
          <w:sz w:val="24"/>
          <w:u w:val="none"/>
        </w:rPr>
        <w:t xml:space="preserve"> investigate if Mg-Zn hybrids </w:t>
      </w:r>
      <w:r w:rsidRPr="009D0123">
        <w:rPr>
          <w:sz w:val="24"/>
          <w:u w:val="none"/>
        </w:rPr>
        <w:t>40</w:t>
      </w:r>
      <w:r>
        <w:rPr>
          <w:b w:val="0"/>
          <w:bCs w:val="0"/>
          <w:sz w:val="24"/>
          <w:u w:val="none"/>
        </w:rPr>
        <w:t xml:space="preserve"> and </w:t>
      </w:r>
      <w:r w:rsidRPr="009D0123">
        <w:rPr>
          <w:sz w:val="24"/>
          <w:u w:val="none"/>
        </w:rPr>
        <w:t>41</w:t>
      </w:r>
      <w:r>
        <w:rPr>
          <w:b w:val="0"/>
          <w:bCs w:val="0"/>
          <w:sz w:val="24"/>
          <w:u w:val="none"/>
        </w:rPr>
        <w:t xml:space="preserve"> can be the active species in the chemoselective alkylation of ketones by Grignard reagents in the presence of ZnCl</w:t>
      </w:r>
      <w:r w:rsidRPr="006150D2">
        <w:rPr>
          <w:b w:val="0"/>
          <w:bCs w:val="0"/>
          <w:sz w:val="24"/>
          <w:u w:val="none"/>
          <w:vertAlign w:val="subscript"/>
        </w:rPr>
        <w:t>2</w:t>
      </w:r>
      <w:r>
        <w:rPr>
          <w:b w:val="0"/>
          <w:bCs w:val="0"/>
          <w:sz w:val="24"/>
          <w:u w:val="none"/>
        </w:rPr>
        <w:t xml:space="preserve">, their </w:t>
      </w:r>
      <w:r>
        <w:rPr>
          <w:b w:val="0"/>
          <w:bCs w:val="0"/>
          <w:sz w:val="24"/>
          <w:u w:val="none"/>
        </w:rPr>
        <w:lastRenderedPageBreak/>
        <w:t xml:space="preserve">reactivity towards benzophenone was studied. </w:t>
      </w:r>
      <w:r w:rsidRPr="000E246A">
        <w:rPr>
          <w:b w:val="0"/>
          <w:bCs w:val="0"/>
          <w:sz w:val="24"/>
          <w:u w:val="none"/>
        </w:rPr>
        <w:t xml:space="preserve">However, it was found that </w:t>
      </w:r>
      <w:r>
        <w:rPr>
          <w:b w:val="0"/>
          <w:bCs w:val="0"/>
          <w:sz w:val="24"/>
          <w:u w:val="none"/>
        </w:rPr>
        <w:t xml:space="preserve">the </w:t>
      </w:r>
      <w:r w:rsidRPr="009D0123">
        <w:rPr>
          <w:b w:val="0"/>
          <w:bCs w:val="0"/>
          <w:i/>
          <w:iCs/>
          <w:sz w:val="24"/>
          <w:u w:val="none"/>
        </w:rPr>
        <w:t>tert</w:t>
      </w:r>
      <w:r>
        <w:rPr>
          <w:b w:val="0"/>
          <w:bCs w:val="0"/>
          <w:sz w:val="24"/>
          <w:u w:val="none"/>
        </w:rPr>
        <w:t xml:space="preserve">-butyl derivative </w:t>
      </w:r>
      <w:r w:rsidRPr="009D0123">
        <w:rPr>
          <w:sz w:val="24"/>
          <w:u w:val="none"/>
        </w:rPr>
        <w:t>40</w:t>
      </w:r>
      <w:r>
        <w:rPr>
          <w:b w:val="0"/>
          <w:bCs w:val="0"/>
          <w:sz w:val="24"/>
          <w:u w:val="none"/>
        </w:rPr>
        <w:t xml:space="preserve"> fails to react</w:t>
      </w:r>
      <w:r w:rsidRPr="000E246A">
        <w:rPr>
          <w:b w:val="0"/>
          <w:bCs w:val="0"/>
          <w:sz w:val="24"/>
          <w:u w:val="none"/>
        </w:rPr>
        <w:t xml:space="preserve"> </w:t>
      </w:r>
      <w:r>
        <w:rPr>
          <w:b w:val="0"/>
          <w:bCs w:val="0"/>
          <w:sz w:val="24"/>
          <w:u w:val="none"/>
        </w:rPr>
        <w:t xml:space="preserve">with </w:t>
      </w:r>
      <w:r w:rsidRPr="000E246A">
        <w:rPr>
          <w:b w:val="0"/>
          <w:bCs w:val="0"/>
          <w:sz w:val="24"/>
          <w:u w:val="none"/>
        </w:rPr>
        <w:t>the ketone</w:t>
      </w:r>
      <w:r>
        <w:rPr>
          <w:b w:val="0"/>
          <w:bCs w:val="0"/>
          <w:sz w:val="24"/>
          <w:u w:val="none"/>
        </w:rPr>
        <w:t xml:space="preserve">, probably due to the steric bulk of the alkyl groups in this compound (which also precludes the reduction product). </w:t>
      </w:r>
      <w:r w:rsidRPr="00C00168">
        <w:rPr>
          <w:b w:val="0"/>
          <w:bCs w:val="0"/>
          <w:sz w:val="24"/>
          <w:u w:val="none"/>
        </w:rPr>
        <w:t xml:space="preserve">Turning to the less sterically demanding ethyl derivative </w:t>
      </w:r>
      <w:r w:rsidRPr="00C00168">
        <w:rPr>
          <w:sz w:val="24"/>
          <w:u w:val="none"/>
        </w:rPr>
        <w:t>41</w:t>
      </w:r>
      <w:r w:rsidRPr="00C00168">
        <w:rPr>
          <w:b w:val="0"/>
          <w:bCs w:val="0"/>
          <w:sz w:val="24"/>
          <w:u w:val="none"/>
        </w:rPr>
        <w:t xml:space="preserve">, a THF solution of </w:t>
      </w:r>
      <w:r w:rsidRPr="00C00168">
        <w:rPr>
          <w:sz w:val="24"/>
          <w:u w:val="none"/>
        </w:rPr>
        <w:t>41</w:t>
      </w:r>
      <w:r w:rsidRPr="00C00168">
        <w:rPr>
          <w:b w:val="0"/>
          <w:bCs w:val="0"/>
          <w:sz w:val="24"/>
          <w:u w:val="none"/>
        </w:rPr>
        <w:t xml:space="preserve"> (prepared </w:t>
      </w:r>
      <w:r w:rsidRPr="00C00168">
        <w:rPr>
          <w:b w:val="0"/>
          <w:bCs w:val="0"/>
          <w:i/>
          <w:iCs/>
          <w:sz w:val="24"/>
          <w:u w:val="none"/>
        </w:rPr>
        <w:t>in situ</w:t>
      </w:r>
      <w:r w:rsidRPr="00C00168">
        <w:rPr>
          <w:b w:val="0"/>
          <w:bCs w:val="0"/>
          <w:sz w:val="24"/>
          <w:u w:val="none"/>
        </w:rPr>
        <w:t xml:space="preserve"> via co-complexation of ZnEt</w:t>
      </w:r>
      <w:r w:rsidRPr="00C00168">
        <w:rPr>
          <w:b w:val="0"/>
          <w:bCs w:val="0"/>
          <w:sz w:val="24"/>
          <w:u w:val="none"/>
          <w:vertAlign w:val="subscript"/>
        </w:rPr>
        <w:t>2</w:t>
      </w:r>
      <w:r w:rsidRPr="00C00168">
        <w:rPr>
          <w:b w:val="0"/>
          <w:bCs w:val="0"/>
          <w:sz w:val="24"/>
          <w:u w:val="none"/>
        </w:rPr>
        <w:t xml:space="preserve"> and EtMgCl in a ratio of 2:1) was cooled to 0</w:t>
      </w:r>
      <w:r w:rsidRPr="00C00168">
        <w:rPr>
          <w:b w:val="0"/>
          <w:bCs w:val="0"/>
          <w:sz w:val="24"/>
          <w:u w:val="none"/>
          <w:vertAlign w:val="superscript"/>
        </w:rPr>
        <w:t>o</w:t>
      </w:r>
      <w:r w:rsidRPr="00C00168">
        <w:rPr>
          <w:b w:val="0"/>
          <w:bCs w:val="0"/>
          <w:sz w:val="24"/>
          <w:u w:val="none"/>
        </w:rPr>
        <w:t xml:space="preserve">C, to which was added one molar equivalent of </w:t>
      </w:r>
      <w:r w:rsidRPr="00C00168">
        <w:rPr>
          <w:sz w:val="24"/>
          <w:u w:val="none"/>
        </w:rPr>
        <w:t>43</w:t>
      </w:r>
      <w:r w:rsidRPr="00C00168">
        <w:rPr>
          <w:b w:val="0"/>
          <w:bCs w:val="0"/>
          <w:sz w:val="24"/>
          <w:u w:val="none"/>
        </w:rPr>
        <w:t xml:space="preserve"> and the reaction mixture stirred for 1 hour. Addition of hexane, and cooling of the solution overnight in the freezer afforded a crop of colourless crystals of [{Mg</w:t>
      </w:r>
      <w:r w:rsidRPr="00C00168">
        <w:rPr>
          <w:b w:val="0"/>
          <w:bCs w:val="0"/>
          <w:sz w:val="24"/>
          <w:u w:val="none"/>
          <w:vertAlign w:val="subscript"/>
        </w:rPr>
        <w:t>2</w:t>
      </w:r>
      <w:r w:rsidRPr="00C00168">
        <w:rPr>
          <w:b w:val="0"/>
          <w:bCs w:val="0"/>
          <w:sz w:val="24"/>
          <w:u w:val="none"/>
        </w:rPr>
        <w:t>Cl</w:t>
      </w:r>
      <w:r w:rsidRPr="00C00168">
        <w:rPr>
          <w:b w:val="0"/>
          <w:bCs w:val="0"/>
          <w:sz w:val="24"/>
          <w:u w:val="none"/>
          <w:vertAlign w:val="subscript"/>
        </w:rPr>
        <w:t>3</w:t>
      </w:r>
      <w:r w:rsidRPr="00C00168">
        <w:rPr>
          <w:b w:val="0"/>
          <w:bCs w:val="0"/>
          <w:sz w:val="24"/>
          <w:u w:val="none"/>
        </w:rPr>
        <w:t>(THF)</w:t>
      </w:r>
      <w:r w:rsidRPr="00C00168">
        <w:rPr>
          <w:b w:val="0"/>
          <w:bCs w:val="0"/>
          <w:sz w:val="24"/>
          <w:u w:val="none"/>
          <w:vertAlign w:val="subscript"/>
        </w:rPr>
        <w:t>6</w:t>
      </w:r>
      <w:r w:rsidRPr="00C00168">
        <w:rPr>
          <w:b w:val="0"/>
          <w:bCs w:val="0"/>
          <w:sz w:val="24"/>
          <w:u w:val="none"/>
        </w:rPr>
        <w:t>}</w:t>
      </w:r>
      <w:r w:rsidRPr="00C00168">
        <w:rPr>
          <w:b w:val="0"/>
          <w:bCs w:val="0"/>
          <w:sz w:val="24"/>
          <w:u w:val="none"/>
          <w:vertAlign w:val="superscript"/>
        </w:rPr>
        <w:t>+</w:t>
      </w:r>
      <w:r w:rsidRPr="00C00168">
        <w:rPr>
          <w:b w:val="0"/>
          <w:bCs w:val="0"/>
          <w:sz w:val="24"/>
          <w:u w:val="none"/>
        </w:rPr>
        <w:t>{Mg</w:t>
      </w:r>
      <w:r w:rsidRPr="00C00168">
        <w:rPr>
          <w:b w:val="0"/>
          <w:bCs w:val="0"/>
          <w:sz w:val="24"/>
          <w:u w:val="none"/>
          <w:vertAlign w:val="subscript"/>
        </w:rPr>
        <w:t>2</w:t>
      </w:r>
      <w:r w:rsidRPr="00C00168">
        <w:rPr>
          <w:b w:val="0"/>
          <w:bCs w:val="0"/>
          <w:sz w:val="24"/>
          <w:u w:val="none"/>
        </w:rPr>
        <w:t>(OC(Et)Ph</w:t>
      </w:r>
      <w:r w:rsidRPr="00C00168">
        <w:rPr>
          <w:b w:val="0"/>
          <w:bCs w:val="0"/>
          <w:sz w:val="24"/>
          <w:u w:val="none"/>
          <w:vertAlign w:val="subscript"/>
        </w:rPr>
        <w:t>2</w:t>
      </w:r>
      <w:r w:rsidRPr="00C00168">
        <w:rPr>
          <w:b w:val="0"/>
          <w:bCs w:val="0"/>
          <w:sz w:val="24"/>
          <w:u w:val="none"/>
        </w:rPr>
        <w:t>)</w:t>
      </w:r>
      <w:r w:rsidRPr="00C00168">
        <w:rPr>
          <w:b w:val="0"/>
          <w:bCs w:val="0"/>
          <w:sz w:val="24"/>
          <w:u w:val="none"/>
          <w:vertAlign w:val="subscript"/>
        </w:rPr>
        <w:t>2</w:t>
      </w:r>
      <w:r w:rsidRPr="00C00168">
        <w:rPr>
          <w:b w:val="0"/>
          <w:bCs w:val="0"/>
          <w:sz w:val="24"/>
          <w:u w:val="none"/>
        </w:rPr>
        <w:t>Cl</w:t>
      </w:r>
      <w:r w:rsidRPr="00C00168">
        <w:rPr>
          <w:b w:val="0"/>
          <w:bCs w:val="0"/>
          <w:sz w:val="24"/>
          <w:u w:val="none"/>
          <w:vertAlign w:val="subscript"/>
        </w:rPr>
        <w:t>3</w:t>
      </w:r>
      <w:r w:rsidRPr="00C00168">
        <w:rPr>
          <w:b w:val="0"/>
          <w:bCs w:val="0"/>
          <w:sz w:val="24"/>
          <w:u w:val="none"/>
        </w:rPr>
        <w:t>(THF)}</w:t>
      </w:r>
      <w:r w:rsidRPr="00C00168">
        <w:rPr>
          <w:b w:val="0"/>
          <w:bCs w:val="0"/>
          <w:sz w:val="24"/>
          <w:u w:val="none"/>
          <w:vertAlign w:val="superscript"/>
        </w:rPr>
        <w:t>-</w:t>
      </w:r>
      <w:r w:rsidRPr="00C00168">
        <w:rPr>
          <w:b w:val="0"/>
          <w:bCs w:val="0"/>
          <w:sz w:val="24"/>
          <w:u w:val="none"/>
        </w:rPr>
        <w:t>] (</w:t>
      </w:r>
      <w:r w:rsidRPr="00C00168">
        <w:rPr>
          <w:sz w:val="24"/>
          <w:u w:val="none"/>
        </w:rPr>
        <w:t>44</w:t>
      </w:r>
      <w:r w:rsidRPr="00C00168">
        <w:rPr>
          <w:b w:val="0"/>
          <w:bCs w:val="0"/>
          <w:sz w:val="24"/>
          <w:u w:val="none"/>
        </w:rPr>
        <w:t>) in an isolated yield of 21%</w:t>
      </w:r>
      <w:r>
        <w:rPr>
          <w:b w:val="0"/>
          <w:bCs w:val="0"/>
          <w:sz w:val="24"/>
          <w:u w:val="none"/>
        </w:rPr>
        <w:t>,</w:t>
      </w:r>
      <w:r w:rsidRPr="00C00168">
        <w:rPr>
          <w:b w:val="0"/>
          <w:bCs w:val="0"/>
          <w:sz w:val="24"/>
          <w:u w:val="none"/>
        </w:rPr>
        <w:t xml:space="preserve"> </w:t>
      </w:r>
      <w:r>
        <w:rPr>
          <w:b w:val="0"/>
          <w:bCs w:val="0"/>
          <w:sz w:val="24"/>
          <w:u w:val="none"/>
        </w:rPr>
        <w:t>which</w:t>
      </w:r>
      <w:r w:rsidRPr="00C00168">
        <w:rPr>
          <w:b w:val="0"/>
          <w:bCs w:val="0"/>
          <w:sz w:val="24"/>
          <w:u w:val="none"/>
        </w:rPr>
        <w:t xml:space="preserve"> could be improved to 41% by reacting isolated crystals of </w:t>
      </w:r>
      <w:r w:rsidRPr="00C00168">
        <w:rPr>
          <w:sz w:val="24"/>
          <w:u w:val="none"/>
        </w:rPr>
        <w:t>41</w:t>
      </w:r>
      <w:r w:rsidRPr="00C00168">
        <w:rPr>
          <w:b w:val="0"/>
          <w:bCs w:val="0"/>
          <w:sz w:val="24"/>
          <w:u w:val="none"/>
        </w:rPr>
        <w:t xml:space="preserve"> with </w:t>
      </w:r>
      <w:r w:rsidRPr="00C00168">
        <w:rPr>
          <w:sz w:val="24"/>
          <w:u w:val="none"/>
        </w:rPr>
        <w:t>43</w:t>
      </w:r>
      <w:r w:rsidRPr="00C00168">
        <w:rPr>
          <w:b w:val="0"/>
          <w:bCs w:val="0"/>
          <w:sz w:val="24"/>
          <w:u w:val="none"/>
        </w:rPr>
        <w:t xml:space="preserve"> under otherwise identical conditions (</w:t>
      </w:r>
      <w:r w:rsidRPr="00C00168">
        <w:rPr>
          <w:sz w:val="24"/>
          <w:u w:val="none"/>
        </w:rPr>
        <w:t>Scheme 5.2</w:t>
      </w:r>
      <w:r w:rsidRPr="00C00168">
        <w:rPr>
          <w:b w:val="0"/>
          <w:bCs w:val="0"/>
          <w:sz w:val="24"/>
          <w:u w:val="none"/>
        </w:rPr>
        <w:t>).</w:t>
      </w:r>
      <w:r>
        <w:rPr>
          <w:b w:val="0"/>
          <w:bCs w:val="0"/>
          <w:sz w:val="24"/>
          <w:u w:val="none"/>
        </w:rPr>
        <w:t xml:space="preserve"> Furthermore, </w:t>
      </w:r>
      <w:r w:rsidRPr="00C00168">
        <w:rPr>
          <w:b w:val="0"/>
          <w:bCs w:val="0"/>
          <w:i/>
          <w:sz w:val="24"/>
          <w:u w:val="none"/>
        </w:rPr>
        <w:t>in situ</w:t>
      </w:r>
      <w:r>
        <w:rPr>
          <w:b w:val="0"/>
          <w:bCs w:val="0"/>
          <w:sz w:val="24"/>
          <w:u w:val="none"/>
        </w:rPr>
        <w:t xml:space="preserve"> monitoring of the reaction between </w:t>
      </w:r>
      <w:r w:rsidRPr="00C00168">
        <w:rPr>
          <w:bCs w:val="0"/>
          <w:sz w:val="24"/>
          <w:u w:val="none"/>
        </w:rPr>
        <w:t>41</w:t>
      </w:r>
      <w:r>
        <w:rPr>
          <w:b w:val="0"/>
          <w:bCs w:val="0"/>
          <w:sz w:val="24"/>
          <w:u w:val="none"/>
        </w:rPr>
        <w:t xml:space="preserve"> and </w:t>
      </w:r>
      <w:r w:rsidRPr="00C00168">
        <w:rPr>
          <w:bCs w:val="0"/>
          <w:sz w:val="24"/>
          <w:u w:val="none"/>
        </w:rPr>
        <w:t>43</w:t>
      </w:r>
      <w:r>
        <w:rPr>
          <w:b w:val="0"/>
          <w:bCs w:val="0"/>
          <w:sz w:val="24"/>
          <w:u w:val="none"/>
        </w:rPr>
        <w:t xml:space="preserve"> by NMR spectroscopy indicated that the alkylation of benzophenone to form </w:t>
      </w:r>
      <w:r w:rsidRPr="00C00168">
        <w:rPr>
          <w:bCs w:val="0"/>
          <w:sz w:val="24"/>
          <w:u w:val="none"/>
        </w:rPr>
        <w:t>4</w:t>
      </w:r>
      <w:r>
        <w:rPr>
          <w:bCs w:val="0"/>
          <w:sz w:val="24"/>
          <w:u w:val="none"/>
        </w:rPr>
        <w:t>4</w:t>
      </w:r>
      <w:r>
        <w:rPr>
          <w:b w:val="0"/>
          <w:bCs w:val="0"/>
          <w:sz w:val="24"/>
          <w:u w:val="none"/>
        </w:rPr>
        <w:t xml:space="preserve"> proceeded in a yield of 89% (vide infra).</w:t>
      </w:r>
    </w:p>
    <w:p w:rsidR="00773F59" w:rsidRPr="008174FB" w:rsidRDefault="00773F59" w:rsidP="00773F59">
      <w:pPr>
        <w:pStyle w:val="Title"/>
        <w:spacing w:after="0"/>
        <w:rPr>
          <w:sz w:val="12"/>
          <w:u w:val="none"/>
        </w:rPr>
      </w:pPr>
      <w:r w:rsidRPr="008174FB">
        <w:rPr>
          <w:b w:val="0"/>
          <w:sz w:val="12"/>
          <w:u w:val="none"/>
        </w:rPr>
        <w:t xml:space="preserve"> </w:t>
      </w:r>
    </w:p>
    <w:p w:rsidR="00773F59" w:rsidRDefault="00773F59" w:rsidP="00773F59">
      <w:pPr>
        <w:pStyle w:val="Title"/>
        <w:spacing w:after="0"/>
        <w:rPr>
          <w:b w:val="0"/>
          <w:sz w:val="24"/>
          <w:u w:val="none"/>
        </w:rPr>
      </w:pPr>
      <w:r w:rsidRPr="00444E97">
        <w:rPr>
          <w:b w:val="0"/>
          <w:u w:val="none"/>
        </w:rPr>
        <w:object w:dxaOrig="11282" w:dyaOrig="5848">
          <v:shape id="_x0000_i1758" type="#_x0000_t75" style="width:431.15pt;height:223.55pt" o:ole="">
            <v:imagedata r:id="rId473" o:title=""/>
          </v:shape>
          <o:OLEObject Type="Embed" ProgID="ChemDraw.Document.6.0" ShapeID="_x0000_i1758" DrawAspect="Content" ObjectID="_1387271747" r:id="rId474"/>
        </w:object>
      </w:r>
    </w:p>
    <w:p w:rsidR="00773F59" w:rsidRDefault="00773F59" w:rsidP="00773F59">
      <w:pPr>
        <w:pStyle w:val="Title"/>
        <w:spacing w:after="0"/>
        <w:rPr>
          <w:b w:val="0"/>
          <w:sz w:val="24"/>
          <w:u w:val="none"/>
        </w:rPr>
      </w:pPr>
      <w:r>
        <w:rPr>
          <w:sz w:val="24"/>
          <w:u w:val="none"/>
        </w:rPr>
        <w:t>Scheme</w:t>
      </w:r>
      <w:r w:rsidRPr="00F647DD">
        <w:rPr>
          <w:sz w:val="24"/>
          <w:u w:val="none"/>
        </w:rPr>
        <w:t xml:space="preserve"> </w:t>
      </w:r>
      <w:r>
        <w:rPr>
          <w:sz w:val="24"/>
          <w:u w:val="none"/>
        </w:rPr>
        <w:t>5.2</w:t>
      </w:r>
      <w:r w:rsidRPr="00F647DD">
        <w:rPr>
          <w:sz w:val="24"/>
          <w:u w:val="none"/>
        </w:rPr>
        <w:t xml:space="preserve">: </w:t>
      </w:r>
      <w:r>
        <w:rPr>
          <w:b w:val="0"/>
          <w:sz w:val="24"/>
          <w:u w:val="none"/>
        </w:rPr>
        <w:t xml:space="preserve">Alkylation of benzophenone by </w:t>
      </w:r>
      <w:r w:rsidRPr="00811A73">
        <w:rPr>
          <w:sz w:val="24"/>
          <w:u w:val="none"/>
        </w:rPr>
        <w:t>41</w:t>
      </w:r>
      <w:r>
        <w:rPr>
          <w:b w:val="0"/>
          <w:sz w:val="24"/>
          <w:u w:val="none"/>
        </w:rPr>
        <w:t xml:space="preserve"> to form </w:t>
      </w:r>
      <w:r w:rsidRPr="006D2499">
        <w:rPr>
          <w:b w:val="0"/>
          <w:sz w:val="24"/>
          <w:u w:val="none"/>
        </w:rPr>
        <w:t>[{(THF)</w:t>
      </w:r>
      <w:r w:rsidRPr="006D2499">
        <w:rPr>
          <w:b w:val="0"/>
          <w:sz w:val="24"/>
          <w:u w:val="none"/>
          <w:vertAlign w:val="subscript"/>
        </w:rPr>
        <w:t>6</w:t>
      </w:r>
      <w:r w:rsidRPr="006D2499">
        <w:rPr>
          <w:b w:val="0"/>
          <w:sz w:val="24"/>
          <w:u w:val="none"/>
        </w:rPr>
        <w:t>Mg</w:t>
      </w:r>
      <w:r w:rsidRPr="006D2499">
        <w:rPr>
          <w:b w:val="0"/>
          <w:sz w:val="24"/>
          <w:u w:val="none"/>
          <w:vertAlign w:val="subscript"/>
        </w:rPr>
        <w:t>2</w:t>
      </w:r>
      <w:r w:rsidRPr="006D2499">
        <w:rPr>
          <w:b w:val="0"/>
          <w:sz w:val="24"/>
          <w:u w:val="none"/>
        </w:rPr>
        <w:t>Cl</w:t>
      </w:r>
      <w:r w:rsidRPr="006D2499">
        <w:rPr>
          <w:b w:val="0"/>
          <w:sz w:val="24"/>
          <w:u w:val="none"/>
          <w:vertAlign w:val="subscript"/>
        </w:rPr>
        <w:t>3</w:t>
      </w:r>
      <w:r w:rsidRPr="006D2499">
        <w:rPr>
          <w:b w:val="0"/>
          <w:sz w:val="24"/>
          <w:u w:val="none"/>
        </w:rPr>
        <w:t>}</w:t>
      </w:r>
      <w:r w:rsidRPr="006D2499">
        <w:rPr>
          <w:b w:val="0"/>
          <w:sz w:val="24"/>
          <w:u w:val="none"/>
          <w:vertAlign w:val="superscript"/>
        </w:rPr>
        <w:t>+</w:t>
      </w:r>
      <w:r w:rsidRPr="006D2499">
        <w:rPr>
          <w:b w:val="0"/>
          <w:sz w:val="24"/>
          <w:u w:val="none"/>
        </w:rPr>
        <w:t>{Mg</w:t>
      </w:r>
      <w:r w:rsidRPr="006D2499">
        <w:rPr>
          <w:b w:val="0"/>
          <w:sz w:val="24"/>
          <w:u w:val="none"/>
          <w:vertAlign w:val="subscript"/>
        </w:rPr>
        <w:t>2</w:t>
      </w:r>
      <w:r w:rsidRPr="006D2499">
        <w:rPr>
          <w:b w:val="0"/>
          <w:sz w:val="24"/>
          <w:u w:val="none"/>
        </w:rPr>
        <w:t>(OC(Et)Ph</w:t>
      </w:r>
      <w:r w:rsidRPr="006D2499">
        <w:rPr>
          <w:b w:val="0"/>
          <w:sz w:val="24"/>
          <w:u w:val="none"/>
          <w:vertAlign w:val="subscript"/>
        </w:rPr>
        <w:t>2</w:t>
      </w:r>
      <w:r w:rsidRPr="006D2499">
        <w:rPr>
          <w:b w:val="0"/>
          <w:sz w:val="24"/>
          <w:u w:val="none"/>
        </w:rPr>
        <w:t>)</w:t>
      </w:r>
      <w:r w:rsidRPr="006D2499">
        <w:rPr>
          <w:b w:val="0"/>
          <w:sz w:val="24"/>
          <w:u w:val="none"/>
          <w:vertAlign w:val="subscript"/>
        </w:rPr>
        <w:t>2</w:t>
      </w:r>
      <w:r w:rsidRPr="006D2499">
        <w:rPr>
          <w:b w:val="0"/>
          <w:sz w:val="24"/>
          <w:u w:val="none"/>
        </w:rPr>
        <w:t>Cl</w:t>
      </w:r>
      <w:r w:rsidRPr="006D2499">
        <w:rPr>
          <w:b w:val="0"/>
          <w:sz w:val="24"/>
          <w:u w:val="none"/>
          <w:vertAlign w:val="subscript"/>
        </w:rPr>
        <w:t>3</w:t>
      </w:r>
      <w:r w:rsidRPr="006D2499">
        <w:rPr>
          <w:b w:val="0"/>
          <w:sz w:val="24"/>
          <w:u w:val="none"/>
        </w:rPr>
        <w:t>(THF)}</w:t>
      </w:r>
      <w:r w:rsidR="00AF2DF0">
        <w:rPr>
          <w:b w:val="0"/>
          <w:sz w:val="24"/>
          <w:u w:val="none"/>
          <w:vertAlign w:val="superscript"/>
        </w:rPr>
        <w:t>-</w:t>
      </w:r>
      <w:r w:rsidRPr="006D2499">
        <w:rPr>
          <w:b w:val="0"/>
          <w:sz w:val="24"/>
          <w:u w:val="none"/>
        </w:rPr>
        <w:t>]</w:t>
      </w:r>
      <w:r>
        <w:rPr>
          <w:b w:val="0"/>
          <w:sz w:val="24"/>
          <w:u w:val="none"/>
        </w:rPr>
        <w:t xml:space="preserve"> (</w:t>
      </w:r>
      <w:r>
        <w:rPr>
          <w:sz w:val="24"/>
          <w:u w:val="none"/>
        </w:rPr>
        <w:t>44</w:t>
      </w:r>
      <w:r>
        <w:rPr>
          <w:b w:val="0"/>
          <w:sz w:val="24"/>
          <w:u w:val="none"/>
        </w:rPr>
        <w:t xml:space="preserve">). </w:t>
      </w:r>
    </w:p>
    <w:p w:rsidR="00773F59" w:rsidRPr="007F70FF" w:rsidRDefault="00773F59" w:rsidP="00773F59">
      <w:pPr>
        <w:pStyle w:val="Title"/>
        <w:spacing w:after="0"/>
        <w:rPr>
          <w:sz w:val="24"/>
          <w:u w:val="none"/>
        </w:rPr>
      </w:pPr>
    </w:p>
    <w:p w:rsidR="00773F59" w:rsidRPr="00EA31A3" w:rsidRDefault="00773F59" w:rsidP="00773F59">
      <w:pPr>
        <w:rPr>
          <w:b/>
        </w:rPr>
      </w:pPr>
      <w:r>
        <w:t xml:space="preserve">The successful addition of an ethyl group from </w:t>
      </w:r>
      <w:r w:rsidRPr="008D49F5">
        <w:rPr>
          <w:b/>
        </w:rPr>
        <w:t>41</w:t>
      </w:r>
      <w:r>
        <w:t xml:space="preserve"> to benzophenone was confirmed by the molecular structure of </w:t>
      </w:r>
      <w:r>
        <w:rPr>
          <w:b/>
        </w:rPr>
        <w:t>44</w:t>
      </w:r>
      <w:r>
        <w:t xml:space="preserve"> (determined by X-ray crystallography), which surprisingly revealed the formation of the homometallic magnesium-magnesiate compound </w:t>
      </w:r>
      <w:r w:rsidRPr="006D2499">
        <w:t>[{Mg</w:t>
      </w:r>
      <w:r w:rsidRPr="006D2499">
        <w:rPr>
          <w:vertAlign w:val="subscript"/>
        </w:rPr>
        <w:t>2</w:t>
      </w:r>
      <w:r w:rsidRPr="006D2499">
        <w:t>Cl</w:t>
      </w:r>
      <w:r w:rsidRPr="006D2499">
        <w:rPr>
          <w:vertAlign w:val="subscript"/>
        </w:rPr>
        <w:t>3</w:t>
      </w:r>
      <w:r w:rsidRPr="006D2499">
        <w:t>(THF)</w:t>
      </w:r>
      <w:r w:rsidRPr="006D2499">
        <w:rPr>
          <w:vertAlign w:val="subscript"/>
        </w:rPr>
        <w:t>6</w:t>
      </w:r>
      <w:r w:rsidRPr="006D2499">
        <w:t>}</w:t>
      </w:r>
      <w:r w:rsidRPr="006D2499">
        <w:rPr>
          <w:vertAlign w:val="superscript"/>
        </w:rPr>
        <w:t>+</w:t>
      </w:r>
      <w:r w:rsidRPr="006D2499">
        <w:t>{Mg</w:t>
      </w:r>
      <w:r w:rsidRPr="006D2499">
        <w:rPr>
          <w:vertAlign w:val="subscript"/>
        </w:rPr>
        <w:t>2</w:t>
      </w:r>
      <w:r w:rsidRPr="006D2499">
        <w:t>(OC(Et)Ph</w:t>
      </w:r>
      <w:r w:rsidRPr="006D2499">
        <w:rPr>
          <w:vertAlign w:val="subscript"/>
        </w:rPr>
        <w:t>2</w:t>
      </w:r>
      <w:r w:rsidRPr="006D2499">
        <w:t>)</w:t>
      </w:r>
      <w:r w:rsidRPr="006D2499">
        <w:rPr>
          <w:vertAlign w:val="subscript"/>
        </w:rPr>
        <w:t>2</w:t>
      </w:r>
      <w:r w:rsidRPr="006D2499">
        <w:t>Cl</w:t>
      </w:r>
      <w:r w:rsidRPr="006D2499">
        <w:rPr>
          <w:vertAlign w:val="subscript"/>
        </w:rPr>
        <w:t>3</w:t>
      </w:r>
      <w:r w:rsidRPr="006D2499">
        <w:t>(THF)}</w:t>
      </w:r>
      <w:r w:rsidR="00AF2DF0">
        <w:rPr>
          <w:vertAlign w:val="superscript"/>
        </w:rPr>
        <w:t>-</w:t>
      </w:r>
      <w:r w:rsidRPr="006D2499">
        <w:t>]</w:t>
      </w:r>
      <w:r>
        <w:t xml:space="preserve"> (</w:t>
      </w:r>
      <w:r w:rsidRPr="00AD5713">
        <w:rPr>
          <w:b/>
        </w:rPr>
        <w:t>Figure 5.</w:t>
      </w:r>
      <w:r>
        <w:rPr>
          <w:b/>
        </w:rPr>
        <w:t>1</w:t>
      </w:r>
      <w:r>
        <w:t>).</w:t>
      </w:r>
      <w:r>
        <w:rPr>
          <w:b/>
        </w:rPr>
        <w:t xml:space="preserve"> </w:t>
      </w:r>
      <w:r>
        <w:t xml:space="preserve">Exhibiting a SSIP structure, </w:t>
      </w:r>
      <w:r>
        <w:rPr>
          <w:b/>
        </w:rPr>
        <w:t>44</w:t>
      </w:r>
      <w:r>
        <w:t xml:space="preserve"> contains the same dinuclear magnesium cation {Mg</w:t>
      </w:r>
      <w:r w:rsidRPr="009C1E97">
        <w:rPr>
          <w:vertAlign w:val="subscript"/>
        </w:rPr>
        <w:t>2</w:t>
      </w:r>
      <w:r>
        <w:t>Cl</w:t>
      </w:r>
      <w:r w:rsidRPr="009C1E97">
        <w:rPr>
          <w:vertAlign w:val="subscript"/>
        </w:rPr>
        <w:t>3</w:t>
      </w:r>
      <w:r>
        <w:t>(THF)</w:t>
      </w:r>
      <w:r w:rsidRPr="009C1E97">
        <w:rPr>
          <w:vertAlign w:val="subscript"/>
        </w:rPr>
        <w:t>6</w:t>
      </w:r>
      <w:r>
        <w:t>}</w:t>
      </w:r>
      <w:r w:rsidRPr="009C1E97">
        <w:rPr>
          <w:vertAlign w:val="superscript"/>
        </w:rPr>
        <w:t>+</w:t>
      </w:r>
      <w:r>
        <w:t xml:space="preserve"> as previously reported in the magnesium-zinc hybrid species </w:t>
      </w:r>
      <w:r w:rsidRPr="009C1E97">
        <w:rPr>
          <w:b/>
        </w:rPr>
        <w:t>4</w:t>
      </w:r>
      <w:r>
        <w:rPr>
          <w:b/>
        </w:rPr>
        <w:t>0</w:t>
      </w:r>
      <w:r>
        <w:t xml:space="preserve"> and </w:t>
      </w:r>
      <w:r w:rsidRPr="009C1E97">
        <w:rPr>
          <w:b/>
        </w:rPr>
        <w:t>41</w:t>
      </w:r>
      <w:r>
        <w:t>. However, the anionic part of this molecule is very unusual, comprising of two {</w:t>
      </w:r>
      <w:r w:rsidRPr="006D2499">
        <w:t>OC(Et)Ph</w:t>
      </w:r>
      <w:r w:rsidRPr="006D2499">
        <w:rPr>
          <w:vertAlign w:val="subscript"/>
        </w:rPr>
        <w:t>2</w:t>
      </w:r>
      <w:r>
        <w:t>}</w:t>
      </w:r>
      <w:r w:rsidRPr="00316030">
        <w:rPr>
          <w:vertAlign w:val="superscript"/>
        </w:rPr>
        <w:t>-</w:t>
      </w:r>
      <w:r>
        <w:t xml:space="preserve"> alkoxide fragments, resulting from the </w:t>
      </w:r>
      <w:r>
        <w:lastRenderedPageBreak/>
        <w:t xml:space="preserve">nucleophilic addition of one of the ethyl groups of </w:t>
      </w:r>
      <w:r w:rsidRPr="009C1E97">
        <w:rPr>
          <w:b/>
        </w:rPr>
        <w:t>41</w:t>
      </w:r>
      <w:r>
        <w:t xml:space="preserve"> across the carbonyl group of the ketone, to form a tetrahedral (sp</w:t>
      </w:r>
      <w:r w:rsidRPr="009F2F47">
        <w:rPr>
          <w:vertAlign w:val="superscript"/>
        </w:rPr>
        <w:t>3</w:t>
      </w:r>
      <w:r w:rsidRPr="006F4A26">
        <w:t>)</w:t>
      </w:r>
      <w:r>
        <w:t xml:space="preserve"> carbon atom (average angle around C1 = 109.5</w:t>
      </w:r>
      <w:r w:rsidRPr="00472E48">
        <w:rPr>
          <w:vertAlign w:val="superscript"/>
        </w:rPr>
        <w:t>o</w:t>
      </w:r>
      <w:r>
        <w:t xml:space="preserve"> and C16 = 109.5</w:t>
      </w:r>
      <w:r w:rsidRPr="002922E7">
        <w:rPr>
          <w:vertAlign w:val="superscript"/>
        </w:rPr>
        <w:t>o</w:t>
      </w:r>
      <w:r>
        <w:t xml:space="preserve">). Consistent with the formation of a C-O single bond,  an elongation of the C-O bond distances in </w:t>
      </w:r>
      <w:r w:rsidRPr="00122DDC">
        <w:rPr>
          <w:b/>
        </w:rPr>
        <w:t>44</w:t>
      </w:r>
      <w:r>
        <w:t xml:space="preserve"> (C</w:t>
      </w:r>
      <w:r w:rsidRPr="002922E7">
        <w:t>1–</w:t>
      </w:r>
      <w:r>
        <w:t>O</w:t>
      </w:r>
      <w:r w:rsidRPr="002922E7">
        <w:t xml:space="preserve">1 1.424(3), </w:t>
      </w:r>
      <w:r>
        <w:t>C16</w:t>
      </w:r>
      <w:r w:rsidRPr="002922E7">
        <w:t>–</w:t>
      </w:r>
      <w:r>
        <w:t>O2</w:t>
      </w:r>
      <w:r w:rsidRPr="002922E7">
        <w:t xml:space="preserve"> 1.431(3)</w:t>
      </w:r>
      <w:r>
        <w:t xml:space="preserve"> Å) compared to that of the ketone </w:t>
      </w:r>
      <w:r w:rsidRPr="00316030">
        <w:rPr>
          <w:b/>
        </w:rPr>
        <w:t>43</w:t>
      </w:r>
      <w:r>
        <w:t xml:space="preserve"> (C=O 1.214-1.223 </w:t>
      </w:r>
      <w:r w:rsidRPr="00F109AA">
        <w:t>Å</w:t>
      </w:r>
      <w:r>
        <w:t>)</w:t>
      </w:r>
      <w:r w:rsidR="00122930">
        <w:fldChar w:fldCharType="begin"/>
      </w:r>
      <w:r>
        <w:instrText xml:space="preserve"> ADDIN EN.CITE &lt;EndNote&gt;&lt;Cite&gt;&lt;Author&gt;H. Kutzke&lt;/Author&gt;&lt;Year&gt;2000&lt;/Year&gt;&lt;RecNum&gt;258&lt;/RecNum&gt;&lt;DisplayText&gt;&lt;style face="superscript"&gt;[157]&lt;/style&gt;&lt;/DisplayText&gt;&lt;record&gt;&lt;rec-number&gt;258&lt;/rec-number&gt;&lt;foreign-keys&gt;&lt;key app="EN" db-id="ps2ez550yxtpxkez9wrx5zv3svwpxzeftvdd"&gt;258&lt;/key&gt;&lt;/foreign-keys&gt;&lt;ref-type name="Journal Article"&gt;17&lt;/ref-type&gt;&lt;contributors&gt;&lt;authors&gt;&lt;author&gt;H. Kutzke,&lt;/author&gt;&lt;author&gt;H. Klapper,&lt;/author&gt;&lt;author&gt;R. B. Hammond,&lt;/author&gt;&lt;author&gt;K. J. Roberts,&lt;/author&gt;&lt;/authors&gt;&lt;/contributors&gt;&lt;titles&gt;&lt;secondary-title&gt;Acta. Crystallogr. Sect B, Struct. Sci.&lt;/secondary-title&gt;&lt;/titles&gt;&lt;periodical&gt;&lt;full-title&gt;Acta. Crystallogr. Sect B, Struct. Sci.&lt;/full-title&gt;&lt;/periodical&gt;&lt;pages&gt;486&lt;/pages&gt;&lt;volume&gt;56&lt;/volume&gt;&lt;dates&gt;&lt;year&gt;2000&lt;/year&gt;&lt;/dates&gt;&lt;urls&gt;&lt;/urls&gt;&lt;/record&gt;&lt;/Cite&gt;&lt;Cite&gt;&lt;Author&gt;J. Moncol&lt;/Author&gt;&lt;Year&gt;2004&lt;/Year&gt;&lt;RecNum&gt;255&lt;/RecNum&gt;&lt;record&gt;&lt;rec-number&gt;255&lt;/rec-number&gt;&lt;foreign-keys&gt;&lt;key app="EN" db-id="ps2ez550yxtpxkez9wrx5zv3svwpxzeftvdd"&gt;255&lt;/key&gt;&lt;/foreign-keys&gt;&lt;ref-type name="Journal Article"&gt;17&lt;/ref-type&gt;&lt;contributors&gt;&lt;authors&gt;&lt;author&gt;J. Moncol,&lt;/author&gt;&lt;author&gt;P. Coppens&lt;/author&gt;&lt;/authors&gt;&lt;/contributors&gt;&lt;titles&gt;&lt;secondary-title&gt;Private Communication&lt;/secondary-title&gt;&lt;/titles&gt;&lt;periodical&gt;&lt;full-title&gt;Private Communication&lt;/full-title&gt;&lt;/periodical&gt;&lt;dates&gt;&lt;year&gt;2004&lt;/year&gt;&lt;/dates&gt;&lt;urls&gt;&lt;/urls&gt;&lt;/record&gt;&lt;/Cite&gt;&lt;Cite&gt;&lt;Author&gt;J. Bernstein&lt;/Author&gt;&lt;Year&gt;2002&lt;/Year&gt;&lt;RecNum&gt;257&lt;/RecNum&gt;&lt;record&gt;&lt;rec-number&gt;257&lt;/rec-number&gt;&lt;foreign-keys&gt;&lt;key app="EN" db-id="ps2ez550yxtpxkez9wrx5zv3svwpxzeftvdd"&gt;257&lt;/key&gt;&lt;/foreign-keys&gt;&lt;ref-type name="Journal Article"&gt;17&lt;/ref-type&gt;&lt;contributors&gt;&lt;authors&gt;&lt;author&gt;J. Bernstein,&lt;/author&gt;&lt;author&gt;A. Ellern,&lt;/author&gt;&lt;author&gt;J. -O. Henck&lt;/author&gt;&lt;/authors&gt;&lt;/contributors&gt;&lt;titles&gt;&lt;secondary-title&gt;Private Communication&lt;/secondary-title&gt;&lt;/titles&gt;&lt;periodical&gt;&lt;full-title&gt;Private Communication&lt;/full-title&gt;&lt;/periodical&gt;&lt;dates&gt;&lt;year&gt;2002&lt;/year&gt;&lt;/dates&gt;&lt;urls&gt;&lt;/urls&gt;&lt;/record&gt;&lt;/Cite&gt;&lt;/EndNote&gt;</w:instrText>
      </w:r>
      <w:r w:rsidR="00122930">
        <w:fldChar w:fldCharType="separate"/>
      </w:r>
      <w:r w:rsidRPr="00773F59">
        <w:rPr>
          <w:noProof/>
          <w:vertAlign w:val="superscript"/>
        </w:rPr>
        <w:t>[</w:t>
      </w:r>
      <w:hyperlink w:anchor="_ENREF_214" w:tooltip="H. Kutzke, 2000 #258" w:history="1">
        <w:r w:rsidR="00034F16" w:rsidRPr="00773F59">
          <w:rPr>
            <w:noProof/>
            <w:vertAlign w:val="superscript"/>
          </w:rPr>
          <w:t>157</w:t>
        </w:r>
      </w:hyperlink>
      <w:r w:rsidRPr="00773F59">
        <w:rPr>
          <w:noProof/>
          <w:vertAlign w:val="superscript"/>
        </w:rPr>
        <w:t>]</w:t>
      </w:r>
      <w:r w:rsidR="00122930">
        <w:fldChar w:fldCharType="end"/>
      </w:r>
      <w:r>
        <w:t xml:space="preserve"> is observed. These two newly formed alkoxide ligands bridge between two magnesium centres (Mg1 and Mg2) to form a central four membered {Mg-O-Mg-O} ring (sum of internal angles = 359.5</w:t>
      </w:r>
      <w:r w:rsidRPr="00D32F06">
        <w:rPr>
          <w:vertAlign w:val="superscript"/>
        </w:rPr>
        <w:t>o</w:t>
      </w:r>
      <w:r>
        <w:t xml:space="preserve">), with the two magnesium centres exhibiting different chemical environments. Thus, whereas Mg2 is bonded to two terminal Cl atoms, Mg1 only coordinates to one Cl, completing its tetrahedral coordination by bonding to a molecule of THF, giving rise </w:t>
      </w:r>
      <w:r w:rsidRPr="007E011B">
        <w:t>to a</w:t>
      </w:r>
      <w:r>
        <w:t xml:space="preserve">n extremely rare non-symmetrical </w:t>
      </w:r>
      <w:r w:rsidRPr="007E011B">
        <w:t>magnesium alkoxide dimeric arrangement</w:t>
      </w:r>
      <w:r>
        <w:t>, contrasting with the numerous examples of symmetrical dimeric magnesium alkoxide species which have previously been reported.</w:t>
      </w:r>
      <w:r w:rsidR="00122930">
        <w:fldChar w:fldCharType="begin">
          <w:fldData xml:space="preserve">PEVuZE5vdGU+PENpdGU+PEF1dGhvcj5QLiBULiBNb3NlbGV5PC9BdXRob3I+PFllYXI+MTk2ODwv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</w:fldData>
        </w:fldChar>
      </w:r>
      <w:r>
        <w:instrText xml:space="preserve"> ADDIN EN.CITE </w:instrText>
      </w:r>
      <w:r w:rsidR="00122930">
        <w:fldChar w:fldCharType="begin">
          <w:fldData xml:space="preserve">PEVuZE5vdGU+PENpdGU+PEF1dGhvcj5QLiBULiBNb3NlbGV5PC9BdXRob3I+PFllYXI+MTk2ODwv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</w:fldData>
        </w:fldChar>
      </w:r>
      <w:r>
        <w:instrText xml:space="preserve"> ADDIN EN.CITE.DATA </w:instrText>
      </w:r>
      <w:r w:rsidR="00122930">
        <w:fldChar w:fldCharType="end"/>
      </w:r>
      <w:r w:rsidR="00122930">
        <w:fldChar w:fldCharType="separate"/>
      </w:r>
      <w:r w:rsidRPr="00773F59">
        <w:rPr>
          <w:noProof/>
          <w:vertAlign w:val="superscript"/>
        </w:rPr>
        <w:t>[</w:t>
      </w:r>
      <w:hyperlink w:anchor="_ENREF_217" w:tooltip="P. T. Moseley, 1968 #512" w:history="1">
        <w:r w:rsidR="00034F16" w:rsidRPr="00773F59">
          <w:rPr>
            <w:noProof/>
            <w:vertAlign w:val="superscript"/>
          </w:rPr>
          <w:t>158</w:t>
        </w:r>
      </w:hyperlink>
      <w:r w:rsidRPr="00773F59">
        <w:rPr>
          <w:noProof/>
          <w:vertAlign w:val="superscript"/>
        </w:rPr>
        <w:t>]</w:t>
      </w:r>
      <w:r w:rsidR="00122930">
        <w:fldChar w:fldCharType="end"/>
      </w:r>
      <w:r>
        <w:t xml:space="preserve">  In addition, the fact that the resulting {</w:t>
      </w:r>
      <w:r w:rsidRPr="006D2499">
        <w:t>OC(Et)Ph</w:t>
      </w:r>
      <w:r w:rsidRPr="006D2499">
        <w:rPr>
          <w:vertAlign w:val="subscript"/>
        </w:rPr>
        <w:t>2</w:t>
      </w:r>
      <w:r>
        <w:t>}</w:t>
      </w:r>
      <w:r w:rsidRPr="00316030">
        <w:rPr>
          <w:vertAlign w:val="superscript"/>
        </w:rPr>
        <w:t>-</w:t>
      </w:r>
      <w:r>
        <w:rPr>
          <w:vertAlign w:val="superscript"/>
        </w:rPr>
        <w:t xml:space="preserve"> </w:t>
      </w:r>
      <w:r>
        <w:t>alkoxide fragment forms part of an anion rather than a neutral magnesium compound can be an advantage to its further functionalisation, as in general, magnesiates display enhanced nucleophilicity than the corresponding neutral species.</w:t>
      </w:r>
    </w:p>
    <w:p w:rsidR="00773F59" w:rsidRPr="00746EA8" w:rsidRDefault="00A907F7" w:rsidP="00773F59">
      <w:pPr>
        <w:jc w:val="center"/>
      </w:pPr>
      <w:r>
        <w:rPr>
          <w:noProof/>
          <w:lang w:eastAsia="en-GB"/>
        </w:rPr>
        <w:drawing>
          <wp:inline distT="0" distB="0" distL="0" distR="0" wp14:anchorId="75507418" wp14:editId="2A82A279">
            <wp:extent cx="4162425" cy="2515954"/>
            <wp:effectExtent l="19050" t="0" r="9525" b="0"/>
            <wp:docPr id="77" name="Picture 40" descr="C:\Users\bau03140\Desktop\Structures\Mg-ZnEt\Mg2Cl3(THF)6 Mg2Cl3(THF)(Ph2COEt)2\rem541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au03140\Desktop\Structures\Mg-ZnEt\Mg2Cl3(THF)6 Mg2Cl3(THF)(Ph2COEt)2\rem541 (2).bmp"/>
                    <pic:cNvPicPr>
                      <a:picLocks noChangeAspect="1" noChangeArrowheads="1"/>
                    </pic:cNvPicPr>
                  </pic:nvPicPr>
                  <pic:blipFill>
                    <a:blip r:embed="rId475" cstate="print">
                      <a:clrChange>
                        <a:clrFrom>
                          <a:srgbClr val="FFFFFF"/>
                        </a:clrFrom>
                        <a:clrTo>
                          <a:srgbClr val="FFFFFF">
                            <a:alpha val="0"/>
                          </a:srgbClr>
                        </a:clrTo>
                      </a:clrChange>
                    </a:blip>
                    <a:srcRect l="12132" t="6070" r="13084" b="7029"/>
                    <a:stretch>
                      <a:fillRect/>
                    </a:stretch>
                  </pic:blipFill>
                  <pic:spPr bwMode="auto">
                    <a:xfrm>
                      <a:off x="0" y="0"/>
                      <a:ext cx="4162944" cy="2516267"/>
                    </a:xfrm>
                    <a:prstGeom prst="rect">
                      <a:avLst/>
                    </a:prstGeom>
                    <a:noFill/>
                    <a:ln w="9525">
                      <a:noFill/>
                      <a:miter lim="800000"/>
                      <a:headEnd/>
                      <a:tailEnd/>
                    </a:ln>
                  </pic:spPr>
                </pic:pic>
              </a:graphicData>
            </a:graphic>
          </wp:inline>
        </w:drawing>
      </w:r>
      <w:r w:rsidR="00A65970">
        <w:rPr>
          <w:noProof/>
          <w:lang w:eastAsia="en-GB"/>
        </w:rPr>
        <w:pict>
          <v:oval id="_x0000_s36899" style="position:absolute;left:0;text-align:left;margin-left:65.25pt;margin-top:17.65pt;width:31.5pt;height:42.75pt;rotation:-1928647fd;z-index:-251045888;mso-position-horizontal-relative:text;mso-position-vertical-relative:text" fillcolor="#0cf" stroked="f">
            <v:fill opacity=".25"/>
          </v:oval>
        </w:pict>
      </w:r>
      <w:r w:rsidR="00A65970">
        <w:rPr>
          <w:noProof/>
          <w:lang w:eastAsia="en-GB"/>
        </w:rPr>
        <w:pict>
          <v:oval id="_x0000_s36900" style="position:absolute;left:0;text-align:left;margin-left:96pt;margin-top:146.65pt;width:31.5pt;height:42.75pt;z-index:-251044864;mso-position-horizontal-relative:text;mso-position-vertical-relative:text" fillcolor="#0cf" stroked="f">
            <v:fill opacity=".25"/>
          </v:oval>
        </w:pict>
      </w:r>
    </w:p>
    <w:p w:rsidR="00773F59" w:rsidRPr="009C1E97" w:rsidRDefault="00773F59" w:rsidP="00773F59">
      <w:pPr>
        <w:rPr>
          <w:i/>
        </w:rPr>
      </w:pPr>
      <w:r w:rsidRPr="00811A73">
        <w:rPr>
          <w:b/>
        </w:rPr>
        <w:t>Figure 5.</w:t>
      </w:r>
      <w:r>
        <w:rPr>
          <w:b/>
        </w:rPr>
        <w:t>1</w:t>
      </w:r>
      <w:r w:rsidRPr="00811A73">
        <w:rPr>
          <w:b/>
        </w:rPr>
        <w:t>:</w:t>
      </w:r>
      <w:r w:rsidRPr="00F647DD">
        <w:t xml:space="preserve"> </w:t>
      </w:r>
      <w:r w:rsidRPr="00811A73">
        <w:t>Molecular structure of [{Mg</w:t>
      </w:r>
      <w:r w:rsidRPr="00811A73">
        <w:rPr>
          <w:vertAlign w:val="subscript"/>
        </w:rPr>
        <w:t>2</w:t>
      </w:r>
      <w:r w:rsidRPr="00811A73">
        <w:t>Cl</w:t>
      </w:r>
      <w:r w:rsidRPr="00811A73">
        <w:rPr>
          <w:vertAlign w:val="subscript"/>
        </w:rPr>
        <w:t>3</w:t>
      </w:r>
      <w:r w:rsidRPr="00811A73">
        <w:t>(THF)</w:t>
      </w:r>
      <w:r w:rsidRPr="00811A73">
        <w:rPr>
          <w:vertAlign w:val="subscript"/>
        </w:rPr>
        <w:t>6</w:t>
      </w:r>
      <w:r w:rsidRPr="00811A73">
        <w:t>}</w:t>
      </w:r>
      <w:r w:rsidRPr="00811A73">
        <w:rPr>
          <w:vertAlign w:val="superscript"/>
        </w:rPr>
        <w:t>+</w:t>
      </w:r>
      <w:r w:rsidRPr="00811A73">
        <w:t>{Mg</w:t>
      </w:r>
      <w:r w:rsidRPr="00811A73">
        <w:rPr>
          <w:vertAlign w:val="subscript"/>
        </w:rPr>
        <w:t>2</w:t>
      </w:r>
      <w:r w:rsidRPr="00811A73">
        <w:t>(OC(Et)Ph</w:t>
      </w:r>
      <w:r w:rsidRPr="00811A73">
        <w:rPr>
          <w:vertAlign w:val="subscript"/>
        </w:rPr>
        <w:t>2</w:t>
      </w:r>
      <w:r w:rsidRPr="00811A73">
        <w:t>)</w:t>
      </w:r>
      <w:r w:rsidRPr="00811A73">
        <w:rPr>
          <w:vertAlign w:val="subscript"/>
        </w:rPr>
        <w:t>2</w:t>
      </w:r>
      <w:r w:rsidRPr="00811A73">
        <w:t>Cl</w:t>
      </w:r>
      <w:r w:rsidRPr="00811A73">
        <w:rPr>
          <w:vertAlign w:val="subscript"/>
        </w:rPr>
        <w:t>3</w:t>
      </w:r>
      <w:r w:rsidRPr="00811A73">
        <w:t>(THF)}</w:t>
      </w:r>
      <w:r w:rsidR="00AF2DF0">
        <w:rPr>
          <w:vertAlign w:val="superscript"/>
        </w:rPr>
        <w:t>-</w:t>
      </w:r>
      <w:r w:rsidRPr="00811A73">
        <w:t>] (</w:t>
      </w:r>
      <w:r>
        <w:rPr>
          <w:b/>
        </w:rPr>
        <w:t>44</w:t>
      </w:r>
      <w:r w:rsidRPr="00811A73">
        <w:t xml:space="preserve">) with 50% probability ellipsoids. Hydrogen atoms have been omitted for clarity. </w:t>
      </w:r>
      <w:r w:rsidRPr="00334B12">
        <w:rPr>
          <w:i/>
        </w:rPr>
        <w:t>Selected bond distances (</w:t>
      </w:r>
      <w:r w:rsidRPr="00334B12">
        <w:rPr>
          <w:i/>
          <w:lang w:val="pt-BR" w:eastAsia="en-GB"/>
        </w:rPr>
        <w:t>Å) and bond angles (</w:t>
      </w:r>
      <w:r w:rsidRPr="00334B12">
        <w:rPr>
          <w:i/>
          <w:vertAlign w:val="superscript"/>
          <w:lang w:val="pt-BR" w:eastAsia="en-GB"/>
        </w:rPr>
        <w:t>o</w:t>
      </w:r>
      <w:r w:rsidRPr="00334B12">
        <w:rPr>
          <w:i/>
          <w:lang w:val="pt-BR" w:eastAsia="en-GB"/>
        </w:rPr>
        <w:t>)</w:t>
      </w:r>
      <w:r>
        <w:rPr>
          <w:i/>
          <w:lang w:val="pt-BR" w:eastAsia="en-GB"/>
        </w:rPr>
        <w:t xml:space="preserve"> of the anion </w:t>
      </w:r>
      <w:r w:rsidRPr="00334B12">
        <w:rPr>
          <w:i/>
          <w:lang w:val="pt-BR" w:eastAsia="en-GB"/>
        </w:rPr>
        <w:t>:</w:t>
      </w:r>
      <w:r w:rsidRPr="00D371C8">
        <w:rPr>
          <w:rFonts w:ascii="CG Times (W1)" w:hAnsi="CG Times (W1)" w:cs="CG Times (W1)"/>
          <w:i/>
          <w:sz w:val="20"/>
          <w:szCs w:val="20"/>
        </w:rPr>
        <w:t xml:space="preserve"> </w:t>
      </w:r>
      <w:r w:rsidRPr="00DD08C2">
        <w:rPr>
          <w:i/>
        </w:rPr>
        <w:t>Mg1–Cl1 2.2732(10), Mg1–O1 1.944(2), Mg1–O2 1.9439(18), Mg1–O3 2.010(2), Mg2–Cl2 2.3057(10</w:t>
      </w:r>
      <w:r>
        <w:rPr>
          <w:i/>
        </w:rPr>
        <w:t xml:space="preserve">), </w:t>
      </w:r>
      <w:r w:rsidRPr="00DD08C2">
        <w:rPr>
          <w:i/>
        </w:rPr>
        <w:t>Mg2–Cl3</w:t>
      </w:r>
      <w:r>
        <w:rPr>
          <w:i/>
        </w:rPr>
        <w:t xml:space="preserve"> </w:t>
      </w:r>
      <w:r w:rsidRPr="00DD08C2">
        <w:rPr>
          <w:i/>
        </w:rPr>
        <w:t>2.3084(12)</w:t>
      </w:r>
      <w:r>
        <w:rPr>
          <w:i/>
        </w:rPr>
        <w:t xml:space="preserve">, </w:t>
      </w:r>
      <w:r w:rsidRPr="00DD08C2">
        <w:rPr>
          <w:i/>
        </w:rPr>
        <w:t>Mg2–O1</w:t>
      </w:r>
      <w:r>
        <w:rPr>
          <w:i/>
        </w:rPr>
        <w:t xml:space="preserve"> </w:t>
      </w:r>
      <w:r w:rsidRPr="00DD08C2">
        <w:rPr>
          <w:i/>
        </w:rPr>
        <w:t>1.9770(17)</w:t>
      </w:r>
      <w:r>
        <w:rPr>
          <w:i/>
        </w:rPr>
        <w:t xml:space="preserve">, </w:t>
      </w:r>
      <w:r w:rsidRPr="00DD08C2">
        <w:rPr>
          <w:i/>
        </w:rPr>
        <w:t>Mg2–O2</w:t>
      </w:r>
      <w:r>
        <w:rPr>
          <w:i/>
        </w:rPr>
        <w:t xml:space="preserve"> </w:t>
      </w:r>
      <w:r w:rsidRPr="00DD08C2">
        <w:rPr>
          <w:i/>
        </w:rPr>
        <w:t>1.976(2)</w:t>
      </w:r>
      <w:r>
        <w:rPr>
          <w:i/>
        </w:rPr>
        <w:t xml:space="preserve">, </w:t>
      </w:r>
      <w:r w:rsidRPr="00DD08C2">
        <w:rPr>
          <w:i/>
        </w:rPr>
        <w:t>O1–C1</w:t>
      </w:r>
      <w:r>
        <w:rPr>
          <w:i/>
        </w:rPr>
        <w:t xml:space="preserve"> </w:t>
      </w:r>
      <w:r w:rsidRPr="00DD08C2">
        <w:rPr>
          <w:i/>
        </w:rPr>
        <w:t>1.424(3)</w:t>
      </w:r>
      <w:r>
        <w:rPr>
          <w:i/>
        </w:rPr>
        <w:t>,</w:t>
      </w:r>
      <w:r w:rsidRPr="00DD08C2">
        <w:rPr>
          <w:i/>
        </w:rPr>
        <w:t xml:space="preserve"> O2–C16</w:t>
      </w:r>
      <w:r>
        <w:rPr>
          <w:i/>
        </w:rPr>
        <w:t xml:space="preserve"> </w:t>
      </w:r>
      <w:r w:rsidRPr="00DD08C2">
        <w:rPr>
          <w:i/>
        </w:rPr>
        <w:t>1.431(3)</w:t>
      </w:r>
      <w:r>
        <w:rPr>
          <w:i/>
        </w:rPr>
        <w:t>,</w:t>
      </w:r>
      <w:r>
        <w:rPr>
          <w:sz w:val="22"/>
        </w:rPr>
        <w:t xml:space="preserve"> </w:t>
      </w:r>
      <w:r w:rsidRPr="00DD08C2">
        <w:rPr>
          <w:i/>
        </w:rPr>
        <w:t>C1–C2</w:t>
      </w:r>
      <w:r>
        <w:rPr>
          <w:i/>
        </w:rPr>
        <w:t xml:space="preserve"> </w:t>
      </w:r>
      <w:r w:rsidRPr="00DD08C2">
        <w:rPr>
          <w:i/>
        </w:rPr>
        <w:t>1.547(4)</w:t>
      </w:r>
      <w:r>
        <w:rPr>
          <w:i/>
        </w:rPr>
        <w:t xml:space="preserve">, </w:t>
      </w:r>
      <w:r w:rsidRPr="00DD08C2">
        <w:rPr>
          <w:i/>
        </w:rPr>
        <w:t>C16–C17</w:t>
      </w:r>
      <w:r>
        <w:rPr>
          <w:i/>
        </w:rPr>
        <w:t xml:space="preserve"> </w:t>
      </w:r>
      <w:r w:rsidRPr="00DD08C2">
        <w:rPr>
          <w:i/>
        </w:rPr>
        <w:t>1.540(3)</w:t>
      </w:r>
      <w:r>
        <w:rPr>
          <w:i/>
        </w:rPr>
        <w:t xml:space="preserve">; </w:t>
      </w:r>
      <w:r w:rsidRPr="00C80574">
        <w:rPr>
          <w:i/>
        </w:rPr>
        <w:t>Cl1–Mg1–O1 124.66(7), Cl1–Mg1–O2 123.87(6), Cl1–Mg1–O3 106.95(6), O1–Mg1–O2 84.54(8), O1–Mg1–O3 107.78(8), O2–Mg1–O3 106.55(8), Cl2–Mg2–Cl3 115.94(4), Cl2–Mg2–O1 115.28(6), Cl2–Mg2–O2 113.18(7), Cl3–Mg2–O1 111.60(7), Cl3–Mg2–O2 113.69(7), O1–Mg2–O2 82.82(7), Mg1–O1–Mg2 96.08(8), Mg1–</w:t>
      </w:r>
      <w:r w:rsidRPr="00C80574">
        <w:rPr>
          <w:i/>
        </w:rPr>
        <w:lastRenderedPageBreak/>
        <w:t>O2–Mg2 96.10(8),</w:t>
      </w:r>
      <w:r>
        <w:rPr>
          <w:i/>
        </w:rPr>
        <w:t xml:space="preserve"> O1–C1–C2 106.82(19), O1–C1–C4 </w:t>
      </w:r>
      <w:r w:rsidRPr="00550B7A">
        <w:rPr>
          <w:i/>
        </w:rPr>
        <w:t>110.1(2), O1–C1–C10 107.3(2), C2–C1–C4 108.3(2),</w:t>
      </w:r>
      <w:r>
        <w:rPr>
          <w:i/>
        </w:rPr>
        <w:t xml:space="preserve"> </w:t>
      </w:r>
      <w:r w:rsidRPr="00550B7A">
        <w:rPr>
          <w:i/>
        </w:rPr>
        <w:t>C2–C1–C10 113.7(2), C4–C1–C10 110.50(19), O2–C16–C17 106.5(2), O2–C16–C19</w:t>
      </w:r>
      <w:r>
        <w:rPr>
          <w:i/>
        </w:rPr>
        <w:t xml:space="preserve"> </w:t>
      </w:r>
      <w:r w:rsidRPr="00550B7A">
        <w:rPr>
          <w:i/>
        </w:rPr>
        <w:t>107.6(2),</w:t>
      </w:r>
      <w:r>
        <w:rPr>
          <w:i/>
        </w:rPr>
        <w:t xml:space="preserve"> </w:t>
      </w:r>
      <w:r w:rsidRPr="00550B7A">
        <w:rPr>
          <w:i/>
        </w:rPr>
        <w:t>O2–C16–C25 110.1(2), C17–C16–C19 113.8(2), C17–C16–C25 108.2(2), C19–C16–C25 110.6(2).</w:t>
      </w:r>
    </w:p>
    <w:p w:rsidR="00773F59" w:rsidRDefault="00773F59" w:rsidP="00773F59"/>
    <w:p w:rsidR="00773F59" w:rsidRPr="00503763" w:rsidRDefault="00773F59" w:rsidP="00773F59">
      <w:r>
        <w:t xml:space="preserve">The “magnesium-only” constitution of </w:t>
      </w:r>
      <w:r w:rsidRPr="006A2FF8">
        <w:rPr>
          <w:b/>
        </w:rPr>
        <w:t>44</w:t>
      </w:r>
      <w:r>
        <w:t xml:space="preserve"> contrasts with the mixed-metal nature of its precursor </w:t>
      </w:r>
      <w:r w:rsidRPr="006A2FF8">
        <w:rPr>
          <w:b/>
        </w:rPr>
        <w:t>41</w:t>
      </w:r>
      <w:r>
        <w:t>, and paradoxically, to the best of our knowledge represents the first example of a structurally defined intermediate of the nucleophilic addition of a zincate to the carbonyl group of a ketone. Furthermore, its structure also highlights the important role of the inorganic salt (MgCl</w:t>
      </w:r>
      <w:r w:rsidRPr="00785955">
        <w:rPr>
          <w:vertAlign w:val="subscript"/>
        </w:rPr>
        <w:t>2</w:t>
      </w:r>
      <w:r>
        <w:t xml:space="preserve">) in this reaction (present in both the anionic and cationic moieties of </w:t>
      </w:r>
      <w:r w:rsidRPr="00503763">
        <w:rPr>
          <w:b/>
        </w:rPr>
        <w:t>44</w:t>
      </w:r>
      <w:r>
        <w:t xml:space="preserve">), which acting as a strong Lewis acid </w:t>
      </w:r>
      <w:r w:rsidR="00D95C11">
        <w:t xml:space="preserve">provides a solvation anchor for </w:t>
      </w:r>
      <w:r w:rsidR="008D6AE6">
        <w:t xml:space="preserve">the </w:t>
      </w:r>
      <w:r>
        <w:t>substrate and structural support for the newly generated alkoxide groups.</w:t>
      </w:r>
    </w:p>
    <w:p w:rsidR="00773F59" w:rsidRDefault="00773F59" w:rsidP="00773F59"/>
    <w:p w:rsidR="00773F59" w:rsidRDefault="00773F59" w:rsidP="00773F59">
      <w:r>
        <w:t xml:space="preserve">Confirmation of the successful alkylation of </w:t>
      </w:r>
      <w:r w:rsidRPr="00316030">
        <w:rPr>
          <w:b/>
        </w:rPr>
        <w:t>43</w:t>
      </w:r>
      <w:r>
        <w:t xml:space="preserve"> was also provided by </w:t>
      </w:r>
      <w:r w:rsidRPr="0047392F">
        <w:rPr>
          <w:vertAlign w:val="superscript"/>
        </w:rPr>
        <w:t>1</w:t>
      </w:r>
      <w:r>
        <w:t xml:space="preserve">H and </w:t>
      </w:r>
      <w:r w:rsidRPr="0047392F">
        <w:rPr>
          <w:vertAlign w:val="superscript"/>
        </w:rPr>
        <w:t>13</w:t>
      </w:r>
      <w:r>
        <w:t>C{</w:t>
      </w:r>
      <w:r w:rsidRPr="0047392F">
        <w:rPr>
          <w:vertAlign w:val="superscript"/>
        </w:rPr>
        <w:t>1</w:t>
      </w:r>
      <w:r>
        <w:t>H} NMR analysis of a d</w:t>
      </w:r>
      <w:r w:rsidRPr="0003540B">
        <w:rPr>
          <w:vertAlign w:val="subscript"/>
        </w:rPr>
        <w:t>8</w:t>
      </w:r>
      <w:r>
        <w:t xml:space="preserve">-THF solution of </w:t>
      </w:r>
      <w:r w:rsidRPr="0003540B">
        <w:rPr>
          <w:b/>
        </w:rPr>
        <w:t>44</w:t>
      </w:r>
      <w:r>
        <w:t xml:space="preserve">. The most diagnostic resonances of the </w:t>
      </w:r>
      <w:r w:rsidRPr="0047392F">
        <w:rPr>
          <w:vertAlign w:val="superscript"/>
        </w:rPr>
        <w:t>1</w:t>
      </w:r>
      <w:r>
        <w:t>H NMR spectrum were a triplet and quartet at δ 0.74 and 2.46 ppm respectively, belonging to the C</w:t>
      </w:r>
      <w:r w:rsidRPr="00316030">
        <w:rPr>
          <w:i/>
        </w:rPr>
        <w:t>H</w:t>
      </w:r>
      <w:r w:rsidRPr="0047392F">
        <w:rPr>
          <w:vertAlign w:val="subscript"/>
        </w:rPr>
        <w:t>2</w:t>
      </w:r>
      <w:r>
        <w:t xml:space="preserve"> and C</w:t>
      </w:r>
      <w:r w:rsidRPr="00316030">
        <w:rPr>
          <w:i/>
        </w:rPr>
        <w:t>H</w:t>
      </w:r>
      <w:r w:rsidRPr="0047392F">
        <w:rPr>
          <w:vertAlign w:val="subscript"/>
        </w:rPr>
        <w:t>3</w:t>
      </w:r>
      <w:r>
        <w:t xml:space="preserve"> protons of the ethyl group, which appear considerably downfield compared to those observed for the magnesium penta(ethyl)-dizincate </w:t>
      </w:r>
      <w:r w:rsidRPr="0047392F">
        <w:rPr>
          <w:b/>
        </w:rPr>
        <w:t>41</w:t>
      </w:r>
      <w:r>
        <w:t xml:space="preserve"> (δ -0.21 and 1.09 ppm for the </w:t>
      </w:r>
      <w:r w:rsidRPr="00E7168A">
        <w:t>C</w:t>
      </w:r>
      <w:r w:rsidRPr="00E7168A">
        <w:rPr>
          <w:i/>
        </w:rPr>
        <w:t>H</w:t>
      </w:r>
      <w:r w:rsidRPr="0047392F">
        <w:rPr>
          <w:vertAlign w:val="subscript"/>
        </w:rPr>
        <w:t>2</w:t>
      </w:r>
      <w:r>
        <w:t xml:space="preserve"> and </w:t>
      </w:r>
      <w:r w:rsidRPr="00E7168A">
        <w:t>C</w:t>
      </w:r>
      <w:r w:rsidRPr="00E7168A">
        <w:rPr>
          <w:i/>
        </w:rPr>
        <w:t>H</w:t>
      </w:r>
      <w:r w:rsidRPr="0047392F">
        <w:rPr>
          <w:vertAlign w:val="subscript"/>
        </w:rPr>
        <w:t>3</w:t>
      </w:r>
      <w:r>
        <w:t xml:space="preserve"> protons respectively). This remarkable change in the resonance is consistent with the transfer of the ethyl group from the zincate to the carbonyl carbon of the ketone. In addition, the </w:t>
      </w:r>
      <w:r w:rsidRPr="007E4002">
        <w:rPr>
          <w:vertAlign w:val="superscript"/>
        </w:rPr>
        <w:t>13</w:t>
      </w:r>
      <w:r>
        <w:t>C{</w:t>
      </w:r>
      <w:r w:rsidRPr="00B33A34">
        <w:rPr>
          <w:vertAlign w:val="superscript"/>
        </w:rPr>
        <w:t>1</w:t>
      </w:r>
      <w:r>
        <w:t>H} NMR spectrum reveals a substantial change in the chemical shift of the quaternary carbon that has experienced the nucleophilic addition, appearing considerably more shielded (δ 80.9 ppm) than the carbonyl carbon of benzophenone (δ 195.9 ppm), as would be expected due to the change in its hybridisation from sp</w:t>
      </w:r>
      <w:r w:rsidRPr="0003540B">
        <w:rPr>
          <w:vertAlign w:val="superscript"/>
        </w:rPr>
        <w:t>2</w:t>
      </w:r>
      <w:r>
        <w:t xml:space="preserve"> to sp</w:t>
      </w:r>
      <w:r w:rsidRPr="0003540B">
        <w:rPr>
          <w:vertAlign w:val="superscript"/>
        </w:rPr>
        <w:t>3</w:t>
      </w:r>
      <w:r>
        <w:t xml:space="preserve">.   </w:t>
      </w:r>
    </w:p>
    <w:p w:rsidR="00773F59" w:rsidRDefault="00773F59" w:rsidP="00773F59"/>
    <w:p w:rsidR="00773F59" w:rsidRDefault="00773F59" w:rsidP="00773F59">
      <w:r>
        <w:t>As mentioned</w:t>
      </w:r>
      <w:r w:rsidRPr="008174FB">
        <w:t xml:space="preserve"> </w:t>
      </w:r>
      <w:r>
        <w:t xml:space="preserve">above, despite the alkylation of </w:t>
      </w:r>
      <w:r w:rsidRPr="008A019A">
        <w:rPr>
          <w:b/>
        </w:rPr>
        <w:t>43</w:t>
      </w:r>
      <w:r>
        <w:t xml:space="preserve"> being performed with mixed magnesium-zinc species </w:t>
      </w:r>
      <w:r w:rsidRPr="008A019A">
        <w:rPr>
          <w:b/>
        </w:rPr>
        <w:t>41</w:t>
      </w:r>
      <w:r>
        <w:t xml:space="preserve">, the isolated product from the reaction is the magnesium-magnesiate </w:t>
      </w:r>
      <w:r w:rsidRPr="008A019A">
        <w:rPr>
          <w:b/>
        </w:rPr>
        <w:t>44</w:t>
      </w:r>
      <w:r>
        <w:t xml:space="preserve">, which implies that other zinc containing organometallic species must be formed during the reaction. In an attempt to confirm the fate of zinc in the stoichiometric alkylation reaction of </w:t>
      </w:r>
      <w:r w:rsidRPr="00FB0CE0">
        <w:rPr>
          <w:b/>
        </w:rPr>
        <w:t>43</w:t>
      </w:r>
      <w:r>
        <w:t xml:space="preserve"> by </w:t>
      </w:r>
      <w:r w:rsidRPr="008D2F1C">
        <w:rPr>
          <w:b/>
        </w:rPr>
        <w:t>41</w:t>
      </w:r>
      <w:r>
        <w:t>, the reaction was performed in d</w:t>
      </w:r>
      <w:r w:rsidRPr="00FA0F45">
        <w:rPr>
          <w:vertAlign w:val="subscript"/>
        </w:rPr>
        <w:t>8</w:t>
      </w:r>
      <w:r>
        <w:t xml:space="preserve">-THF and monitored by </w:t>
      </w:r>
      <w:r w:rsidRPr="00FA0F45">
        <w:rPr>
          <w:vertAlign w:val="superscript"/>
        </w:rPr>
        <w:t>1</w:t>
      </w:r>
      <w:r>
        <w:t>H NMR spectroscopy at 0</w:t>
      </w:r>
      <w:r w:rsidRPr="000A1860">
        <w:rPr>
          <w:vertAlign w:val="superscript"/>
        </w:rPr>
        <w:t>o</w:t>
      </w:r>
      <w:r>
        <w:t>C (</w:t>
      </w:r>
      <w:r w:rsidRPr="000A1860">
        <w:rPr>
          <w:b/>
        </w:rPr>
        <w:t>Figure 5.</w:t>
      </w:r>
      <w:r>
        <w:rPr>
          <w:b/>
        </w:rPr>
        <w:t>2</w:t>
      </w:r>
      <w:r>
        <w:t xml:space="preserve">). After 2 hours all of the benzophenone had been consumed, generating </w:t>
      </w:r>
      <w:r>
        <w:rPr>
          <w:b/>
        </w:rPr>
        <w:t>44</w:t>
      </w:r>
      <w:r>
        <w:t xml:space="preserve"> as the major species (highlighted in blue, </w:t>
      </w:r>
      <w:r w:rsidRPr="005E3262">
        <w:rPr>
          <w:b/>
        </w:rPr>
        <w:t>Figure 5.2(b)</w:t>
      </w:r>
      <w:r>
        <w:t>), along with a small amount of the reduction alkoxide “Mg-OC(H)Ph</w:t>
      </w:r>
      <w:r w:rsidRPr="00B61D96">
        <w:rPr>
          <w:vertAlign w:val="subscript"/>
        </w:rPr>
        <w:t>2</w:t>
      </w:r>
      <w:r>
        <w:t xml:space="preserve">” and ethene, resulting from competing β-hydride elimination. The most indicative resonances for this minor product were a small multiplet at δ </w:t>
      </w:r>
      <w:r>
        <w:lastRenderedPageBreak/>
        <w:t xml:space="preserve">5.91 ppm for the hydride which has added across the ketone, along with some minor aromatic resonances (highlighted in red, </w:t>
      </w:r>
      <w:r w:rsidRPr="005E3262">
        <w:rPr>
          <w:b/>
        </w:rPr>
        <w:t>Figure 5.2(b)</w:t>
      </w:r>
      <w:r>
        <w:t>). Analysis of the relative integration of these two species revealed a ratio of alkylation</w:t>
      </w:r>
      <w:r w:rsidR="00BC0405">
        <w:t xml:space="preserve"> </w:t>
      </w:r>
      <w:r>
        <w:t>:</w:t>
      </w:r>
      <w:r w:rsidR="00BC0405">
        <w:t xml:space="preserve"> </w:t>
      </w:r>
      <w:r>
        <w:t>reduction of 89:11. The high chemoselectivity of this reaction is similar to that previously reported by Ishihara for the reaction of EtMgCl and benzophenone in the presence of catalytic amounts of ZnCl</w:t>
      </w:r>
      <w:r w:rsidRPr="00D076FE">
        <w:rPr>
          <w:vertAlign w:val="subscript"/>
        </w:rPr>
        <w:t>2</w:t>
      </w:r>
      <w:r>
        <w:rPr>
          <w:vertAlign w:val="subscript"/>
        </w:rPr>
        <w:t xml:space="preserve"> </w:t>
      </w:r>
      <w:r>
        <w:t>(in terms of the ratio of secondary and tertiary alcohols formed).</w:t>
      </w:r>
      <w:r w:rsidR="00122930">
        <w:fldChar w:fldCharType="begin"/>
      </w:r>
      <w: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fldChar w:fldCharType="separate"/>
      </w:r>
      <w:r w:rsidRPr="00773F59">
        <w:rPr>
          <w:noProof/>
          <w:vertAlign w:val="superscript"/>
        </w:rPr>
        <w:t>[</w:t>
      </w:r>
      <w:hyperlink w:anchor="_ENREF_178" w:tooltip="M. Hatano, 2006 #105" w:history="1">
        <w:r w:rsidR="00034F16" w:rsidRPr="00773F59">
          <w:rPr>
            <w:noProof/>
            <w:vertAlign w:val="superscript"/>
          </w:rPr>
          <w:t>137</w:t>
        </w:r>
      </w:hyperlink>
      <w:r w:rsidRPr="00773F59">
        <w:rPr>
          <w:noProof/>
          <w:vertAlign w:val="superscript"/>
        </w:rPr>
        <w:t>]</w:t>
      </w:r>
      <w:r w:rsidR="00122930">
        <w:fldChar w:fldCharType="end"/>
      </w:r>
      <w:r>
        <w:t xml:space="preserve"> </w:t>
      </w:r>
    </w:p>
    <w:p w:rsidR="00773F59" w:rsidRDefault="00773F59" w:rsidP="00773F59"/>
    <w:p w:rsidR="00773F59" w:rsidRDefault="00773F59" w:rsidP="00773F59">
      <w:r>
        <w:t xml:space="preserve">As well as the two alkoxide species, the </w:t>
      </w:r>
      <w:r w:rsidRPr="009E686A">
        <w:rPr>
          <w:vertAlign w:val="superscript"/>
        </w:rPr>
        <w:t>1</w:t>
      </w:r>
      <w:r>
        <w:t xml:space="preserve">H NMR spectrum also revealed the presence of two resonances, a quartet and a triplet at δ 0.02 and 1.12 ppm respectively, consistent with the presence of an ethyl containing organometallic species (highlighted in green, </w:t>
      </w:r>
      <w:r w:rsidRPr="005E3262">
        <w:rPr>
          <w:b/>
        </w:rPr>
        <w:t>Figure 5.2(b)</w:t>
      </w:r>
      <w:r>
        <w:t xml:space="preserve">). Comparison of the integration of these resonances with those of the ethyl group which has added across the C=O group of benzophenone revealed a ratio of ~4:1. These resonances were shifted slightly downfield compared to those of </w:t>
      </w:r>
      <w:r w:rsidRPr="009E686A">
        <w:rPr>
          <w:b/>
        </w:rPr>
        <w:t>41</w:t>
      </w:r>
      <w:r>
        <w:t xml:space="preserve"> (δ -0.21 and 1.09 ppm), suggesting the formation of neutral “Zn-Et” species with less carbanionic character. Furthermore, a comparison of these chemical shifts with those observed for ZnEt</w:t>
      </w:r>
      <w:r w:rsidRPr="0082541C">
        <w:rPr>
          <w:vertAlign w:val="subscript"/>
        </w:rPr>
        <w:t>2</w:t>
      </w:r>
      <w:r>
        <w:t xml:space="preserve"> in the same deuterated solvent (δ 0.04 and 1.12 ppm) suggested that the formation of </w:t>
      </w:r>
      <w:r w:rsidRPr="00B33A34">
        <w:rPr>
          <w:b/>
        </w:rPr>
        <w:t>44</w:t>
      </w:r>
      <w:r>
        <w:t xml:space="preserve"> occurs with the formation of two equivalents of ZnEt</w:t>
      </w:r>
      <w:r w:rsidRPr="005E3262">
        <w:rPr>
          <w:vertAlign w:val="subscript"/>
        </w:rPr>
        <w:t>2</w:t>
      </w:r>
      <w:r>
        <w:t xml:space="preserve">, or a closely related species (vide infra). </w:t>
      </w:r>
    </w:p>
    <w:p w:rsidR="00773F59" w:rsidRPr="00C264DD" w:rsidRDefault="00A65970" w:rsidP="00773F59">
      <w:pPr>
        <w:rPr>
          <w:sz w:val="28"/>
        </w:rPr>
      </w:pPr>
      <w:r>
        <w:rPr>
          <w:b/>
          <w:noProof/>
          <w:sz w:val="28"/>
        </w:rPr>
        <w:pict>
          <v:shape id="_x0000_s36921" type="#_x0000_t75" style="position:absolute;left:0;text-align:left;margin-left:110pt;margin-top:3.3pt;width:232.5pt;height:24pt;z-index:252293120">
            <v:imagedata r:id="rId476" o:title=""/>
          </v:shape>
          <o:OLEObject Type="Embed" ProgID="ChemDraw.Document.6.0" ShapeID="_x0000_s36921" DrawAspect="Content" ObjectID="_1387271806" r:id="rId477"/>
        </w:pict>
      </w:r>
      <w:r>
        <w:rPr>
          <w:b/>
          <w:noProof/>
          <w:sz w:val="28"/>
          <w:lang w:eastAsia="en-GB"/>
        </w:rPr>
        <w:pict>
          <v:shape id="_x0000_s36871" type="#_x0000_t202" style="position:absolute;left:0;text-align:left;margin-left:335.85pt;margin-top:150.45pt;width:8.95pt;height:15pt;z-index:252241920" filled="f" stroked="f">
            <v:textbox style="mso-next-textbox:#_x0000_s36871" inset="0,0,0,0">
              <w:txbxContent>
                <w:p w:rsidR="00A65970" w:rsidRPr="00A12C07" w:rsidRDefault="00A65970" w:rsidP="00773F59">
                  <w:pPr>
                    <w:rPr>
                      <w:color w:val="666699"/>
                      <w:vertAlign w:val="superscript"/>
                    </w:rPr>
                  </w:pPr>
                  <w:r w:rsidRPr="00A12C07">
                    <w:rPr>
                      <w:color w:val="666699"/>
                    </w:rPr>
                    <w:t>*</w:t>
                  </w:r>
                </w:p>
              </w:txbxContent>
            </v:textbox>
          </v:shape>
        </w:pict>
      </w:r>
      <w:r>
        <w:rPr>
          <w:b/>
          <w:noProof/>
          <w:sz w:val="28"/>
          <w:lang w:eastAsia="en-GB"/>
        </w:rPr>
        <w:pict>
          <v:shape id="_x0000_s36880" type="#_x0000_t202" style="position:absolute;left:0;text-align:left;margin-left:0;margin-top:146.55pt;width:31.5pt;height:25.8pt;z-index:252251136" filled="f" stroked="f">
            <v:textbox style="mso-next-textbox:#_x0000_s36880">
              <w:txbxContent>
                <w:p w:rsidR="00A65970" w:rsidRPr="00DA6AB8" w:rsidRDefault="00A65970" w:rsidP="00773F59">
                  <w:pPr>
                    <w:rPr>
                      <w:b/>
                      <w:sz w:val="22"/>
                      <w:szCs w:val="26"/>
                      <w:lang w:val="es-ES"/>
                    </w:rPr>
                  </w:pPr>
                  <w:r>
                    <w:rPr>
                      <w:b/>
                      <w:sz w:val="22"/>
                      <w:szCs w:val="26"/>
                      <w:lang w:val="es-ES"/>
                    </w:rPr>
                    <w:t>(a)</w:t>
                  </w:r>
                </w:p>
              </w:txbxContent>
            </v:textbox>
          </v:shape>
        </w:pict>
      </w:r>
      <w:r>
        <w:rPr>
          <w:b/>
          <w:noProof/>
          <w:sz w:val="28"/>
          <w:lang w:eastAsia="en-GB"/>
        </w:rPr>
        <w:pict>
          <v:shape id="_x0000_s36879" type="#_x0000_t202" style="position:absolute;left:0;text-align:left;margin-left:-.75pt;margin-top:13.5pt;width:30pt;height:25.8pt;z-index:252250112" filled="f" stroked="f">
            <v:textbox style="mso-next-textbox:#_x0000_s36879">
              <w:txbxContent>
                <w:p w:rsidR="00A65970" w:rsidRPr="00594C1D" w:rsidRDefault="00A65970" w:rsidP="00773F59">
                  <w:pPr>
                    <w:rPr>
                      <w:b/>
                      <w:sz w:val="2"/>
                      <w:szCs w:val="26"/>
                      <w:lang w:val="es-ES"/>
                    </w:rPr>
                  </w:pPr>
                  <w:r>
                    <w:rPr>
                      <w:b/>
                      <w:sz w:val="22"/>
                      <w:szCs w:val="26"/>
                      <w:lang w:val="es-ES"/>
                    </w:rPr>
                    <w:t>(b)</w:t>
                  </w:r>
                </w:p>
              </w:txbxContent>
            </v:textbox>
          </v:shape>
        </w:pict>
      </w:r>
      <w:r>
        <w:rPr>
          <w:b/>
          <w:noProof/>
          <w:sz w:val="28"/>
          <w:lang w:eastAsia="en-GB"/>
        </w:rPr>
        <w:pict>
          <v:shape id="_x0000_s36874" type="#_x0000_t202" style="position:absolute;left:0;text-align:left;margin-left:61.25pt;margin-top:104.1pt;width:9pt;height:9pt;z-index:252244992" stroked="f">
            <v:textbox style="mso-next-textbox:#_x0000_s36874" inset="0,0,0,0">
              <w:txbxContent>
                <w:p w:rsidR="00A65970" w:rsidRPr="00B01F9C" w:rsidRDefault="00A65970" w:rsidP="00773F59">
                  <w:pPr>
                    <w:rPr>
                      <w:color w:val="0000FF"/>
                      <w:vertAlign w:val="superscript"/>
                    </w:rPr>
                  </w:pPr>
                  <w:r w:rsidRPr="003B53A5">
                    <w:rPr>
                      <w:color w:val="0000FF"/>
                    </w:rPr>
                    <w:t>*</w:t>
                  </w:r>
                </w:p>
              </w:txbxContent>
            </v:textbox>
          </v:shape>
        </w:pict>
      </w:r>
      <w:r>
        <w:rPr>
          <w:b/>
          <w:noProof/>
          <w:sz w:val="28"/>
          <w:lang w:eastAsia="en-GB"/>
        </w:rPr>
        <w:pict>
          <v:shape id="_x0000_s36875" type="#_x0000_t202" style="position:absolute;left:0;text-align:left;margin-left:67.75pt;margin-top:112.8pt;width:9pt;height:9pt;z-index:252246016" stroked="f">
            <v:textbox style="mso-next-textbox:#_x0000_s36875" inset="0,0,0,0">
              <w:txbxContent>
                <w:p w:rsidR="00A65970" w:rsidRPr="00B01F9C" w:rsidRDefault="00A65970" w:rsidP="00773F59">
                  <w:pPr>
                    <w:rPr>
                      <w:color w:val="0000FF"/>
                      <w:vertAlign w:val="superscript"/>
                    </w:rPr>
                  </w:pPr>
                  <w:r w:rsidRPr="003B53A5">
                    <w:rPr>
                      <w:color w:val="0000FF"/>
                    </w:rPr>
                    <w:t>*</w:t>
                  </w:r>
                </w:p>
              </w:txbxContent>
            </v:textbox>
          </v:shape>
        </w:pict>
      </w:r>
      <w:r>
        <w:rPr>
          <w:b/>
          <w:noProof/>
          <w:sz w:val="28"/>
          <w:lang w:eastAsia="en-GB"/>
        </w:rPr>
        <w:pict>
          <v:shape id="_x0000_s36873" type="#_x0000_t202" style="position:absolute;left:0;text-align:left;margin-left:50.85pt;margin-top:104.3pt;width:9pt;height:9pt;z-index:252243968" stroked="f">
            <v:textbox style="mso-next-textbox:#_x0000_s36873" inset="0,0,0,0">
              <w:txbxContent>
                <w:p w:rsidR="00A65970" w:rsidRPr="00B01F9C" w:rsidRDefault="00A65970" w:rsidP="00773F59">
                  <w:pPr>
                    <w:rPr>
                      <w:color w:val="0000FF"/>
                      <w:vertAlign w:val="superscript"/>
                    </w:rPr>
                  </w:pPr>
                  <w:r w:rsidRPr="003B53A5">
                    <w:rPr>
                      <w:color w:val="0000FF"/>
                    </w:rPr>
                    <w:t>*</w:t>
                  </w:r>
                </w:p>
              </w:txbxContent>
            </v:textbox>
          </v:shape>
        </w:pict>
      </w:r>
      <w:r>
        <w:rPr>
          <w:b/>
          <w:noProof/>
          <w:sz w:val="28"/>
          <w:lang w:eastAsia="en-GB"/>
        </w:rPr>
        <w:pict>
          <v:shape id="_x0000_s36869" type="#_x0000_t202" style="position:absolute;left:0;text-align:left;margin-left:148.35pt;margin-top:108.3pt;width:9pt;height:9pt;z-index:252239872" stroked="f">
            <v:textbox style="mso-next-textbox:#_x0000_s36869" inset="0,0,0,0">
              <w:txbxContent>
                <w:p w:rsidR="00A65970" w:rsidRPr="00A12C07" w:rsidRDefault="00A65970" w:rsidP="00773F59">
                  <w:pPr>
                    <w:rPr>
                      <w:color w:val="7030A0"/>
                      <w:vertAlign w:val="superscript"/>
                    </w:rPr>
                  </w:pPr>
                  <w:r w:rsidRPr="00A12C07">
                    <w:rPr>
                      <w:color w:val="7030A0"/>
                    </w:rPr>
                    <w:t>*</w:t>
                  </w:r>
                </w:p>
              </w:txbxContent>
            </v:textbox>
          </v:shape>
        </w:pict>
      </w:r>
    </w:p>
    <w:p w:rsidR="00773F59" w:rsidRPr="004771D5" w:rsidRDefault="00A65970" w:rsidP="00773F59">
      <w:pPr>
        <w:jc w:val="center"/>
      </w:pPr>
      <w:r>
        <w:rPr>
          <w:b/>
          <w:noProof/>
          <w:color w:val="808080" w:themeColor="background1" w:themeShade="80"/>
          <w:lang w:eastAsia="en-GB"/>
        </w:rPr>
        <w:pict>
          <v:shape id="_x0000_s37547" type="#_x0000_t202" style="position:absolute;left:0;text-align:left;margin-left:366.8pt;margin-top:33.15pt;width:47.7pt;height:26.45pt;z-index:252523520;mso-width-relative:margin;mso-height-relative:margin" filled="f" stroked="f">
            <v:textbox style="mso-next-textbox:#_x0000_s37547">
              <w:txbxContent>
                <w:p w:rsidR="00A65970" w:rsidRDefault="00A65970" w:rsidP="00972DFE">
                  <w:pPr>
                    <w:spacing w:line="240" w:lineRule="auto"/>
                    <w:rPr>
                      <w:rFonts w:cs="Times New Roman"/>
                      <w:color w:val="008000"/>
                      <w:sz w:val="20"/>
                      <w:szCs w:val="20"/>
                      <w:vertAlign w:val="subscript"/>
                    </w:rPr>
                  </w:pPr>
                  <w:r w:rsidRPr="007705C2">
                    <w:rPr>
                      <w:rFonts w:cs="Times New Roman"/>
                      <w:color w:val="008000"/>
                      <w:sz w:val="20"/>
                      <w:szCs w:val="20"/>
                    </w:rPr>
                    <w:t>Zn-C</w:t>
                  </w:r>
                  <w:r w:rsidRPr="007705C2">
                    <w:rPr>
                      <w:rFonts w:cs="Times New Roman"/>
                      <w:i/>
                      <w:color w:val="008000"/>
                      <w:sz w:val="20"/>
                      <w:szCs w:val="20"/>
                    </w:rPr>
                    <w:t>H</w:t>
                  </w:r>
                  <w:r w:rsidRPr="007705C2">
                    <w:rPr>
                      <w:rFonts w:cs="Times New Roman"/>
                      <w:color w:val="008000"/>
                      <w:sz w:val="20"/>
                      <w:szCs w:val="20"/>
                      <w:vertAlign w:val="subscript"/>
                    </w:rPr>
                    <w:t>2</w:t>
                  </w:r>
                </w:p>
                <w:p w:rsidR="00A65970" w:rsidRPr="00B01F9C" w:rsidRDefault="00A65970" w:rsidP="00972DFE">
                  <w:pPr>
                    <w:spacing w:line="240" w:lineRule="auto"/>
                    <w:jc w:val="center"/>
                    <w:rPr>
                      <w:color w:val="008000"/>
                      <w:vertAlign w:val="superscript"/>
                    </w:rPr>
                  </w:pPr>
                  <w:r w:rsidRPr="003B53A5">
                    <w:rPr>
                      <w:color w:val="008000"/>
                    </w:rPr>
                    <w:t>*</w:t>
                  </w:r>
                </w:p>
                <w:p w:rsidR="00A65970" w:rsidRPr="007705C2" w:rsidRDefault="00A65970" w:rsidP="007705C2">
                  <w:pPr>
                    <w:rPr>
                      <w:rFonts w:cs="Times New Roman"/>
                      <w:color w:val="008000"/>
                      <w:sz w:val="20"/>
                      <w:szCs w:val="20"/>
                    </w:rPr>
                  </w:pPr>
                </w:p>
              </w:txbxContent>
            </v:textbox>
          </v:shape>
        </w:pict>
      </w:r>
      <w:r>
        <w:rPr>
          <w:b/>
          <w:noProof/>
          <w:color w:val="808080" w:themeColor="background1" w:themeShade="80"/>
          <w:lang w:eastAsia="en-GB"/>
        </w:rPr>
        <w:pict>
          <v:shape id="_x0000_s37542" type="#_x0000_t202" style="position:absolute;left:0;text-align:left;margin-left:338.4pt;margin-top:152.35pt;width:41.65pt;height:24.45pt;z-index:252518400;mso-height-percent:200;mso-height-percent:200;mso-width-relative:margin;mso-height-relative:margin" filled="f" stroked="f">
            <v:textbox style="mso-next-textbox:#_x0000_s37542;mso-fit-shape-to-text:t">
              <w:txbxContent>
                <w:p w:rsidR="00A65970" w:rsidRPr="007705C2" w:rsidRDefault="00A65970" w:rsidP="007705C2">
                  <w:pPr>
                    <w:rPr>
                      <w:rFonts w:cs="Times New Roman"/>
                      <w:color w:val="808080" w:themeColor="background1" w:themeShade="80"/>
                      <w:sz w:val="20"/>
                      <w:szCs w:val="20"/>
                    </w:rPr>
                  </w:pPr>
                  <w:r w:rsidRPr="007705C2">
                    <w:rPr>
                      <w:rFonts w:cs="Times New Roman"/>
                      <w:color w:val="808080" w:themeColor="background1" w:themeShade="80"/>
                      <w:sz w:val="20"/>
                      <w:szCs w:val="20"/>
                    </w:rPr>
                    <w:t>C</w:t>
                  </w:r>
                  <w:r w:rsidRPr="007705C2">
                    <w:rPr>
                      <w:rFonts w:cs="Times New Roman"/>
                      <w:i/>
                      <w:color w:val="808080" w:themeColor="background1" w:themeShade="80"/>
                      <w:sz w:val="20"/>
                      <w:szCs w:val="20"/>
                    </w:rPr>
                    <w:t>H</w:t>
                  </w:r>
                  <w:r w:rsidRPr="007705C2">
                    <w:rPr>
                      <w:rFonts w:cs="Times New Roman"/>
                      <w:color w:val="808080" w:themeColor="background1" w:themeShade="80"/>
                      <w:sz w:val="20"/>
                      <w:szCs w:val="20"/>
                      <w:vertAlign w:val="subscript"/>
                    </w:rPr>
                    <w:t>3</w:t>
                  </w:r>
                </w:p>
              </w:txbxContent>
            </v:textbox>
          </v:shape>
        </w:pict>
      </w:r>
      <w:r>
        <w:rPr>
          <w:b/>
          <w:noProof/>
          <w:color w:val="808080" w:themeColor="background1" w:themeShade="80"/>
          <w:lang w:eastAsia="en-GB"/>
        </w:rPr>
        <w:pict>
          <v:shape id="_x0000_s37541" type="#_x0000_t202" style="position:absolute;left:0;text-align:left;margin-left:399pt;margin-top:213.65pt;width:73.65pt;height:24.45pt;z-index:252517376;mso-height-percent:200;mso-height-percent:200;mso-width-relative:margin;mso-height-relative:margin" filled="f" stroked="f">
            <v:textbox style="mso-next-textbox:#_x0000_s37541;mso-fit-shape-to-text:t">
              <w:txbxContent>
                <w:p w:rsidR="00A65970" w:rsidRPr="007705C2" w:rsidRDefault="00A65970" w:rsidP="007705C2">
                  <w:pPr>
                    <w:rPr>
                      <w:rFonts w:cs="Times New Roman"/>
                      <w:color w:val="808080" w:themeColor="background1" w:themeShade="80"/>
                      <w:sz w:val="20"/>
                      <w:szCs w:val="20"/>
                    </w:rPr>
                  </w:pPr>
                  <w:r w:rsidRPr="007705C2">
                    <w:rPr>
                      <w:rFonts w:cs="Times New Roman"/>
                      <w:color w:val="808080" w:themeColor="background1" w:themeShade="80"/>
                      <w:sz w:val="20"/>
                      <w:szCs w:val="20"/>
                    </w:rPr>
                    <w:t>Zn-C</w:t>
                  </w:r>
                  <w:r w:rsidRPr="007705C2">
                    <w:rPr>
                      <w:rFonts w:cs="Times New Roman"/>
                      <w:i/>
                      <w:color w:val="808080" w:themeColor="background1" w:themeShade="80"/>
                      <w:sz w:val="20"/>
                      <w:szCs w:val="20"/>
                    </w:rPr>
                    <w:t>H</w:t>
                  </w:r>
                  <w:r w:rsidRPr="007705C2">
                    <w:rPr>
                      <w:rFonts w:cs="Times New Roman"/>
                      <w:color w:val="808080" w:themeColor="background1" w:themeShade="80"/>
                      <w:sz w:val="20"/>
                      <w:szCs w:val="20"/>
                      <w:vertAlign w:val="subscript"/>
                    </w:rPr>
                    <w:t>2</w:t>
                  </w:r>
                </w:p>
              </w:txbxContent>
            </v:textbox>
          </v:shape>
        </w:pict>
      </w:r>
      <w:r>
        <w:rPr>
          <w:b/>
          <w:noProof/>
          <w:color w:val="808080" w:themeColor="background1" w:themeShade="80"/>
          <w:lang w:eastAsia="en-GB"/>
        </w:rPr>
        <w:pict>
          <v:shape id="_x0000_s37548" type="#_x0000_t202" style="position:absolute;left:0;text-align:left;margin-left:342.4pt;margin-top:3.15pt;width:41.65pt;height:24.45pt;z-index:252524544;mso-height-percent:200;mso-height-percent:200;mso-width-relative:margin;mso-height-relative:margin" filled="f" stroked="f">
            <v:textbox style="mso-next-textbox:#_x0000_s37548;mso-fit-shape-to-text:t">
              <w:txbxContent>
                <w:p w:rsidR="00A65970" w:rsidRPr="007705C2" w:rsidRDefault="00A65970" w:rsidP="007705C2">
                  <w:pPr>
                    <w:rPr>
                      <w:rFonts w:cs="Times New Roman"/>
                      <w:color w:val="008000"/>
                      <w:sz w:val="20"/>
                      <w:szCs w:val="20"/>
                    </w:rPr>
                  </w:pPr>
                  <w:r w:rsidRPr="007705C2">
                    <w:rPr>
                      <w:rFonts w:cs="Times New Roman"/>
                      <w:color w:val="008000"/>
                      <w:sz w:val="20"/>
                      <w:szCs w:val="20"/>
                    </w:rPr>
                    <w:t>C</w:t>
                  </w:r>
                  <w:r w:rsidRPr="007705C2">
                    <w:rPr>
                      <w:rFonts w:cs="Times New Roman"/>
                      <w:i/>
                      <w:color w:val="008000"/>
                      <w:sz w:val="20"/>
                      <w:szCs w:val="20"/>
                    </w:rPr>
                    <w:t>H</w:t>
                  </w:r>
                  <w:r w:rsidRPr="007705C2">
                    <w:rPr>
                      <w:rFonts w:cs="Times New Roman"/>
                      <w:color w:val="008000"/>
                      <w:sz w:val="20"/>
                      <w:szCs w:val="20"/>
                      <w:vertAlign w:val="subscript"/>
                    </w:rPr>
                    <w:t>3</w:t>
                  </w:r>
                </w:p>
              </w:txbxContent>
            </v:textbox>
          </v:shape>
        </w:pict>
      </w:r>
      <w:r>
        <w:rPr>
          <w:noProof/>
          <w:lang w:eastAsia="en-GB"/>
        </w:rPr>
        <w:pict>
          <v:shape id="_x0000_s37552" type="#_x0000_t202" style="position:absolute;left:0;text-align:left;margin-left:104.7pt;margin-top:83.75pt;width:42.55pt;height:26.55pt;z-index:252528640" filled="f" stroked="f">
            <v:textbox style="mso-next-textbox:#_x0000_s37552" inset="0,0,0,0">
              <w:txbxContent>
                <w:p w:rsidR="00A65970" w:rsidRPr="00972DFE" w:rsidRDefault="00A65970" w:rsidP="00972DFE">
                  <w:pPr>
                    <w:spacing w:line="240" w:lineRule="auto"/>
                    <w:jc w:val="center"/>
                    <w:rPr>
                      <w:rFonts w:cs="Times New Roman"/>
                      <w:color w:val="FF0000"/>
                      <w:sz w:val="20"/>
                      <w:szCs w:val="20"/>
                    </w:rPr>
                  </w:pPr>
                  <w:r w:rsidRPr="00972DFE">
                    <w:rPr>
                      <w:rFonts w:cs="Times New Roman"/>
                      <w:color w:val="FF0000"/>
                      <w:sz w:val="20"/>
                      <w:szCs w:val="20"/>
                    </w:rPr>
                    <w:t>C</w:t>
                  </w:r>
                  <w:r w:rsidRPr="00972DFE">
                    <w:rPr>
                      <w:rFonts w:cs="Times New Roman"/>
                      <w:i/>
                      <w:color w:val="FF0000"/>
                      <w:sz w:val="20"/>
                      <w:szCs w:val="20"/>
                    </w:rPr>
                    <w:t>H</w:t>
                  </w:r>
                </w:p>
                <w:p w:rsidR="00A65970" w:rsidRPr="00972DFE" w:rsidRDefault="00A65970" w:rsidP="00972DFE">
                  <w:pPr>
                    <w:spacing w:line="240" w:lineRule="auto"/>
                    <w:jc w:val="center"/>
                    <w:rPr>
                      <w:color w:val="FF0000"/>
                      <w:vertAlign w:val="superscript"/>
                    </w:rPr>
                  </w:pPr>
                  <w:r w:rsidRPr="00972DFE">
                    <w:rPr>
                      <w:color w:val="FF0000"/>
                    </w:rPr>
                    <w:t>*</w:t>
                  </w:r>
                </w:p>
              </w:txbxContent>
            </v:textbox>
          </v:shape>
        </w:pict>
      </w:r>
      <w:r>
        <w:rPr>
          <w:b/>
          <w:noProof/>
          <w:sz w:val="28"/>
          <w:lang w:eastAsia="en-GB"/>
        </w:rPr>
        <w:pict>
          <v:shape id="_x0000_s37551" type="#_x0000_t202" style="position:absolute;left:0;text-align:left;margin-left:337pt;margin-top:69.6pt;width:42.55pt;height:26.55pt;z-index:252527616" filled="f" stroked="f">
            <v:textbox style="mso-next-textbox:#_x0000_s37551" inset="0,0,0,0">
              <w:txbxContent>
                <w:p w:rsidR="00A65970" w:rsidRPr="007705C2" w:rsidRDefault="00A65970" w:rsidP="00972DFE">
                  <w:pPr>
                    <w:spacing w:line="240" w:lineRule="auto"/>
                    <w:jc w:val="center"/>
                    <w:rPr>
                      <w:rFonts w:cs="Times New Roman"/>
                      <w:color w:val="0000FF"/>
                      <w:sz w:val="20"/>
                      <w:szCs w:val="20"/>
                    </w:rPr>
                  </w:pPr>
                  <w:r w:rsidRPr="007705C2">
                    <w:rPr>
                      <w:rFonts w:cs="Times New Roman"/>
                      <w:color w:val="0000FF"/>
                      <w:sz w:val="20"/>
                      <w:szCs w:val="20"/>
                    </w:rPr>
                    <w:t>C</w:t>
                  </w:r>
                  <w:r w:rsidRPr="007705C2">
                    <w:rPr>
                      <w:rFonts w:cs="Times New Roman"/>
                      <w:i/>
                      <w:color w:val="0000FF"/>
                      <w:sz w:val="20"/>
                      <w:szCs w:val="20"/>
                    </w:rPr>
                    <w:t>H</w:t>
                  </w:r>
                  <w:r>
                    <w:rPr>
                      <w:rFonts w:cs="Times New Roman"/>
                      <w:color w:val="0000FF"/>
                      <w:sz w:val="20"/>
                      <w:szCs w:val="20"/>
                      <w:vertAlign w:val="subscript"/>
                    </w:rPr>
                    <w:t>3</w:t>
                  </w:r>
                </w:p>
                <w:p w:rsidR="00A65970" w:rsidRPr="00B01F9C" w:rsidRDefault="00A65970" w:rsidP="00972DFE">
                  <w:pPr>
                    <w:spacing w:line="240" w:lineRule="auto"/>
                    <w:jc w:val="center"/>
                    <w:rPr>
                      <w:color w:val="0000FF"/>
                      <w:vertAlign w:val="superscript"/>
                    </w:rPr>
                  </w:pPr>
                  <w:r w:rsidRPr="003B53A5">
                    <w:rPr>
                      <w:color w:val="0000FF"/>
                    </w:rPr>
                    <w:t>*</w:t>
                  </w:r>
                </w:p>
              </w:txbxContent>
            </v:textbox>
          </v:shape>
        </w:pict>
      </w:r>
      <w:r>
        <w:rPr>
          <w:b/>
          <w:noProof/>
          <w:sz w:val="28"/>
          <w:lang w:eastAsia="en-GB"/>
        </w:rPr>
        <w:pict>
          <v:shape id="_x0000_s36868" type="#_x0000_t202" style="position:absolute;left:0;text-align:left;margin-left:260.7pt;margin-top:80pt;width:42.55pt;height:26.55pt;z-index:252238848" filled="f" stroked="f">
            <v:textbox style="mso-next-textbox:#_x0000_s36868" inset="0,0,0,0">
              <w:txbxContent>
                <w:p w:rsidR="00A65970" w:rsidRPr="007705C2" w:rsidRDefault="00A65970" w:rsidP="00972DFE">
                  <w:pPr>
                    <w:spacing w:line="240" w:lineRule="auto"/>
                    <w:jc w:val="center"/>
                    <w:rPr>
                      <w:rFonts w:cs="Times New Roman"/>
                      <w:color w:val="0000FF"/>
                      <w:sz w:val="20"/>
                      <w:szCs w:val="20"/>
                    </w:rPr>
                  </w:pPr>
                  <w:r w:rsidRPr="007705C2">
                    <w:rPr>
                      <w:rFonts w:cs="Times New Roman"/>
                      <w:color w:val="0000FF"/>
                      <w:sz w:val="20"/>
                      <w:szCs w:val="20"/>
                    </w:rPr>
                    <w:t>C</w:t>
                  </w:r>
                  <w:r w:rsidRPr="007705C2">
                    <w:rPr>
                      <w:rFonts w:cs="Times New Roman"/>
                      <w:i/>
                      <w:color w:val="0000FF"/>
                      <w:sz w:val="20"/>
                      <w:szCs w:val="20"/>
                    </w:rPr>
                    <w:t>H</w:t>
                  </w:r>
                  <w:r>
                    <w:rPr>
                      <w:rFonts w:cs="Times New Roman"/>
                      <w:color w:val="0000FF"/>
                      <w:sz w:val="20"/>
                      <w:szCs w:val="20"/>
                      <w:vertAlign w:val="subscript"/>
                    </w:rPr>
                    <w:t>2</w:t>
                  </w:r>
                </w:p>
                <w:p w:rsidR="00A65970" w:rsidRPr="00B01F9C" w:rsidRDefault="00A65970" w:rsidP="00972DFE">
                  <w:pPr>
                    <w:spacing w:line="240" w:lineRule="auto"/>
                    <w:jc w:val="center"/>
                    <w:rPr>
                      <w:color w:val="0000FF"/>
                      <w:vertAlign w:val="superscript"/>
                    </w:rPr>
                  </w:pPr>
                  <w:r w:rsidRPr="003B53A5">
                    <w:rPr>
                      <w:color w:val="0000FF"/>
                    </w:rPr>
                    <w:t>*</w:t>
                  </w:r>
                </w:p>
              </w:txbxContent>
            </v:textbox>
          </v:shape>
        </w:pict>
      </w:r>
      <w:r>
        <w:rPr>
          <w:b/>
          <w:noProof/>
          <w:lang w:eastAsia="en-GB"/>
        </w:rPr>
        <w:pict>
          <v:shape id="_x0000_s37546" type="#_x0000_t202" style="position:absolute;left:0;text-align:left;margin-left:283.75pt;margin-top:40.55pt;width:41.65pt;height:24.45pt;z-index:252522496;mso-height-percent:200;mso-height-percent:200;mso-width-relative:margin;mso-height-relative:margin" filled="f" stroked="f">
            <v:textbox style="mso-next-textbox:#_x0000_s37546;mso-fit-shape-to-text:t">
              <w:txbxContent>
                <w:p w:rsidR="00A65970" w:rsidRPr="007705C2" w:rsidRDefault="00A65970" w:rsidP="007705C2">
                  <w:pPr>
                    <w:rPr>
                      <w:rFonts w:cs="Times New Roman"/>
                      <w:sz w:val="20"/>
                      <w:szCs w:val="20"/>
                    </w:rPr>
                  </w:pPr>
                  <w:r w:rsidRPr="007705C2">
                    <w:rPr>
                      <w:rFonts w:cs="Times New Roman"/>
                      <w:sz w:val="20"/>
                      <w:szCs w:val="20"/>
                    </w:rPr>
                    <w:t>THF</w:t>
                  </w:r>
                </w:p>
              </w:txbxContent>
            </v:textbox>
          </v:shape>
        </w:pict>
      </w:r>
      <w:r>
        <w:rPr>
          <w:b/>
          <w:noProof/>
          <w:lang w:eastAsia="en-GB"/>
        </w:rPr>
        <w:pict>
          <v:shape id="_x0000_s37545" type="#_x0000_t202" style="position:absolute;left:0;text-align:left;margin-left:196.3pt;margin-top:42.3pt;width:41.65pt;height:24.45pt;z-index:252521472;mso-height-percent:200;mso-height-percent:200;mso-width-relative:margin;mso-height-relative:margin" filled="f" stroked="f">
            <v:textbox style="mso-next-textbox:#_x0000_s37545;mso-fit-shape-to-text:t">
              <w:txbxContent>
                <w:p w:rsidR="00A65970" w:rsidRPr="007705C2" w:rsidRDefault="00A65970" w:rsidP="007705C2">
                  <w:pPr>
                    <w:rPr>
                      <w:rFonts w:cs="Times New Roman"/>
                      <w:sz w:val="20"/>
                      <w:szCs w:val="20"/>
                    </w:rPr>
                  </w:pPr>
                  <w:r w:rsidRPr="007705C2">
                    <w:rPr>
                      <w:rFonts w:cs="Times New Roman"/>
                      <w:sz w:val="20"/>
                      <w:szCs w:val="20"/>
                    </w:rPr>
                    <w:t>THF</w:t>
                  </w:r>
                </w:p>
              </w:txbxContent>
            </v:textbox>
          </v:shape>
        </w:pict>
      </w:r>
      <w:r>
        <w:rPr>
          <w:b/>
          <w:noProof/>
          <w:lang w:eastAsia="en-GB"/>
        </w:rPr>
        <w:pict>
          <v:shape id="_x0000_s37544" type="#_x0000_t202" style="position:absolute;left:0;text-align:left;margin-left:281.5pt;margin-top:181.55pt;width:41.65pt;height:24.45pt;z-index:252520448;mso-height-percent:200;mso-height-percent:200;mso-width-relative:margin;mso-height-relative:margin" filled="f" stroked="f">
            <v:textbox style="mso-next-textbox:#_x0000_s37544;mso-fit-shape-to-text:t">
              <w:txbxContent>
                <w:p w:rsidR="00A65970" w:rsidRPr="007705C2" w:rsidRDefault="00A65970" w:rsidP="007705C2">
                  <w:pPr>
                    <w:rPr>
                      <w:rFonts w:cs="Times New Roman"/>
                      <w:sz w:val="20"/>
                      <w:szCs w:val="20"/>
                    </w:rPr>
                  </w:pPr>
                  <w:r w:rsidRPr="007705C2">
                    <w:rPr>
                      <w:rFonts w:cs="Times New Roman"/>
                      <w:sz w:val="20"/>
                      <w:szCs w:val="20"/>
                    </w:rPr>
                    <w:t>THF</w:t>
                  </w:r>
                </w:p>
              </w:txbxContent>
            </v:textbox>
          </v:shape>
        </w:pict>
      </w:r>
      <w:r>
        <w:rPr>
          <w:b/>
          <w:noProof/>
          <w:lang w:eastAsia="en-GB"/>
        </w:rPr>
        <w:pict>
          <v:shape id="_x0000_s37543" type="#_x0000_t202" style="position:absolute;left:0;text-align:left;margin-left:194.05pt;margin-top:183.3pt;width:41.65pt;height:24.45pt;z-index:252519424;mso-height-percent:200;mso-height-percent:200;mso-width-relative:margin;mso-height-relative:margin" filled="f" stroked="f">
            <v:textbox style="mso-next-textbox:#_x0000_s37543;mso-fit-shape-to-text:t">
              <w:txbxContent>
                <w:p w:rsidR="00A65970" w:rsidRPr="007705C2" w:rsidRDefault="00A65970" w:rsidP="007705C2">
                  <w:pPr>
                    <w:rPr>
                      <w:rFonts w:cs="Times New Roman"/>
                      <w:sz w:val="20"/>
                      <w:szCs w:val="20"/>
                    </w:rPr>
                  </w:pPr>
                  <w:r w:rsidRPr="007705C2">
                    <w:rPr>
                      <w:rFonts w:cs="Times New Roman"/>
                      <w:sz w:val="20"/>
                      <w:szCs w:val="20"/>
                    </w:rPr>
                    <w:t>THF</w:t>
                  </w:r>
                </w:p>
              </w:txbxContent>
            </v:textbox>
          </v:shape>
        </w:pict>
      </w:r>
      <w:r>
        <w:rPr>
          <w:b/>
          <w:noProof/>
          <w:lang w:eastAsia="en-GB"/>
        </w:rPr>
        <w:pict>
          <v:shape id="_x0000_s36878" type="#_x0000_t202" style="position:absolute;left:0;text-align:left;margin-left:50.45pt;margin-top:96.3pt;width:12pt;height:12pt;z-index:252249088" stroked="f">
            <v:fill opacity="0"/>
            <v:textbox style="mso-next-textbox:#_x0000_s36878"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b/>
          <w:noProof/>
          <w:lang w:eastAsia="en-GB"/>
        </w:rPr>
        <w:pict>
          <v:shape id="_x0000_s36877" type="#_x0000_t202" style="position:absolute;left:0;text-align:left;margin-left:41.45pt;margin-top:95.6pt;width:12pt;height:12pt;z-index:252248064" stroked="f">
            <v:fill opacity="0"/>
            <v:textbox style="mso-next-textbox:#_x0000_s36877"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b/>
          <w:noProof/>
          <w:lang w:eastAsia="en-GB"/>
        </w:rPr>
        <w:pict>
          <v:shape id="_x0000_s36876" type="#_x0000_t202" style="position:absolute;left:0;text-align:left;margin-left:33.55pt;margin-top:98.2pt;width:12pt;height:12pt;z-index:252247040" stroked="f">
            <v:fill opacity="0"/>
            <v:textbox style="mso-next-textbox:#_x0000_s36876"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b/>
          <w:noProof/>
          <w:lang w:eastAsia="en-GB"/>
        </w:rPr>
        <w:pict>
          <v:shape id="_x0000_s36872" type="#_x0000_t202" style="position:absolute;left:0;text-align:left;margin-left:339.25pt;margin-top:7.55pt;width:8.95pt;height:15pt;z-index:252242944" filled="f" stroked="f">
            <v:textbox style="mso-next-textbox:#_x0000_s36872" inset="0,0,0,0">
              <w:txbxContent>
                <w:p w:rsidR="00A65970" w:rsidRPr="00B01F9C" w:rsidRDefault="00A65970" w:rsidP="00773F59">
                  <w:pPr>
                    <w:rPr>
                      <w:color w:val="008000"/>
                      <w:vertAlign w:val="superscript"/>
                    </w:rPr>
                  </w:pPr>
                  <w:r w:rsidRPr="003B53A5">
                    <w:rPr>
                      <w:color w:val="008000"/>
                    </w:rPr>
                    <w:t>*</w:t>
                  </w:r>
                </w:p>
              </w:txbxContent>
            </v:textbox>
          </v:shape>
        </w:pict>
      </w:r>
      <w:r>
        <w:rPr>
          <w:b/>
          <w:noProof/>
          <w:lang w:eastAsia="en-GB"/>
        </w:rPr>
        <w:pict>
          <v:shape id="_x0000_s36870" type="#_x0000_t202" style="position:absolute;left:0;text-align:left;margin-left:396.45pt;margin-top:199.6pt;width:8.95pt;height:15pt;z-index:252240896" filled="f" stroked="f">
            <v:textbox style="mso-next-textbox:#_x0000_s36870" inset="0,0,0,0">
              <w:txbxContent>
                <w:p w:rsidR="00A65970" w:rsidRPr="00A12C07" w:rsidRDefault="00A65970" w:rsidP="00773F59">
                  <w:pPr>
                    <w:rPr>
                      <w:color w:val="666699"/>
                      <w:vertAlign w:val="superscript"/>
                    </w:rPr>
                  </w:pPr>
                  <w:r w:rsidRPr="00A12C07">
                    <w:rPr>
                      <w:color w:val="666699"/>
                    </w:rPr>
                    <w:t>*</w:t>
                  </w:r>
                </w:p>
              </w:txbxContent>
            </v:textbox>
          </v:shape>
        </w:pict>
      </w:r>
      <w:r>
        <w:rPr>
          <w:b/>
          <w:noProof/>
          <w:lang w:eastAsia="en-GB"/>
        </w:rPr>
        <w:pict>
          <v:shape id="_x0000_s36866" type="#_x0000_t202" style="position:absolute;left:0;text-align:left;margin-left:387.55pt;margin-top:49pt;width:8.95pt;height:15pt;z-index:252236800" filled="f" stroked="f">
            <v:textbox style="mso-next-textbox:#_x0000_s36866" inset="0,0,0,0">
              <w:txbxContent>
                <w:p w:rsidR="00A65970" w:rsidRPr="00972DFE" w:rsidRDefault="00A65970" w:rsidP="00972DFE"/>
              </w:txbxContent>
            </v:textbox>
          </v:shape>
        </w:pict>
      </w:r>
      <w:r w:rsidR="00773F59">
        <w:rPr>
          <w:noProof/>
          <w:lang w:eastAsia="en-GB"/>
        </w:rPr>
        <w:drawing>
          <wp:inline distT="0" distB="0" distL="0" distR="0" wp14:anchorId="709FC90E" wp14:editId="3CF11AC4">
            <wp:extent cx="5509880" cy="3547903"/>
            <wp:effectExtent l="19050" t="0" r="0" b="0"/>
            <wp:docPr id="39" name="Picture 16" descr="C:\Users\Matthew\Documents\Matt\Final Thesis\Figs, diagrams, etc\Zn2Et5\Zn2Et5_+_Ph2C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tthew\Documents\Matt\Final Thesis\Figs, diagrams, etc\Zn2Et5\Zn2Et5_+_Ph2CO.jpeg"/>
                    <pic:cNvPicPr>
                      <a:picLocks noChangeAspect="1" noChangeArrowheads="1"/>
                    </pic:cNvPicPr>
                  </pic:nvPicPr>
                  <pic:blipFill>
                    <a:blip r:embed="rId478" cstate="print"/>
                    <a:srcRect l="2077" t="2486" r="8676"/>
                    <a:stretch>
                      <a:fillRect/>
                    </a:stretch>
                  </pic:blipFill>
                  <pic:spPr bwMode="auto">
                    <a:xfrm>
                      <a:off x="0" y="0"/>
                      <a:ext cx="5509880" cy="3547903"/>
                    </a:xfrm>
                    <a:prstGeom prst="rect">
                      <a:avLst/>
                    </a:prstGeom>
                    <a:noFill/>
                    <a:ln w="9525">
                      <a:noFill/>
                      <a:miter lim="800000"/>
                      <a:headEnd/>
                      <a:tailEnd/>
                    </a:ln>
                  </pic:spPr>
                </pic:pic>
              </a:graphicData>
            </a:graphic>
          </wp:inline>
        </w:drawing>
      </w:r>
    </w:p>
    <w:p w:rsidR="00773F59" w:rsidRPr="008174FB" w:rsidRDefault="00773F59" w:rsidP="00773F59">
      <w:pPr>
        <w:jc w:val="center"/>
        <w:rPr>
          <w:bCs/>
          <w:vertAlign w:val="subscript"/>
          <w:lang w:val="en-US"/>
        </w:rPr>
      </w:pPr>
      <w:r w:rsidRPr="0082541C">
        <w:rPr>
          <w:b/>
        </w:rPr>
        <w:t>Figure 5.</w:t>
      </w:r>
      <w:r>
        <w:rPr>
          <w:b/>
        </w:rPr>
        <w:t>2</w:t>
      </w:r>
      <w:r w:rsidRPr="0082541C">
        <w:rPr>
          <w:b/>
        </w:rPr>
        <w:t>:</w:t>
      </w:r>
      <w:r>
        <w:t xml:space="preserve"> </w:t>
      </w:r>
      <w:r w:rsidRPr="0082541C">
        <w:rPr>
          <w:bCs/>
          <w:vertAlign w:val="superscript"/>
          <w:lang w:val="en-US"/>
        </w:rPr>
        <w:t>1</w:t>
      </w:r>
      <w:r w:rsidRPr="0082541C">
        <w:rPr>
          <w:bCs/>
          <w:lang w:val="en-US"/>
        </w:rPr>
        <w:t xml:space="preserve">H NMR spectra for </w:t>
      </w:r>
      <w:r>
        <w:rPr>
          <w:bCs/>
          <w:lang w:val="en-US"/>
        </w:rPr>
        <w:t>d</w:t>
      </w:r>
      <w:r w:rsidRPr="0082541C">
        <w:rPr>
          <w:bCs/>
          <w:vertAlign w:val="subscript"/>
          <w:lang w:val="en-US"/>
        </w:rPr>
        <w:t>8</w:t>
      </w:r>
      <w:r>
        <w:rPr>
          <w:bCs/>
          <w:lang w:val="en-US"/>
        </w:rPr>
        <w:t>-</w:t>
      </w:r>
      <w:r w:rsidRPr="0082541C">
        <w:rPr>
          <w:bCs/>
          <w:lang w:val="en-US"/>
        </w:rPr>
        <w:t xml:space="preserve">THF solutions of </w:t>
      </w:r>
      <w:r w:rsidRPr="0082541C">
        <w:rPr>
          <w:b/>
          <w:bCs/>
          <w:lang w:val="en-US"/>
        </w:rPr>
        <w:t>(a)</w:t>
      </w:r>
      <w:r w:rsidRPr="0082541C">
        <w:rPr>
          <w:bCs/>
          <w:lang w:val="en-US"/>
        </w:rPr>
        <w:t xml:space="preserve"> </w:t>
      </w:r>
      <w:r w:rsidRPr="0082541C">
        <w:rPr>
          <w:bCs/>
        </w:rPr>
        <w:t>[{Mg</w:t>
      </w:r>
      <w:r w:rsidRPr="0082541C">
        <w:rPr>
          <w:bCs/>
          <w:vertAlign w:val="subscript"/>
        </w:rPr>
        <w:t>2</w:t>
      </w:r>
      <w:r w:rsidRPr="0082541C">
        <w:rPr>
          <w:bCs/>
        </w:rPr>
        <w:t>Cl</w:t>
      </w:r>
      <w:r w:rsidR="00637AFA">
        <w:rPr>
          <w:bCs/>
          <w:vertAlign w:val="subscript"/>
        </w:rPr>
        <w:t>3</w:t>
      </w:r>
      <w:r w:rsidR="00637AFA" w:rsidRPr="0082541C">
        <w:rPr>
          <w:bCs/>
        </w:rPr>
        <w:t>(THF)</w:t>
      </w:r>
      <w:r w:rsidR="00637AFA" w:rsidRPr="0082541C">
        <w:rPr>
          <w:bCs/>
          <w:vertAlign w:val="subscript"/>
        </w:rPr>
        <w:t>6</w:t>
      </w:r>
      <w:r w:rsidRPr="0082541C">
        <w:rPr>
          <w:bCs/>
        </w:rPr>
        <w:t>}</w:t>
      </w:r>
      <w:r w:rsidRPr="0082541C">
        <w:rPr>
          <w:bCs/>
          <w:vertAlign w:val="superscript"/>
        </w:rPr>
        <w:t>+</w:t>
      </w:r>
      <w:r w:rsidRPr="0082541C">
        <w:rPr>
          <w:bCs/>
        </w:rPr>
        <w:t>{Zn</w:t>
      </w:r>
      <w:r w:rsidRPr="0082541C">
        <w:rPr>
          <w:bCs/>
          <w:vertAlign w:val="subscript"/>
        </w:rPr>
        <w:t>2</w:t>
      </w:r>
      <w:r w:rsidRPr="0082541C">
        <w:rPr>
          <w:bCs/>
        </w:rPr>
        <w:t>Et</w:t>
      </w:r>
      <w:r w:rsidRPr="0082541C">
        <w:rPr>
          <w:bCs/>
          <w:vertAlign w:val="subscript"/>
        </w:rPr>
        <w:t>5</w:t>
      </w:r>
      <w:r w:rsidRPr="0082541C">
        <w:rPr>
          <w:bCs/>
        </w:rPr>
        <w:t>}</w:t>
      </w:r>
      <w:r w:rsidR="00AF2DF0">
        <w:rPr>
          <w:bCs/>
          <w:vertAlign w:val="superscript"/>
        </w:rPr>
        <w:t>-</w:t>
      </w:r>
      <w:r w:rsidRPr="0082541C">
        <w:rPr>
          <w:bCs/>
        </w:rPr>
        <w:t>] (</w:t>
      </w:r>
      <w:r w:rsidRPr="0082541C">
        <w:rPr>
          <w:b/>
          <w:bCs/>
        </w:rPr>
        <w:t>41</w:t>
      </w:r>
      <w:r w:rsidRPr="0082541C">
        <w:rPr>
          <w:bCs/>
        </w:rPr>
        <w:t xml:space="preserve">) </w:t>
      </w:r>
      <w:r>
        <w:rPr>
          <w:bCs/>
        </w:rPr>
        <w:t xml:space="preserve">and </w:t>
      </w:r>
      <w:r w:rsidRPr="0082541C">
        <w:rPr>
          <w:b/>
          <w:bCs/>
        </w:rPr>
        <w:t>(b)</w:t>
      </w:r>
      <w:r w:rsidRPr="0082541C">
        <w:rPr>
          <w:bCs/>
        </w:rPr>
        <w:t xml:space="preserve"> </w:t>
      </w:r>
      <w:r>
        <w:rPr>
          <w:bCs/>
        </w:rPr>
        <w:t xml:space="preserve">equimolar amounts of </w:t>
      </w:r>
      <w:r w:rsidRPr="0082541C">
        <w:rPr>
          <w:b/>
          <w:bCs/>
        </w:rPr>
        <w:t>41</w:t>
      </w:r>
      <w:r w:rsidRPr="0082541C">
        <w:rPr>
          <w:bCs/>
        </w:rPr>
        <w:t xml:space="preserve"> </w:t>
      </w:r>
      <w:r>
        <w:rPr>
          <w:bCs/>
        </w:rPr>
        <w:t xml:space="preserve">and </w:t>
      </w:r>
      <w:r w:rsidRPr="0082541C">
        <w:rPr>
          <w:bCs/>
        </w:rPr>
        <w:t>benzophenone</w:t>
      </w:r>
      <w:r>
        <w:rPr>
          <w:bCs/>
        </w:rPr>
        <w:t xml:space="preserve"> (</w:t>
      </w:r>
      <w:r w:rsidRPr="00B33A34">
        <w:rPr>
          <w:b/>
          <w:bCs/>
        </w:rPr>
        <w:t>43</w:t>
      </w:r>
      <w:r>
        <w:rPr>
          <w:bCs/>
        </w:rPr>
        <w:t>) after</w:t>
      </w:r>
      <w:r w:rsidRPr="0082541C">
        <w:rPr>
          <w:bCs/>
        </w:rPr>
        <w:t xml:space="preserve"> 2 h</w:t>
      </w:r>
      <w:r>
        <w:rPr>
          <w:bCs/>
        </w:rPr>
        <w:t>ours at</w:t>
      </w:r>
      <w:r w:rsidRPr="0082541C">
        <w:rPr>
          <w:bCs/>
        </w:rPr>
        <w:t xml:space="preserve"> 0</w:t>
      </w:r>
      <w:r w:rsidRPr="0082541C">
        <w:rPr>
          <w:bCs/>
          <w:vertAlign w:val="superscript"/>
        </w:rPr>
        <w:t>o</w:t>
      </w:r>
      <w:r w:rsidRPr="0082541C">
        <w:rPr>
          <w:bCs/>
        </w:rPr>
        <w:t>C.</w:t>
      </w:r>
      <w:r>
        <w:rPr>
          <w:bCs/>
        </w:rPr>
        <w:t xml:space="preserve"> </w:t>
      </w:r>
    </w:p>
    <w:p w:rsidR="00773F59" w:rsidRPr="00C264DD" w:rsidRDefault="00773F59" w:rsidP="00773F59">
      <w:pPr>
        <w:rPr>
          <w:bCs/>
        </w:rPr>
      </w:pPr>
      <w:r>
        <w:lastRenderedPageBreak/>
        <w:t xml:space="preserve">Contrasting with the high levels of selectivity displayed by </w:t>
      </w:r>
      <w:r w:rsidRPr="0082541C">
        <w:rPr>
          <w:bCs/>
        </w:rPr>
        <w:t>[{Mg</w:t>
      </w:r>
      <w:r w:rsidRPr="0082541C">
        <w:rPr>
          <w:bCs/>
          <w:vertAlign w:val="subscript"/>
        </w:rPr>
        <w:t>2</w:t>
      </w:r>
      <w:r w:rsidRPr="0082541C">
        <w:rPr>
          <w:bCs/>
        </w:rPr>
        <w:t>Cl</w:t>
      </w:r>
      <w:r w:rsidR="00637AFA">
        <w:rPr>
          <w:bCs/>
          <w:vertAlign w:val="subscript"/>
        </w:rPr>
        <w:t>3</w:t>
      </w:r>
      <w:r w:rsidR="00637AFA" w:rsidRPr="0082541C">
        <w:rPr>
          <w:bCs/>
        </w:rPr>
        <w:t>(THF)</w:t>
      </w:r>
      <w:r w:rsidR="00637AFA" w:rsidRPr="0082541C">
        <w:rPr>
          <w:bCs/>
          <w:vertAlign w:val="subscript"/>
        </w:rPr>
        <w:t>6</w:t>
      </w:r>
      <w:r w:rsidRPr="0082541C">
        <w:rPr>
          <w:bCs/>
        </w:rPr>
        <w:t>}</w:t>
      </w:r>
      <w:r w:rsidRPr="0082541C">
        <w:rPr>
          <w:bCs/>
          <w:vertAlign w:val="superscript"/>
        </w:rPr>
        <w:t>+</w:t>
      </w:r>
      <w:r w:rsidRPr="0082541C">
        <w:rPr>
          <w:bCs/>
        </w:rPr>
        <w:t>{Zn</w:t>
      </w:r>
      <w:r w:rsidRPr="0082541C">
        <w:rPr>
          <w:bCs/>
          <w:vertAlign w:val="subscript"/>
        </w:rPr>
        <w:t>2</w:t>
      </w:r>
      <w:r w:rsidRPr="0082541C">
        <w:rPr>
          <w:bCs/>
        </w:rPr>
        <w:t>Et</w:t>
      </w:r>
      <w:r w:rsidRPr="0082541C">
        <w:rPr>
          <w:bCs/>
          <w:vertAlign w:val="subscript"/>
        </w:rPr>
        <w:t>5</w:t>
      </w:r>
      <w:r w:rsidRPr="0082541C">
        <w:rPr>
          <w:bCs/>
        </w:rPr>
        <w:t>}</w:t>
      </w:r>
      <w:r w:rsidR="00AF2DF0">
        <w:rPr>
          <w:bCs/>
          <w:vertAlign w:val="superscript"/>
        </w:rPr>
        <w:t>-</w:t>
      </w:r>
      <w:r w:rsidRPr="0082541C">
        <w:rPr>
          <w:bCs/>
        </w:rPr>
        <w:t>] (</w:t>
      </w:r>
      <w:r w:rsidRPr="0082541C">
        <w:rPr>
          <w:b/>
          <w:bCs/>
        </w:rPr>
        <w:t>41</w:t>
      </w:r>
      <w:r w:rsidRPr="0082541C">
        <w:rPr>
          <w:bCs/>
        </w:rPr>
        <w:t>)</w:t>
      </w:r>
      <w:r>
        <w:rPr>
          <w:bCs/>
        </w:rPr>
        <w:t xml:space="preserve"> in the alkylation of benzophenone (</w:t>
      </w:r>
      <w:r w:rsidRPr="00036DC9">
        <w:rPr>
          <w:b/>
          <w:bCs/>
        </w:rPr>
        <w:t>43</w:t>
      </w:r>
      <w:r>
        <w:rPr>
          <w:bCs/>
        </w:rPr>
        <w:t>), which led to the formation of the desired tertiary alcohol Ph</w:t>
      </w:r>
      <w:r w:rsidRPr="00FE5317">
        <w:rPr>
          <w:bCs/>
          <w:vertAlign w:val="subscript"/>
        </w:rPr>
        <w:t>2</w:t>
      </w:r>
      <w:r>
        <w:rPr>
          <w:bCs/>
        </w:rPr>
        <w:t>C(OH)Et (</w:t>
      </w:r>
      <w:r w:rsidRPr="00A9065E">
        <w:rPr>
          <w:b/>
          <w:bCs/>
        </w:rPr>
        <w:t>45</w:t>
      </w:r>
      <w:r>
        <w:rPr>
          <w:bCs/>
        </w:rPr>
        <w:t xml:space="preserve">) in a yield of 90% after aqueous work-up, previous reports have shown that if </w:t>
      </w:r>
      <w:r w:rsidRPr="00036DC9">
        <w:rPr>
          <w:b/>
          <w:bCs/>
        </w:rPr>
        <w:t>43</w:t>
      </w:r>
      <w:r>
        <w:rPr>
          <w:bCs/>
        </w:rPr>
        <w:t xml:space="preserve"> is reacted with EtMgCl then the major species obtained from the reaction is the reduction product Ph</w:t>
      </w:r>
      <w:r w:rsidRPr="007F3897">
        <w:rPr>
          <w:bCs/>
          <w:vertAlign w:val="subscript"/>
        </w:rPr>
        <w:t>2</w:t>
      </w:r>
      <w:r>
        <w:rPr>
          <w:bCs/>
        </w:rPr>
        <w:t>CH(OH) (</w:t>
      </w:r>
      <w:r w:rsidRPr="00A9065E">
        <w:rPr>
          <w:b/>
          <w:bCs/>
        </w:rPr>
        <w:t>46</w:t>
      </w:r>
      <w:r>
        <w:rPr>
          <w:bCs/>
        </w:rPr>
        <w:t xml:space="preserve">)  (71%), formed through β-hydride elimination, along with only a small amount of the </w:t>
      </w:r>
      <w:r w:rsidRPr="00A9065E">
        <w:rPr>
          <w:b/>
          <w:bCs/>
        </w:rPr>
        <w:t>45</w:t>
      </w:r>
      <w:r>
        <w:rPr>
          <w:bCs/>
        </w:rPr>
        <w:t xml:space="preserve"> (25%).</w:t>
      </w:r>
      <w:r w:rsidR="00122930">
        <w:rPr>
          <w:bCs/>
        </w:rPr>
        <w:fldChar w:fldCharType="begin"/>
      </w:r>
      <w:r>
        <w:rPr>
          <w:bCs/>
        </w:rP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rPr>
          <w:bCs/>
        </w:rPr>
        <w:fldChar w:fldCharType="separate"/>
      </w:r>
      <w:r w:rsidRPr="00773F59">
        <w:rPr>
          <w:bCs/>
          <w:noProof/>
          <w:vertAlign w:val="superscript"/>
        </w:rPr>
        <w:t>[</w:t>
      </w:r>
      <w:hyperlink w:anchor="_ENREF_178" w:tooltip="M. Hatano, 2006 #105" w:history="1">
        <w:r w:rsidR="00034F16" w:rsidRPr="00773F59">
          <w:rPr>
            <w:bCs/>
            <w:noProof/>
            <w:vertAlign w:val="superscript"/>
          </w:rPr>
          <w:t>137</w:t>
        </w:r>
      </w:hyperlink>
      <w:r w:rsidRPr="00773F59">
        <w:rPr>
          <w:bCs/>
          <w:noProof/>
          <w:vertAlign w:val="superscript"/>
        </w:rPr>
        <w:t>]</w:t>
      </w:r>
      <w:r w:rsidR="00122930">
        <w:rPr>
          <w:bCs/>
        </w:rPr>
        <w:fldChar w:fldCharType="end"/>
      </w:r>
      <w:r>
        <w:rPr>
          <w:bCs/>
        </w:rPr>
        <w:t xml:space="preserve"> Furthermore, the corresponding organozinc reagent (ZnEt</w:t>
      </w:r>
      <w:r w:rsidRPr="006A5F76">
        <w:rPr>
          <w:bCs/>
          <w:vertAlign w:val="subscript"/>
        </w:rPr>
        <w:t>2</w:t>
      </w:r>
      <w:r>
        <w:rPr>
          <w:bCs/>
        </w:rPr>
        <w:t xml:space="preserve">) displays no reactivity (alkylation or reduction) towards the ketone, consistent with the low kinetic reactivity of the Zn-C bonds in this neutral organozinc species. </w:t>
      </w:r>
      <w:r>
        <w:t xml:space="preserve">As </w:t>
      </w:r>
      <w:r w:rsidR="001A764A">
        <w:t>al</w:t>
      </w:r>
      <w:r>
        <w:t xml:space="preserve">luded to in </w:t>
      </w:r>
      <w:r w:rsidRPr="004E351E">
        <w:rPr>
          <w:b/>
        </w:rPr>
        <w:t>Chapter 4.5</w:t>
      </w:r>
      <w:r>
        <w:t xml:space="preserve">, DOSY studies revealed that in solution the penta(ethyl)-dizinc anion of </w:t>
      </w:r>
      <w:r w:rsidRPr="004E351E">
        <w:rPr>
          <w:b/>
        </w:rPr>
        <w:t>41</w:t>
      </w:r>
      <w:r>
        <w:t xml:space="preserve"> {Zn</w:t>
      </w:r>
      <w:r w:rsidRPr="004E351E">
        <w:rPr>
          <w:vertAlign w:val="subscript"/>
        </w:rPr>
        <w:t>2</w:t>
      </w:r>
      <w:r>
        <w:t>Et</w:t>
      </w:r>
      <w:r w:rsidRPr="004E351E">
        <w:rPr>
          <w:vertAlign w:val="subscript"/>
        </w:rPr>
        <w:t>5</w:t>
      </w:r>
      <w:r>
        <w:t>}</w:t>
      </w:r>
      <w:r w:rsidRPr="004E351E">
        <w:rPr>
          <w:vertAlign w:val="superscript"/>
        </w:rPr>
        <w:t>-</w:t>
      </w:r>
      <w:r w:rsidRPr="00C264DD">
        <w:t xml:space="preserve"> </w:t>
      </w:r>
      <w:r>
        <w:t>exists in a complex equilibrium with smaller aggregates such as {ZnEt</w:t>
      </w:r>
      <w:r>
        <w:rPr>
          <w:vertAlign w:val="subscript"/>
        </w:rPr>
        <w:t>3</w:t>
      </w:r>
      <w:r>
        <w:t>}</w:t>
      </w:r>
      <w:r w:rsidRPr="004E351E">
        <w:rPr>
          <w:vertAlign w:val="superscript"/>
        </w:rPr>
        <w:t>-</w:t>
      </w:r>
      <w:r>
        <w:rPr>
          <w:vertAlign w:val="superscript"/>
        </w:rPr>
        <w:t xml:space="preserve"> </w:t>
      </w:r>
      <w:r>
        <w:t>and ZnEt</w:t>
      </w:r>
      <w:r w:rsidRPr="004E351E">
        <w:rPr>
          <w:vertAlign w:val="subscript"/>
        </w:rPr>
        <w:t>2</w:t>
      </w:r>
      <w:r>
        <w:t>. As a result, it is not possible to determine unequivocally which “Zn-Et” species performs the alkylation of benzophenone, although it would be expected that the triethylzincate anion {ZnEt</w:t>
      </w:r>
      <w:r w:rsidRPr="00212F06">
        <w:rPr>
          <w:vertAlign w:val="subscript"/>
        </w:rPr>
        <w:t>3</w:t>
      </w:r>
      <w:r>
        <w:t>}</w:t>
      </w:r>
      <w:r w:rsidRPr="00212F06">
        <w:rPr>
          <w:vertAlign w:val="superscript"/>
        </w:rPr>
        <w:t>-</w:t>
      </w:r>
      <w:r>
        <w:t xml:space="preserve"> would be more nucleophilic than {Zn</w:t>
      </w:r>
      <w:r w:rsidRPr="004E351E">
        <w:rPr>
          <w:vertAlign w:val="subscript"/>
        </w:rPr>
        <w:t>2</w:t>
      </w:r>
      <w:r>
        <w:t>Et</w:t>
      </w:r>
      <w:r w:rsidRPr="004E351E">
        <w:rPr>
          <w:vertAlign w:val="subscript"/>
        </w:rPr>
        <w:t>5</w:t>
      </w:r>
      <w:r>
        <w:t>}</w:t>
      </w:r>
      <w:r w:rsidRPr="004E351E">
        <w:rPr>
          <w:vertAlign w:val="superscript"/>
        </w:rPr>
        <w:t>-</w:t>
      </w:r>
      <w:r>
        <w:t xml:space="preserve"> where the negative charge is shared between two metal centres.</w:t>
      </w:r>
    </w:p>
    <w:p w:rsidR="00773F59" w:rsidRDefault="00773F59" w:rsidP="00773F59">
      <w:pPr>
        <w:rPr>
          <w:bCs/>
        </w:rPr>
      </w:pPr>
    </w:p>
    <w:p w:rsidR="00773F59" w:rsidRPr="008E78DF" w:rsidRDefault="00773F59" w:rsidP="00773F59">
      <w:pPr>
        <w:rPr>
          <w:bCs/>
        </w:rPr>
      </w:pPr>
      <w:r w:rsidRPr="008E78DF">
        <w:rPr>
          <w:bCs/>
        </w:rPr>
        <w:t xml:space="preserve">The enhanced levels of reactivity and selectivity displayed by </w:t>
      </w:r>
      <w:r w:rsidRPr="008E78DF">
        <w:rPr>
          <w:b/>
          <w:bCs/>
        </w:rPr>
        <w:t>41</w:t>
      </w:r>
      <w:r w:rsidRPr="008E78DF">
        <w:rPr>
          <w:bCs/>
        </w:rPr>
        <w:t xml:space="preserve"> in the alkylation of benzophenone, compared </w:t>
      </w:r>
      <w:r>
        <w:rPr>
          <w:bCs/>
        </w:rPr>
        <w:t>with</w:t>
      </w:r>
      <w:r w:rsidRPr="008E78DF">
        <w:rPr>
          <w:bCs/>
        </w:rPr>
        <w:t xml:space="preserve"> the </w:t>
      </w:r>
      <w:r>
        <w:rPr>
          <w:bCs/>
        </w:rPr>
        <w:t xml:space="preserve">results obtained when using the </w:t>
      </w:r>
      <w:r w:rsidRPr="008E78DF">
        <w:rPr>
          <w:bCs/>
        </w:rPr>
        <w:t>relevant homometallic reagents</w:t>
      </w:r>
      <w:r>
        <w:rPr>
          <w:bCs/>
        </w:rPr>
        <w:t xml:space="preserve">, </w:t>
      </w:r>
      <w:r w:rsidRPr="008E78DF">
        <w:rPr>
          <w:bCs/>
        </w:rPr>
        <w:t>EtMgCl and ZnEt</w:t>
      </w:r>
      <w:r w:rsidRPr="008E78DF">
        <w:rPr>
          <w:bCs/>
          <w:vertAlign w:val="subscript"/>
        </w:rPr>
        <w:t>2</w:t>
      </w:r>
      <w:r w:rsidRPr="008E78DF">
        <w:rPr>
          <w:bCs/>
        </w:rPr>
        <w:t xml:space="preserve">, can be attributed to the synergic cooperation of both magnesium and zinc in this bimetallic system. Although, conventional organozinc reagents are softer nucleophiles, and therefore less likely to undergo β-hydride elimination than </w:t>
      </w:r>
      <w:r>
        <w:rPr>
          <w:bCs/>
        </w:rPr>
        <w:t>RMgX</w:t>
      </w:r>
      <w:r w:rsidRPr="008E78DF">
        <w:rPr>
          <w:bCs/>
        </w:rPr>
        <w:t>,</w:t>
      </w:r>
      <w:r w:rsidR="00122930" w:rsidRPr="008E78DF">
        <w:rPr>
          <w:bCs/>
        </w:rPr>
        <w:fldChar w:fldCharType="begin"/>
      </w:r>
      <w:r>
        <w:rPr>
          <w:bCs/>
        </w:rPr>
        <w:instrText xml:space="preserve"> ADDIN EN.CITE &lt;EndNote&gt;&lt;Cite&gt;&lt;Author&gt;P. Knochel&lt;/Author&gt;&lt;Year&gt;1999&lt;/Year&gt;&lt;RecNum&gt;249&lt;/RecNum&gt;&lt;DisplayText&gt;&lt;style face="superscript"&gt;[159]&lt;/style&gt;&lt;/DisplayText&gt;&lt;record&gt;&lt;rec-number&gt;249&lt;/rec-number&gt;&lt;foreign-keys&gt;&lt;key app="EN" db-id="ps2ez550yxtpxkez9wrx5zv3svwpxzeftvdd"&gt;249&lt;/key&gt;&lt;/foreign-keys&gt;&lt;ref-type name="Book"&gt;6&lt;/ref-type&gt;&lt;contributors&gt;&lt;authors&gt;&lt;author&gt;P. Knochel,&lt;/author&gt;&lt;author&gt;P. Jones,&lt;/author&gt;&lt;/authors&gt;&lt;secondary-authors&gt;&lt;author&gt;P. Knochel,&lt;/author&gt;&lt;author&gt;P. Jones,&lt;/author&gt;&lt;/secondary-authors&gt;&lt;/contributors&gt;&lt;titles&gt;&lt;title&gt;Organozinc Reagents: A Practical Approach&lt;/title&gt;&lt;/titles&gt;&lt;dates&gt;&lt;year&gt;1999&lt;/year&gt;&lt;/dates&gt;&lt;pub-location&gt;Oxford&lt;/pub-location&gt;&lt;publisher&gt;Oxford University Press&lt;/publisher&gt;&lt;urls&gt;&lt;/urls&gt;&lt;/record&gt;&lt;/Cite&gt;&lt;/EndNote&gt;</w:instrText>
      </w:r>
      <w:r w:rsidR="00122930" w:rsidRPr="008E78DF">
        <w:rPr>
          <w:bCs/>
        </w:rPr>
        <w:fldChar w:fldCharType="separate"/>
      </w:r>
      <w:r w:rsidRPr="00773F59">
        <w:rPr>
          <w:bCs/>
          <w:noProof/>
          <w:vertAlign w:val="superscript"/>
        </w:rPr>
        <w:t>[</w:t>
      </w:r>
      <w:hyperlink w:anchor="_ENREF_222" w:tooltip="P. Knochel, 1999 #249" w:history="1">
        <w:r w:rsidR="00034F16" w:rsidRPr="00773F59">
          <w:rPr>
            <w:bCs/>
            <w:noProof/>
            <w:vertAlign w:val="superscript"/>
          </w:rPr>
          <w:t>159</w:t>
        </w:r>
      </w:hyperlink>
      <w:r w:rsidRPr="00773F59">
        <w:rPr>
          <w:bCs/>
          <w:noProof/>
          <w:vertAlign w:val="superscript"/>
        </w:rPr>
        <w:t>]</w:t>
      </w:r>
      <w:r w:rsidR="00122930" w:rsidRPr="008E78DF">
        <w:rPr>
          <w:bCs/>
        </w:rPr>
        <w:fldChar w:fldCharType="end"/>
      </w:r>
      <w:r w:rsidRPr="008E78DF">
        <w:rPr>
          <w:bCs/>
        </w:rPr>
        <w:t xml:space="preserve"> </w:t>
      </w:r>
      <w:r>
        <w:rPr>
          <w:bCs/>
        </w:rPr>
        <w:t>they are also reluctant to react with non-activated ketones due to their low kinetic reactivity</w:t>
      </w:r>
      <w:r w:rsidRPr="008E78DF">
        <w:rPr>
          <w:bCs/>
        </w:rPr>
        <w:t>.</w:t>
      </w:r>
      <w:r w:rsidR="00122930" w:rsidRPr="008E78DF">
        <w:rPr>
          <w:bCs/>
        </w:rPr>
        <w:fldChar w:fldCharType="begin"/>
      </w:r>
      <w:r>
        <w:rPr>
          <w:bCs/>
        </w:rPr>
        <w:instrText xml:space="preserve"> ADDIN EN.CITE &lt;EndNote&gt;&lt;Cite&gt;&lt;Author&gt;D. R. Armstrong&lt;/Author&gt;&lt;Year&gt;2008&lt;/Year&gt;&lt;RecNum&gt;47&lt;/RecNum&gt;&lt;DisplayText&gt;&lt;style face="superscript"&gt;[26b]&lt;/style&gt;&lt;/DisplayText&gt;&lt;record&gt;&lt;rec-number&gt;47&lt;/rec-number&gt;&lt;foreign-keys&gt;&lt;key app="EN" db-id="ps2ez550yxtpxkez9wrx5zv3svwpxzeftvdd"&gt;47&lt;/key&gt;&lt;/foreign-keys&gt;&lt;ref-type name="Journal Article"&gt;17&lt;/ref-type&gt;&lt;contributors&gt;&lt;authors&gt;&lt;author&gt;D. R. Armstrong, &lt;/author&gt;&lt;author&gt;C. Dougan, &lt;/author&gt;&lt;author&gt;D. V. Graham, &lt;/author&gt;&lt;author&gt;E. Hevia,&lt;/author&gt;&lt;author&gt;A. R. Kennedy&lt;/author&gt;&lt;/authors&gt;&lt;/contributors&gt;&lt;titles&gt;&lt;secondary-title&gt;Organometallics&lt;/secondary-title&gt;&lt;/titles&gt;&lt;periodical&gt;&lt;full-title&gt;Organometallics&lt;/full-title&gt;&lt;/periodical&gt;&lt;pages&gt;6063&lt;/pages&gt;&lt;volume&gt;27&lt;/volume&gt;&lt;number&gt;23&lt;/number&gt;&lt;dates&gt;&lt;year&gt;2008&lt;/year&gt;&lt;/dates&gt;&lt;urls&gt;&lt;/urls&gt;&lt;/record&gt;&lt;/Cite&gt;&lt;/EndNote&gt;</w:instrText>
      </w:r>
      <w:r w:rsidR="00122930" w:rsidRPr="008E78DF">
        <w:rPr>
          <w:bCs/>
        </w:rPr>
        <w:fldChar w:fldCharType="separate"/>
      </w:r>
      <w:r w:rsidRPr="00773F59">
        <w:rPr>
          <w:bCs/>
          <w:noProof/>
          <w:vertAlign w:val="superscript"/>
        </w:rPr>
        <w:t>[</w:t>
      </w:r>
      <w:hyperlink w:anchor="_ENREF_38" w:tooltip="D. R. Armstrong, 2008 #47" w:history="1">
        <w:r w:rsidR="00034F16" w:rsidRPr="00773F59">
          <w:rPr>
            <w:bCs/>
            <w:noProof/>
            <w:vertAlign w:val="superscript"/>
          </w:rPr>
          <w:t>26b</w:t>
        </w:r>
      </w:hyperlink>
      <w:r w:rsidRPr="00773F59">
        <w:rPr>
          <w:bCs/>
          <w:noProof/>
          <w:vertAlign w:val="superscript"/>
        </w:rPr>
        <w:t>]</w:t>
      </w:r>
      <w:r w:rsidR="00122930" w:rsidRPr="008E78DF">
        <w:rPr>
          <w:bCs/>
        </w:rPr>
        <w:fldChar w:fldCharType="end"/>
      </w:r>
      <w:r w:rsidRPr="008E78DF">
        <w:rPr>
          <w:bCs/>
        </w:rPr>
        <w:t xml:space="preserve"> In the case of </w:t>
      </w:r>
      <w:r w:rsidRPr="008E78DF">
        <w:rPr>
          <w:b/>
          <w:bCs/>
        </w:rPr>
        <w:t>41</w:t>
      </w:r>
      <w:r w:rsidRPr="008E78DF">
        <w:rPr>
          <w:bCs/>
        </w:rPr>
        <w:t>, the formation of an ethylzincate anion {Zn</w:t>
      </w:r>
      <w:r w:rsidRPr="008E78DF">
        <w:rPr>
          <w:bCs/>
          <w:vertAlign w:val="subscript"/>
        </w:rPr>
        <w:t>2</w:t>
      </w:r>
      <w:r w:rsidRPr="008E78DF">
        <w:rPr>
          <w:bCs/>
        </w:rPr>
        <w:t>Et</w:t>
      </w:r>
      <w:r w:rsidRPr="008E78DF">
        <w:rPr>
          <w:bCs/>
          <w:vertAlign w:val="subscript"/>
        </w:rPr>
        <w:t>5</w:t>
      </w:r>
      <w:r w:rsidRPr="008E78DF">
        <w:rPr>
          <w:bCs/>
        </w:rPr>
        <w:t>}</w:t>
      </w:r>
      <w:r w:rsidRPr="008E78DF">
        <w:rPr>
          <w:bCs/>
          <w:vertAlign w:val="superscript"/>
        </w:rPr>
        <w:t>-</w:t>
      </w:r>
      <w:r w:rsidRPr="008E78DF">
        <w:rPr>
          <w:bCs/>
        </w:rPr>
        <w:t xml:space="preserve"> </w:t>
      </w:r>
      <w:r>
        <w:rPr>
          <w:bCs/>
        </w:rPr>
        <w:t xml:space="preserve">overcomes this kinetic hurdle, allowing the selective transfer of the Et group to benzophenone. </w:t>
      </w:r>
      <w:r w:rsidRPr="008E78DF">
        <w:rPr>
          <w:bCs/>
        </w:rPr>
        <w:t xml:space="preserve">The magnesium cation </w:t>
      </w:r>
      <w:r>
        <w:rPr>
          <w:bCs/>
        </w:rPr>
        <w:t>{Mg</w:t>
      </w:r>
      <w:r w:rsidRPr="00B775F6">
        <w:rPr>
          <w:bCs/>
          <w:vertAlign w:val="subscript"/>
        </w:rPr>
        <w:t>2</w:t>
      </w:r>
      <w:r>
        <w:rPr>
          <w:bCs/>
        </w:rPr>
        <w:t>Cl</w:t>
      </w:r>
      <w:r w:rsidRPr="00B775F6">
        <w:rPr>
          <w:bCs/>
          <w:vertAlign w:val="subscript"/>
        </w:rPr>
        <w:t>3</w:t>
      </w:r>
      <w:r>
        <w:rPr>
          <w:bCs/>
        </w:rPr>
        <w:t>(THF)</w:t>
      </w:r>
      <w:r w:rsidRPr="00B775F6">
        <w:rPr>
          <w:bCs/>
          <w:vertAlign w:val="subscript"/>
        </w:rPr>
        <w:t>6</w:t>
      </w:r>
      <w:r>
        <w:rPr>
          <w:bCs/>
        </w:rPr>
        <w:t>}</w:t>
      </w:r>
      <w:r w:rsidRPr="00B775F6">
        <w:rPr>
          <w:bCs/>
          <w:vertAlign w:val="superscript"/>
        </w:rPr>
        <w:t>+</w:t>
      </w:r>
      <w:r>
        <w:rPr>
          <w:bCs/>
        </w:rPr>
        <w:t xml:space="preserve"> </w:t>
      </w:r>
      <w:r w:rsidRPr="008E78DF">
        <w:rPr>
          <w:bCs/>
        </w:rPr>
        <w:t>also plays an important role</w:t>
      </w:r>
      <w:r>
        <w:rPr>
          <w:bCs/>
        </w:rPr>
        <w:t xml:space="preserve"> in this reaction</w:t>
      </w:r>
      <w:r w:rsidRPr="008E78DF">
        <w:rPr>
          <w:bCs/>
        </w:rPr>
        <w:t>,</w:t>
      </w:r>
      <w:r>
        <w:rPr>
          <w:bCs/>
        </w:rPr>
        <w:t xml:space="preserve"> acting as a strong Lewis acid (stronger than neutral MgCl</w:t>
      </w:r>
      <w:r w:rsidRPr="00B775F6">
        <w:rPr>
          <w:bCs/>
          <w:vertAlign w:val="subscript"/>
        </w:rPr>
        <w:t>2</w:t>
      </w:r>
      <w:r>
        <w:rPr>
          <w:bCs/>
        </w:rPr>
        <w:t>), anchoring the ketone and activating the carbonyl group towards the nucleophilic attack by the zincate anion.</w:t>
      </w:r>
      <w:r w:rsidRPr="008E78DF">
        <w:rPr>
          <w:bCs/>
        </w:rPr>
        <w:t xml:space="preserve"> </w:t>
      </w:r>
      <w:r>
        <w:rPr>
          <w:bCs/>
        </w:rPr>
        <w:t xml:space="preserve">These results are in agreement with </w:t>
      </w:r>
      <w:r w:rsidRPr="008E78DF">
        <w:rPr>
          <w:bCs/>
        </w:rPr>
        <w:t xml:space="preserve">theoretical studies by Uchiyama and Nakamura </w:t>
      </w:r>
      <w:r>
        <w:rPr>
          <w:bCs/>
        </w:rPr>
        <w:t xml:space="preserve">which </w:t>
      </w:r>
      <w:r w:rsidRPr="008E78DF">
        <w:rPr>
          <w:bCs/>
        </w:rPr>
        <w:t>have reported a similar increased reactivity in nucleophilic addition reactions of lithium trialkylzincates towards aldehydes, where the cooperative activation of the ketone by lithium is coupled with the enhanced nucleophilicity of the trialkylzincate fragment.</w:t>
      </w:r>
      <w:r w:rsidR="00122930" w:rsidRPr="008E78DF">
        <w:rPr>
          <w:bCs/>
        </w:rPr>
        <w:fldChar w:fldCharType="begin"/>
      </w:r>
      <w:r>
        <w:rPr>
          <w:bCs/>
        </w:rPr>
        <w:instrText xml:space="preserve"> ADDIN EN.CITE &lt;EndNote&gt;&lt;Cite&gt;&lt;Author&gt;M. Uchiyama&lt;/Author&gt;&lt;Year&gt;2004&lt;/Year&gt;&lt;RecNum&gt;149&lt;/RecNum&gt;&lt;DisplayText&gt;&lt;style face="superscript"&gt;[25b]&lt;/style&gt;&lt;/DisplayText&gt;&lt;record&gt;&lt;rec-number&gt;149&lt;/rec-number&gt;&lt;foreign-keys&gt;&lt;key app="EN" db-id="ps2ez550yxtpxkez9wrx5zv3svwpxzeftvdd"&gt;149&lt;/key&gt;&lt;/foreign-keys&gt;&lt;ref-type name="Journal Article"&gt;17&lt;/ref-type&gt;&lt;contributors&gt;&lt;authors&gt;&lt;author&gt;M. Uchiyama,&lt;/author&gt;&lt;author&gt;S. Nakamura,&lt;/author&gt;&lt;author&gt;T. Ohwada,&lt;/author&gt;&lt;author&gt;M. Nakamura,&lt;/author&gt;&lt;author&gt;E. Nakamura&lt;/author&gt;&lt;/authors&gt;&lt;/contributors&gt;&lt;titles&gt;&lt;secondary-title&gt;J. Am. Chem. Soc.&lt;/secondary-title&gt;&lt;/titles&gt;&lt;periodical&gt;&lt;full-title&gt;J. Am. Chem. Soc.&lt;/full-title&gt;&lt;/periodical&gt;&lt;pages&gt;10897-10903&lt;/pages&gt;&lt;volume&gt;126&lt;/volume&gt;&lt;dates&gt;&lt;year&gt;2004&lt;/year&gt;&lt;/dates&gt;&lt;urls&gt;&lt;/urls&gt;&lt;/record&gt;&lt;/Cite&gt;&lt;/EndNote&gt;</w:instrText>
      </w:r>
      <w:r w:rsidR="00122930" w:rsidRPr="008E78DF">
        <w:rPr>
          <w:bCs/>
        </w:rPr>
        <w:fldChar w:fldCharType="separate"/>
      </w:r>
      <w:r w:rsidRPr="00773F59">
        <w:rPr>
          <w:bCs/>
          <w:noProof/>
          <w:vertAlign w:val="superscript"/>
        </w:rPr>
        <w:t>[</w:t>
      </w:r>
      <w:hyperlink w:anchor="_ENREF_36" w:tooltip="M. Uchiyama, 2004 #149" w:history="1">
        <w:r w:rsidR="00034F16" w:rsidRPr="00773F59">
          <w:rPr>
            <w:bCs/>
            <w:noProof/>
            <w:vertAlign w:val="superscript"/>
          </w:rPr>
          <w:t>25b</w:t>
        </w:r>
      </w:hyperlink>
      <w:r w:rsidRPr="00773F59">
        <w:rPr>
          <w:bCs/>
          <w:noProof/>
          <w:vertAlign w:val="superscript"/>
        </w:rPr>
        <w:t>]</w:t>
      </w:r>
      <w:r w:rsidR="00122930" w:rsidRPr="008E78DF">
        <w:rPr>
          <w:bCs/>
        </w:rPr>
        <w:fldChar w:fldCharType="end"/>
      </w:r>
    </w:p>
    <w:p w:rsidR="00773F59" w:rsidRDefault="00773F59" w:rsidP="00773F59">
      <w:pPr>
        <w:rPr>
          <w:bCs/>
        </w:rPr>
      </w:pPr>
    </w:p>
    <w:p w:rsidR="00773F59" w:rsidRDefault="00773F59" w:rsidP="00773F59">
      <w:r>
        <w:rPr>
          <w:bCs/>
        </w:rPr>
        <w:t xml:space="preserve">Interestingly, along with the formation of </w:t>
      </w:r>
      <w:r w:rsidRPr="00B775F6">
        <w:rPr>
          <w:b/>
          <w:bCs/>
        </w:rPr>
        <w:t>44</w:t>
      </w:r>
      <w:r>
        <w:rPr>
          <w:bCs/>
        </w:rPr>
        <w:t xml:space="preserve">, the reaction of </w:t>
      </w:r>
      <w:r w:rsidRPr="00B775F6">
        <w:rPr>
          <w:b/>
          <w:bCs/>
        </w:rPr>
        <w:t>41</w:t>
      </w:r>
      <w:r>
        <w:rPr>
          <w:bCs/>
        </w:rPr>
        <w:t xml:space="preserve"> with benzophenone proceeded with the generation of two equivalents of ZnEt</w:t>
      </w:r>
      <w:r w:rsidRPr="00B775F6">
        <w:rPr>
          <w:bCs/>
          <w:vertAlign w:val="subscript"/>
        </w:rPr>
        <w:t>2</w:t>
      </w:r>
      <w:r>
        <w:rPr>
          <w:bCs/>
        </w:rPr>
        <w:t xml:space="preserve"> (</w:t>
      </w:r>
      <w:r w:rsidRPr="00B775F6">
        <w:rPr>
          <w:b/>
          <w:bCs/>
        </w:rPr>
        <w:t>Figure 5.2(b)</w:t>
      </w:r>
      <w:r>
        <w:rPr>
          <w:bCs/>
        </w:rPr>
        <w:t xml:space="preserve">), which coupled with the homometallic constitution of </w:t>
      </w:r>
      <w:r w:rsidRPr="00B775F6">
        <w:rPr>
          <w:b/>
          <w:bCs/>
        </w:rPr>
        <w:t>44</w:t>
      </w:r>
      <w:r>
        <w:rPr>
          <w:bCs/>
        </w:rPr>
        <w:t xml:space="preserve"> provides new insights into how Zn could be recycled in a </w:t>
      </w:r>
      <w:r>
        <w:rPr>
          <w:bCs/>
        </w:rPr>
        <w:lastRenderedPageBreak/>
        <w:t>catalytic process (similar to the one proposed by Ishihara using ZnCl</w:t>
      </w:r>
      <w:r w:rsidRPr="00B775F6">
        <w:rPr>
          <w:bCs/>
          <w:vertAlign w:val="subscript"/>
        </w:rPr>
        <w:t>2</w:t>
      </w:r>
      <w:r>
        <w:rPr>
          <w:bCs/>
        </w:rPr>
        <w:t xml:space="preserve"> as a catalyst). </w:t>
      </w:r>
      <w:r>
        <w:t>It is also noteworthy that when the alkylation of benzophenone (</w:t>
      </w:r>
      <w:r w:rsidRPr="00495450">
        <w:rPr>
          <w:b/>
        </w:rPr>
        <w:t>43</w:t>
      </w:r>
      <w:r>
        <w:t>) was studied using a solution of</w:t>
      </w:r>
      <w:r w:rsidRPr="00904170">
        <w:t xml:space="preserve"> </w:t>
      </w:r>
      <w:r w:rsidRPr="00904170">
        <w:rPr>
          <w:b/>
        </w:rPr>
        <w:t>41</w:t>
      </w:r>
      <w:r w:rsidRPr="00904170">
        <w:t xml:space="preserve"> prepared </w:t>
      </w:r>
      <w:r w:rsidRPr="00904170">
        <w:rPr>
          <w:i/>
        </w:rPr>
        <w:t>in situ</w:t>
      </w:r>
      <w:r w:rsidRPr="00904170">
        <w:t xml:space="preserve"> via the metathesis reaction of EtMgCl with ZnCl</w:t>
      </w:r>
      <w:r w:rsidRPr="00904170">
        <w:rPr>
          <w:vertAlign w:val="subscript"/>
        </w:rPr>
        <w:t>2</w:t>
      </w:r>
      <w:r w:rsidRPr="00904170">
        <w:t xml:space="preserve"> </w:t>
      </w:r>
      <w:r>
        <w:t>(</w:t>
      </w:r>
      <w:r w:rsidRPr="00904170">
        <w:t>in a ratio of 5:2</w:t>
      </w:r>
      <w:r>
        <w:t xml:space="preserve">), analysis of the crude reaction mixture by </w:t>
      </w:r>
      <w:r w:rsidRPr="00FB01C8">
        <w:rPr>
          <w:vertAlign w:val="superscript"/>
        </w:rPr>
        <w:t>1</w:t>
      </w:r>
      <w:r>
        <w:t>H NMR</w:t>
      </w:r>
      <w:r w:rsidR="0038746C">
        <w:t xml:space="preserve"> spectroscopy</w:t>
      </w:r>
      <w:r>
        <w:t xml:space="preserve"> indicates the formation of </w:t>
      </w:r>
      <w:r w:rsidRPr="00FB01C8">
        <w:rPr>
          <w:b/>
        </w:rPr>
        <w:t>44</w:t>
      </w:r>
      <w:r>
        <w:t xml:space="preserve"> and the reduction alkoxide “Mg-OC(H)Ph</w:t>
      </w:r>
      <w:r w:rsidRPr="00B61D96">
        <w:rPr>
          <w:vertAlign w:val="subscript"/>
        </w:rPr>
        <w:t>2</w:t>
      </w:r>
      <w:r>
        <w:t>” in a ratio of 95:5, along with two equivalents of ZnEt</w:t>
      </w:r>
      <w:r w:rsidRPr="00FB01C8">
        <w:rPr>
          <w:vertAlign w:val="subscript"/>
        </w:rPr>
        <w:t>2</w:t>
      </w:r>
      <w:r>
        <w:t xml:space="preserve"> and excess THF due to the presence of [(THF)</w:t>
      </w:r>
      <w:r w:rsidRPr="00FB01C8">
        <w:rPr>
          <w:vertAlign w:val="subscript"/>
        </w:rPr>
        <w:t>4</w:t>
      </w:r>
      <w:r>
        <w:t>MgCl</w:t>
      </w:r>
      <w:r w:rsidRPr="00FB01C8">
        <w:rPr>
          <w:vertAlign w:val="subscript"/>
        </w:rPr>
        <w:t>2</w:t>
      </w:r>
      <w:r>
        <w:t>] (</w:t>
      </w:r>
      <w:r w:rsidRPr="00FB01C8">
        <w:rPr>
          <w:b/>
        </w:rPr>
        <w:t>Figure 5.3</w:t>
      </w:r>
      <w:r>
        <w:t>).</w:t>
      </w:r>
      <w:r w:rsidRPr="00036DC9">
        <w:t xml:space="preserve"> </w:t>
      </w:r>
      <w:r>
        <w:t>Surprisingly, unlike ZnEt</w:t>
      </w:r>
      <w:r w:rsidRPr="008A3B79">
        <w:rPr>
          <w:vertAlign w:val="subscript"/>
        </w:rPr>
        <w:t>2</w:t>
      </w:r>
      <w:r>
        <w:t xml:space="preserve"> which is extremely volatile </w:t>
      </w:r>
      <w:r w:rsidRPr="0090352D">
        <w:rPr>
          <w:i/>
        </w:rPr>
        <w:t>in vacuo</w:t>
      </w:r>
      <w:r>
        <w:t>, the “ZnEt</w:t>
      </w:r>
      <w:r w:rsidRPr="0090352D">
        <w:rPr>
          <w:vertAlign w:val="subscript"/>
        </w:rPr>
        <w:t>2</w:t>
      </w:r>
      <w:r>
        <w:t xml:space="preserve">” species formed in this reaction can still be observed when an aliquot of the reaction mixture is analysed by NMR spectroscopy (after the volatiles have been removed </w:t>
      </w:r>
      <w:r w:rsidRPr="0090352D">
        <w:rPr>
          <w:i/>
        </w:rPr>
        <w:t>in vacuo</w:t>
      </w:r>
      <w:r>
        <w:t>). This suggests that the “ZnEt</w:t>
      </w:r>
      <w:r w:rsidRPr="0090352D">
        <w:rPr>
          <w:vertAlign w:val="subscript"/>
        </w:rPr>
        <w:t>2</w:t>
      </w:r>
      <w:r>
        <w:t>” fragment must be interacting with another species in solution, which significantly decreases its volatility. One possible scenario is that ZnEt</w:t>
      </w:r>
      <w:r w:rsidRPr="0090352D">
        <w:rPr>
          <w:vertAlign w:val="subscript"/>
        </w:rPr>
        <w:t>2</w:t>
      </w:r>
      <w:r>
        <w:t xml:space="preserve"> interacts with some of the MgCl</w:t>
      </w:r>
      <w:r w:rsidRPr="0090352D">
        <w:rPr>
          <w:vertAlign w:val="subscript"/>
        </w:rPr>
        <w:t>2</w:t>
      </w:r>
      <w:r>
        <w:t xml:space="preserve"> present in solution. To investigate this further, equimolar amounts of ZnEt</w:t>
      </w:r>
      <w:r w:rsidRPr="0018283E">
        <w:rPr>
          <w:vertAlign w:val="subscript"/>
        </w:rPr>
        <w:t>2</w:t>
      </w:r>
      <w:r>
        <w:t xml:space="preserve"> and MgCl</w:t>
      </w:r>
      <w:r w:rsidRPr="0018283E">
        <w:rPr>
          <w:vertAlign w:val="subscript"/>
        </w:rPr>
        <w:t>2</w:t>
      </w:r>
      <w:r>
        <w:t xml:space="preserve"> were mixed in THF and analysed by </w:t>
      </w:r>
      <w:r w:rsidRPr="0018283E">
        <w:rPr>
          <w:vertAlign w:val="superscript"/>
        </w:rPr>
        <w:t>1</w:t>
      </w:r>
      <w:r>
        <w:t>H NMR spectroscopy, displaying a quartet and triplet at δ 0.00 and 1.08 ppm respectively, which were consistent with those for the “ZnEt</w:t>
      </w:r>
      <w:r w:rsidRPr="00A87630">
        <w:rPr>
          <w:vertAlign w:val="subscript"/>
        </w:rPr>
        <w:t>2</w:t>
      </w:r>
      <w:r>
        <w:t xml:space="preserve">” species observed in the reactions of </w:t>
      </w:r>
      <w:r w:rsidRPr="00226F64">
        <w:rPr>
          <w:b/>
        </w:rPr>
        <w:t>41</w:t>
      </w:r>
      <w:r>
        <w:t xml:space="preserve"> and benzophenone (δ 0.01 and 1.10 ppm) (</w:t>
      </w:r>
      <w:r w:rsidRPr="00B775F6">
        <w:rPr>
          <w:b/>
        </w:rPr>
        <w:t>Figure 5.2(b)</w:t>
      </w:r>
      <w:r>
        <w:rPr>
          <w:b/>
        </w:rPr>
        <w:t xml:space="preserve"> </w:t>
      </w:r>
      <w:r w:rsidRPr="00495450">
        <w:t>and</w:t>
      </w:r>
      <w:r>
        <w:rPr>
          <w:b/>
        </w:rPr>
        <w:t xml:space="preserve"> Figure 5.3</w:t>
      </w:r>
      <w:r>
        <w:t>).</w:t>
      </w:r>
    </w:p>
    <w:p w:rsidR="00773F59" w:rsidRPr="00495450" w:rsidRDefault="00773F59" w:rsidP="00773F59">
      <w:pPr>
        <w:rPr>
          <w:bCs/>
          <w:sz w:val="12"/>
        </w:rPr>
      </w:pPr>
    </w:p>
    <w:p w:rsidR="00773F59" w:rsidRDefault="00773F59" w:rsidP="00773F59">
      <w:pPr>
        <w:jc w:val="center"/>
        <w:rPr>
          <w:b/>
        </w:rPr>
      </w:pPr>
      <w:r w:rsidRPr="00A12C07">
        <w:rPr>
          <w:b/>
        </w:rPr>
        <w:object w:dxaOrig="5903" w:dyaOrig="607">
          <v:shape id="_x0000_i1759" type="#_x0000_t75" style="width:224.35pt;height:23.45pt" o:ole="">
            <v:imagedata r:id="rId479" o:title=""/>
          </v:shape>
          <o:OLEObject Type="Embed" ProgID="ChemDraw.Document.6.0" ShapeID="_x0000_i1759" DrawAspect="Content" ObjectID="_1387271748" r:id="rId480"/>
        </w:object>
      </w:r>
    </w:p>
    <w:p w:rsidR="00773F59" w:rsidRPr="00495450" w:rsidRDefault="00773F59" w:rsidP="00773F59">
      <w:pPr>
        <w:jc w:val="center"/>
        <w:rPr>
          <w:sz w:val="4"/>
        </w:rPr>
      </w:pPr>
    </w:p>
    <w:p w:rsidR="00773F59" w:rsidRDefault="00A65970" w:rsidP="00773F59">
      <w:r>
        <w:rPr>
          <w:noProof/>
          <w:lang w:eastAsia="en-GB"/>
        </w:rPr>
        <w:pict>
          <v:shape id="_x0000_s37569" type="#_x0000_t202" style="position:absolute;left:0;text-align:left;margin-left:332.3pt;margin-top:97.75pt;width:47.7pt;height:26.45pt;z-index:252537856;mso-width-relative:margin;mso-height-relative:margin" filled="f" stroked="f">
            <v:textbox style="mso-next-textbox:#_x0000_s37569">
              <w:txbxContent>
                <w:p w:rsidR="00A65970" w:rsidRDefault="00A65970" w:rsidP="00972DFE">
                  <w:pPr>
                    <w:spacing w:line="240" w:lineRule="auto"/>
                    <w:rPr>
                      <w:rFonts w:cs="Times New Roman"/>
                      <w:color w:val="008000"/>
                      <w:sz w:val="20"/>
                      <w:szCs w:val="20"/>
                      <w:vertAlign w:val="subscript"/>
                    </w:rPr>
                  </w:pPr>
                  <w:r w:rsidRPr="007705C2">
                    <w:rPr>
                      <w:rFonts w:cs="Times New Roman"/>
                      <w:color w:val="008000"/>
                      <w:sz w:val="20"/>
                      <w:szCs w:val="20"/>
                    </w:rPr>
                    <w:t>C</w:t>
                  </w:r>
                  <w:r w:rsidRPr="007705C2">
                    <w:rPr>
                      <w:rFonts w:cs="Times New Roman"/>
                      <w:i/>
                      <w:color w:val="008000"/>
                      <w:sz w:val="20"/>
                      <w:szCs w:val="20"/>
                    </w:rPr>
                    <w:t>H</w:t>
                  </w:r>
                  <w:r>
                    <w:rPr>
                      <w:rFonts w:cs="Times New Roman"/>
                      <w:color w:val="008000"/>
                      <w:sz w:val="20"/>
                      <w:szCs w:val="20"/>
                      <w:vertAlign w:val="subscript"/>
                    </w:rPr>
                    <w:t>3</w:t>
                  </w:r>
                </w:p>
                <w:p w:rsidR="00A65970" w:rsidRPr="007705C2" w:rsidRDefault="00A65970" w:rsidP="00972DFE">
                  <w:pPr>
                    <w:rPr>
                      <w:rFonts w:cs="Times New Roman"/>
                      <w:color w:val="008000"/>
                      <w:sz w:val="20"/>
                      <w:szCs w:val="20"/>
                    </w:rPr>
                  </w:pPr>
                </w:p>
              </w:txbxContent>
            </v:textbox>
          </v:shape>
        </w:pict>
      </w:r>
      <w:r>
        <w:rPr>
          <w:noProof/>
          <w:lang w:eastAsia="en-GB"/>
        </w:rPr>
        <w:pict>
          <v:shape id="_x0000_s36887" type="#_x0000_t202" style="position:absolute;left:0;text-align:left;margin-left:328.95pt;margin-top:101.35pt;width:8.95pt;height:15pt;z-index:252258304" filled="f" stroked="f">
            <v:textbox style="mso-next-textbox:#_x0000_s36887" inset="0,0,0,0">
              <w:txbxContent>
                <w:p w:rsidR="00A65970" w:rsidRPr="00B01F9C" w:rsidRDefault="00A65970" w:rsidP="00773F59">
                  <w:pPr>
                    <w:rPr>
                      <w:color w:val="008000"/>
                      <w:vertAlign w:val="superscript"/>
                    </w:rPr>
                  </w:pPr>
                  <w:r w:rsidRPr="003B53A5">
                    <w:rPr>
                      <w:color w:val="008000"/>
                    </w:rPr>
                    <w:t>*</w:t>
                  </w:r>
                </w:p>
              </w:txbxContent>
            </v:textbox>
          </v:shape>
        </w:pict>
      </w:r>
      <w:r>
        <w:rPr>
          <w:noProof/>
          <w:lang w:eastAsia="en-GB"/>
        </w:rPr>
        <w:pict>
          <v:shape id="_x0000_s37568" type="#_x0000_t202" style="position:absolute;left:0;text-align:left;margin-left:79.8pt;margin-top:191.55pt;width:42.55pt;height:26.55pt;z-index:252536832" filled="f" stroked="f">
            <v:textbox style="mso-next-textbox:#_x0000_s37568" inset="0,0,0,0">
              <w:txbxContent>
                <w:p w:rsidR="00A65970" w:rsidRPr="00972DFE" w:rsidRDefault="00A65970" w:rsidP="00972DFE">
                  <w:pPr>
                    <w:spacing w:line="240" w:lineRule="auto"/>
                    <w:jc w:val="center"/>
                    <w:rPr>
                      <w:rFonts w:cs="Times New Roman"/>
                      <w:color w:val="FF0000"/>
                      <w:sz w:val="20"/>
                      <w:szCs w:val="20"/>
                    </w:rPr>
                  </w:pPr>
                  <w:r w:rsidRPr="00972DFE">
                    <w:rPr>
                      <w:rFonts w:cs="Times New Roman"/>
                      <w:color w:val="FF0000"/>
                      <w:sz w:val="20"/>
                      <w:szCs w:val="20"/>
                    </w:rPr>
                    <w:t>C</w:t>
                  </w:r>
                  <w:r w:rsidRPr="00972DFE">
                    <w:rPr>
                      <w:rFonts w:cs="Times New Roman"/>
                      <w:i/>
                      <w:color w:val="FF0000"/>
                      <w:sz w:val="20"/>
                      <w:szCs w:val="20"/>
                    </w:rPr>
                    <w:t>H</w:t>
                  </w:r>
                </w:p>
                <w:p w:rsidR="00A65970" w:rsidRPr="00972DFE" w:rsidRDefault="00A65970" w:rsidP="00972DFE">
                  <w:pPr>
                    <w:spacing w:line="240" w:lineRule="auto"/>
                    <w:jc w:val="center"/>
                    <w:rPr>
                      <w:color w:val="FF0000"/>
                      <w:vertAlign w:val="superscript"/>
                    </w:rPr>
                  </w:pPr>
                  <w:r w:rsidRPr="00972DFE">
                    <w:rPr>
                      <w:color w:val="FF0000"/>
                    </w:rPr>
                    <w:t>*</w:t>
                  </w:r>
                </w:p>
              </w:txbxContent>
            </v:textbox>
          </v:shape>
        </w:pict>
      </w:r>
      <w:r>
        <w:rPr>
          <w:noProof/>
          <w:lang w:eastAsia="en-GB"/>
        </w:rPr>
        <w:pict>
          <v:shape id="_x0000_s37562" type="#_x0000_t202" style="position:absolute;left:0;text-align:left;margin-left:241.95pt;margin-top:186.3pt;width:42.55pt;height:26.55pt;z-index:252530688" filled="f" stroked="f">
            <v:textbox style="mso-next-textbox:#_x0000_s37562" inset="0,0,0,0">
              <w:txbxContent>
                <w:p w:rsidR="00A65970" w:rsidRPr="007705C2" w:rsidRDefault="00A65970" w:rsidP="00972DFE">
                  <w:pPr>
                    <w:spacing w:line="240" w:lineRule="auto"/>
                    <w:jc w:val="center"/>
                    <w:rPr>
                      <w:rFonts w:cs="Times New Roman"/>
                      <w:color w:val="0000FF"/>
                      <w:sz w:val="20"/>
                      <w:szCs w:val="20"/>
                    </w:rPr>
                  </w:pPr>
                  <w:r w:rsidRPr="007705C2">
                    <w:rPr>
                      <w:rFonts w:cs="Times New Roman"/>
                      <w:color w:val="0000FF"/>
                      <w:sz w:val="20"/>
                      <w:szCs w:val="20"/>
                    </w:rPr>
                    <w:t>C</w:t>
                  </w:r>
                  <w:r w:rsidRPr="007705C2">
                    <w:rPr>
                      <w:rFonts w:cs="Times New Roman"/>
                      <w:i/>
                      <w:color w:val="0000FF"/>
                      <w:sz w:val="20"/>
                      <w:szCs w:val="20"/>
                    </w:rPr>
                    <w:t>H</w:t>
                  </w:r>
                  <w:r>
                    <w:rPr>
                      <w:rFonts w:cs="Times New Roman"/>
                      <w:color w:val="0000FF"/>
                      <w:sz w:val="20"/>
                      <w:szCs w:val="20"/>
                      <w:vertAlign w:val="subscript"/>
                    </w:rPr>
                    <w:t>2</w:t>
                  </w:r>
                </w:p>
                <w:p w:rsidR="00A65970" w:rsidRPr="00B01F9C" w:rsidRDefault="00A65970" w:rsidP="00972DFE">
                  <w:pPr>
                    <w:spacing w:line="240" w:lineRule="auto"/>
                    <w:jc w:val="center"/>
                    <w:rPr>
                      <w:color w:val="0000FF"/>
                      <w:vertAlign w:val="superscript"/>
                    </w:rPr>
                  </w:pPr>
                  <w:r w:rsidRPr="003B53A5">
                    <w:rPr>
                      <w:color w:val="0000FF"/>
                    </w:rPr>
                    <w:t>*</w:t>
                  </w:r>
                </w:p>
              </w:txbxContent>
            </v:textbox>
          </v:shape>
        </w:pict>
      </w:r>
      <w:r>
        <w:rPr>
          <w:noProof/>
          <w:lang w:eastAsia="en-GB"/>
        </w:rPr>
        <w:pict>
          <v:shape id="_x0000_s37567" type="#_x0000_t202" style="position:absolute;left:0;text-align:left;margin-left:328pt;margin-top:173.65pt;width:42.55pt;height:26.55pt;z-index:252535808" filled="f" stroked="f">
            <v:textbox style="mso-next-textbox:#_x0000_s37567" inset="0,0,0,0">
              <w:txbxContent>
                <w:p w:rsidR="00A65970" w:rsidRPr="007705C2" w:rsidRDefault="00A65970" w:rsidP="00972DFE">
                  <w:pPr>
                    <w:spacing w:line="240" w:lineRule="auto"/>
                    <w:jc w:val="center"/>
                    <w:rPr>
                      <w:rFonts w:cs="Times New Roman"/>
                      <w:color w:val="0000FF"/>
                      <w:sz w:val="20"/>
                      <w:szCs w:val="20"/>
                    </w:rPr>
                  </w:pPr>
                  <w:r w:rsidRPr="007705C2">
                    <w:rPr>
                      <w:rFonts w:cs="Times New Roman"/>
                      <w:color w:val="0000FF"/>
                      <w:sz w:val="20"/>
                      <w:szCs w:val="20"/>
                    </w:rPr>
                    <w:t>C</w:t>
                  </w:r>
                  <w:r w:rsidRPr="007705C2">
                    <w:rPr>
                      <w:rFonts w:cs="Times New Roman"/>
                      <w:i/>
                      <w:color w:val="0000FF"/>
                      <w:sz w:val="20"/>
                      <w:szCs w:val="20"/>
                    </w:rPr>
                    <w:t>H</w:t>
                  </w:r>
                  <w:r>
                    <w:rPr>
                      <w:rFonts w:cs="Times New Roman"/>
                      <w:color w:val="0000FF"/>
                      <w:sz w:val="20"/>
                      <w:szCs w:val="20"/>
                      <w:vertAlign w:val="subscript"/>
                    </w:rPr>
                    <w:t>3</w:t>
                  </w:r>
                </w:p>
                <w:p w:rsidR="00A65970" w:rsidRPr="00B01F9C" w:rsidRDefault="00A65970" w:rsidP="00972DFE">
                  <w:pPr>
                    <w:spacing w:line="240" w:lineRule="auto"/>
                    <w:jc w:val="center"/>
                    <w:rPr>
                      <w:color w:val="0000FF"/>
                      <w:vertAlign w:val="superscript"/>
                    </w:rPr>
                  </w:pPr>
                  <w:r w:rsidRPr="003B53A5">
                    <w:rPr>
                      <w:color w:val="0000FF"/>
                    </w:rPr>
                    <w:t>*</w:t>
                  </w:r>
                </w:p>
              </w:txbxContent>
            </v:textbox>
          </v:shape>
        </w:pict>
      </w:r>
      <w:r>
        <w:rPr>
          <w:noProof/>
          <w:lang w:eastAsia="en-GB"/>
        </w:rPr>
        <w:pict>
          <v:shape id="_x0000_s37564" type="#_x0000_t202" style="position:absolute;left:0;text-align:left;margin-left:174.55pt;margin-top:94.6pt;width:41.65pt;height:24.45pt;z-index:252532736;mso-height-percent:200;mso-height-percent:200;mso-width-relative:margin;mso-height-relative:margin" filled="f" stroked="f">
            <v:textbox style="mso-next-textbox:#_x0000_s37564;mso-fit-shape-to-text:t">
              <w:txbxContent>
                <w:p w:rsidR="00A65970" w:rsidRPr="007705C2" w:rsidRDefault="00A65970" w:rsidP="00972DFE">
                  <w:pPr>
                    <w:rPr>
                      <w:rFonts w:cs="Times New Roman"/>
                      <w:sz w:val="20"/>
                      <w:szCs w:val="20"/>
                    </w:rPr>
                  </w:pPr>
                  <w:r w:rsidRPr="007705C2">
                    <w:rPr>
                      <w:rFonts w:cs="Times New Roman"/>
                      <w:sz w:val="20"/>
                      <w:szCs w:val="20"/>
                    </w:rPr>
                    <w:t>THF</w:t>
                  </w:r>
                </w:p>
              </w:txbxContent>
            </v:textbox>
          </v:shape>
        </w:pict>
      </w:r>
      <w:r>
        <w:rPr>
          <w:noProof/>
          <w:lang w:eastAsia="en-GB"/>
        </w:rPr>
        <w:pict>
          <v:shape id="_x0000_s37565" type="#_x0000_t202" style="position:absolute;left:0;text-align:left;margin-left:265.75pt;margin-top:92.85pt;width:41.65pt;height:24.45pt;z-index:252533760;mso-height-percent:200;mso-height-percent:200;mso-width-relative:margin;mso-height-relative:margin" filled="f" stroked="f">
            <v:textbox style="mso-next-textbox:#_x0000_s37565;mso-fit-shape-to-text:t">
              <w:txbxContent>
                <w:p w:rsidR="00A65970" w:rsidRPr="007705C2" w:rsidRDefault="00A65970" w:rsidP="00972DFE">
                  <w:pPr>
                    <w:rPr>
                      <w:rFonts w:cs="Times New Roman"/>
                      <w:sz w:val="20"/>
                      <w:szCs w:val="20"/>
                    </w:rPr>
                  </w:pPr>
                  <w:r w:rsidRPr="007705C2">
                    <w:rPr>
                      <w:rFonts w:cs="Times New Roman"/>
                      <w:sz w:val="20"/>
                      <w:szCs w:val="20"/>
                    </w:rPr>
                    <w:t>THF</w:t>
                  </w:r>
                </w:p>
              </w:txbxContent>
            </v:textbox>
          </v:shape>
        </w:pict>
      </w:r>
      <w:r>
        <w:rPr>
          <w:noProof/>
          <w:lang w:eastAsia="en-GB"/>
        </w:rPr>
        <w:pict>
          <v:shape id="_x0000_s37566" type="#_x0000_t202" style="position:absolute;left:0;text-align:left;margin-left:5in;margin-top:133.4pt;width:47.7pt;height:26.45pt;z-index:252534784;mso-width-relative:margin;mso-height-relative:margin" filled="f" stroked="f">
            <v:textbox style="mso-next-textbox:#_x0000_s37566">
              <w:txbxContent>
                <w:p w:rsidR="00A65970" w:rsidRDefault="00A65970" w:rsidP="00972DFE">
                  <w:pPr>
                    <w:spacing w:line="240" w:lineRule="auto"/>
                    <w:rPr>
                      <w:rFonts w:cs="Times New Roman"/>
                      <w:color w:val="008000"/>
                      <w:sz w:val="20"/>
                      <w:szCs w:val="20"/>
                      <w:vertAlign w:val="subscript"/>
                    </w:rPr>
                  </w:pPr>
                  <w:r w:rsidRPr="007705C2">
                    <w:rPr>
                      <w:rFonts w:cs="Times New Roman"/>
                      <w:color w:val="008000"/>
                      <w:sz w:val="20"/>
                      <w:szCs w:val="20"/>
                    </w:rPr>
                    <w:t>Zn-C</w:t>
                  </w:r>
                  <w:r w:rsidRPr="007705C2">
                    <w:rPr>
                      <w:rFonts w:cs="Times New Roman"/>
                      <w:i/>
                      <w:color w:val="008000"/>
                      <w:sz w:val="20"/>
                      <w:szCs w:val="20"/>
                    </w:rPr>
                    <w:t>H</w:t>
                  </w:r>
                  <w:r w:rsidRPr="007705C2">
                    <w:rPr>
                      <w:rFonts w:cs="Times New Roman"/>
                      <w:color w:val="008000"/>
                      <w:sz w:val="20"/>
                      <w:szCs w:val="20"/>
                      <w:vertAlign w:val="subscript"/>
                    </w:rPr>
                    <w:t>2</w:t>
                  </w:r>
                </w:p>
                <w:p w:rsidR="00A65970" w:rsidRPr="00B01F9C" w:rsidRDefault="00A65970" w:rsidP="00972DFE">
                  <w:pPr>
                    <w:spacing w:line="240" w:lineRule="auto"/>
                    <w:jc w:val="center"/>
                    <w:rPr>
                      <w:color w:val="008000"/>
                      <w:vertAlign w:val="superscript"/>
                    </w:rPr>
                  </w:pPr>
                  <w:r w:rsidRPr="003B53A5">
                    <w:rPr>
                      <w:color w:val="008000"/>
                    </w:rPr>
                    <w:t>*</w:t>
                  </w:r>
                </w:p>
                <w:p w:rsidR="00A65970" w:rsidRPr="007705C2" w:rsidRDefault="00A65970" w:rsidP="00972DFE">
                  <w:pPr>
                    <w:rPr>
                      <w:rFonts w:cs="Times New Roman"/>
                      <w:color w:val="008000"/>
                      <w:sz w:val="20"/>
                      <w:szCs w:val="20"/>
                    </w:rPr>
                  </w:pPr>
                </w:p>
              </w:txbxContent>
            </v:textbox>
          </v:shape>
        </w:pict>
      </w:r>
      <w:r>
        <w:rPr>
          <w:noProof/>
          <w:lang w:eastAsia="en-GB"/>
        </w:rPr>
        <w:pict>
          <v:shape id="_x0000_s37561" type="#_x0000_t202" style="position:absolute;left:0;text-align:left;margin-left:374.8pt;margin-top:113.3pt;width:8.95pt;height:15pt;z-index:252529664" filled="f" stroked="f">
            <v:textbox style="mso-next-textbox:#_x0000_s37561" inset="0,0,0,0">
              <w:txbxContent>
                <w:p w:rsidR="00A65970" w:rsidRPr="00972DFE" w:rsidRDefault="00A65970" w:rsidP="00972DFE"/>
              </w:txbxContent>
            </v:textbox>
          </v:shape>
        </w:pict>
      </w:r>
      <w:r>
        <w:rPr>
          <w:noProof/>
          <w:lang w:eastAsia="en-GB"/>
        </w:rPr>
        <w:pict>
          <v:shape id="_x0000_s36895" type="#_x0000_t202" style="position:absolute;left:0;text-align:left;margin-left:301.6pt;margin-top:61.7pt;width:9pt;height:9pt;z-index:252266496" stroked="f">
            <v:textbox style="mso-next-textbox:#_x0000_s36895" inset="0,0,0,0">
              <w:txbxContent>
                <w:p w:rsidR="00A65970" w:rsidRPr="00A12C07" w:rsidRDefault="00A65970" w:rsidP="00773F59">
                  <w:pPr>
                    <w:rPr>
                      <w:color w:val="7030A0"/>
                      <w:vertAlign w:val="superscript"/>
                    </w:rPr>
                  </w:pPr>
                  <w:r w:rsidRPr="00A12C07">
                    <w:rPr>
                      <w:color w:val="7030A0"/>
                    </w:rPr>
                    <w:t>*</w:t>
                  </w:r>
                </w:p>
              </w:txbxContent>
            </v:textbox>
          </v:shape>
        </w:pict>
      </w:r>
      <w:r>
        <w:rPr>
          <w:noProof/>
          <w:lang w:eastAsia="en-GB"/>
        </w:rPr>
        <w:pict>
          <v:shape id="_x0000_s36894" type="#_x0000_t202" style="position:absolute;left:0;text-align:left;margin-left:211.1pt;margin-top:61.7pt;width:9pt;height:9pt;z-index:252265472" stroked="f">
            <v:textbox style="mso-next-textbox:#_x0000_s36894" inset="0,0,0,0">
              <w:txbxContent>
                <w:p w:rsidR="00A65970" w:rsidRPr="00A12C07" w:rsidRDefault="00A65970" w:rsidP="00773F59">
                  <w:pPr>
                    <w:rPr>
                      <w:color w:val="7030A0"/>
                      <w:vertAlign w:val="superscript"/>
                    </w:rPr>
                  </w:pPr>
                  <w:r w:rsidRPr="00A12C07">
                    <w:rPr>
                      <w:color w:val="7030A0"/>
                    </w:rPr>
                    <w:t>*</w:t>
                  </w:r>
                </w:p>
              </w:txbxContent>
            </v:textbox>
          </v:shape>
        </w:pict>
      </w:r>
      <w:r>
        <w:rPr>
          <w:noProof/>
          <w:lang w:eastAsia="en-GB"/>
        </w:rPr>
        <w:pict>
          <v:shape id="_x0000_s36891" type="#_x0000_t202" style="position:absolute;left:0;text-align:left;margin-left:11.6pt;margin-top:203.7pt;width:12pt;height:12pt;z-index:252262400" stroked="f">
            <v:fill opacity="0"/>
            <v:textbox style="mso-next-textbox:#_x0000_s36891"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noProof/>
          <w:lang w:eastAsia="en-GB"/>
        </w:rPr>
        <w:pict>
          <v:shape id="_x0000_s36893" type="#_x0000_t202" style="position:absolute;left:0;text-align:left;margin-left:28.5pt;margin-top:203.4pt;width:12pt;height:12pt;z-index:252264448" stroked="f">
            <v:fill opacity="0"/>
            <v:textbox style="mso-next-textbox:#_x0000_s36893"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noProof/>
          <w:lang w:eastAsia="en-GB"/>
        </w:rPr>
        <w:pict>
          <v:shape id="_x0000_s36892" type="#_x0000_t202" style="position:absolute;left:0;text-align:left;margin-left:21.5pt;margin-top:203.9pt;width:12pt;height:12pt;z-index:252263424" stroked="f">
            <v:fill opacity="0"/>
            <v:textbox style="mso-next-textbox:#_x0000_s36892"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Pr>
          <w:noProof/>
          <w:lang w:eastAsia="en-GB"/>
        </w:rPr>
        <w:pict>
          <v:shape id="_x0000_s36888" type="#_x0000_t202" style="position:absolute;left:0;text-align:left;margin-left:24.1pt;margin-top:183.9pt;width:9pt;height:9pt;z-index:252259328" stroked="f">
            <v:textbox style="mso-next-textbox:#_x0000_s36888" inset="0,0,0,0">
              <w:txbxContent>
                <w:p w:rsidR="00A65970" w:rsidRPr="00B01F9C" w:rsidRDefault="00A65970" w:rsidP="00773F59">
                  <w:pPr>
                    <w:rPr>
                      <w:color w:val="0000FF"/>
                      <w:vertAlign w:val="superscript"/>
                    </w:rPr>
                  </w:pPr>
                  <w:r w:rsidRPr="003B53A5">
                    <w:rPr>
                      <w:color w:val="0000FF"/>
                    </w:rPr>
                    <w:t>*</w:t>
                  </w:r>
                </w:p>
              </w:txbxContent>
            </v:textbox>
          </v:shape>
        </w:pict>
      </w:r>
      <w:r>
        <w:rPr>
          <w:noProof/>
          <w:lang w:eastAsia="en-GB"/>
        </w:rPr>
        <w:pict>
          <v:shape id="_x0000_s36889" type="#_x0000_t202" style="position:absolute;left:0;text-align:left;margin-left:37.7pt;margin-top:184.1pt;width:9pt;height:9pt;z-index:252260352" stroked="f">
            <v:textbox style="mso-next-textbox:#_x0000_s36889" inset="0,0,0,0">
              <w:txbxContent>
                <w:p w:rsidR="00A65970" w:rsidRPr="00B01F9C" w:rsidRDefault="00A65970" w:rsidP="00773F59">
                  <w:pPr>
                    <w:rPr>
                      <w:color w:val="0000FF"/>
                      <w:vertAlign w:val="superscript"/>
                    </w:rPr>
                  </w:pPr>
                  <w:r w:rsidRPr="003B53A5">
                    <w:rPr>
                      <w:color w:val="0000FF"/>
                    </w:rPr>
                    <w:t>*</w:t>
                  </w:r>
                </w:p>
              </w:txbxContent>
            </v:textbox>
          </v:shape>
        </w:pict>
      </w:r>
      <w:r>
        <w:rPr>
          <w:noProof/>
          <w:lang w:eastAsia="en-GB"/>
        </w:rPr>
        <w:pict>
          <v:shape id="_x0000_s36890" type="#_x0000_t202" style="position:absolute;left:0;text-align:left;margin-left:43pt;margin-top:194.8pt;width:9pt;height:9pt;z-index:252261376" stroked="f">
            <v:textbox style="mso-next-textbox:#_x0000_s36890" inset="0,0,0,0">
              <w:txbxContent>
                <w:p w:rsidR="00A65970" w:rsidRPr="00B01F9C" w:rsidRDefault="00A65970" w:rsidP="00773F59">
                  <w:pPr>
                    <w:rPr>
                      <w:color w:val="0000FF"/>
                      <w:vertAlign w:val="superscript"/>
                    </w:rPr>
                  </w:pPr>
                  <w:r w:rsidRPr="003B53A5">
                    <w:rPr>
                      <w:color w:val="0000FF"/>
                    </w:rPr>
                    <w:t>*</w:t>
                  </w:r>
                </w:p>
              </w:txbxContent>
            </v:textbox>
          </v:shape>
        </w:pict>
      </w:r>
      <w:r w:rsidR="00773F59" w:rsidRPr="001E3045">
        <w:rPr>
          <w:noProof/>
          <w:lang w:eastAsia="en-GB"/>
        </w:rPr>
        <w:drawing>
          <wp:inline distT="0" distB="0" distL="0" distR="0" wp14:anchorId="089CB4A3" wp14:editId="7ECA861C">
            <wp:extent cx="5475713" cy="2959625"/>
            <wp:effectExtent l="19050" t="0" r="0" b="0"/>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1" cstate="print"/>
                    <a:srcRect b="10186"/>
                    <a:stretch>
                      <a:fillRect/>
                    </a:stretch>
                  </pic:blipFill>
                  <pic:spPr bwMode="auto">
                    <a:xfrm>
                      <a:off x="0" y="0"/>
                      <a:ext cx="5475713" cy="2959625"/>
                    </a:xfrm>
                    <a:prstGeom prst="rect">
                      <a:avLst/>
                    </a:prstGeom>
                    <a:noFill/>
                    <a:ln w="9525">
                      <a:noFill/>
                      <a:miter lim="800000"/>
                      <a:headEnd/>
                      <a:tailEnd/>
                    </a:ln>
                  </pic:spPr>
                </pic:pic>
              </a:graphicData>
            </a:graphic>
          </wp:inline>
        </w:drawing>
      </w:r>
    </w:p>
    <w:p w:rsidR="00773F59" w:rsidRPr="0082541C" w:rsidRDefault="00773F59" w:rsidP="00773F59">
      <w:pPr>
        <w:jc w:val="center"/>
        <w:rPr>
          <w:bCs/>
          <w:vertAlign w:val="subscript"/>
          <w:lang w:val="en-US"/>
        </w:rPr>
      </w:pPr>
      <w:r w:rsidRPr="0082541C">
        <w:rPr>
          <w:b/>
        </w:rPr>
        <w:t>Figure 5.</w:t>
      </w:r>
      <w:r>
        <w:rPr>
          <w:b/>
        </w:rPr>
        <w:t>3</w:t>
      </w:r>
      <w:r w:rsidRPr="0082541C">
        <w:rPr>
          <w:b/>
        </w:rPr>
        <w:t>:</w:t>
      </w:r>
      <w:r>
        <w:t xml:space="preserve"> </w:t>
      </w:r>
      <w:r w:rsidRPr="0082541C">
        <w:rPr>
          <w:bCs/>
          <w:vertAlign w:val="superscript"/>
          <w:lang w:val="en-US"/>
        </w:rPr>
        <w:t>1</w:t>
      </w:r>
      <w:r w:rsidRPr="0082541C">
        <w:rPr>
          <w:bCs/>
          <w:lang w:val="en-US"/>
        </w:rPr>
        <w:t>H NMR spectr</w:t>
      </w:r>
      <w:r>
        <w:rPr>
          <w:bCs/>
          <w:lang w:val="en-US"/>
        </w:rPr>
        <w:t>um in d</w:t>
      </w:r>
      <w:r w:rsidRPr="00495450">
        <w:rPr>
          <w:bCs/>
          <w:vertAlign w:val="subscript"/>
          <w:lang w:val="en-US"/>
        </w:rPr>
        <w:t>8</w:t>
      </w:r>
      <w:r>
        <w:rPr>
          <w:bCs/>
          <w:lang w:val="en-US"/>
        </w:rPr>
        <w:t>-THF</w:t>
      </w:r>
      <w:r w:rsidRPr="0082541C">
        <w:rPr>
          <w:bCs/>
          <w:lang w:val="en-US"/>
        </w:rPr>
        <w:t xml:space="preserve"> </w:t>
      </w:r>
      <w:r>
        <w:rPr>
          <w:bCs/>
          <w:lang w:val="en-US"/>
        </w:rPr>
        <w:t>of</w:t>
      </w:r>
      <w:r w:rsidRPr="0082541C">
        <w:rPr>
          <w:bCs/>
          <w:lang w:val="en-US"/>
        </w:rPr>
        <w:t xml:space="preserve"> </w:t>
      </w:r>
      <w:r>
        <w:rPr>
          <w:bCs/>
          <w:lang w:val="en-US"/>
        </w:rPr>
        <w:t>the</w:t>
      </w:r>
      <w:r w:rsidR="0038746C">
        <w:rPr>
          <w:bCs/>
          <w:lang w:val="en-US"/>
        </w:rPr>
        <w:t xml:space="preserve"> crude</w:t>
      </w:r>
      <w:r>
        <w:rPr>
          <w:bCs/>
          <w:lang w:val="en-US"/>
        </w:rPr>
        <w:t xml:space="preserve"> organometallic species formed in the reaction of </w:t>
      </w:r>
      <w:r w:rsidRPr="0082541C">
        <w:rPr>
          <w:b/>
          <w:bCs/>
        </w:rPr>
        <w:t>41</w:t>
      </w:r>
      <w:r>
        <w:rPr>
          <w:bCs/>
        </w:rPr>
        <w:t xml:space="preserve"> (prepared via metathesis of 5 EtMgCl + 2 ZnCl</w:t>
      </w:r>
      <w:r w:rsidRPr="00FB01C8">
        <w:rPr>
          <w:bCs/>
          <w:vertAlign w:val="subscript"/>
        </w:rPr>
        <w:t>2</w:t>
      </w:r>
      <w:r>
        <w:rPr>
          <w:bCs/>
        </w:rPr>
        <w:t>) with</w:t>
      </w:r>
      <w:r w:rsidRPr="0082541C">
        <w:rPr>
          <w:bCs/>
        </w:rPr>
        <w:t xml:space="preserve"> </w:t>
      </w:r>
      <w:r w:rsidRPr="00495450">
        <w:rPr>
          <w:b/>
          <w:bCs/>
        </w:rPr>
        <w:t>43</w:t>
      </w:r>
      <w:r>
        <w:rPr>
          <w:bCs/>
        </w:rPr>
        <w:t xml:space="preserve"> after</w:t>
      </w:r>
      <w:r w:rsidRPr="0082541C">
        <w:rPr>
          <w:bCs/>
        </w:rPr>
        <w:t xml:space="preserve"> 2 h</w:t>
      </w:r>
      <w:r>
        <w:rPr>
          <w:bCs/>
        </w:rPr>
        <w:t>ours at</w:t>
      </w:r>
      <w:r w:rsidRPr="0082541C">
        <w:rPr>
          <w:bCs/>
        </w:rPr>
        <w:t xml:space="preserve"> 0</w:t>
      </w:r>
      <w:r w:rsidRPr="0082541C">
        <w:rPr>
          <w:bCs/>
          <w:vertAlign w:val="superscript"/>
        </w:rPr>
        <w:t>o</w:t>
      </w:r>
      <w:r w:rsidRPr="0082541C">
        <w:rPr>
          <w:bCs/>
        </w:rPr>
        <w:t>C.</w:t>
      </w:r>
      <w:r>
        <w:rPr>
          <w:bCs/>
        </w:rPr>
        <w:t xml:space="preserve"> </w:t>
      </w:r>
    </w:p>
    <w:p w:rsidR="00773F59" w:rsidRDefault="00773F59" w:rsidP="00773F59"/>
    <w:p w:rsidR="00773F59" w:rsidRDefault="00773F59" w:rsidP="00773F59">
      <w:r>
        <w:t>Further support of this association between ZnEt</w:t>
      </w:r>
      <w:r w:rsidRPr="00A87630">
        <w:rPr>
          <w:vertAlign w:val="subscript"/>
        </w:rPr>
        <w:t>2</w:t>
      </w:r>
      <w:r>
        <w:t xml:space="preserve"> and MgCl</w:t>
      </w:r>
      <w:r w:rsidRPr="00A87630">
        <w:rPr>
          <w:vertAlign w:val="subscript"/>
        </w:rPr>
        <w:t>2</w:t>
      </w:r>
      <w:r>
        <w:t xml:space="preserve"> was provided when a </w:t>
      </w:r>
      <w:r w:rsidRPr="00A87630">
        <w:rPr>
          <w:vertAlign w:val="superscript"/>
        </w:rPr>
        <w:t>1</w:t>
      </w:r>
      <w:r>
        <w:t>H DOSY study of this mixture was compared with the data obtained for a THF solution of ZnEt</w:t>
      </w:r>
      <w:r w:rsidRPr="00A87630">
        <w:rPr>
          <w:vertAlign w:val="subscript"/>
        </w:rPr>
        <w:t>2</w:t>
      </w:r>
      <w:r>
        <w:rPr>
          <w:vertAlign w:val="subscript"/>
        </w:rPr>
        <w:t xml:space="preserve"> </w:t>
      </w:r>
      <w:r>
        <w:lastRenderedPageBreak/>
        <w:t>(</w:t>
      </w:r>
      <w:r w:rsidRPr="00B77290">
        <w:rPr>
          <w:b/>
        </w:rPr>
        <w:t>Figure 5.</w:t>
      </w:r>
      <w:r>
        <w:rPr>
          <w:b/>
        </w:rPr>
        <w:t>4</w:t>
      </w:r>
      <w:r>
        <w:t xml:space="preserve"> - see </w:t>
      </w:r>
      <w:r w:rsidRPr="004C1169">
        <w:rPr>
          <w:b/>
        </w:rPr>
        <w:t>Appendix</w:t>
      </w:r>
      <w:r w:rsidRPr="00A87630">
        <w:t xml:space="preserve"> for full DOSY data</w:t>
      </w:r>
      <w:r>
        <w:t>). The results confirm that an interaction between MgCl</w:t>
      </w:r>
      <w:r w:rsidRPr="002E5329">
        <w:rPr>
          <w:vertAlign w:val="subscript"/>
        </w:rPr>
        <w:t>2</w:t>
      </w:r>
      <w:r>
        <w:t xml:space="preserve"> and ZnEt</w:t>
      </w:r>
      <w:r w:rsidRPr="002E5329">
        <w:rPr>
          <w:vertAlign w:val="subscript"/>
        </w:rPr>
        <w:t>2</w:t>
      </w:r>
      <w:r>
        <w:t xml:space="preserve"> must exist in THF solutions, as a substantial size increase is observed for the “Zn-Et” species (average volume increases from 136</w:t>
      </w:r>
      <w:r w:rsidRPr="00587E71">
        <w:t xml:space="preserve"> cm</w:t>
      </w:r>
      <w:r w:rsidRPr="00587E71">
        <w:rPr>
          <w:vertAlign w:val="superscript"/>
        </w:rPr>
        <w:t>3</w:t>
      </w:r>
      <w:r w:rsidRPr="00587E71">
        <w:t>mol</w:t>
      </w:r>
      <w:r w:rsidRPr="00587E71">
        <w:rPr>
          <w:vertAlign w:val="superscript"/>
        </w:rPr>
        <w:t>-1</w:t>
      </w:r>
      <w:r w:rsidRPr="00587E71">
        <w:t xml:space="preserve"> </w:t>
      </w:r>
      <w:r>
        <w:t>for ZnEt</w:t>
      </w:r>
      <w:r w:rsidRPr="00BB073B">
        <w:rPr>
          <w:vertAlign w:val="subscript"/>
        </w:rPr>
        <w:t>2</w:t>
      </w:r>
      <w:r>
        <w:t xml:space="preserve"> </w:t>
      </w:r>
      <w:r w:rsidRPr="00587E71">
        <w:t>to 175 cm</w:t>
      </w:r>
      <w:r w:rsidRPr="00587E71">
        <w:rPr>
          <w:vertAlign w:val="superscript"/>
        </w:rPr>
        <w:t>3</w:t>
      </w:r>
      <w:r w:rsidRPr="00587E71">
        <w:t>mol</w:t>
      </w:r>
      <w:r w:rsidRPr="00587E71">
        <w:rPr>
          <w:vertAlign w:val="superscript"/>
        </w:rPr>
        <w:t>-1</w:t>
      </w:r>
      <w:r>
        <w:t xml:space="preserve"> for ZnEt</w:t>
      </w:r>
      <w:r w:rsidRPr="00BB073B">
        <w:rPr>
          <w:vertAlign w:val="subscript"/>
        </w:rPr>
        <w:t>2</w:t>
      </w:r>
      <w:r>
        <w:t>.MgCl</w:t>
      </w:r>
      <w:r w:rsidRPr="00BB073B">
        <w:rPr>
          <w:vertAlign w:val="subscript"/>
        </w:rPr>
        <w:t>2</w:t>
      </w:r>
      <w:r>
        <w:t>). A comparison of the diffusion coefficients (</w:t>
      </w:r>
      <w:r w:rsidRPr="00BB073B">
        <w:rPr>
          <w:i/>
        </w:rPr>
        <w:t>D</w:t>
      </w:r>
      <w:r>
        <w:t>) of the relevant “Zn-Et” species with those obtained for the internal standards showed that whereas ZnEt</w:t>
      </w:r>
      <w:r w:rsidRPr="000B6CD9">
        <w:rPr>
          <w:vertAlign w:val="subscript"/>
        </w:rPr>
        <w:t>2</w:t>
      </w:r>
      <w:r>
        <w:t xml:space="preserve"> displays a larger </w:t>
      </w:r>
      <w:r w:rsidRPr="00B77290">
        <w:rPr>
          <w:i/>
        </w:rPr>
        <w:t>D</w:t>
      </w:r>
      <w:r>
        <w:t xml:space="preserve"> value (</w:t>
      </w:r>
      <w:r w:rsidRPr="002D18DF">
        <w:t>1.86(3) x 10</w:t>
      </w:r>
      <w:r w:rsidRPr="002D18DF">
        <w:rPr>
          <w:vertAlign w:val="superscript"/>
        </w:rPr>
        <w:sym w:font="Symbol" w:char="F02D"/>
      </w:r>
      <w:r w:rsidRPr="002D18DF">
        <w:rPr>
          <w:vertAlign w:val="superscript"/>
        </w:rPr>
        <w:t>9</w:t>
      </w:r>
      <w:r w:rsidRPr="002D18DF">
        <w:t xml:space="preserve"> </w:t>
      </w:r>
      <w:r w:rsidRPr="002D18DF">
        <w:rPr>
          <w:lang w:val="de-DE"/>
        </w:rPr>
        <w:t>m</w:t>
      </w:r>
      <w:r w:rsidRPr="002D18DF">
        <w:rPr>
          <w:vertAlign w:val="superscript"/>
          <w:lang w:val="de-DE"/>
        </w:rPr>
        <w:t>2</w:t>
      </w:r>
      <w:r w:rsidRPr="002D18DF">
        <w:rPr>
          <w:lang w:val="de-DE"/>
        </w:rPr>
        <w:t xml:space="preserve"> s</w:t>
      </w:r>
      <w:r w:rsidRPr="002D18DF">
        <w:rPr>
          <w:vertAlign w:val="superscript"/>
          <w:lang w:val="de-DE"/>
        </w:rPr>
        <w:sym w:font="Symbol" w:char="F02D"/>
      </w:r>
      <w:r w:rsidRPr="002D18DF">
        <w:rPr>
          <w:vertAlign w:val="superscript"/>
          <w:lang w:val="de-DE"/>
        </w:rPr>
        <w:t>1</w:t>
      </w:r>
      <w:r>
        <w:t>), and therefore will be smaller in size, than PhN (</w:t>
      </w:r>
      <w:r w:rsidRPr="002D18DF">
        <w:t>1.51(3) x 10</w:t>
      </w:r>
      <w:r w:rsidRPr="002D18DF">
        <w:rPr>
          <w:vertAlign w:val="superscript"/>
        </w:rPr>
        <w:sym w:font="Symbol" w:char="F02D"/>
      </w:r>
      <w:r w:rsidRPr="002D18DF">
        <w:rPr>
          <w:vertAlign w:val="superscript"/>
        </w:rPr>
        <w:t>9</w:t>
      </w:r>
      <w:r w:rsidRPr="002D18DF">
        <w:t xml:space="preserve"> </w:t>
      </w:r>
      <w:r w:rsidRPr="002D18DF">
        <w:rPr>
          <w:lang w:val="de-DE"/>
        </w:rPr>
        <w:t>m</w:t>
      </w:r>
      <w:r w:rsidRPr="002D18DF">
        <w:rPr>
          <w:vertAlign w:val="superscript"/>
          <w:lang w:val="de-DE"/>
        </w:rPr>
        <w:t>2</w:t>
      </w:r>
      <w:r w:rsidRPr="002D18DF">
        <w:rPr>
          <w:lang w:val="de-DE"/>
        </w:rPr>
        <w:t xml:space="preserve"> s</w:t>
      </w:r>
      <w:r w:rsidRPr="002D18DF">
        <w:rPr>
          <w:vertAlign w:val="superscript"/>
          <w:lang w:val="de-DE"/>
        </w:rPr>
        <w:sym w:font="Symbol" w:char="F02D"/>
      </w:r>
      <w:r w:rsidRPr="002D18DF">
        <w:rPr>
          <w:vertAlign w:val="superscript"/>
          <w:lang w:val="de-DE"/>
        </w:rPr>
        <w:t>1</w:t>
      </w:r>
      <w:r>
        <w:t>) (</w:t>
      </w:r>
      <w:r w:rsidRPr="00B77290">
        <w:rPr>
          <w:b/>
        </w:rPr>
        <w:t>Figure 5.</w:t>
      </w:r>
      <w:r>
        <w:rPr>
          <w:b/>
        </w:rPr>
        <w:t>4</w:t>
      </w:r>
      <w:r w:rsidRPr="00B77290">
        <w:rPr>
          <w:b/>
        </w:rPr>
        <w:t>(a)</w:t>
      </w:r>
      <w:r>
        <w:t>), for ZnEt</w:t>
      </w:r>
      <w:r w:rsidRPr="00B77290">
        <w:rPr>
          <w:vertAlign w:val="subscript"/>
        </w:rPr>
        <w:t>2</w:t>
      </w:r>
      <w:r>
        <w:t>.MgCl</w:t>
      </w:r>
      <w:r w:rsidRPr="00B77290">
        <w:rPr>
          <w:vertAlign w:val="subscript"/>
        </w:rPr>
        <w:t>2</w:t>
      </w:r>
      <w:r w:rsidRPr="00587E71">
        <w:t xml:space="preserve"> </w:t>
      </w:r>
      <w:r>
        <w:t xml:space="preserve">the </w:t>
      </w:r>
      <w:r w:rsidRPr="00B77290">
        <w:rPr>
          <w:i/>
        </w:rPr>
        <w:t>D</w:t>
      </w:r>
      <w:r>
        <w:t xml:space="preserve"> value observed (</w:t>
      </w:r>
      <w:r w:rsidRPr="006E393E">
        <w:t>1.28(</w:t>
      </w:r>
      <w:r>
        <w:t>4</w:t>
      </w:r>
      <w:r w:rsidRPr="006E393E">
        <w:t>) x 10</w:t>
      </w:r>
      <w:r w:rsidRPr="006E393E">
        <w:rPr>
          <w:vertAlign w:val="superscript"/>
        </w:rPr>
        <w:sym w:font="Symbol" w:char="F02D"/>
      </w:r>
      <w:r w:rsidRPr="006E393E">
        <w:rPr>
          <w:vertAlign w:val="superscript"/>
        </w:rPr>
        <w:t>9</w:t>
      </w:r>
      <w:r w:rsidRPr="006E393E">
        <w:t xml:space="preserve"> m</w:t>
      </w:r>
      <w:r w:rsidRPr="006E393E">
        <w:rPr>
          <w:vertAlign w:val="superscript"/>
        </w:rPr>
        <w:t>2</w:t>
      </w:r>
      <w:r w:rsidRPr="006E393E">
        <w:t xml:space="preserve"> s</w:t>
      </w:r>
      <w:r w:rsidRPr="006E393E">
        <w:rPr>
          <w:vertAlign w:val="superscript"/>
        </w:rPr>
        <w:sym w:font="Symbol" w:char="F02D"/>
      </w:r>
      <w:r w:rsidRPr="006E393E">
        <w:rPr>
          <w:vertAlign w:val="superscript"/>
        </w:rPr>
        <w:t>1</w:t>
      </w:r>
      <w:r>
        <w:t>) is similar to that of PhN (</w:t>
      </w:r>
      <w:r w:rsidRPr="006E393E">
        <w:t>1.28(2) x 10</w:t>
      </w:r>
      <w:r w:rsidRPr="006E393E">
        <w:rPr>
          <w:vertAlign w:val="superscript"/>
        </w:rPr>
        <w:sym w:font="Symbol" w:char="F02D"/>
      </w:r>
      <w:r w:rsidRPr="006E393E">
        <w:rPr>
          <w:vertAlign w:val="superscript"/>
        </w:rPr>
        <w:t>9</w:t>
      </w:r>
      <w:r w:rsidRPr="006E393E">
        <w:t xml:space="preserve"> m</w:t>
      </w:r>
      <w:r w:rsidRPr="006E393E">
        <w:rPr>
          <w:vertAlign w:val="superscript"/>
        </w:rPr>
        <w:t>2</w:t>
      </w:r>
      <w:r w:rsidRPr="006E393E">
        <w:t xml:space="preserve"> s</w:t>
      </w:r>
      <w:r w:rsidRPr="006E393E">
        <w:rPr>
          <w:vertAlign w:val="superscript"/>
        </w:rPr>
        <w:sym w:font="Symbol" w:char="F02D"/>
      </w:r>
      <w:r w:rsidRPr="006E393E">
        <w:rPr>
          <w:vertAlign w:val="superscript"/>
        </w:rPr>
        <w:t>1</w:t>
      </w:r>
      <w:r>
        <w:t>), indicating that both species have a similar sizes (</w:t>
      </w:r>
      <w:r w:rsidRPr="00B77290">
        <w:rPr>
          <w:b/>
        </w:rPr>
        <w:t>Figure 5.</w:t>
      </w:r>
      <w:r>
        <w:rPr>
          <w:b/>
        </w:rPr>
        <w:t>4</w:t>
      </w:r>
      <w:r w:rsidRPr="00B77290">
        <w:rPr>
          <w:b/>
        </w:rPr>
        <w:t>(b)</w:t>
      </w:r>
      <w:r>
        <w:t>).</w:t>
      </w:r>
    </w:p>
    <w:p w:rsidR="00773F59" w:rsidRPr="000B6CD9" w:rsidRDefault="00773F59" w:rsidP="00773F59"/>
    <w:p w:rsidR="00773F59" w:rsidRDefault="00A65970" w:rsidP="00773F59">
      <w:pPr>
        <w:jc w:val="center"/>
      </w:pPr>
      <w:r>
        <w:rPr>
          <w:noProof/>
          <w:lang w:eastAsia="en-GB"/>
        </w:rPr>
        <w:pict>
          <v:shape id="_x0000_s36882" type="#_x0000_t202" style="position:absolute;left:0;text-align:left;margin-left:24.85pt;margin-top:21.45pt;width:31.5pt;height:25.8pt;z-index:252253184" filled="f" stroked="f">
            <v:textbox style="mso-next-textbox:#_x0000_s36882">
              <w:txbxContent>
                <w:p w:rsidR="00A65970" w:rsidRPr="00DA6AB8" w:rsidRDefault="00A65970" w:rsidP="00773F59">
                  <w:pPr>
                    <w:rPr>
                      <w:b/>
                      <w:sz w:val="22"/>
                      <w:szCs w:val="26"/>
                      <w:lang w:val="es-ES"/>
                    </w:rPr>
                  </w:pPr>
                  <w:r>
                    <w:rPr>
                      <w:b/>
                      <w:sz w:val="22"/>
                      <w:szCs w:val="26"/>
                      <w:lang w:val="es-ES"/>
                    </w:rPr>
                    <w:t>(a)</w:t>
                  </w:r>
                </w:p>
              </w:txbxContent>
            </v:textbox>
          </v:shape>
        </w:pict>
      </w:r>
      <w:r w:rsidR="00773F59" w:rsidRPr="00B77290">
        <w:rPr>
          <w:noProof/>
          <w:lang w:eastAsia="en-GB"/>
        </w:rPr>
        <w:drawing>
          <wp:inline distT="0" distB="0" distL="0" distR="0" wp14:anchorId="3A87E984" wp14:editId="0B1644D9">
            <wp:extent cx="4074053" cy="2458528"/>
            <wp:effectExtent l="19050" t="0" r="2647" b="0"/>
            <wp:docPr id="48"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00989" cy="5072098"/>
                      <a:chOff x="857224" y="785794"/>
                      <a:chExt cx="7500989" cy="5072098"/>
                    </a:xfrm>
                  </a:grpSpPr>
                  <a:sp>
                    <a:nvSpPr>
                      <a:cNvPr id="4" name="Rectangle 3"/>
                      <a:cNvSpPr/>
                    </a:nvSpPr>
                    <a:spPr>
                      <a:xfrm>
                        <a:off x="6496064" y="3695299"/>
                        <a:ext cx="1214446" cy="714380"/>
                      </a:xfrm>
                      <a:prstGeom prst="rect">
                        <a:avLst/>
                      </a:prstGeom>
                      <a:solidFill>
                        <a:srgbClr val="E1F5FF"/>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pic>
                    <a:nvPicPr>
                      <a:cNvPr id="16" name="Picture 15" descr="B15106-2"/>
                      <a:cNvPicPr/>
                    </a:nvPicPr>
                    <a:blipFill>
                      <a:blip r:embed="rId482" cstate="print">
                        <a:clrChange>
                          <a:clrFrom>
                            <a:srgbClr val="FFFFFF"/>
                          </a:clrFrom>
                          <a:clrTo>
                            <a:srgbClr val="FFFFFF">
                              <a:alpha val="0"/>
                            </a:srgbClr>
                          </a:clrTo>
                        </a:clrChange>
                      </a:blip>
                      <a:srcRect/>
                      <a:stretch>
                        <a:fillRect/>
                      </a:stretch>
                    </a:blipFill>
                    <a:spPr bwMode="auto">
                      <a:xfrm>
                        <a:off x="857224" y="785794"/>
                        <a:ext cx="7500989" cy="5072098"/>
                      </a:xfrm>
                      <a:prstGeom prst="rect">
                        <a:avLst/>
                      </a:prstGeom>
                      <a:noFill/>
                      <a:ln w="9525">
                        <a:noFill/>
                        <a:miter lim="800000"/>
                        <a:headEnd/>
                        <a:tailEnd/>
                      </a:ln>
                    </a:spPr>
                  </a:pic>
                  <a:sp>
                    <a:nvSpPr>
                      <a:cNvPr id="6" name="TextBox 5"/>
                      <a:cNvSpPr txBox="1"/>
                    </a:nvSpPr>
                    <a:spPr>
                      <a:xfrm>
                        <a:off x="5857884" y="3500438"/>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FF0000"/>
                              </a:solidFill>
                              <a:latin typeface="Arial" pitchFamily="34" charset="0"/>
                              <a:cs typeface="Arial" pitchFamily="34" charset="0"/>
                            </a:rPr>
                            <a:t>Zn-Et</a:t>
                          </a:r>
                          <a:endParaRPr lang="en-GB" sz="1300" b="1" dirty="0">
                            <a:solidFill>
                              <a:srgbClr val="FF0000"/>
                            </a:solidFill>
                            <a:latin typeface="Arial" pitchFamily="34" charset="0"/>
                            <a:cs typeface="Arial" pitchFamily="34" charset="0"/>
                          </a:endParaRPr>
                        </a:p>
                      </a:txBody>
                      <a:useSpRect/>
                    </a:txSp>
                  </a:sp>
                  <a:sp>
                    <a:nvSpPr>
                      <a:cNvPr id="7" name="Rectangle 6"/>
                      <a:cNvSpPr/>
                    </a:nvSpPr>
                    <a:spPr>
                      <a:xfrm>
                        <a:off x="4929190" y="4702879"/>
                        <a:ext cx="1500198" cy="500066"/>
                      </a:xfrm>
                      <a:prstGeom prst="rect">
                        <a:avLst/>
                      </a:prstGeom>
                      <a:noFill/>
                      <a:ln w="15240">
                        <a:solidFill>
                          <a:srgbClr val="00800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angle 7"/>
                      <a:cNvSpPr/>
                    </a:nvSpPr>
                    <a:spPr>
                      <a:xfrm>
                        <a:off x="7312194" y="4501265"/>
                        <a:ext cx="331640" cy="428628"/>
                      </a:xfrm>
                      <a:prstGeom prst="rect">
                        <a:avLst/>
                      </a:prstGeom>
                      <a:noFill/>
                      <a:ln w="15240">
                        <a:solidFill>
                          <a:schemeClr val="accent6">
                            <a:lumMod val="75000"/>
                          </a:schemeClr>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1990764" y="3551238"/>
                        <a:ext cx="576210" cy="548225"/>
                      </a:xfrm>
                      <a:prstGeom prst="rect">
                        <a:avLst/>
                      </a:prstGeom>
                      <a:noFill/>
                      <a:ln w="15240">
                        <a:solidFill>
                          <a:srgbClr val="7030A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angle 9"/>
                      <a:cNvSpPr/>
                    </a:nvSpPr>
                    <a:spPr>
                      <a:xfrm>
                        <a:off x="2424098" y="2551801"/>
                        <a:ext cx="571504" cy="476787"/>
                      </a:xfrm>
                      <a:prstGeom prst="rect">
                        <a:avLst/>
                      </a:prstGeom>
                      <a:noFill/>
                      <a:ln w="15240">
                        <a:solidFill>
                          <a:srgbClr val="0070C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TextBox 10"/>
                      <a:cNvSpPr txBox="1"/>
                    </a:nvSpPr>
                    <a:spPr>
                      <a:xfrm>
                        <a:off x="7194867" y="5025473"/>
                        <a:ext cx="591843"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chemeClr val="accent6">
                                  <a:lumMod val="75000"/>
                                </a:schemeClr>
                              </a:solidFill>
                              <a:latin typeface="Arial" pitchFamily="34" charset="0"/>
                              <a:cs typeface="Arial" pitchFamily="34" charset="0"/>
                            </a:rPr>
                            <a:t>TMS</a:t>
                          </a:r>
                          <a:endParaRPr lang="en-GB" sz="1300" b="1" dirty="0">
                            <a:solidFill>
                              <a:schemeClr val="accent6">
                                <a:lumMod val="75000"/>
                              </a:schemeClr>
                            </a:solidFill>
                            <a:latin typeface="Arial" pitchFamily="34" charset="0"/>
                            <a:cs typeface="Arial" pitchFamily="34" charset="0"/>
                          </a:endParaRPr>
                        </a:p>
                      </a:txBody>
                      <a:useSpRect/>
                    </a:txSp>
                  </a:sp>
                  <a:sp>
                    <a:nvSpPr>
                      <a:cNvPr id="12" name="TextBox 11"/>
                      <a:cNvSpPr txBox="1"/>
                    </a:nvSpPr>
                    <a:spPr>
                      <a:xfrm>
                        <a:off x="4265909" y="4787017"/>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008000"/>
                              </a:solidFill>
                              <a:latin typeface="Arial" pitchFamily="34" charset="0"/>
                              <a:cs typeface="Arial" pitchFamily="34" charset="0"/>
                            </a:rPr>
                            <a:t>THF</a:t>
                          </a:r>
                          <a:endParaRPr lang="en-GB" sz="1300" b="1" dirty="0">
                            <a:solidFill>
                              <a:srgbClr val="008000"/>
                            </a:solidFill>
                            <a:latin typeface="Arial" pitchFamily="34" charset="0"/>
                            <a:cs typeface="Arial" pitchFamily="34" charset="0"/>
                          </a:endParaRPr>
                        </a:p>
                      </a:txBody>
                      <a:useSpRect/>
                    </a:txSp>
                  </a:sp>
                  <a:sp>
                    <a:nvSpPr>
                      <a:cNvPr id="13" name="TextBox 12"/>
                      <a:cNvSpPr txBox="1"/>
                    </a:nvSpPr>
                    <a:spPr>
                      <a:xfrm>
                        <a:off x="3071802" y="2636546"/>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0070C0"/>
                              </a:solidFill>
                              <a:latin typeface="Arial" pitchFamily="34" charset="0"/>
                              <a:cs typeface="Arial" pitchFamily="34" charset="0"/>
                            </a:rPr>
                            <a:t>TPhN</a:t>
                          </a:r>
                          <a:endParaRPr lang="en-GB" sz="1300" b="1" dirty="0">
                            <a:solidFill>
                              <a:srgbClr val="0070C0"/>
                            </a:solidFill>
                            <a:latin typeface="Arial" pitchFamily="34" charset="0"/>
                            <a:cs typeface="Arial" pitchFamily="34" charset="0"/>
                          </a:endParaRPr>
                        </a:p>
                      </a:txBody>
                      <a:useSpRect/>
                    </a:txSp>
                  </a:sp>
                  <a:sp>
                    <a:nvSpPr>
                      <a:cNvPr id="14" name="TextBox 13"/>
                      <a:cNvSpPr txBox="1"/>
                    </a:nvSpPr>
                    <a:spPr>
                      <a:xfrm>
                        <a:off x="2643174" y="3643314"/>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7030A0"/>
                              </a:solidFill>
                              <a:latin typeface="Arial" pitchFamily="34" charset="0"/>
                              <a:cs typeface="Arial" pitchFamily="34" charset="0"/>
                            </a:rPr>
                            <a:t>PhN</a:t>
                          </a:r>
                          <a:endParaRPr lang="en-GB" sz="1300" b="1" dirty="0">
                            <a:solidFill>
                              <a:srgbClr val="7030A0"/>
                            </a:solidFill>
                            <a:latin typeface="Arial" pitchFamily="34" charset="0"/>
                            <a:cs typeface="Arial" pitchFamily="34" charset="0"/>
                          </a:endParaRPr>
                        </a:p>
                      </a:txBody>
                      <a:useSpRect/>
                    </a:txSp>
                  </a:sp>
                  <a:cxnSp>
                    <a:nvCxnSpPr>
                      <a:cNvPr id="15" name="Straight Connector 14"/>
                      <a:cNvCxnSpPr/>
                    </a:nvCxnSpPr>
                    <a:spPr bwMode="auto">
                      <a:xfrm rot="10800000">
                        <a:off x="1407372" y="4170015"/>
                        <a:ext cx="6696000" cy="1588"/>
                      </a:xfrm>
                      <a:prstGeom prst="line">
                        <a:avLst/>
                      </a:prstGeom>
                      <a:solidFill>
                        <a:srgbClr val="33CCCC"/>
                      </a:solidFill>
                      <a:ln w="15240" cap="flat" cmpd="sng" algn="ctr">
                        <a:solidFill>
                          <a:srgbClr val="FF0000"/>
                        </a:solidFill>
                        <a:prstDash val="dash"/>
                        <a:round/>
                        <a:headEnd type="none" w="med" len="med"/>
                        <a:tailEnd type="none" w="med" len="med"/>
                      </a:ln>
                      <a:effectLst/>
                    </a:spPr>
                  </a:cxnSp>
                </lc:lockedCanvas>
              </a:graphicData>
            </a:graphic>
          </wp:inline>
        </w:drawing>
      </w:r>
    </w:p>
    <w:p w:rsidR="00773F59" w:rsidRDefault="00773F59" w:rsidP="00773F59">
      <w:pPr>
        <w:jc w:val="center"/>
      </w:pPr>
    </w:p>
    <w:p w:rsidR="00773F59" w:rsidRDefault="00A65970" w:rsidP="00773F59">
      <w:pPr>
        <w:jc w:val="center"/>
      </w:pPr>
      <w:r>
        <w:rPr>
          <w:noProof/>
          <w:lang w:eastAsia="en-GB"/>
        </w:rPr>
        <w:pict>
          <v:shape id="_x0000_s36881" type="#_x0000_t202" style="position:absolute;left:0;text-align:left;margin-left:25.1pt;margin-top:24.45pt;width:30pt;height:25.8pt;z-index:252252160" filled="f" stroked="f">
            <v:textbox style="mso-next-textbox:#_x0000_s36881">
              <w:txbxContent>
                <w:p w:rsidR="00A65970" w:rsidRPr="00594C1D" w:rsidRDefault="00A65970" w:rsidP="00773F59">
                  <w:pPr>
                    <w:rPr>
                      <w:b/>
                      <w:sz w:val="2"/>
                      <w:szCs w:val="26"/>
                      <w:lang w:val="es-ES"/>
                    </w:rPr>
                  </w:pPr>
                  <w:r>
                    <w:rPr>
                      <w:b/>
                      <w:sz w:val="22"/>
                      <w:szCs w:val="26"/>
                      <w:lang w:val="es-ES"/>
                    </w:rPr>
                    <w:t>(b)</w:t>
                  </w:r>
                </w:p>
              </w:txbxContent>
            </v:textbox>
          </v:shape>
        </w:pict>
      </w:r>
      <w:r w:rsidR="00773F59" w:rsidRPr="00B77290">
        <w:rPr>
          <w:noProof/>
          <w:lang w:eastAsia="en-GB"/>
        </w:rPr>
        <w:drawing>
          <wp:inline distT="0" distB="0" distL="0" distR="0" wp14:anchorId="705BEEC7" wp14:editId="11E4401B">
            <wp:extent cx="4000859" cy="2536166"/>
            <wp:effectExtent l="19050" t="0" r="0" b="0"/>
            <wp:docPr id="50" name="Objec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29552" cy="5143536"/>
                      <a:chOff x="986032" y="642918"/>
                      <a:chExt cx="7429552" cy="5143536"/>
                    </a:xfrm>
                  </a:grpSpPr>
                  <a:sp>
                    <a:nvSpPr>
                      <a:cNvPr id="4" name="Rectangle 3"/>
                      <a:cNvSpPr/>
                    </a:nvSpPr>
                    <a:spPr>
                      <a:xfrm>
                        <a:off x="6496064" y="3201716"/>
                        <a:ext cx="1214446" cy="714380"/>
                      </a:xfrm>
                      <a:prstGeom prst="rect">
                        <a:avLst/>
                      </a:prstGeom>
                      <a:solidFill>
                        <a:srgbClr val="E1F5FF"/>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TextBox 5"/>
                      <a:cNvSpPr txBox="1"/>
                    </a:nvSpPr>
                    <a:spPr>
                      <a:xfrm>
                        <a:off x="5857884" y="3222118"/>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FF0000"/>
                              </a:solidFill>
                              <a:latin typeface="Arial" pitchFamily="34" charset="0"/>
                              <a:cs typeface="Arial" pitchFamily="34" charset="0"/>
                            </a:rPr>
                            <a:t>Zn-Et</a:t>
                          </a:r>
                          <a:endParaRPr lang="en-GB" sz="1300" b="1" dirty="0">
                            <a:solidFill>
                              <a:srgbClr val="FF0000"/>
                            </a:solidFill>
                            <a:latin typeface="Arial" pitchFamily="34" charset="0"/>
                            <a:cs typeface="Arial" pitchFamily="34" charset="0"/>
                          </a:endParaRPr>
                        </a:p>
                      </a:txBody>
                      <a:useSpRect/>
                    </a:txSp>
                  </a:sp>
                  <a:sp>
                    <a:nvSpPr>
                      <a:cNvPr id="7" name="Rectangle 6"/>
                      <a:cNvSpPr/>
                    </a:nvSpPr>
                    <a:spPr>
                      <a:xfrm>
                        <a:off x="4956228" y="4214818"/>
                        <a:ext cx="1500198" cy="500066"/>
                      </a:xfrm>
                      <a:prstGeom prst="rect">
                        <a:avLst/>
                      </a:prstGeom>
                      <a:noFill/>
                      <a:ln w="15240">
                        <a:solidFill>
                          <a:srgbClr val="00800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angle 7"/>
                      <a:cNvSpPr/>
                    </a:nvSpPr>
                    <a:spPr>
                      <a:xfrm>
                        <a:off x="7339232" y="4158546"/>
                        <a:ext cx="331640" cy="428628"/>
                      </a:xfrm>
                      <a:prstGeom prst="rect">
                        <a:avLst/>
                      </a:prstGeom>
                      <a:noFill/>
                      <a:ln w="15240">
                        <a:solidFill>
                          <a:schemeClr val="accent6">
                            <a:lumMod val="75000"/>
                          </a:schemeClr>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2143108" y="3286124"/>
                        <a:ext cx="576210" cy="548225"/>
                      </a:xfrm>
                      <a:prstGeom prst="rect">
                        <a:avLst/>
                      </a:prstGeom>
                      <a:noFill/>
                      <a:ln w="15240">
                        <a:solidFill>
                          <a:srgbClr val="7030A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angle 9"/>
                      <a:cNvSpPr/>
                    </a:nvSpPr>
                    <a:spPr>
                      <a:xfrm>
                        <a:off x="2428860" y="2494431"/>
                        <a:ext cx="647704" cy="476787"/>
                      </a:xfrm>
                      <a:prstGeom prst="rect">
                        <a:avLst/>
                      </a:prstGeom>
                      <a:noFill/>
                      <a:ln w="15240">
                        <a:solidFill>
                          <a:srgbClr val="0070C0"/>
                        </a:solidFill>
                        <a:prstDash val="sysDash"/>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GB" b="1" dirty="0">
                            <a:solidFill>
                              <a:srgbClr val="7030A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TextBox 10"/>
                      <a:cNvSpPr txBox="1"/>
                    </a:nvSpPr>
                    <a:spPr>
                      <a:xfrm>
                        <a:off x="7242244" y="4682754"/>
                        <a:ext cx="591843"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chemeClr val="accent6">
                                  <a:lumMod val="75000"/>
                                </a:schemeClr>
                              </a:solidFill>
                              <a:latin typeface="Arial" pitchFamily="34" charset="0"/>
                              <a:cs typeface="Arial" pitchFamily="34" charset="0"/>
                            </a:rPr>
                            <a:t>TMS</a:t>
                          </a:r>
                          <a:endParaRPr lang="en-GB" sz="1300" b="1" dirty="0">
                            <a:solidFill>
                              <a:schemeClr val="accent6">
                                <a:lumMod val="75000"/>
                              </a:schemeClr>
                            </a:solidFill>
                            <a:latin typeface="Arial" pitchFamily="34" charset="0"/>
                            <a:cs typeface="Arial" pitchFamily="34" charset="0"/>
                          </a:endParaRPr>
                        </a:p>
                      </a:txBody>
                      <a:useSpRect/>
                    </a:txSp>
                  </a:sp>
                  <a:sp>
                    <a:nvSpPr>
                      <a:cNvPr id="12" name="TextBox 11"/>
                      <a:cNvSpPr txBox="1"/>
                    </a:nvSpPr>
                    <a:spPr>
                      <a:xfrm>
                        <a:off x="4364385" y="4298956"/>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smtClean="0">
                              <a:solidFill>
                                <a:srgbClr val="008000"/>
                              </a:solidFill>
                              <a:latin typeface="Arial" pitchFamily="34" charset="0"/>
                              <a:cs typeface="Arial" pitchFamily="34" charset="0"/>
                            </a:rPr>
                            <a:t>THF</a:t>
                          </a:r>
                          <a:endParaRPr lang="en-GB" sz="1300" b="1" dirty="0">
                            <a:solidFill>
                              <a:srgbClr val="008000"/>
                            </a:solidFill>
                            <a:latin typeface="Arial" pitchFamily="34" charset="0"/>
                            <a:cs typeface="Arial" pitchFamily="34" charset="0"/>
                          </a:endParaRPr>
                        </a:p>
                      </a:txBody>
                      <a:useSpRect/>
                    </a:txSp>
                  </a:sp>
                  <a:sp>
                    <a:nvSpPr>
                      <a:cNvPr id="13" name="TextBox 12"/>
                      <a:cNvSpPr txBox="1"/>
                    </a:nvSpPr>
                    <a:spPr>
                      <a:xfrm>
                        <a:off x="3071802" y="2579176"/>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0070C0"/>
                              </a:solidFill>
                              <a:latin typeface="Arial" pitchFamily="34" charset="0"/>
                              <a:cs typeface="Arial" pitchFamily="34" charset="0"/>
                            </a:rPr>
                            <a:t>TPhN</a:t>
                          </a:r>
                          <a:endParaRPr lang="en-GB" sz="1300" b="1" dirty="0">
                            <a:solidFill>
                              <a:srgbClr val="0070C0"/>
                            </a:solidFill>
                            <a:latin typeface="Arial" pitchFamily="34" charset="0"/>
                            <a:cs typeface="Arial" pitchFamily="34" charset="0"/>
                          </a:endParaRPr>
                        </a:p>
                      </a:txBody>
                      <a:useSpRect/>
                    </a:txSp>
                  </a:sp>
                  <a:sp>
                    <a:nvSpPr>
                      <a:cNvPr id="14" name="TextBox 13"/>
                      <a:cNvSpPr txBox="1"/>
                    </a:nvSpPr>
                    <a:spPr>
                      <a:xfrm>
                        <a:off x="2765711" y="3739594"/>
                        <a:ext cx="663281" cy="29238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300" b="1" dirty="0" err="1" smtClean="0">
                              <a:solidFill>
                                <a:srgbClr val="7030A0"/>
                              </a:solidFill>
                              <a:latin typeface="Arial" pitchFamily="34" charset="0"/>
                              <a:cs typeface="Arial" pitchFamily="34" charset="0"/>
                            </a:rPr>
                            <a:t>PhN</a:t>
                          </a:r>
                          <a:endParaRPr lang="en-GB" sz="1300" b="1" dirty="0">
                            <a:solidFill>
                              <a:srgbClr val="7030A0"/>
                            </a:solidFill>
                            <a:latin typeface="Arial" pitchFamily="34" charset="0"/>
                            <a:cs typeface="Arial" pitchFamily="34" charset="0"/>
                          </a:endParaRPr>
                        </a:p>
                      </a:txBody>
                      <a:useSpRect/>
                    </a:txSp>
                  </a:sp>
                  <a:cxnSp>
                    <a:nvCxnSpPr>
                      <a:cNvPr id="15" name="Straight Connector 14"/>
                      <a:cNvCxnSpPr/>
                    </a:nvCxnSpPr>
                    <a:spPr bwMode="auto">
                      <a:xfrm rot="10800000">
                        <a:off x="1548572" y="3572974"/>
                        <a:ext cx="6696000" cy="1588"/>
                      </a:xfrm>
                      <a:prstGeom prst="line">
                        <a:avLst/>
                      </a:prstGeom>
                      <a:solidFill>
                        <a:srgbClr val="33CCCC"/>
                      </a:solidFill>
                      <a:ln w="15240" cap="flat" cmpd="sng" algn="ctr">
                        <a:solidFill>
                          <a:srgbClr val="FF0000"/>
                        </a:solidFill>
                        <a:prstDash val="dash"/>
                        <a:round/>
                        <a:headEnd type="none" w="med" len="med"/>
                        <a:tailEnd type="none" w="med" len="med"/>
                      </a:ln>
                      <a:effectLst/>
                    </a:spPr>
                  </a:cxnSp>
                  <a:pic>
                    <a:nvPicPr>
                      <a:cNvPr id="16" name="Picture 15" descr="B15106-2"/>
                      <a:cNvPicPr/>
                    </a:nvPicPr>
                    <a:blipFill>
                      <a:blip r:embed="rId483" cstate="print">
                        <a:clrChange>
                          <a:clrFrom>
                            <a:srgbClr val="FFFFFF"/>
                          </a:clrFrom>
                          <a:clrTo>
                            <a:srgbClr val="FFFFFF">
                              <a:alpha val="0"/>
                            </a:srgbClr>
                          </a:clrTo>
                        </a:clrChange>
                      </a:blip>
                      <a:srcRect/>
                      <a:stretch>
                        <a:fillRect/>
                      </a:stretch>
                    </a:blipFill>
                    <a:spPr bwMode="auto">
                      <a:xfrm>
                        <a:off x="986032" y="642918"/>
                        <a:ext cx="7429552" cy="5143536"/>
                      </a:xfrm>
                      <a:prstGeom prst="rect">
                        <a:avLst/>
                      </a:prstGeom>
                      <a:noFill/>
                      <a:ln w="9525">
                        <a:noFill/>
                        <a:miter lim="800000"/>
                        <a:headEnd/>
                        <a:tailEnd/>
                      </a:ln>
                    </a:spPr>
                  </a:pic>
                </lc:lockedCanvas>
              </a:graphicData>
            </a:graphic>
          </wp:inline>
        </w:drawing>
      </w:r>
    </w:p>
    <w:p w:rsidR="00773F59" w:rsidRPr="00D22181" w:rsidRDefault="00773F59" w:rsidP="00773F59">
      <w:pPr>
        <w:jc w:val="center"/>
        <w:rPr>
          <w:sz w:val="16"/>
        </w:rPr>
      </w:pPr>
    </w:p>
    <w:p w:rsidR="00773F59" w:rsidRPr="0001630E" w:rsidRDefault="00773F59" w:rsidP="00773F59">
      <w:pPr>
        <w:jc w:val="center"/>
      </w:pPr>
      <w:r w:rsidRPr="00715B96">
        <w:rPr>
          <w:b/>
        </w:rPr>
        <w:t>Figure 5.</w:t>
      </w:r>
      <w:r>
        <w:rPr>
          <w:b/>
        </w:rPr>
        <w:t>4</w:t>
      </w:r>
      <w:r w:rsidRPr="00715B96">
        <w:rPr>
          <w:b/>
        </w:rPr>
        <w:t>:</w:t>
      </w:r>
      <w:r>
        <w:t xml:space="preserve"> </w:t>
      </w:r>
      <w:r w:rsidRPr="00715B96">
        <w:rPr>
          <w:vertAlign w:val="superscript"/>
        </w:rPr>
        <w:t>1</w:t>
      </w:r>
      <w:r>
        <w:t xml:space="preserve">H DOSY NMR spectra of </w:t>
      </w:r>
      <w:r w:rsidRPr="00D076FE">
        <w:rPr>
          <w:b/>
        </w:rPr>
        <w:t>(a)</w:t>
      </w:r>
      <w:r>
        <w:t xml:space="preserve"> ZnEt</w:t>
      </w:r>
      <w:r w:rsidRPr="00715B96">
        <w:rPr>
          <w:vertAlign w:val="subscript"/>
        </w:rPr>
        <w:t>2</w:t>
      </w:r>
      <w:r>
        <w:t xml:space="preserve"> in d</w:t>
      </w:r>
      <w:r w:rsidRPr="00715B96">
        <w:rPr>
          <w:vertAlign w:val="subscript"/>
        </w:rPr>
        <w:t>8</w:t>
      </w:r>
      <w:r>
        <w:t xml:space="preserve">-THF solution and </w:t>
      </w:r>
      <w:r w:rsidRPr="00D076FE">
        <w:rPr>
          <w:b/>
        </w:rPr>
        <w:t>(b)</w:t>
      </w:r>
      <w:r>
        <w:t xml:space="preserve"> ZnEt</w:t>
      </w:r>
      <w:r w:rsidRPr="00715B96">
        <w:rPr>
          <w:vertAlign w:val="subscript"/>
        </w:rPr>
        <w:t>2</w:t>
      </w:r>
      <w:r>
        <w:t>.MgCl</w:t>
      </w:r>
      <w:r w:rsidRPr="00715B96">
        <w:rPr>
          <w:vertAlign w:val="subscript"/>
        </w:rPr>
        <w:t>2</w:t>
      </w:r>
      <w:r>
        <w:t xml:space="preserve"> in d</w:t>
      </w:r>
      <w:r w:rsidRPr="00715B96">
        <w:rPr>
          <w:vertAlign w:val="subscript"/>
        </w:rPr>
        <w:t>8</w:t>
      </w:r>
      <w:r>
        <w:t>-THF solution, run at 25</w:t>
      </w:r>
      <w:r w:rsidRPr="00715B96">
        <w:rPr>
          <w:vertAlign w:val="superscript"/>
        </w:rPr>
        <w:t>o</w:t>
      </w:r>
      <w:r>
        <w:t>C in the presence of internal standards (TPhN, PhN, TMS).</w:t>
      </w:r>
    </w:p>
    <w:p w:rsidR="00773F59" w:rsidRDefault="00773F59" w:rsidP="00773F59">
      <w:r>
        <w:lastRenderedPageBreak/>
        <w:t>Thus, these DOSY studies revealed that a clear interaction between ZnEt</w:t>
      </w:r>
      <w:r w:rsidRPr="000B6CD9">
        <w:rPr>
          <w:vertAlign w:val="subscript"/>
        </w:rPr>
        <w:t>2</w:t>
      </w:r>
      <w:r>
        <w:t xml:space="preserve"> and MgCl</w:t>
      </w:r>
      <w:r w:rsidRPr="000B6CD9">
        <w:rPr>
          <w:vertAlign w:val="subscript"/>
        </w:rPr>
        <w:t>2</w:t>
      </w:r>
      <w:r>
        <w:t xml:space="preserve"> exists in solution. As already mentioned, Knochel has recently reported that the addition of stoichiometric amounts of MgCl</w:t>
      </w:r>
      <w:r w:rsidRPr="00B60DDA">
        <w:rPr>
          <w:vertAlign w:val="subscript"/>
        </w:rPr>
        <w:t>2</w:t>
      </w:r>
      <w:r>
        <w:t xml:space="preserve"> to organozinc reagents can significantly improve the reactivity of RZnCl and R</w:t>
      </w:r>
      <w:r w:rsidRPr="00B60DDA">
        <w:rPr>
          <w:vertAlign w:val="subscript"/>
        </w:rPr>
        <w:t>2</w:t>
      </w:r>
      <w:r>
        <w:t>Zn towards carbonyl compounds.</w:t>
      </w:r>
      <w:r w:rsidR="00122930">
        <w:fldChar w:fldCharType="begin"/>
      </w:r>
      <w: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fldChar w:fldCharType="separate"/>
      </w:r>
      <w:r w:rsidRPr="00773F59">
        <w:rPr>
          <w:noProof/>
          <w:vertAlign w:val="superscript"/>
        </w:rPr>
        <w:t>[</w:t>
      </w:r>
      <w:hyperlink w:anchor="_ENREF_159" w:tooltip="A. Metzger, 2010 #118" w:history="1">
        <w:r w:rsidR="00034F16" w:rsidRPr="00773F59">
          <w:rPr>
            <w:noProof/>
            <w:vertAlign w:val="superscript"/>
          </w:rPr>
          <w:t>123</w:t>
        </w:r>
      </w:hyperlink>
      <w:r w:rsidRPr="00773F59">
        <w:rPr>
          <w:noProof/>
          <w:vertAlign w:val="superscript"/>
        </w:rPr>
        <w:t>]</w:t>
      </w:r>
      <w:r w:rsidR="00122930">
        <w:fldChar w:fldCharType="end"/>
      </w:r>
      <w:r>
        <w:t xml:space="preserve"> In contrast, the 1:1 mixture of ZnEt</w:t>
      </w:r>
      <w:r w:rsidRPr="004E351E">
        <w:rPr>
          <w:vertAlign w:val="subscript"/>
        </w:rPr>
        <w:t>2</w:t>
      </w:r>
      <w:r>
        <w:t xml:space="preserve"> and MgCl</w:t>
      </w:r>
      <w:r w:rsidRPr="004E351E">
        <w:rPr>
          <w:vertAlign w:val="subscript"/>
        </w:rPr>
        <w:t>2</w:t>
      </w:r>
      <w:r>
        <w:t xml:space="preserve"> in THF reacted very slowly with benzophenone (16% conversion to the alkylation product over 20 hours). Slightly improved reactivity was observed with the more activated ketone 2,2,2-trifluoroacetophenone (</w:t>
      </w:r>
      <w:r w:rsidRPr="00881299">
        <w:rPr>
          <w:b/>
        </w:rPr>
        <w:t>4</w:t>
      </w:r>
      <w:r>
        <w:rPr>
          <w:b/>
        </w:rPr>
        <w:t>7</w:t>
      </w:r>
      <w:r>
        <w:t>), which showed a conversion of 38% alkylation Ph(CF</w:t>
      </w:r>
      <w:r w:rsidRPr="00413819">
        <w:rPr>
          <w:vertAlign w:val="subscript"/>
        </w:rPr>
        <w:t>3</w:t>
      </w:r>
      <w:r>
        <w:t>)C(OH)Et (</w:t>
      </w:r>
      <w:r w:rsidRPr="00413819">
        <w:rPr>
          <w:b/>
        </w:rPr>
        <w:t>48</w:t>
      </w:r>
      <w:r>
        <w:t>) and 46% reduction Ph(CF</w:t>
      </w:r>
      <w:r w:rsidRPr="00413819">
        <w:rPr>
          <w:vertAlign w:val="subscript"/>
        </w:rPr>
        <w:t>3</w:t>
      </w:r>
      <w:r>
        <w:t>)CH(OH) (</w:t>
      </w:r>
      <w:r w:rsidRPr="00413819">
        <w:rPr>
          <w:b/>
        </w:rPr>
        <w:t>4</w:t>
      </w:r>
      <w:r>
        <w:rPr>
          <w:b/>
        </w:rPr>
        <w:t>9</w:t>
      </w:r>
      <w:r>
        <w:t>), which contrasts with the complete lack of alkylation observed when homometallic ZnEt</w:t>
      </w:r>
      <w:r w:rsidRPr="004E351E">
        <w:rPr>
          <w:vertAlign w:val="subscript"/>
        </w:rPr>
        <w:t>2</w:t>
      </w:r>
      <w:r>
        <w:t xml:space="preserve"> is employed, where the secondary alcohol (</w:t>
      </w:r>
      <w:r w:rsidRPr="00413819">
        <w:rPr>
          <w:b/>
        </w:rPr>
        <w:t>49</w:t>
      </w:r>
      <w:r>
        <w:t>) is obtained in a 66% yield (</w:t>
      </w:r>
      <w:r w:rsidRPr="006D7F36">
        <w:rPr>
          <w:b/>
        </w:rPr>
        <w:t>Scheme 5.</w:t>
      </w:r>
      <w:r>
        <w:rPr>
          <w:b/>
        </w:rPr>
        <w:t>3</w:t>
      </w:r>
      <w:r>
        <w:t>). Thus, adding to previous findings discussed within this report, these results further emphasise the significant effect that MgCl</w:t>
      </w:r>
      <w:r w:rsidRPr="005870AC">
        <w:rPr>
          <w:vertAlign w:val="subscript"/>
        </w:rPr>
        <w:t>2</w:t>
      </w:r>
      <w:r>
        <w:t xml:space="preserve"> (or other inorganic salts such as LiCl), often present in solution due to the use of </w:t>
      </w:r>
      <w:r w:rsidRPr="00E9395F">
        <w:rPr>
          <w:i/>
        </w:rPr>
        <w:t>in situ</w:t>
      </w:r>
      <w:r>
        <w:t xml:space="preserve"> metathetical approaches, can have in organic transformations, interacting with both the organic substrate and the organometallic species present in solution.</w:t>
      </w:r>
      <w:r w:rsidR="00122930">
        <w:fldChar w:fldCharType="begin"/>
      </w:r>
      <w:r>
        <w:instrText xml:space="preserve"> ADDIN EN.CITE &lt;EndNote&gt;&lt;Cite&gt;&lt;Author&gt;E. Hevia&lt;/Author&gt;&lt;Year&gt;2011&lt;/Year&gt;&lt;RecNum&gt;506&lt;/RecNum&gt;&lt;DisplayText&gt;&lt;style face="superscript"&gt;[127]&lt;/style&gt;&lt;/DisplayText&gt;&lt;record&gt;&lt;rec-number&gt;506&lt;/rec-number&gt;&lt;foreign-keys&gt;&lt;key app="EN" db-id="ps2ez550yxtpxkez9wrx5zv3svwpxzeftvdd"&gt;506&lt;/key&gt;&lt;/foreign-keys&gt;&lt;ref-type name="Journal Article"&gt;17&lt;/ref-type&gt;&lt;contributors&gt;&lt;authors&gt;&lt;author&gt;E. Hevia,&lt;/author&gt;&lt;author&gt;R. E. Mulvey,&lt;/author&gt;&lt;/authors&gt;&lt;/contributors&gt;&lt;titles&gt;&lt;secondary-title&gt;Angew. Chem. Int. Ed.&lt;/secondary-title&gt;&lt;/titles&gt;&lt;periodical&gt;&lt;full-title&gt;Angew. Chem. Int. Ed.&lt;/full-title&gt;&lt;/periodical&gt;&lt;pages&gt;6448-6450&lt;/pages&gt;&lt;volume&gt;50&lt;/volume&gt;&lt;number&gt;29&lt;/number&gt;&lt;dates&gt;&lt;year&gt;2011&lt;/year&gt;&lt;/dates&gt;&lt;urls&gt;&lt;/urls&gt;&lt;/record&gt;&lt;/Cite&gt;&lt;/EndNote&gt;</w:instrText>
      </w:r>
      <w:r w:rsidR="00122930">
        <w:fldChar w:fldCharType="separate"/>
      </w:r>
      <w:r w:rsidRPr="00773F59">
        <w:rPr>
          <w:noProof/>
          <w:vertAlign w:val="superscript"/>
        </w:rPr>
        <w:t>[</w:t>
      </w:r>
      <w:hyperlink w:anchor="_ENREF_163" w:tooltip="E. Hevia, 2011 #506" w:history="1">
        <w:r w:rsidR="00034F16" w:rsidRPr="00773F59">
          <w:rPr>
            <w:noProof/>
            <w:vertAlign w:val="superscript"/>
          </w:rPr>
          <w:t>127</w:t>
        </w:r>
      </w:hyperlink>
      <w:r w:rsidRPr="00773F59">
        <w:rPr>
          <w:noProof/>
          <w:vertAlign w:val="superscript"/>
        </w:rPr>
        <w:t>]</w:t>
      </w:r>
      <w:r w:rsidR="00122930">
        <w:fldChar w:fldCharType="end"/>
      </w:r>
      <w:r>
        <w:t xml:space="preserve">   </w:t>
      </w:r>
    </w:p>
    <w:p w:rsidR="00773F59" w:rsidRDefault="00773F59" w:rsidP="00773F59"/>
    <w:p w:rsidR="00773F59" w:rsidRDefault="00773F59" w:rsidP="00773F59">
      <w:pPr>
        <w:jc w:val="center"/>
      </w:pPr>
      <w:r>
        <w:object w:dxaOrig="12710" w:dyaOrig="5337">
          <v:shape id="_x0000_i1760" type="#_x0000_t75" style="width:441.2pt;height:182.5pt" o:ole="" fillcolor="#f90">
            <v:fill color2="blue"/>
            <v:imagedata r:id="rId484" o:title=""/>
          </v:shape>
          <o:OLEObject Type="Embed" ProgID="ChemDraw.Document.6.0" ShapeID="_x0000_i1760" DrawAspect="Content" ObjectID="_1387271749" r:id="rId485"/>
        </w:object>
      </w:r>
    </w:p>
    <w:p w:rsidR="00773F59" w:rsidRPr="00D93336" w:rsidRDefault="00773F59" w:rsidP="00773F59">
      <w:pPr>
        <w:jc w:val="center"/>
        <w:rPr>
          <w:sz w:val="10"/>
        </w:rPr>
      </w:pPr>
    </w:p>
    <w:p w:rsidR="00773F59" w:rsidRDefault="00773F59" w:rsidP="00773F59">
      <w:pPr>
        <w:jc w:val="center"/>
      </w:pPr>
      <w:r w:rsidRPr="00D93336">
        <w:rPr>
          <w:b/>
        </w:rPr>
        <w:t>Scheme 5.</w:t>
      </w:r>
      <w:r>
        <w:rPr>
          <w:b/>
        </w:rPr>
        <w:t>3</w:t>
      </w:r>
      <w:r w:rsidRPr="00D93336">
        <w:rPr>
          <w:b/>
        </w:rPr>
        <w:t>:</w:t>
      </w:r>
      <w:r>
        <w:t xml:space="preserve"> Reactions of ZnEt</w:t>
      </w:r>
      <w:r w:rsidRPr="00D93336">
        <w:rPr>
          <w:vertAlign w:val="subscript"/>
        </w:rPr>
        <w:t>2</w:t>
      </w:r>
      <w:r>
        <w:t>.MgCl</w:t>
      </w:r>
      <w:r w:rsidRPr="00D93336">
        <w:rPr>
          <w:vertAlign w:val="subscript"/>
        </w:rPr>
        <w:t>2</w:t>
      </w:r>
      <w:r>
        <w:t xml:space="preserve"> with </w:t>
      </w:r>
      <w:r w:rsidRPr="002D18DF">
        <w:rPr>
          <w:b/>
        </w:rPr>
        <w:t>43</w:t>
      </w:r>
      <w:r>
        <w:t xml:space="preserve"> and </w:t>
      </w:r>
      <w:r>
        <w:rPr>
          <w:b/>
        </w:rPr>
        <w:t>47</w:t>
      </w:r>
      <w:r w:rsidRPr="002D18DF">
        <w:t>,</w:t>
      </w:r>
      <w:r>
        <w:t xml:space="preserve"> and ZnEt</w:t>
      </w:r>
      <w:r w:rsidRPr="00D93336">
        <w:rPr>
          <w:vertAlign w:val="subscript"/>
        </w:rPr>
        <w:t>2</w:t>
      </w:r>
      <w:r>
        <w:t xml:space="preserve"> with </w:t>
      </w:r>
      <w:r>
        <w:rPr>
          <w:b/>
        </w:rPr>
        <w:t>47</w:t>
      </w:r>
      <w:r>
        <w:t xml:space="preserve"> in THF at 0</w:t>
      </w:r>
      <w:r w:rsidRPr="00881299">
        <w:rPr>
          <w:vertAlign w:val="superscript"/>
        </w:rPr>
        <w:t>o</w:t>
      </w:r>
      <w:r>
        <w:t>C, followed by aqueous work-up.</w:t>
      </w:r>
    </w:p>
    <w:p w:rsidR="00773F59" w:rsidRDefault="00773F59" w:rsidP="00773F59"/>
    <w:p w:rsidR="00773F59" w:rsidRDefault="00773F59" w:rsidP="00773F59">
      <w:pPr>
        <w:pStyle w:val="Title"/>
        <w:spacing w:after="0"/>
        <w:ind w:left="720" w:hanging="720"/>
        <w:jc w:val="both"/>
        <w:rPr>
          <w:sz w:val="24"/>
          <w:u w:val="none"/>
        </w:rPr>
      </w:pPr>
      <w:r w:rsidRPr="007F70FF">
        <w:rPr>
          <w:sz w:val="24"/>
          <w:u w:val="none"/>
        </w:rPr>
        <w:t>5.</w:t>
      </w:r>
      <w:r w:rsidR="007B5A8A">
        <w:rPr>
          <w:sz w:val="24"/>
          <w:u w:val="none"/>
        </w:rPr>
        <w:t>2</w:t>
      </w:r>
      <w:r w:rsidRPr="007F70FF">
        <w:rPr>
          <w:sz w:val="24"/>
          <w:u w:val="none"/>
        </w:rPr>
        <w:tab/>
        <w:t xml:space="preserve">Investigating the </w:t>
      </w:r>
      <w:r>
        <w:rPr>
          <w:sz w:val="24"/>
          <w:u w:val="none"/>
        </w:rPr>
        <w:t>catalytic</w:t>
      </w:r>
      <w:r w:rsidRPr="007F70FF">
        <w:rPr>
          <w:sz w:val="24"/>
          <w:u w:val="none"/>
        </w:rPr>
        <w:t xml:space="preserve"> </w:t>
      </w:r>
      <w:r w:rsidR="00DA7D39">
        <w:rPr>
          <w:sz w:val="24"/>
          <w:u w:val="none"/>
        </w:rPr>
        <w:t>a</w:t>
      </w:r>
      <w:r w:rsidRPr="007F70FF">
        <w:rPr>
          <w:sz w:val="24"/>
          <w:u w:val="none"/>
        </w:rPr>
        <w:t>ctivity of [{Mg</w:t>
      </w:r>
      <w:r w:rsidRPr="007F70FF">
        <w:rPr>
          <w:sz w:val="24"/>
          <w:u w:val="none"/>
          <w:vertAlign w:val="subscript"/>
        </w:rPr>
        <w:t>2</w:t>
      </w:r>
      <w:r w:rsidRPr="007F70FF">
        <w:rPr>
          <w:sz w:val="24"/>
          <w:u w:val="none"/>
        </w:rPr>
        <w:t>Cl</w:t>
      </w:r>
      <w:r w:rsidRPr="007F70FF">
        <w:rPr>
          <w:sz w:val="24"/>
          <w:u w:val="none"/>
          <w:vertAlign w:val="subscript"/>
        </w:rPr>
        <w:t>3</w:t>
      </w:r>
      <w:r w:rsidRPr="007F70FF">
        <w:rPr>
          <w:sz w:val="24"/>
          <w:u w:val="none"/>
        </w:rPr>
        <w:t>(THF)</w:t>
      </w:r>
      <w:r w:rsidRPr="007F70FF">
        <w:rPr>
          <w:sz w:val="24"/>
          <w:u w:val="none"/>
          <w:vertAlign w:val="subscript"/>
        </w:rPr>
        <w:t>6</w:t>
      </w:r>
      <w:r w:rsidRPr="007F70FF">
        <w:rPr>
          <w:sz w:val="24"/>
          <w:u w:val="none"/>
        </w:rPr>
        <w:t>}</w:t>
      </w:r>
      <w:r w:rsidRPr="007F70FF">
        <w:rPr>
          <w:sz w:val="24"/>
          <w:u w:val="none"/>
          <w:vertAlign w:val="superscript"/>
        </w:rPr>
        <w:t>+</w:t>
      </w:r>
      <w:r w:rsidRPr="007F70FF">
        <w:rPr>
          <w:sz w:val="24"/>
          <w:u w:val="none"/>
        </w:rPr>
        <w:t>{Zn</w:t>
      </w:r>
      <w:r w:rsidRPr="007F70FF">
        <w:rPr>
          <w:sz w:val="24"/>
          <w:u w:val="none"/>
          <w:vertAlign w:val="subscript"/>
        </w:rPr>
        <w:t>2</w:t>
      </w:r>
      <w:r w:rsidRPr="007F70FF">
        <w:rPr>
          <w:sz w:val="24"/>
          <w:u w:val="none"/>
        </w:rPr>
        <w:t>Et</w:t>
      </w:r>
      <w:r w:rsidRPr="007F70FF">
        <w:rPr>
          <w:sz w:val="24"/>
          <w:u w:val="none"/>
          <w:vertAlign w:val="subscript"/>
        </w:rPr>
        <w:t>5</w:t>
      </w:r>
      <w:r w:rsidRPr="007F70FF">
        <w:rPr>
          <w:sz w:val="24"/>
          <w:u w:val="none"/>
        </w:rPr>
        <w:t>}</w:t>
      </w:r>
      <w:r w:rsidRPr="007F70FF">
        <w:rPr>
          <w:sz w:val="24"/>
          <w:u w:val="none"/>
          <w:vertAlign w:val="superscript"/>
        </w:rPr>
        <w:t>-</w:t>
      </w:r>
      <w:r w:rsidRPr="007F70FF">
        <w:rPr>
          <w:sz w:val="24"/>
          <w:u w:val="none"/>
        </w:rPr>
        <w:t xml:space="preserve">] (41) </w:t>
      </w:r>
      <w:r w:rsidR="00DA7D39">
        <w:rPr>
          <w:sz w:val="24"/>
          <w:u w:val="none"/>
        </w:rPr>
        <w:t>in alkylation reactions of benzophenone by EtMgCl</w:t>
      </w:r>
    </w:p>
    <w:p w:rsidR="00773F59" w:rsidRDefault="00773F59" w:rsidP="00773F59">
      <w:pPr>
        <w:pStyle w:val="Title"/>
        <w:spacing w:after="0"/>
        <w:ind w:left="720" w:hanging="720"/>
        <w:jc w:val="both"/>
        <w:rPr>
          <w:sz w:val="24"/>
          <w:u w:val="none"/>
        </w:rPr>
      </w:pPr>
    </w:p>
    <w:p w:rsidR="00773F59" w:rsidRDefault="00773F59" w:rsidP="00773F59">
      <w:pPr>
        <w:pStyle w:val="Title"/>
        <w:spacing w:after="0"/>
        <w:jc w:val="both"/>
        <w:rPr>
          <w:b w:val="0"/>
          <w:sz w:val="24"/>
          <w:u w:val="none"/>
        </w:rPr>
      </w:pPr>
      <w:r>
        <w:rPr>
          <w:b w:val="0"/>
          <w:sz w:val="24"/>
          <w:u w:val="none"/>
        </w:rPr>
        <w:t xml:space="preserve">To investigate if Mg-Zn hybrid </w:t>
      </w:r>
      <w:r w:rsidRPr="00C606FD">
        <w:rPr>
          <w:sz w:val="24"/>
          <w:u w:val="none"/>
        </w:rPr>
        <w:t>41</w:t>
      </w:r>
      <w:r>
        <w:rPr>
          <w:b w:val="0"/>
          <w:sz w:val="24"/>
          <w:u w:val="none"/>
        </w:rPr>
        <w:t xml:space="preserve"> could act as a catalyst for the alkylation of </w:t>
      </w:r>
      <w:r w:rsidRPr="00C606FD">
        <w:rPr>
          <w:sz w:val="24"/>
          <w:u w:val="none"/>
        </w:rPr>
        <w:t>43</w:t>
      </w:r>
      <w:r>
        <w:rPr>
          <w:b w:val="0"/>
          <w:sz w:val="24"/>
          <w:u w:val="none"/>
        </w:rPr>
        <w:t xml:space="preserve"> by EtMgCl, the reaction of 0.9 equivalents of EtMgCl with </w:t>
      </w:r>
      <w:r w:rsidRPr="00781C5B">
        <w:rPr>
          <w:sz w:val="24"/>
          <w:u w:val="none"/>
        </w:rPr>
        <w:t>43</w:t>
      </w:r>
      <w:r>
        <w:rPr>
          <w:b w:val="0"/>
          <w:sz w:val="24"/>
          <w:u w:val="none"/>
        </w:rPr>
        <w:t xml:space="preserve"> in the presence of 10 mol% of </w:t>
      </w:r>
      <w:r w:rsidRPr="006D7F36">
        <w:rPr>
          <w:sz w:val="24"/>
          <w:u w:val="none"/>
        </w:rPr>
        <w:t>41</w:t>
      </w:r>
      <w:r>
        <w:rPr>
          <w:b w:val="0"/>
          <w:sz w:val="24"/>
          <w:u w:val="none"/>
        </w:rPr>
        <w:t xml:space="preserve"> was performed in d</w:t>
      </w:r>
      <w:r w:rsidRPr="006D7F36">
        <w:rPr>
          <w:b w:val="0"/>
          <w:sz w:val="24"/>
          <w:u w:val="none"/>
          <w:vertAlign w:val="subscript"/>
        </w:rPr>
        <w:t>8</w:t>
      </w:r>
      <w:r>
        <w:rPr>
          <w:b w:val="0"/>
          <w:sz w:val="24"/>
          <w:u w:val="none"/>
        </w:rPr>
        <w:t>-THF at 0</w:t>
      </w:r>
      <w:r w:rsidRPr="006D7F36">
        <w:rPr>
          <w:b w:val="0"/>
          <w:sz w:val="24"/>
          <w:u w:val="none"/>
          <w:vertAlign w:val="superscript"/>
        </w:rPr>
        <w:t>o</w:t>
      </w:r>
      <w:r>
        <w:rPr>
          <w:b w:val="0"/>
          <w:sz w:val="24"/>
          <w:u w:val="none"/>
        </w:rPr>
        <w:t xml:space="preserve">C and analysed by </w:t>
      </w:r>
      <w:r w:rsidRPr="006D7F36">
        <w:rPr>
          <w:b w:val="0"/>
          <w:sz w:val="24"/>
          <w:u w:val="none"/>
          <w:vertAlign w:val="superscript"/>
        </w:rPr>
        <w:t>1</w:t>
      </w:r>
      <w:r>
        <w:rPr>
          <w:b w:val="0"/>
          <w:sz w:val="24"/>
          <w:u w:val="none"/>
        </w:rPr>
        <w:t>H NMR spectroscopy after 2 hours (</w:t>
      </w:r>
      <w:r w:rsidRPr="001D656B">
        <w:rPr>
          <w:sz w:val="24"/>
          <w:u w:val="none"/>
        </w:rPr>
        <w:t xml:space="preserve">Figure </w:t>
      </w:r>
      <w:r w:rsidRPr="001D656B">
        <w:rPr>
          <w:sz w:val="24"/>
          <w:u w:val="none"/>
        </w:rPr>
        <w:lastRenderedPageBreak/>
        <w:t>5.</w:t>
      </w:r>
      <w:r>
        <w:rPr>
          <w:sz w:val="24"/>
          <w:u w:val="none"/>
        </w:rPr>
        <w:t>5(c)</w:t>
      </w:r>
      <w:r>
        <w:rPr>
          <w:b w:val="0"/>
          <w:sz w:val="24"/>
          <w:u w:val="none"/>
        </w:rPr>
        <w:t xml:space="preserve">). The spectrum showed that that all of the ketone had been consumed, with the major product being the alkylated species </w:t>
      </w:r>
      <w:r>
        <w:rPr>
          <w:sz w:val="24"/>
          <w:u w:val="none"/>
        </w:rPr>
        <w:t>44</w:t>
      </w:r>
      <w:r>
        <w:rPr>
          <w:b w:val="0"/>
          <w:sz w:val="24"/>
          <w:u w:val="none"/>
        </w:rPr>
        <w:t xml:space="preserve"> (90% yield) and a small amount of the reduction product (10%). The spectrum closely resembles that of the stoichiometric reaction of </w:t>
      </w:r>
      <w:r w:rsidRPr="00061E36">
        <w:rPr>
          <w:sz w:val="24"/>
          <w:u w:val="none"/>
        </w:rPr>
        <w:t>41</w:t>
      </w:r>
      <w:r>
        <w:rPr>
          <w:b w:val="0"/>
          <w:sz w:val="24"/>
          <w:u w:val="none"/>
        </w:rPr>
        <w:t xml:space="preserve"> and </w:t>
      </w:r>
      <w:r w:rsidRPr="00781C5B">
        <w:rPr>
          <w:sz w:val="24"/>
          <w:u w:val="none"/>
        </w:rPr>
        <w:t>43</w:t>
      </w:r>
      <w:r>
        <w:rPr>
          <w:b w:val="0"/>
          <w:sz w:val="24"/>
          <w:u w:val="none"/>
        </w:rPr>
        <w:t xml:space="preserve"> (</w:t>
      </w:r>
      <w:r w:rsidRPr="00061E36">
        <w:rPr>
          <w:sz w:val="24"/>
          <w:u w:val="none"/>
        </w:rPr>
        <w:t>Figure 5.</w:t>
      </w:r>
      <w:r>
        <w:rPr>
          <w:sz w:val="24"/>
          <w:u w:val="none"/>
        </w:rPr>
        <w:t>5</w:t>
      </w:r>
      <w:r w:rsidRPr="00061E36">
        <w:rPr>
          <w:sz w:val="24"/>
          <w:u w:val="none"/>
        </w:rPr>
        <w:t>(b)</w:t>
      </w:r>
      <w:r>
        <w:rPr>
          <w:b w:val="0"/>
          <w:sz w:val="24"/>
          <w:u w:val="none"/>
        </w:rPr>
        <w:t>), although in this case the resonances corresponding to “ZnEt</w:t>
      </w:r>
      <w:r w:rsidRPr="00061E36">
        <w:rPr>
          <w:b w:val="0"/>
          <w:sz w:val="24"/>
          <w:u w:val="none"/>
          <w:vertAlign w:val="subscript"/>
        </w:rPr>
        <w:t>2</w:t>
      </w:r>
      <w:r>
        <w:rPr>
          <w:b w:val="0"/>
          <w:sz w:val="24"/>
          <w:u w:val="none"/>
        </w:rPr>
        <w:t>.MgCl</w:t>
      </w:r>
      <w:r w:rsidRPr="00061E36">
        <w:rPr>
          <w:b w:val="0"/>
          <w:sz w:val="24"/>
          <w:u w:val="none"/>
          <w:vertAlign w:val="subscript"/>
        </w:rPr>
        <w:t>2</w:t>
      </w:r>
      <w:r w:rsidR="0038746C">
        <w:rPr>
          <w:b w:val="0"/>
          <w:sz w:val="24"/>
          <w:u w:val="none"/>
        </w:rPr>
        <w:t>” are significantly smaller</w:t>
      </w:r>
      <w:r>
        <w:rPr>
          <w:b w:val="0"/>
          <w:sz w:val="24"/>
          <w:u w:val="none"/>
        </w:rPr>
        <w:t xml:space="preserve"> as smaller amounts of ZnEt</w:t>
      </w:r>
      <w:r w:rsidRPr="00061E36">
        <w:rPr>
          <w:b w:val="0"/>
          <w:sz w:val="24"/>
          <w:u w:val="none"/>
          <w:vertAlign w:val="subscript"/>
        </w:rPr>
        <w:t>2</w:t>
      </w:r>
      <w:r>
        <w:rPr>
          <w:b w:val="0"/>
          <w:sz w:val="24"/>
          <w:u w:val="none"/>
        </w:rPr>
        <w:t xml:space="preserve"> are generated in this reaction due to substoichiometric amounts of </w:t>
      </w:r>
      <w:r w:rsidRPr="00A34C62">
        <w:rPr>
          <w:sz w:val="24"/>
          <w:u w:val="none"/>
        </w:rPr>
        <w:t>41</w:t>
      </w:r>
      <w:r>
        <w:rPr>
          <w:b w:val="0"/>
          <w:sz w:val="24"/>
          <w:u w:val="none"/>
        </w:rPr>
        <w:t xml:space="preserve"> being employed. The high conversion observed for the alkylation product </w:t>
      </w:r>
      <w:r w:rsidRPr="00A34C62">
        <w:rPr>
          <w:sz w:val="24"/>
          <w:u w:val="none"/>
        </w:rPr>
        <w:t>44</w:t>
      </w:r>
      <w:r>
        <w:rPr>
          <w:b w:val="0"/>
          <w:sz w:val="24"/>
          <w:u w:val="none"/>
        </w:rPr>
        <w:t xml:space="preserve"> shows that the competing background reaction of EtMgCl with </w:t>
      </w:r>
      <w:r w:rsidRPr="00A34C62">
        <w:rPr>
          <w:sz w:val="24"/>
          <w:u w:val="none"/>
        </w:rPr>
        <w:t>43</w:t>
      </w:r>
      <w:r>
        <w:rPr>
          <w:b w:val="0"/>
          <w:sz w:val="24"/>
          <w:u w:val="none"/>
        </w:rPr>
        <w:t xml:space="preserve"> under these conditions is overridden by the co-complexation of the Grignard reagent with the </w:t>
      </w:r>
      <w:r w:rsidRPr="00A34C62">
        <w:rPr>
          <w:b w:val="0"/>
          <w:i/>
          <w:sz w:val="24"/>
          <w:u w:val="none"/>
        </w:rPr>
        <w:t>in situ</w:t>
      </w:r>
      <w:r>
        <w:rPr>
          <w:b w:val="0"/>
          <w:sz w:val="24"/>
          <w:u w:val="none"/>
        </w:rPr>
        <w:t xml:space="preserve"> generated ZnEt</w:t>
      </w:r>
      <w:r w:rsidRPr="00A34C62">
        <w:rPr>
          <w:b w:val="0"/>
          <w:sz w:val="24"/>
          <w:u w:val="none"/>
          <w:vertAlign w:val="subscript"/>
        </w:rPr>
        <w:t>2</w:t>
      </w:r>
      <w:r>
        <w:rPr>
          <w:b w:val="0"/>
          <w:sz w:val="24"/>
          <w:u w:val="none"/>
        </w:rPr>
        <w:t xml:space="preserve">, recycling the active species </w:t>
      </w:r>
      <w:r w:rsidRPr="00A34C62">
        <w:rPr>
          <w:sz w:val="24"/>
          <w:u w:val="none"/>
        </w:rPr>
        <w:t>41</w:t>
      </w:r>
      <w:r>
        <w:rPr>
          <w:b w:val="0"/>
          <w:sz w:val="24"/>
          <w:u w:val="none"/>
        </w:rPr>
        <w:t>. Furthermore, mirroring the conditions employed by Ishihara in the ZnCl</w:t>
      </w:r>
      <w:r w:rsidRPr="00F33BBD">
        <w:rPr>
          <w:b w:val="0"/>
          <w:sz w:val="24"/>
          <w:u w:val="none"/>
          <w:vertAlign w:val="subscript"/>
        </w:rPr>
        <w:t>2</w:t>
      </w:r>
      <w:r>
        <w:rPr>
          <w:b w:val="0"/>
          <w:sz w:val="24"/>
          <w:u w:val="none"/>
        </w:rPr>
        <w:t xml:space="preserve"> catalysed alkylation, the reaction of 1.3 equivalents of EtMgCl with benzophenone in the presence of ZnCl</w:t>
      </w:r>
      <w:r w:rsidRPr="00F33BBD">
        <w:rPr>
          <w:b w:val="0"/>
          <w:sz w:val="24"/>
          <w:u w:val="none"/>
          <w:vertAlign w:val="subscript"/>
        </w:rPr>
        <w:t>2</w:t>
      </w:r>
      <w:r>
        <w:rPr>
          <w:b w:val="0"/>
          <w:sz w:val="24"/>
          <w:u w:val="none"/>
        </w:rPr>
        <w:t xml:space="preserve"> (10 mol%) in d</w:t>
      </w:r>
      <w:r w:rsidRPr="00AC0963">
        <w:rPr>
          <w:b w:val="0"/>
          <w:sz w:val="24"/>
          <w:u w:val="none"/>
          <w:vertAlign w:val="subscript"/>
        </w:rPr>
        <w:t>8</w:t>
      </w:r>
      <w:r>
        <w:rPr>
          <w:b w:val="0"/>
          <w:sz w:val="24"/>
          <w:u w:val="none"/>
        </w:rPr>
        <w:t>-THF solution was performed (</w:t>
      </w:r>
      <w:r w:rsidRPr="00F33BBD">
        <w:rPr>
          <w:sz w:val="24"/>
          <w:u w:val="none"/>
        </w:rPr>
        <w:t>Figure 5.</w:t>
      </w:r>
      <w:r>
        <w:rPr>
          <w:sz w:val="24"/>
          <w:u w:val="none"/>
        </w:rPr>
        <w:t>5</w:t>
      </w:r>
      <w:r w:rsidRPr="00F33BBD">
        <w:rPr>
          <w:sz w:val="24"/>
          <w:u w:val="none"/>
        </w:rPr>
        <w:t>(</w:t>
      </w:r>
      <w:r w:rsidR="0038746C">
        <w:rPr>
          <w:sz w:val="24"/>
          <w:u w:val="none"/>
        </w:rPr>
        <w:t>d</w:t>
      </w:r>
      <w:r w:rsidRPr="00F33BBD">
        <w:rPr>
          <w:sz w:val="24"/>
          <w:u w:val="none"/>
        </w:rPr>
        <w:t>)</w:t>
      </w:r>
      <w:r>
        <w:rPr>
          <w:b w:val="0"/>
          <w:sz w:val="24"/>
          <w:u w:val="none"/>
        </w:rPr>
        <w:t xml:space="preserve">). The </w:t>
      </w:r>
      <w:r w:rsidRPr="00AC0963">
        <w:rPr>
          <w:b w:val="0"/>
          <w:sz w:val="24"/>
          <w:u w:val="none"/>
          <w:vertAlign w:val="superscript"/>
        </w:rPr>
        <w:t>1</w:t>
      </w:r>
      <w:r>
        <w:rPr>
          <w:b w:val="0"/>
          <w:sz w:val="24"/>
          <w:u w:val="none"/>
        </w:rPr>
        <w:t>H NMR spectrum after 2 hours at 0</w:t>
      </w:r>
      <w:r w:rsidRPr="00AC0963">
        <w:rPr>
          <w:b w:val="0"/>
          <w:sz w:val="24"/>
          <w:u w:val="none"/>
          <w:vertAlign w:val="superscript"/>
        </w:rPr>
        <w:t>o</w:t>
      </w:r>
      <w:r>
        <w:rPr>
          <w:b w:val="0"/>
          <w:sz w:val="24"/>
          <w:u w:val="none"/>
        </w:rPr>
        <w:t xml:space="preserve">C displayed an almost identical NMR spectrum to that obtained when </w:t>
      </w:r>
      <w:r w:rsidRPr="005C222C">
        <w:rPr>
          <w:sz w:val="24"/>
          <w:u w:val="none"/>
        </w:rPr>
        <w:t>41</w:t>
      </w:r>
      <w:r>
        <w:rPr>
          <w:b w:val="0"/>
          <w:sz w:val="24"/>
          <w:u w:val="none"/>
        </w:rPr>
        <w:t xml:space="preserve"> was used as the catalyst, with a similar ratio of products (84:16 alkylation</w:t>
      </w:r>
      <w:r w:rsidR="00BC0405">
        <w:rPr>
          <w:b w:val="0"/>
          <w:sz w:val="24"/>
          <w:u w:val="none"/>
        </w:rPr>
        <w:t xml:space="preserve"> </w:t>
      </w:r>
      <w:r>
        <w:rPr>
          <w:b w:val="0"/>
          <w:sz w:val="24"/>
          <w:u w:val="none"/>
        </w:rPr>
        <w:t>:</w:t>
      </w:r>
      <w:r w:rsidR="00BC0405">
        <w:rPr>
          <w:b w:val="0"/>
          <w:sz w:val="24"/>
          <w:u w:val="none"/>
        </w:rPr>
        <w:t xml:space="preserve"> </w:t>
      </w:r>
      <w:r>
        <w:rPr>
          <w:b w:val="0"/>
          <w:sz w:val="24"/>
          <w:u w:val="none"/>
        </w:rPr>
        <w:t xml:space="preserve">reduction). </w:t>
      </w:r>
    </w:p>
    <w:p w:rsidR="00773F59" w:rsidRDefault="00773F59" w:rsidP="00773F59">
      <w:pPr>
        <w:pStyle w:val="Title"/>
        <w:spacing w:after="0"/>
        <w:jc w:val="left"/>
        <w:rPr>
          <w:b w:val="0"/>
          <w:sz w:val="24"/>
          <w:u w:val="none"/>
        </w:rPr>
      </w:pPr>
    </w:p>
    <w:p w:rsidR="00773F59" w:rsidRDefault="00A65970" w:rsidP="00773F59">
      <w:pPr>
        <w:pStyle w:val="Title"/>
        <w:spacing w:after="0"/>
        <w:rPr>
          <w:b w:val="0"/>
          <w:sz w:val="24"/>
          <w:u w:val="none"/>
        </w:rPr>
      </w:pPr>
      <w:r>
        <w:rPr>
          <w:b w:val="0"/>
          <w:noProof/>
          <w:lang w:eastAsia="en-GB"/>
        </w:rPr>
        <w:pict>
          <v:shape id="_x0000_s36925" type="#_x0000_t202" style="position:absolute;left:0;text-align:left;margin-left:45.85pt;margin-top:24.05pt;width:31.5pt;height:25.8pt;z-index:252297216" filled="f" stroked="f">
            <v:textbox style="mso-next-textbox:#_x0000_s36925">
              <w:txbxContent>
                <w:p w:rsidR="00A65970" w:rsidRPr="00DA6AB8" w:rsidRDefault="00A65970" w:rsidP="00773F59">
                  <w:pPr>
                    <w:rPr>
                      <w:b/>
                      <w:sz w:val="22"/>
                      <w:szCs w:val="26"/>
                      <w:lang w:val="es-ES"/>
                    </w:rPr>
                  </w:pPr>
                  <w:r>
                    <w:rPr>
                      <w:b/>
                      <w:sz w:val="22"/>
                      <w:szCs w:val="26"/>
                      <w:lang w:val="es-ES"/>
                    </w:rPr>
                    <w:t>(d)</w:t>
                  </w:r>
                </w:p>
              </w:txbxContent>
            </v:textbox>
          </v:shape>
        </w:pict>
      </w:r>
      <w:r w:rsidR="00773F59" w:rsidRPr="00A12C07">
        <w:rPr>
          <w:b w:val="0"/>
          <w:u w:val="none"/>
        </w:rPr>
        <w:object w:dxaOrig="6859" w:dyaOrig="609">
          <v:shape id="_x0000_i1761" type="#_x0000_t75" style="width:261.2pt;height:23.45pt" o:ole="">
            <v:imagedata r:id="rId486" o:title=""/>
          </v:shape>
          <o:OLEObject Type="Embed" ProgID="ChemDraw.Document.6.0" ShapeID="_x0000_i1761" DrawAspect="Content" ObjectID="_1387271750" r:id="rId487"/>
        </w:object>
      </w:r>
    </w:p>
    <w:p w:rsidR="00773F59" w:rsidRDefault="00A65970" w:rsidP="00773F59">
      <w:pPr>
        <w:pStyle w:val="Title"/>
        <w:spacing w:after="0"/>
        <w:rPr>
          <w:b w:val="0"/>
          <w:sz w:val="24"/>
          <w:u w:val="none"/>
        </w:rPr>
      </w:pPr>
      <w:r>
        <w:rPr>
          <w:b w:val="0"/>
          <w:noProof/>
          <w:lang w:eastAsia="en-GB"/>
        </w:rPr>
        <w:pict>
          <v:shape id="_x0000_s36922" type="#_x0000_t202" style="position:absolute;left:0;text-align:left;margin-left:46.1pt;margin-top:169.8pt;width:30pt;height:25.8pt;z-index:252294144" filled="f" stroked="f">
            <v:textbox style="mso-next-textbox:#_x0000_s36922">
              <w:txbxContent>
                <w:p w:rsidR="00A65970" w:rsidRPr="00594C1D" w:rsidRDefault="00A65970" w:rsidP="00773F59">
                  <w:pPr>
                    <w:rPr>
                      <w:b/>
                      <w:sz w:val="2"/>
                      <w:szCs w:val="26"/>
                      <w:lang w:val="es-ES"/>
                    </w:rPr>
                  </w:pPr>
                  <w:r>
                    <w:rPr>
                      <w:b/>
                      <w:sz w:val="22"/>
                      <w:szCs w:val="26"/>
                      <w:lang w:val="es-ES"/>
                    </w:rPr>
                    <w:t>(a)</w:t>
                  </w:r>
                </w:p>
              </w:txbxContent>
            </v:textbox>
          </v:shape>
        </w:pict>
      </w:r>
      <w:r>
        <w:rPr>
          <w:b w:val="0"/>
          <w:noProof/>
          <w:lang w:eastAsia="en-GB"/>
        </w:rPr>
        <w:pict>
          <v:shape id="_x0000_s36924" type="#_x0000_t202" style="position:absolute;left:0;text-align:left;margin-left:46.1pt;margin-top:52.05pt;width:30pt;height:25.8pt;z-index:252296192" filled="f" stroked="f">
            <v:textbox style="mso-next-textbox:#_x0000_s36924">
              <w:txbxContent>
                <w:p w:rsidR="00A65970" w:rsidRPr="00594C1D" w:rsidRDefault="00A65970" w:rsidP="00773F59">
                  <w:pPr>
                    <w:rPr>
                      <w:b/>
                      <w:sz w:val="2"/>
                      <w:szCs w:val="26"/>
                      <w:lang w:val="es-ES"/>
                    </w:rPr>
                  </w:pPr>
                  <w:r>
                    <w:rPr>
                      <w:b/>
                      <w:sz w:val="22"/>
                      <w:szCs w:val="26"/>
                      <w:lang w:val="es-ES"/>
                    </w:rPr>
                    <w:t>(c)</w:t>
                  </w:r>
                </w:p>
              </w:txbxContent>
            </v:textbox>
          </v:shape>
        </w:pict>
      </w:r>
      <w:r>
        <w:rPr>
          <w:b w:val="0"/>
          <w:noProof/>
          <w:lang w:eastAsia="en-GB"/>
        </w:rPr>
        <w:pict>
          <v:shape id="_x0000_s36923" type="#_x0000_t202" style="position:absolute;left:0;text-align:left;margin-left:45.85pt;margin-top:110.6pt;width:31.5pt;height:25.8pt;z-index:252295168" filled="f" stroked="f">
            <v:textbox style="mso-next-textbox:#_x0000_s36923">
              <w:txbxContent>
                <w:p w:rsidR="00A65970" w:rsidRPr="00DA6AB8" w:rsidRDefault="00A65970" w:rsidP="00773F59">
                  <w:pPr>
                    <w:rPr>
                      <w:b/>
                      <w:sz w:val="22"/>
                      <w:szCs w:val="26"/>
                      <w:lang w:val="es-ES"/>
                    </w:rPr>
                  </w:pPr>
                  <w:r>
                    <w:rPr>
                      <w:b/>
                      <w:sz w:val="22"/>
                      <w:szCs w:val="26"/>
                      <w:lang w:val="es-ES"/>
                    </w:rPr>
                    <w:t>(b)</w:t>
                  </w:r>
                </w:p>
              </w:txbxContent>
            </v:textbox>
          </v:shape>
        </w:pict>
      </w:r>
      <w:r>
        <w:rPr>
          <w:b w:val="0"/>
          <w:noProof/>
          <w:color w:val="666699"/>
          <w:sz w:val="24"/>
          <w:u w:val="none"/>
          <w:lang w:eastAsia="en-GB"/>
        </w:rPr>
        <w:pict>
          <v:shape id="_x0000_s36919" type="#_x0000_t202" style="position:absolute;left:0;text-align:left;margin-left:292.45pt;margin-top:182.9pt;width:8.95pt;height:15pt;z-index:252291072" filled="f" stroked="f">
            <v:textbox style="mso-next-textbox:#_x0000_s36919" inset="0,0,0,0">
              <w:txbxContent>
                <w:p w:rsidR="00A65970" w:rsidRPr="00A12C07" w:rsidRDefault="00A65970" w:rsidP="00773F59">
                  <w:pPr>
                    <w:rPr>
                      <w:color w:val="666699"/>
                      <w:vertAlign w:val="superscript"/>
                    </w:rPr>
                  </w:pPr>
                  <w:r w:rsidRPr="00A12C07">
                    <w:rPr>
                      <w:color w:val="666699"/>
                    </w:rPr>
                    <w:t>*</w:t>
                  </w:r>
                </w:p>
              </w:txbxContent>
            </v:textbox>
          </v:shape>
        </w:pict>
      </w:r>
      <w:r>
        <w:rPr>
          <w:b w:val="0"/>
          <w:noProof/>
          <w:sz w:val="24"/>
          <w:u w:val="none"/>
          <w:lang w:eastAsia="en-GB"/>
        </w:rPr>
        <w:pict>
          <v:shape id="_x0000_s36911" type="#_x0000_t202" style="position:absolute;left:0;text-align:left;margin-left:293.05pt;margin-top:114.9pt;width:8.95pt;height:15pt;z-index:252282880" filled="f" stroked="f">
            <v:textbox style="mso-next-textbox:#_x0000_s36911"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color w:val="666699"/>
          <w:sz w:val="24"/>
          <w:u w:val="none"/>
          <w:lang w:eastAsia="en-GB"/>
        </w:rPr>
        <w:pict>
          <v:shape id="_x0000_s36918" type="#_x0000_t202" style="position:absolute;left:0;text-align:left;margin-left:337.8pt;margin-top:196.8pt;width:8.95pt;height:15pt;z-index:252290048" filled="f" stroked="f">
            <v:textbox style="mso-next-textbox:#_x0000_s36918" inset="0,0,0,0">
              <w:txbxContent>
                <w:p w:rsidR="00A65970" w:rsidRPr="00A12C07" w:rsidRDefault="00A65970" w:rsidP="00773F59">
                  <w:pPr>
                    <w:rPr>
                      <w:color w:val="666699"/>
                      <w:vertAlign w:val="superscript"/>
                    </w:rPr>
                  </w:pPr>
                  <w:r w:rsidRPr="00A12C07">
                    <w:rPr>
                      <w:color w:val="666699"/>
                    </w:rPr>
                    <w:t>*</w:t>
                  </w:r>
                </w:p>
              </w:txbxContent>
            </v:textbox>
          </v:shape>
        </w:pict>
      </w:r>
      <w:r>
        <w:rPr>
          <w:b w:val="0"/>
          <w:noProof/>
          <w:color w:val="7030A0"/>
          <w:sz w:val="24"/>
          <w:u w:val="none"/>
          <w:lang w:eastAsia="en-GB"/>
        </w:rPr>
        <w:pict>
          <v:shape id="_x0000_s36917" type="#_x0000_t202" style="position:absolute;left:0;text-align:left;margin-left:119.15pt;margin-top:32.5pt;width:9pt;height:9pt;z-index:252289024" stroked="f" strokecolor="white [3212]">
            <v:textbox style="mso-next-textbox:#_x0000_s36917" inset="0,0,0,0">
              <w:txbxContent>
                <w:p w:rsidR="00A65970" w:rsidRPr="00A12C07" w:rsidRDefault="00A65970" w:rsidP="00773F59">
                  <w:pPr>
                    <w:rPr>
                      <w:color w:val="7030A0"/>
                      <w:vertAlign w:val="superscript"/>
                    </w:rPr>
                  </w:pPr>
                  <w:r w:rsidRPr="00A12C07">
                    <w:rPr>
                      <w:color w:val="7030A0"/>
                    </w:rPr>
                    <w:t>*</w:t>
                  </w:r>
                </w:p>
              </w:txbxContent>
            </v:textbox>
          </v:shape>
        </w:pict>
      </w:r>
      <w:r>
        <w:rPr>
          <w:b w:val="0"/>
          <w:noProof/>
          <w:color w:val="7030A0"/>
          <w:sz w:val="24"/>
          <w:u w:val="none"/>
          <w:lang w:eastAsia="en-GB"/>
        </w:rPr>
        <w:pict>
          <v:shape id="_x0000_s36916" type="#_x0000_t202" style="position:absolute;left:0;text-align:left;margin-left:119.65pt;margin-top:149.9pt;width:9pt;height:9pt;z-index:252288000" stroked="f">
            <v:textbox style="mso-next-textbox:#_x0000_s36916" inset="0,0,0,0">
              <w:txbxContent>
                <w:p w:rsidR="00A65970" w:rsidRPr="00A12C07" w:rsidRDefault="00A65970" w:rsidP="00773F59">
                  <w:pPr>
                    <w:rPr>
                      <w:color w:val="7030A0"/>
                      <w:vertAlign w:val="superscript"/>
                    </w:rPr>
                  </w:pPr>
                  <w:r w:rsidRPr="00A12C07">
                    <w:rPr>
                      <w:color w:val="7030A0"/>
                    </w:rPr>
                    <w:t>*</w:t>
                  </w:r>
                </w:p>
              </w:txbxContent>
            </v:textbox>
          </v:shape>
        </w:pict>
      </w:r>
      <w:r>
        <w:rPr>
          <w:b w:val="0"/>
          <w:noProof/>
          <w:sz w:val="24"/>
          <w:u w:val="none"/>
          <w:lang w:eastAsia="en-GB"/>
        </w:rPr>
        <w:pict>
          <v:shape id="_x0000_s36914" type="#_x0000_t202" style="position:absolute;left:0;text-align:left;margin-left:330.2pt;margin-top:38pt;width:8.95pt;height:15pt;z-index:252285952" filled="f" stroked="f">
            <v:textbox style="mso-next-textbox:#_x0000_s36914"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sz w:val="24"/>
          <w:u w:val="none"/>
          <w:lang w:eastAsia="en-GB"/>
        </w:rPr>
        <w:pict>
          <v:shape id="_x0000_s36915" type="#_x0000_t202" style="position:absolute;left:0;text-align:left;margin-left:286.9pt;margin-top:31.1pt;width:8.95pt;height:15pt;z-index:252286976" filled="f" stroked="f">
            <v:textbox style="mso-next-textbox:#_x0000_s36915"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sz w:val="24"/>
          <w:u w:val="none"/>
          <w:lang w:eastAsia="en-GB"/>
        </w:rPr>
        <w:pict>
          <v:shape id="_x0000_s36913" type="#_x0000_t202" style="position:absolute;left:0;text-align:left;margin-left:287.5pt;margin-top:83.5pt;width:8.95pt;height:15pt;z-index:252284928" filled="f" stroked="f">
            <v:textbox style="mso-next-textbox:#_x0000_s36913"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sz w:val="24"/>
          <w:u w:val="none"/>
          <w:lang w:eastAsia="en-GB"/>
        </w:rPr>
        <w:pict>
          <v:shape id="_x0000_s36912" type="#_x0000_t202" style="position:absolute;left:0;text-align:left;margin-left:330.8pt;margin-top:90.4pt;width:8.95pt;height:15pt;z-index:252283904" filled="f" stroked="f">
            <v:textbox style="mso-next-textbox:#_x0000_s36912"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sz w:val="24"/>
          <w:u w:val="none"/>
          <w:lang w:eastAsia="en-GB"/>
        </w:rPr>
        <w:pict>
          <v:shape id="_x0000_s36902" type="#_x0000_t202" style="position:absolute;left:0;text-align:left;margin-left:330pt;margin-top:126.7pt;width:8.95pt;height:15pt;z-index:252273664" filled="f" stroked="f">
            <v:textbox style="mso-next-textbox:#_x0000_s36902" inset="0,0,0,0">
              <w:txbxContent>
                <w:p w:rsidR="00A65970" w:rsidRPr="00B01F9C" w:rsidRDefault="00A65970" w:rsidP="00773F59">
                  <w:pPr>
                    <w:rPr>
                      <w:color w:val="008000"/>
                      <w:vertAlign w:val="superscript"/>
                    </w:rPr>
                  </w:pPr>
                  <w:r w:rsidRPr="003B53A5">
                    <w:rPr>
                      <w:color w:val="008000"/>
                    </w:rPr>
                    <w:t>*</w:t>
                  </w:r>
                </w:p>
              </w:txbxContent>
            </v:textbox>
          </v:shape>
        </w:pict>
      </w:r>
      <w:r>
        <w:rPr>
          <w:b w:val="0"/>
          <w:noProof/>
          <w:sz w:val="24"/>
          <w:u w:val="none"/>
          <w:lang w:eastAsia="en-GB"/>
        </w:rPr>
        <w:pict>
          <v:shape id="_x0000_s36910" type="#_x0000_t202" style="position:absolute;left:0;text-align:left;margin-left:233.85pt;margin-top:38pt;width:9pt;height:9pt;z-index:252281856" stroked="f">
            <v:textbox style="mso-next-textbox:#_x0000_s36910"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9" type="#_x0000_t202" style="position:absolute;left:0;text-align:left;margin-left:300.95pt;margin-top:32.3pt;width:9pt;height:9pt;z-index:252280832" stroked="f">
            <v:textbox style="mso-next-textbox:#_x0000_s36909"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8" type="#_x0000_t202" style="position:absolute;left:0;text-align:left;margin-left:235.15pt;margin-top:93.2pt;width:9pt;height:9pt;z-index:252279808" stroked="f">
            <v:textbox style="mso-next-textbox:#_x0000_s36908"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7" type="#_x0000_t202" style="position:absolute;left:0;text-align:left;margin-left:302.25pt;margin-top:87.5pt;width:9pt;height:9pt;z-index:252278784" stroked="f">
            <v:textbox style="mso-next-textbox:#_x0000_s36907"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6" type="#_x0000_t202" style="position:absolute;left:0;text-align:left;margin-left:235.05pt;margin-top:151.2pt;width:9pt;height:9pt;z-index:252277760" stroked="f">
            <v:textbox style="mso-next-textbox:#_x0000_s36906"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1" type="#_x0000_t202" style="position:absolute;left:0;text-align:left;margin-left:302.15pt;margin-top:145.5pt;width:9pt;height:9pt;z-index:252272640" stroked="f">
            <v:textbox style="mso-next-textbox:#_x0000_s36901" inset="0,0,0,0">
              <w:txbxContent>
                <w:p w:rsidR="00A65970" w:rsidRPr="00B01F9C" w:rsidRDefault="00A65970" w:rsidP="00773F59">
                  <w:pPr>
                    <w:rPr>
                      <w:color w:val="0000FF"/>
                      <w:vertAlign w:val="superscript"/>
                    </w:rPr>
                  </w:pPr>
                  <w:r w:rsidRPr="003B53A5">
                    <w:rPr>
                      <w:color w:val="0000FF"/>
                    </w:rPr>
                    <w:t>*</w:t>
                  </w:r>
                </w:p>
              </w:txbxContent>
            </v:textbox>
          </v:shape>
        </w:pict>
      </w:r>
      <w:r>
        <w:rPr>
          <w:b w:val="0"/>
          <w:noProof/>
          <w:sz w:val="24"/>
          <w:u w:val="none"/>
          <w:lang w:eastAsia="en-GB"/>
        </w:rPr>
        <w:pict>
          <v:shape id="_x0000_s36905" type="#_x0000_t202" style="position:absolute;left:0;text-align:left;margin-left:89.4pt;margin-top:38.5pt;width:12pt;height:12pt;z-index:252276736" stroked="f">
            <v:fill opacity="0"/>
            <v:textbox style="mso-next-textbox:#_x0000_s36905" inset="0,0,0,0">
              <w:txbxContent>
                <w:p w:rsidR="00A65970" w:rsidRPr="00B01F9C" w:rsidRDefault="00A65970" w:rsidP="00773F59">
                  <w:pPr>
                    <w:ind w:right="-53"/>
                    <w:rPr>
                      <w:color w:val="008000"/>
                      <w:vertAlign w:val="superscript"/>
                    </w:rPr>
                  </w:pPr>
                  <w:r>
                    <w:rPr>
                      <w:color w:val="FF0000"/>
                    </w:rPr>
                    <w:t xml:space="preserve">  </w:t>
                  </w:r>
                  <w:r w:rsidRPr="003B53A5">
                    <w:rPr>
                      <w:color w:val="FF0000"/>
                    </w:rPr>
                    <w:t>*</w:t>
                  </w:r>
                </w:p>
              </w:txbxContent>
            </v:textbox>
          </v:shape>
        </w:pict>
      </w:r>
      <w:r>
        <w:rPr>
          <w:b w:val="0"/>
          <w:noProof/>
          <w:sz w:val="24"/>
          <w:u w:val="none"/>
          <w:lang w:eastAsia="en-GB"/>
        </w:rPr>
        <w:pict>
          <v:shape id="_x0000_s36904" type="#_x0000_t202" style="position:absolute;left:0;text-align:left;margin-left:91.5pt;margin-top:92.9pt;width:12pt;height:12pt;z-index:252275712" stroked="f">
            <v:fill opacity="0"/>
            <v:textbox style="mso-next-textbox:#_x0000_s36904" inset="0,0,0,0">
              <w:txbxContent>
                <w:p w:rsidR="00A65970" w:rsidRPr="00B01F9C" w:rsidRDefault="00A65970" w:rsidP="00773F59">
                  <w:pPr>
                    <w:rPr>
                      <w:color w:val="FF0000"/>
                      <w:sz w:val="4"/>
                    </w:rPr>
                  </w:pPr>
                </w:p>
                <w:p w:rsidR="00A65970" w:rsidRPr="00B01F9C" w:rsidRDefault="00A65970" w:rsidP="00773F59">
                  <w:pPr>
                    <w:rPr>
                      <w:color w:val="008000"/>
                      <w:vertAlign w:val="superscript"/>
                    </w:rPr>
                  </w:pPr>
                  <w:r w:rsidRPr="00B01F9C">
                    <w:rPr>
                      <w:color w:val="FF0000"/>
                      <w:sz w:val="22"/>
                    </w:rPr>
                    <w:t xml:space="preserve"> </w:t>
                  </w:r>
                  <w:r w:rsidRPr="00B01F9C">
                    <w:rPr>
                      <w:color w:val="FF0000"/>
                      <w:sz w:val="14"/>
                    </w:rPr>
                    <w:t xml:space="preserve"> </w:t>
                  </w:r>
                  <w:r w:rsidRPr="003B53A5">
                    <w:rPr>
                      <w:color w:val="FF0000"/>
                    </w:rPr>
                    <w:t>*</w:t>
                  </w:r>
                </w:p>
              </w:txbxContent>
            </v:textbox>
          </v:shape>
        </w:pict>
      </w:r>
      <w:r>
        <w:rPr>
          <w:b w:val="0"/>
          <w:noProof/>
          <w:sz w:val="24"/>
          <w:u w:val="none"/>
          <w:lang w:eastAsia="en-GB"/>
        </w:rPr>
        <w:pict>
          <v:shape id="_x0000_s36903" type="#_x0000_t202" style="position:absolute;left:0;text-align:left;margin-left:91.5pt;margin-top:154.1pt;width:12pt;height:12pt;z-index:252274688" stroked="f">
            <v:fill opacity="0"/>
            <v:textbox style="mso-next-textbox:#_x0000_s36903" inset="0,0,0,0">
              <w:txbxContent>
                <w:p w:rsidR="00A65970" w:rsidRPr="00B01F9C" w:rsidRDefault="00A65970" w:rsidP="00773F59">
                  <w:pPr>
                    <w:rPr>
                      <w:color w:val="008000"/>
                      <w:vertAlign w:val="superscript"/>
                    </w:rPr>
                  </w:pPr>
                  <w:r>
                    <w:rPr>
                      <w:color w:val="FF0000"/>
                    </w:rPr>
                    <w:t xml:space="preserve">  </w:t>
                  </w:r>
                  <w:r w:rsidRPr="003B53A5">
                    <w:rPr>
                      <w:color w:val="FF0000"/>
                    </w:rPr>
                    <w:t>*</w:t>
                  </w:r>
                </w:p>
              </w:txbxContent>
            </v:textbox>
          </v:shape>
        </w:pict>
      </w:r>
      <w:r w:rsidR="00773F59">
        <w:rPr>
          <w:b w:val="0"/>
          <w:noProof/>
          <w:sz w:val="24"/>
          <w:u w:val="none"/>
          <w:lang w:eastAsia="en-GB"/>
        </w:rPr>
        <w:drawing>
          <wp:inline distT="0" distB="0" distL="0" distR="0" wp14:anchorId="7C7C105D" wp14:editId="3E8CC7B5">
            <wp:extent cx="3845584" cy="3015864"/>
            <wp:effectExtent l="19050" t="0" r="2516" b="0"/>
            <wp:docPr id="52" name="Picture 16" descr="C:\Users\bau03140\Desktop\Final Thesis\Figs, diagrams, etc\Zn2Et5 cat NM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au03140\Desktop\Final Thesis\Figs, diagrams, etc\Zn2Et5 cat NMR.jpeg"/>
                    <pic:cNvPicPr>
                      <a:picLocks noChangeAspect="1" noChangeArrowheads="1"/>
                    </pic:cNvPicPr>
                  </pic:nvPicPr>
                  <pic:blipFill>
                    <a:blip r:embed="rId488" cstate="print"/>
                    <a:srcRect l="1472" t="1533" r="11694"/>
                    <a:stretch>
                      <a:fillRect/>
                    </a:stretch>
                  </pic:blipFill>
                  <pic:spPr bwMode="auto">
                    <a:xfrm>
                      <a:off x="0" y="0"/>
                      <a:ext cx="3856117" cy="3024124"/>
                    </a:xfrm>
                    <a:prstGeom prst="rect">
                      <a:avLst/>
                    </a:prstGeom>
                    <a:noFill/>
                    <a:ln w="9525">
                      <a:noFill/>
                      <a:miter lim="800000"/>
                      <a:headEnd/>
                      <a:tailEnd/>
                    </a:ln>
                  </pic:spPr>
                </pic:pic>
              </a:graphicData>
            </a:graphic>
          </wp:inline>
        </w:drawing>
      </w:r>
    </w:p>
    <w:p w:rsidR="00773F59" w:rsidRDefault="00773F59" w:rsidP="00A65970">
      <w:pPr>
        <w:pStyle w:val="Authors"/>
      </w:pPr>
      <w:r w:rsidRPr="00C01EA9">
        <w:rPr>
          <w:b/>
        </w:rPr>
        <w:t xml:space="preserve">Figure </w:t>
      </w:r>
      <w:r>
        <w:rPr>
          <w:b/>
        </w:rPr>
        <w:t>5.5</w:t>
      </w:r>
      <w:r>
        <w:t>:</w:t>
      </w:r>
      <w:r w:rsidRPr="00C01EA9">
        <w:t xml:space="preserve"> </w:t>
      </w:r>
      <w:r w:rsidRPr="00C01EA9">
        <w:rPr>
          <w:vertAlign w:val="superscript"/>
        </w:rPr>
        <w:t>1</w:t>
      </w:r>
      <w:r w:rsidRPr="00C01EA9">
        <w:t>H NMR spectr</w:t>
      </w:r>
      <w:r>
        <w:t>a for d</w:t>
      </w:r>
      <w:r w:rsidRPr="006B11A6">
        <w:rPr>
          <w:vertAlign w:val="subscript"/>
        </w:rPr>
        <w:t>8</w:t>
      </w:r>
      <w:r>
        <w:t xml:space="preserve">-THF solutions of </w:t>
      </w:r>
      <w:r w:rsidRPr="006B11A6">
        <w:rPr>
          <w:b/>
        </w:rPr>
        <w:t>(a)</w:t>
      </w:r>
      <w:r>
        <w:t xml:space="preserve"> </w:t>
      </w:r>
      <w:r w:rsidRPr="00C01EA9">
        <w:t>[{Mg</w:t>
      </w:r>
      <w:r>
        <w:rPr>
          <w:vertAlign w:val="subscript"/>
        </w:rPr>
        <w:t>2</w:t>
      </w:r>
      <w:r>
        <w:t>Cl</w:t>
      </w:r>
      <w:r w:rsidR="00637AFA">
        <w:rPr>
          <w:vertAlign w:val="subscript"/>
        </w:rPr>
        <w:t>3</w:t>
      </w:r>
      <w:r w:rsidR="00637AFA" w:rsidRPr="00C01EA9">
        <w:t>(THF)</w:t>
      </w:r>
      <w:r w:rsidR="00637AFA" w:rsidRPr="00C01EA9">
        <w:rPr>
          <w:vertAlign w:val="subscript"/>
        </w:rPr>
        <w:t>6</w:t>
      </w:r>
      <w:r w:rsidRPr="00C01EA9">
        <w:t>}</w:t>
      </w:r>
      <w:r w:rsidRPr="00C01EA9">
        <w:rPr>
          <w:vertAlign w:val="superscript"/>
        </w:rPr>
        <w:t>+</w:t>
      </w:r>
      <w:r w:rsidRPr="00C01EA9">
        <w:t>{Zn</w:t>
      </w:r>
      <w:r w:rsidRPr="00C01EA9">
        <w:rPr>
          <w:vertAlign w:val="subscript"/>
        </w:rPr>
        <w:t>2</w:t>
      </w:r>
      <w:r w:rsidRPr="00C01EA9">
        <w:t>Et</w:t>
      </w:r>
      <w:r w:rsidRPr="00C01EA9">
        <w:rPr>
          <w:vertAlign w:val="subscript"/>
        </w:rPr>
        <w:t>5</w:t>
      </w:r>
      <w:r w:rsidRPr="00C01EA9">
        <w:t>}</w:t>
      </w:r>
      <w:r w:rsidR="00AF2DF0">
        <w:rPr>
          <w:vertAlign w:val="superscript"/>
        </w:rPr>
        <w:t>-</w:t>
      </w:r>
      <w:r w:rsidRPr="00C01EA9">
        <w:t>] (</w:t>
      </w:r>
      <w:r>
        <w:rPr>
          <w:b/>
        </w:rPr>
        <w:t>41</w:t>
      </w:r>
      <w:r w:rsidRPr="00C01EA9">
        <w:t>)</w:t>
      </w:r>
      <w:r>
        <w:t xml:space="preserve">, </w:t>
      </w:r>
      <w:r w:rsidRPr="006B11A6">
        <w:rPr>
          <w:b/>
        </w:rPr>
        <w:t>(b)</w:t>
      </w:r>
      <w:r>
        <w:t xml:space="preserve"> reaction of equimolar amounts of </w:t>
      </w:r>
      <w:r>
        <w:rPr>
          <w:b/>
        </w:rPr>
        <w:t>41</w:t>
      </w:r>
      <w:r>
        <w:t xml:space="preserve"> with </w:t>
      </w:r>
      <w:r w:rsidRPr="00781C5B">
        <w:rPr>
          <w:b/>
        </w:rPr>
        <w:t>43</w:t>
      </w:r>
      <w:r>
        <w:t xml:space="preserve"> after 2 hours at 0</w:t>
      </w:r>
      <w:r w:rsidRPr="006E393E">
        <w:rPr>
          <w:vertAlign w:val="superscript"/>
        </w:rPr>
        <w:t>o</w:t>
      </w:r>
      <w:r>
        <w:t xml:space="preserve">C, </w:t>
      </w:r>
      <w:r w:rsidRPr="006B11A6">
        <w:rPr>
          <w:b/>
        </w:rPr>
        <w:t>(c)</w:t>
      </w:r>
      <w:r>
        <w:t xml:space="preserve"> reaction of EtMgCl (0.9 eq, 1.15 </w:t>
      </w:r>
      <w:r w:rsidRPr="00527F02">
        <w:t xml:space="preserve">M </w:t>
      </w:r>
      <w:r>
        <w:t xml:space="preserve">solution) and </w:t>
      </w:r>
      <w:r>
        <w:rPr>
          <w:b/>
        </w:rPr>
        <w:t>41</w:t>
      </w:r>
      <w:r>
        <w:t xml:space="preserve"> (10 mol%) with </w:t>
      </w:r>
      <w:r w:rsidRPr="00781C5B">
        <w:rPr>
          <w:b/>
        </w:rPr>
        <w:t>43</w:t>
      </w:r>
      <w:r>
        <w:t xml:space="preserve"> after 2 hours at 0</w:t>
      </w:r>
      <w:r w:rsidRPr="006E393E">
        <w:rPr>
          <w:vertAlign w:val="superscript"/>
        </w:rPr>
        <w:t>o</w:t>
      </w:r>
      <w:r>
        <w:t xml:space="preserve">C, </w:t>
      </w:r>
      <w:r w:rsidRPr="00F33BBD">
        <w:rPr>
          <w:b/>
        </w:rPr>
        <w:t>(d)</w:t>
      </w:r>
      <w:r>
        <w:t xml:space="preserve"> reaction of EtMgCl (0.9 eq, 0.99 M solution) and </w:t>
      </w:r>
      <w:r w:rsidRPr="00C01EA9">
        <w:t>Zn</w:t>
      </w:r>
      <w:r>
        <w:t>Cl</w:t>
      </w:r>
      <w:r>
        <w:rPr>
          <w:vertAlign w:val="subscript"/>
        </w:rPr>
        <w:t>2</w:t>
      </w:r>
      <w:r w:rsidRPr="00C01EA9">
        <w:t xml:space="preserve"> </w:t>
      </w:r>
      <w:r>
        <w:t xml:space="preserve">(10 mol%) with </w:t>
      </w:r>
      <w:r w:rsidRPr="00781C5B">
        <w:rPr>
          <w:b/>
        </w:rPr>
        <w:t>43</w:t>
      </w:r>
      <w:r>
        <w:t xml:space="preserve"> after 2 hours at 0</w:t>
      </w:r>
      <w:r w:rsidRPr="006E393E">
        <w:rPr>
          <w:vertAlign w:val="superscript"/>
        </w:rPr>
        <w:t>o</w:t>
      </w:r>
      <w:r>
        <w:t>C.</w:t>
      </w:r>
    </w:p>
    <w:p w:rsidR="00773F59" w:rsidRPr="009F4F5B" w:rsidRDefault="00773F59" w:rsidP="00A65970">
      <w:pPr>
        <w:pStyle w:val="Authors"/>
        <w:rPr>
          <w:vertAlign w:val="subscript"/>
        </w:rPr>
      </w:pPr>
      <w:r>
        <w:t xml:space="preserve"> </w:t>
      </w:r>
    </w:p>
    <w:p w:rsidR="00773F59" w:rsidRDefault="00773F59" w:rsidP="00773F59">
      <w:pPr>
        <w:pStyle w:val="Title"/>
        <w:spacing w:after="0"/>
        <w:jc w:val="both"/>
        <w:rPr>
          <w:b w:val="0"/>
          <w:sz w:val="24"/>
          <w:u w:val="none"/>
        </w:rPr>
      </w:pPr>
      <w:r>
        <w:rPr>
          <w:b w:val="0"/>
          <w:sz w:val="24"/>
          <w:u w:val="none"/>
        </w:rPr>
        <w:lastRenderedPageBreak/>
        <w:t xml:space="preserve">Interestingly, these catalytic reactions are shown to be greatly affected by concentration. Thus, when </w:t>
      </w:r>
      <w:r w:rsidRPr="00AC235A">
        <w:rPr>
          <w:sz w:val="24"/>
          <w:u w:val="none"/>
        </w:rPr>
        <w:t>41</w:t>
      </w:r>
      <w:r>
        <w:rPr>
          <w:b w:val="0"/>
          <w:sz w:val="24"/>
          <w:u w:val="none"/>
        </w:rPr>
        <w:t xml:space="preserve"> is employed as the catalyst, the reaction of EtMgCl (initial concentration of THF solution of EtMgCl 1.15 M) with benzophenone results in a ratio of alkylation</w:t>
      </w:r>
      <w:r w:rsidR="00BC0405">
        <w:rPr>
          <w:b w:val="0"/>
          <w:sz w:val="24"/>
          <w:u w:val="none"/>
        </w:rPr>
        <w:t xml:space="preserve"> </w:t>
      </w:r>
      <w:r>
        <w:rPr>
          <w:b w:val="0"/>
          <w:sz w:val="24"/>
          <w:u w:val="none"/>
        </w:rPr>
        <w:t>:</w:t>
      </w:r>
      <w:r w:rsidR="00BC0405">
        <w:rPr>
          <w:b w:val="0"/>
          <w:sz w:val="24"/>
          <w:u w:val="none"/>
        </w:rPr>
        <w:t xml:space="preserve"> </w:t>
      </w:r>
      <w:r>
        <w:rPr>
          <w:b w:val="0"/>
          <w:sz w:val="24"/>
          <w:u w:val="none"/>
        </w:rPr>
        <w:t>reduction of 9:1. Surprisingly, if the reaction is performed under more dilute conditions (initial concentration THF solution of EtMgCl 0.19 M) then the alkylation and reduction products are obtained in a ratio of approximately 1:1. Similar results are observed when ZnCl</w:t>
      </w:r>
      <w:r w:rsidRPr="00AC235A">
        <w:rPr>
          <w:b w:val="0"/>
          <w:sz w:val="24"/>
          <w:u w:val="none"/>
          <w:vertAlign w:val="subscript"/>
        </w:rPr>
        <w:t>2</w:t>
      </w:r>
      <w:r>
        <w:rPr>
          <w:b w:val="0"/>
          <w:sz w:val="24"/>
          <w:u w:val="none"/>
        </w:rPr>
        <w:t xml:space="preserve"> is employed as the catalyst, with the alkylation and reduction products obtained in 84% and 16% yield respectively at high concentrations (initial concentration EtMgCl solution 0.99 M), but a</w:t>
      </w:r>
      <w:r w:rsidR="001572FA">
        <w:rPr>
          <w:b w:val="0"/>
          <w:sz w:val="24"/>
          <w:u w:val="none"/>
        </w:rPr>
        <w:t>t</w:t>
      </w:r>
      <w:r>
        <w:rPr>
          <w:b w:val="0"/>
          <w:sz w:val="24"/>
          <w:u w:val="none"/>
        </w:rPr>
        <w:t xml:space="preserve"> lower concentrations a reversal in selectivity is observed, with only 30% of the alkylation product and 70% of the reduction product obtained (initial concentration EtMgCl solution 0.18 M). These results indicate that for the catalytic reactions concentration </w:t>
      </w:r>
      <w:r w:rsidRPr="00781C5B">
        <w:rPr>
          <w:b w:val="0"/>
          <w:sz w:val="24"/>
          <w:u w:val="none"/>
        </w:rPr>
        <w:t xml:space="preserve">becomes </w:t>
      </w:r>
      <w:r>
        <w:rPr>
          <w:b w:val="0"/>
          <w:sz w:val="24"/>
          <w:u w:val="none"/>
        </w:rPr>
        <w:t xml:space="preserve">a much </w:t>
      </w:r>
      <w:r w:rsidRPr="00781C5B">
        <w:rPr>
          <w:b w:val="0"/>
          <w:sz w:val="24"/>
          <w:u w:val="none"/>
        </w:rPr>
        <w:t>more important</w:t>
      </w:r>
      <w:r>
        <w:rPr>
          <w:b w:val="0"/>
          <w:sz w:val="24"/>
          <w:u w:val="none"/>
        </w:rPr>
        <w:t xml:space="preserve"> factor, since under dilute conditions the large excess of EtMgCl present in solution can compete with the catalytic amounts of the zincate </w:t>
      </w:r>
      <w:r w:rsidRPr="00781C5B">
        <w:rPr>
          <w:sz w:val="24"/>
          <w:u w:val="none"/>
        </w:rPr>
        <w:t>4</w:t>
      </w:r>
      <w:r>
        <w:rPr>
          <w:sz w:val="24"/>
          <w:u w:val="none"/>
        </w:rPr>
        <w:t>1</w:t>
      </w:r>
      <w:r>
        <w:rPr>
          <w:b w:val="0"/>
          <w:sz w:val="24"/>
          <w:u w:val="none"/>
        </w:rPr>
        <w:t xml:space="preserve"> to react with benzophenone, favouring β-hydride elimination, whereas when more concentrated solutions are employed the background reaction becomes less favoured. </w:t>
      </w:r>
    </w:p>
    <w:p w:rsidR="00773F59" w:rsidRDefault="00773F59" w:rsidP="00773F59">
      <w:pPr>
        <w:pStyle w:val="Title"/>
        <w:spacing w:after="0"/>
        <w:jc w:val="both"/>
        <w:rPr>
          <w:b w:val="0"/>
          <w:sz w:val="24"/>
          <w:u w:val="none"/>
        </w:rPr>
      </w:pPr>
    </w:p>
    <w:p w:rsidR="00773F59" w:rsidRDefault="00773F59" w:rsidP="00773F59">
      <w:pPr>
        <w:jc w:val="center"/>
      </w:pPr>
      <w:r>
        <w:object w:dxaOrig="11406" w:dyaOrig="4139">
          <v:shape id="_x0000_i1762" type="#_x0000_t75" style="width:439.55pt;height:157.4pt" o:ole="">
            <v:imagedata r:id="rId489" o:title=""/>
          </v:shape>
          <o:OLEObject Type="Embed" ProgID="ChemDraw.Document.6.0" ShapeID="_x0000_i1762" DrawAspect="Content" ObjectID="_1387271751" r:id="rId490"/>
        </w:object>
      </w:r>
    </w:p>
    <w:p w:rsidR="00773F59" w:rsidRPr="00E568A4" w:rsidRDefault="00773F59" w:rsidP="00773F59">
      <w:pPr>
        <w:jc w:val="center"/>
        <w:rPr>
          <w:b/>
          <w:bCs/>
          <w:sz w:val="16"/>
        </w:rPr>
      </w:pPr>
    </w:p>
    <w:p w:rsidR="00773F59" w:rsidRDefault="00773F59" w:rsidP="00773F59">
      <w:pPr>
        <w:jc w:val="center"/>
      </w:pPr>
      <w:r w:rsidRPr="006A787E">
        <w:rPr>
          <w:b/>
          <w:bCs/>
        </w:rPr>
        <w:t>Scheme 5.4:</w:t>
      </w:r>
      <w:r w:rsidRPr="006A787E">
        <w:t xml:space="preserve"> Proposed catalytic cycle for the </w:t>
      </w:r>
      <w:r>
        <w:t>alkylation of benzopheno</w:t>
      </w:r>
      <w:r w:rsidRPr="006A787E">
        <w:t>n</w:t>
      </w:r>
      <w:r>
        <w:t>e</w:t>
      </w:r>
      <w:r w:rsidRPr="006A787E">
        <w:t xml:space="preserve"> (</w:t>
      </w:r>
      <w:r w:rsidRPr="006A787E">
        <w:rPr>
          <w:b/>
        </w:rPr>
        <w:t>43</w:t>
      </w:r>
      <w:r w:rsidRPr="006A787E">
        <w:t>) by EtMgCl using catalytic ZnCl</w:t>
      </w:r>
      <w:r w:rsidRPr="006A787E">
        <w:rPr>
          <w:vertAlign w:val="subscript"/>
        </w:rPr>
        <w:t>2</w:t>
      </w:r>
      <w:r w:rsidRPr="006A787E">
        <w:t>.</w:t>
      </w:r>
    </w:p>
    <w:p w:rsidR="00773F59" w:rsidRDefault="00773F59" w:rsidP="00773F59">
      <w:pPr>
        <w:pStyle w:val="Title"/>
        <w:spacing w:after="0"/>
        <w:jc w:val="both"/>
        <w:rPr>
          <w:b w:val="0"/>
          <w:sz w:val="24"/>
          <w:u w:val="none"/>
        </w:rPr>
      </w:pPr>
    </w:p>
    <w:p w:rsidR="00773F59" w:rsidRDefault="00773F59" w:rsidP="00773F59">
      <w:pPr>
        <w:pStyle w:val="Title"/>
        <w:spacing w:after="0"/>
        <w:jc w:val="both"/>
        <w:rPr>
          <w:b w:val="0"/>
          <w:sz w:val="24"/>
          <w:u w:val="none"/>
        </w:rPr>
      </w:pPr>
      <w:r>
        <w:rPr>
          <w:b w:val="0"/>
          <w:sz w:val="24"/>
          <w:u w:val="none"/>
        </w:rPr>
        <w:t xml:space="preserve">Based on these results, a </w:t>
      </w:r>
      <w:r w:rsidR="001572FA">
        <w:rPr>
          <w:b w:val="0"/>
          <w:sz w:val="24"/>
          <w:u w:val="none"/>
        </w:rPr>
        <w:t>catalytic cycle can be proposed</w:t>
      </w:r>
      <w:r>
        <w:rPr>
          <w:b w:val="0"/>
          <w:sz w:val="24"/>
          <w:u w:val="none"/>
        </w:rPr>
        <w:t xml:space="preserve"> where the active species </w:t>
      </w:r>
      <w:r w:rsidRPr="00DF3306">
        <w:rPr>
          <w:b w:val="0"/>
          <w:sz w:val="24"/>
          <w:u w:val="none"/>
        </w:rPr>
        <w:t>[{Mg</w:t>
      </w:r>
      <w:r w:rsidRPr="00DF3306">
        <w:rPr>
          <w:b w:val="0"/>
          <w:sz w:val="24"/>
          <w:u w:val="none"/>
          <w:vertAlign w:val="subscript"/>
        </w:rPr>
        <w:t>2</w:t>
      </w:r>
      <w:r w:rsidRPr="00DF3306">
        <w:rPr>
          <w:b w:val="0"/>
          <w:sz w:val="24"/>
          <w:u w:val="none"/>
        </w:rPr>
        <w:t>Cl</w:t>
      </w:r>
      <w:r w:rsidR="00637AFA">
        <w:rPr>
          <w:b w:val="0"/>
          <w:sz w:val="24"/>
          <w:u w:val="none"/>
          <w:vertAlign w:val="subscript"/>
        </w:rPr>
        <w:t>3</w:t>
      </w:r>
      <w:r w:rsidR="00637AFA" w:rsidRPr="00DF3306">
        <w:rPr>
          <w:b w:val="0"/>
          <w:sz w:val="24"/>
          <w:u w:val="none"/>
        </w:rPr>
        <w:t>(THF)</w:t>
      </w:r>
      <w:r w:rsidR="00637AFA" w:rsidRPr="00DF3306">
        <w:rPr>
          <w:b w:val="0"/>
          <w:sz w:val="24"/>
          <w:u w:val="none"/>
          <w:vertAlign w:val="subscript"/>
        </w:rPr>
        <w:t>6</w:t>
      </w:r>
      <w:r w:rsidRPr="00DF3306">
        <w:rPr>
          <w:b w:val="0"/>
          <w:sz w:val="24"/>
          <w:u w:val="none"/>
        </w:rPr>
        <w:t>}</w:t>
      </w:r>
      <w:r w:rsidRPr="00DF3306">
        <w:rPr>
          <w:b w:val="0"/>
          <w:sz w:val="24"/>
          <w:u w:val="none"/>
          <w:vertAlign w:val="superscript"/>
        </w:rPr>
        <w:t>+</w:t>
      </w:r>
      <w:r w:rsidRPr="00DF3306">
        <w:rPr>
          <w:b w:val="0"/>
          <w:sz w:val="24"/>
          <w:u w:val="none"/>
        </w:rPr>
        <w:t>{Zn</w:t>
      </w:r>
      <w:r w:rsidRPr="00DF3306">
        <w:rPr>
          <w:b w:val="0"/>
          <w:sz w:val="24"/>
          <w:u w:val="none"/>
          <w:vertAlign w:val="subscript"/>
        </w:rPr>
        <w:t>2</w:t>
      </w:r>
      <w:r w:rsidRPr="00DF3306">
        <w:rPr>
          <w:b w:val="0"/>
          <w:sz w:val="24"/>
          <w:u w:val="none"/>
        </w:rPr>
        <w:t>Et</w:t>
      </w:r>
      <w:r w:rsidRPr="00DF3306">
        <w:rPr>
          <w:b w:val="0"/>
          <w:sz w:val="24"/>
          <w:u w:val="none"/>
          <w:vertAlign w:val="subscript"/>
        </w:rPr>
        <w:t>5</w:t>
      </w:r>
      <w:r w:rsidRPr="00DF3306">
        <w:rPr>
          <w:b w:val="0"/>
          <w:sz w:val="24"/>
          <w:u w:val="none"/>
        </w:rPr>
        <w:t>}</w:t>
      </w:r>
      <w:r w:rsidR="00AF2DF0">
        <w:rPr>
          <w:b w:val="0"/>
          <w:sz w:val="24"/>
          <w:u w:val="none"/>
          <w:vertAlign w:val="superscript"/>
        </w:rPr>
        <w:t>-</w:t>
      </w:r>
      <w:r w:rsidRPr="00DF3306">
        <w:rPr>
          <w:b w:val="0"/>
          <w:sz w:val="24"/>
          <w:u w:val="none"/>
        </w:rPr>
        <w:t>]</w:t>
      </w:r>
      <w:r>
        <w:rPr>
          <w:b w:val="0"/>
          <w:sz w:val="24"/>
          <w:u w:val="none"/>
        </w:rPr>
        <w:t xml:space="preserve"> (</w:t>
      </w:r>
      <w:r w:rsidRPr="00DF3306">
        <w:rPr>
          <w:sz w:val="24"/>
          <w:u w:val="none"/>
        </w:rPr>
        <w:t>41</w:t>
      </w:r>
      <w:r>
        <w:rPr>
          <w:b w:val="0"/>
          <w:sz w:val="24"/>
          <w:u w:val="none"/>
        </w:rPr>
        <w:t xml:space="preserve">) is generated </w:t>
      </w:r>
      <w:r w:rsidRPr="00DF3306">
        <w:rPr>
          <w:b w:val="0"/>
          <w:i/>
          <w:sz w:val="24"/>
          <w:u w:val="none"/>
        </w:rPr>
        <w:t>in situ</w:t>
      </w:r>
      <w:r>
        <w:rPr>
          <w:b w:val="0"/>
          <w:sz w:val="24"/>
          <w:u w:val="none"/>
        </w:rPr>
        <w:t xml:space="preserve"> by reaction of catalytic ZnCl</w:t>
      </w:r>
      <w:r w:rsidRPr="00DF3306">
        <w:rPr>
          <w:b w:val="0"/>
          <w:sz w:val="24"/>
          <w:u w:val="none"/>
          <w:vertAlign w:val="subscript"/>
        </w:rPr>
        <w:t>2</w:t>
      </w:r>
      <w:r>
        <w:rPr>
          <w:b w:val="0"/>
          <w:sz w:val="24"/>
          <w:u w:val="none"/>
        </w:rPr>
        <w:t xml:space="preserve"> with EtMgCl. This Mg-Zn hybrid can then react with the substrate to form the magnesium-magnesiate species </w:t>
      </w:r>
      <w:r w:rsidRPr="00DF3306">
        <w:rPr>
          <w:sz w:val="24"/>
          <w:u w:val="none"/>
        </w:rPr>
        <w:t>44</w:t>
      </w:r>
      <w:r>
        <w:rPr>
          <w:b w:val="0"/>
          <w:sz w:val="24"/>
          <w:u w:val="none"/>
        </w:rPr>
        <w:t xml:space="preserve"> along with the re-generation of ZnEt</w:t>
      </w:r>
      <w:r w:rsidRPr="00B326EE">
        <w:rPr>
          <w:b w:val="0"/>
          <w:sz w:val="24"/>
          <w:u w:val="none"/>
          <w:vertAlign w:val="subscript"/>
        </w:rPr>
        <w:t>2</w:t>
      </w:r>
      <w:r>
        <w:rPr>
          <w:b w:val="0"/>
          <w:sz w:val="24"/>
          <w:u w:val="none"/>
        </w:rPr>
        <w:t xml:space="preserve"> to continue the catalytic cycle (</w:t>
      </w:r>
      <w:r w:rsidRPr="00DF3306">
        <w:rPr>
          <w:sz w:val="24"/>
          <w:u w:val="none"/>
        </w:rPr>
        <w:t>Scheme 5.</w:t>
      </w:r>
      <w:r>
        <w:rPr>
          <w:sz w:val="24"/>
          <w:u w:val="none"/>
        </w:rPr>
        <w:t>4</w:t>
      </w:r>
      <w:r>
        <w:rPr>
          <w:b w:val="0"/>
          <w:sz w:val="24"/>
          <w:u w:val="none"/>
        </w:rPr>
        <w:t xml:space="preserve">).  Therefore, the success of this catalytic cycle is reliant on two key features, the first of which is that the alkylation of benzophenone by </w:t>
      </w:r>
      <w:r w:rsidRPr="00487B9F">
        <w:rPr>
          <w:sz w:val="24"/>
          <w:u w:val="none"/>
        </w:rPr>
        <w:t>41</w:t>
      </w:r>
      <w:r>
        <w:rPr>
          <w:b w:val="0"/>
          <w:sz w:val="24"/>
          <w:u w:val="none"/>
        </w:rPr>
        <w:t xml:space="preserve"> (present in catalytic amounts) </w:t>
      </w:r>
      <w:r>
        <w:rPr>
          <w:b w:val="0"/>
          <w:sz w:val="24"/>
          <w:u w:val="none"/>
        </w:rPr>
        <w:lastRenderedPageBreak/>
        <w:t xml:space="preserve">proceeds more rapidly than the background reaction of EtMgCl with the substrate, which as described above is dependent on the concentration of the solution; and secondly, on the formation of the “magnesium-only” alkylated product </w:t>
      </w:r>
      <w:r w:rsidRPr="00B326EE">
        <w:rPr>
          <w:b w:val="0"/>
          <w:sz w:val="24"/>
          <w:u w:val="none"/>
        </w:rPr>
        <w:t>[{Mg</w:t>
      </w:r>
      <w:r w:rsidRPr="00B326EE">
        <w:rPr>
          <w:b w:val="0"/>
          <w:sz w:val="24"/>
          <w:u w:val="none"/>
          <w:vertAlign w:val="subscript"/>
        </w:rPr>
        <w:t>2</w:t>
      </w:r>
      <w:r w:rsidRPr="00B326EE">
        <w:rPr>
          <w:b w:val="0"/>
          <w:sz w:val="24"/>
          <w:u w:val="none"/>
        </w:rPr>
        <w:t>Cl</w:t>
      </w:r>
      <w:r w:rsidRPr="00B326EE">
        <w:rPr>
          <w:b w:val="0"/>
          <w:sz w:val="24"/>
          <w:u w:val="none"/>
          <w:vertAlign w:val="subscript"/>
        </w:rPr>
        <w:t>3</w:t>
      </w:r>
      <w:r w:rsidRPr="00B326EE">
        <w:rPr>
          <w:b w:val="0"/>
          <w:sz w:val="24"/>
          <w:u w:val="none"/>
        </w:rPr>
        <w:t>(THF)</w:t>
      </w:r>
      <w:r w:rsidRPr="00B326EE">
        <w:rPr>
          <w:b w:val="0"/>
          <w:sz w:val="24"/>
          <w:u w:val="none"/>
          <w:vertAlign w:val="subscript"/>
        </w:rPr>
        <w:t>6</w:t>
      </w:r>
      <w:r w:rsidRPr="00B326EE">
        <w:rPr>
          <w:b w:val="0"/>
          <w:sz w:val="24"/>
          <w:u w:val="none"/>
        </w:rPr>
        <w:t>}</w:t>
      </w:r>
      <w:r w:rsidRPr="00B326EE">
        <w:rPr>
          <w:b w:val="0"/>
          <w:sz w:val="24"/>
          <w:u w:val="none"/>
          <w:vertAlign w:val="superscript"/>
        </w:rPr>
        <w:t>+</w:t>
      </w:r>
      <w:r w:rsidRPr="00B326EE">
        <w:rPr>
          <w:b w:val="0"/>
          <w:sz w:val="24"/>
          <w:u w:val="none"/>
        </w:rPr>
        <w:t>{Mg</w:t>
      </w:r>
      <w:r w:rsidRPr="00B326EE">
        <w:rPr>
          <w:b w:val="0"/>
          <w:sz w:val="24"/>
          <w:u w:val="none"/>
          <w:vertAlign w:val="subscript"/>
        </w:rPr>
        <w:t>2</w:t>
      </w:r>
      <w:r w:rsidRPr="00B326EE">
        <w:rPr>
          <w:b w:val="0"/>
          <w:sz w:val="24"/>
          <w:u w:val="none"/>
        </w:rPr>
        <w:t>(OC(Et)Ph</w:t>
      </w:r>
      <w:r w:rsidRPr="00B326EE">
        <w:rPr>
          <w:b w:val="0"/>
          <w:sz w:val="24"/>
          <w:u w:val="none"/>
          <w:vertAlign w:val="subscript"/>
        </w:rPr>
        <w:t>2</w:t>
      </w:r>
      <w:r w:rsidRPr="00B326EE">
        <w:rPr>
          <w:b w:val="0"/>
          <w:sz w:val="24"/>
          <w:u w:val="none"/>
        </w:rPr>
        <w:t>)</w:t>
      </w:r>
      <w:r w:rsidRPr="00B326EE">
        <w:rPr>
          <w:b w:val="0"/>
          <w:sz w:val="24"/>
          <w:u w:val="none"/>
          <w:vertAlign w:val="subscript"/>
        </w:rPr>
        <w:t>2</w:t>
      </w:r>
      <w:r w:rsidRPr="00B326EE">
        <w:rPr>
          <w:b w:val="0"/>
          <w:sz w:val="24"/>
          <w:u w:val="none"/>
        </w:rPr>
        <w:t>Cl</w:t>
      </w:r>
      <w:r w:rsidRPr="00B326EE">
        <w:rPr>
          <w:b w:val="0"/>
          <w:sz w:val="24"/>
          <w:u w:val="none"/>
          <w:vertAlign w:val="subscript"/>
        </w:rPr>
        <w:t>3</w:t>
      </w:r>
      <w:r w:rsidRPr="00B326EE">
        <w:rPr>
          <w:b w:val="0"/>
          <w:sz w:val="24"/>
          <w:u w:val="none"/>
        </w:rPr>
        <w:t>(THF)}</w:t>
      </w:r>
      <w:r w:rsidR="00AF2DF0">
        <w:rPr>
          <w:b w:val="0"/>
          <w:sz w:val="24"/>
          <w:u w:val="none"/>
          <w:vertAlign w:val="superscript"/>
        </w:rPr>
        <w:t>-</w:t>
      </w:r>
      <w:r w:rsidRPr="00B326EE">
        <w:rPr>
          <w:b w:val="0"/>
          <w:sz w:val="24"/>
          <w:u w:val="none"/>
        </w:rPr>
        <w:t>] (</w:t>
      </w:r>
      <w:r w:rsidRPr="00B326EE">
        <w:rPr>
          <w:sz w:val="24"/>
          <w:u w:val="none"/>
        </w:rPr>
        <w:t>44</w:t>
      </w:r>
      <w:r w:rsidRPr="00B326EE">
        <w:rPr>
          <w:b w:val="0"/>
          <w:sz w:val="24"/>
          <w:u w:val="none"/>
        </w:rPr>
        <w:t>)</w:t>
      </w:r>
      <w:r>
        <w:rPr>
          <w:b w:val="0"/>
          <w:sz w:val="24"/>
          <w:u w:val="none"/>
        </w:rPr>
        <w:t>, which allows ZnEt</w:t>
      </w:r>
      <w:r w:rsidRPr="00B326EE">
        <w:rPr>
          <w:b w:val="0"/>
          <w:sz w:val="24"/>
          <w:u w:val="none"/>
          <w:vertAlign w:val="subscript"/>
        </w:rPr>
        <w:t>2</w:t>
      </w:r>
      <w:r>
        <w:rPr>
          <w:b w:val="0"/>
          <w:sz w:val="24"/>
          <w:u w:val="none"/>
        </w:rPr>
        <w:t xml:space="preserve"> to be released to re-generate the active species </w:t>
      </w:r>
      <w:r w:rsidRPr="00757EBE">
        <w:rPr>
          <w:sz w:val="24"/>
          <w:u w:val="none"/>
        </w:rPr>
        <w:t>41</w:t>
      </w:r>
      <w:r>
        <w:rPr>
          <w:b w:val="0"/>
          <w:sz w:val="24"/>
          <w:u w:val="none"/>
        </w:rPr>
        <w:t xml:space="preserve">. </w:t>
      </w:r>
    </w:p>
    <w:p w:rsidR="00773F59" w:rsidRDefault="00773F59" w:rsidP="00773F59"/>
    <w:p w:rsidR="00773F59" w:rsidRPr="00E568A4" w:rsidRDefault="00773F59" w:rsidP="00773F59">
      <w:pPr>
        <w:ind w:left="720" w:hanging="720"/>
        <w:rPr>
          <w:b/>
        </w:rPr>
      </w:pPr>
      <w:r w:rsidRPr="00E568A4">
        <w:rPr>
          <w:b/>
        </w:rPr>
        <w:t>5.</w:t>
      </w:r>
      <w:r w:rsidR="007B5A8A">
        <w:rPr>
          <w:b/>
        </w:rPr>
        <w:t>3</w:t>
      </w:r>
      <w:r w:rsidRPr="00E568A4">
        <w:rPr>
          <w:b/>
        </w:rPr>
        <w:tab/>
      </w:r>
      <w:r w:rsidR="00DA7D39">
        <w:rPr>
          <w:b/>
        </w:rPr>
        <w:t>Insight</w:t>
      </w:r>
      <w:r>
        <w:rPr>
          <w:b/>
        </w:rPr>
        <w:t xml:space="preserve"> into</w:t>
      </w:r>
      <w:r w:rsidRPr="00E568A4">
        <w:rPr>
          <w:b/>
        </w:rPr>
        <w:t xml:space="preserve"> the constitution of the reduction products</w:t>
      </w:r>
    </w:p>
    <w:p w:rsidR="00773F59" w:rsidRDefault="00773F59" w:rsidP="00773F59"/>
    <w:p w:rsidR="00773F59" w:rsidRDefault="00773F59" w:rsidP="00773F59">
      <w:r>
        <w:t xml:space="preserve">One of the missing parts from this study of the alkylation reactions of ketones is the constitution of the alkoxide reduction product, resulting from the competing β-hydride elimination reaction. In an attempt provide further information of their constitution, EtMgCl was reacted with benzophenone at room temperature (conditions which favour reduction over alkylation, after aqueous work-up the secondary alcohol </w:t>
      </w:r>
      <w:r w:rsidRPr="00DA6C75">
        <w:rPr>
          <w:b/>
        </w:rPr>
        <w:t>4</w:t>
      </w:r>
      <w:r>
        <w:rPr>
          <w:b/>
        </w:rPr>
        <w:t>6</w:t>
      </w:r>
      <w:r>
        <w:t xml:space="preserve"> is obtained in a 90% yield). Analysis of the crude reaction by </w:t>
      </w:r>
      <w:r w:rsidRPr="003E237D">
        <w:rPr>
          <w:vertAlign w:val="superscript"/>
        </w:rPr>
        <w:t>1</w:t>
      </w:r>
      <w:r>
        <w:t>H NMR spectroscopy revealed that the alkoxide compound “Mg-OC(H)Ph</w:t>
      </w:r>
      <w:r w:rsidRPr="003E237D">
        <w:rPr>
          <w:vertAlign w:val="subscript"/>
        </w:rPr>
        <w:t>2</w:t>
      </w:r>
      <w:r>
        <w:t xml:space="preserve">” was the major product, although unfortunately crystals suitable for X-ray diffraction could not be obtained. </w:t>
      </w:r>
      <w:r w:rsidRPr="00832854">
        <w:t>However, when the same reaction was performed using 2,2,2-trifluoroacetophenone</w:t>
      </w:r>
      <w:r>
        <w:t xml:space="preserve"> (</w:t>
      </w:r>
      <w:r w:rsidRPr="00832854">
        <w:rPr>
          <w:b/>
        </w:rPr>
        <w:t>4</w:t>
      </w:r>
      <w:r>
        <w:rPr>
          <w:b/>
        </w:rPr>
        <w:t>7</w:t>
      </w:r>
      <w:r>
        <w:t xml:space="preserve">), </w:t>
      </w:r>
      <w:r w:rsidRPr="00832854">
        <w:t>colourless crystals of the reduction product [{(THF)</w:t>
      </w:r>
      <w:r w:rsidRPr="00832854">
        <w:rPr>
          <w:vertAlign w:val="subscript"/>
        </w:rPr>
        <w:t>5</w:t>
      </w:r>
      <w:r w:rsidRPr="00832854">
        <w:t>Mg</w:t>
      </w:r>
      <w:r w:rsidRPr="00832854">
        <w:rPr>
          <w:vertAlign w:val="subscript"/>
        </w:rPr>
        <w:t>3</w:t>
      </w:r>
      <w:r w:rsidRPr="00832854">
        <w:t>Cl</w:t>
      </w:r>
      <w:r w:rsidRPr="00832854">
        <w:rPr>
          <w:vertAlign w:val="subscript"/>
        </w:rPr>
        <w:t>4</w:t>
      </w:r>
      <w:r w:rsidRPr="00832854">
        <w:t>{OC(H)Ph(CF</w:t>
      </w:r>
      <w:r w:rsidRPr="00832854">
        <w:rPr>
          <w:vertAlign w:val="subscript"/>
        </w:rPr>
        <w:t>3</w:t>
      </w:r>
      <w:r w:rsidRPr="00832854">
        <w:t>)}</w:t>
      </w:r>
      <w:r w:rsidRPr="00832854">
        <w:rPr>
          <w:vertAlign w:val="subscript"/>
        </w:rPr>
        <w:t>2</w:t>
      </w:r>
      <w:r w:rsidRPr="00832854">
        <w:t>] (</w:t>
      </w:r>
      <w:r>
        <w:rPr>
          <w:b/>
        </w:rPr>
        <w:t>50</w:t>
      </w:r>
      <w:r w:rsidRPr="00832854">
        <w:t>) were obtained in a 24% isolated yield</w:t>
      </w:r>
      <w:r>
        <w:t xml:space="preserve"> (</w:t>
      </w:r>
      <w:r w:rsidRPr="00A9065E">
        <w:rPr>
          <w:b/>
        </w:rPr>
        <w:t>Scheme 5.</w:t>
      </w:r>
      <w:r>
        <w:rPr>
          <w:b/>
        </w:rPr>
        <w:t>5</w:t>
      </w:r>
      <w:r>
        <w:t xml:space="preserve">), which were characterised by X-ray crystallography and </w:t>
      </w:r>
      <w:r w:rsidRPr="00D967B3">
        <w:rPr>
          <w:vertAlign w:val="superscript"/>
        </w:rPr>
        <w:t>1</w:t>
      </w:r>
      <w:r>
        <w:t xml:space="preserve">H, </w:t>
      </w:r>
      <w:r w:rsidRPr="00023A1F">
        <w:rPr>
          <w:vertAlign w:val="superscript"/>
        </w:rPr>
        <w:t>13</w:t>
      </w:r>
      <w:r>
        <w:t>C{</w:t>
      </w:r>
      <w:r w:rsidRPr="00023A1F">
        <w:rPr>
          <w:vertAlign w:val="superscript"/>
        </w:rPr>
        <w:t>1</w:t>
      </w:r>
      <w:r>
        <w:t xml:space="preserve">H} and </w:t>
      </w:r>
      <w:r w:rsidRPr="00D967B3">
        <w:rPr>
          <w:vertAlign w:val="superscript"/>
        </w:rPr>
        <w:t>19</w:t>
      </w:r>
      <w:r>
        <w:t>F</w:t>
      </w:r>
      <w:r w:rsidR="001572FA">
        <w:t>{</w:t>
      </w:r>
      <w:r w:rsidR="001572FA" w:rsidRPr="00023A1F">
        <w:rPr>
          <w:vertAlign w:val="superscript"/>
        </w:rPr>
        <w:t>1</w:t>
      </w:r>
      <w:r w:rsidR="001572FA">
        <w:t>H}</w:t>
      </w:r>
      <w:r>
        <w:t xml:space="preserve"> NMR spectroscopy.</w:t>
      </w:r>
    </w:p>
    <w:p w:rsidR="00773F59" w:rsidRDefault="00773F59" w:rsidP="00773F59">
      <w:pPr>
        <w:jc w:val="center"/>
      </w:pPr>
      <w:r w:rsidRPr="00444E97">
        <w:rPr>
          <w:b/>
        </w:rPr>
        <w:object w:dxaOrig="9921" w:dyaOrig="2817">
          <v:shape id="_x0000_i1763" type="#_x0000_t75" style="width:370.9pt;height:105.5pt" o:ole="">
            <v:imagedata r:id="rId491" o:title=""/>
          </v:shape>
          <o:OLEObject Type="Embed" ProgID="ChemDraw.Document.6.0" ShapeID="_x0000_i1763" DrawAspect="Content" ObjectID="_1387271752" r:id="rId492"/>
        </w:object>
      </w:r>
    </w:p>
    <w:p w:rsidR="00773F59" w:rsidRDefault="00773F59" w:rsidP="00773F59">
      <w:pPr>
        <w:jc w:val="center"/>
      </w:pPr>
      <w:r w:rsidRPr="005017DC">
        <w:rPr>
          <w:b/>
          <w:bCs/>
        </w:rPr>
        <w:t>Scheme 5.5:</w:t>
      </w:r>
      <w:r w:rsidRPr="005017DC">
        <w:t xml:space="preserve"> Reaction of EtMgCl with </w:t>
      </w:r>
      <w:r w:rsidRPr="005017DC">
        <w:rPr>
          <w:b/>
        </w:rPr>
        <w:t>47</w:t>
      </w:r>
      <w:r w:rsidRPr="005017DC">
        <w:t xml:space="preserve"> to </w:t>
      </w:r>
      <w:r>
        <w:t xml:space="preserve">form </w:t>
      </w:r>
      <w:r w:rsidRPr="00832854">
        <w:t>[{(THF)</w:t>
      </w:r>
      <w:r w:rsidRPr="00832854">
        <w:rPr>
          <w:vertAlign w:val="subscript"/>
        </w:rPr>
        <w:t>5</w:t>
      </w:r>
      <w:r w:rsidRPr="00832854">
        <w:t>Mg</w:t>
      </w:r>
      <w:r w:rsidRPr="00832854">
        <w:rPr>
          <w:vertAlign w:val="subscript"/>
        </w:rPr>
        <w:t>3</w:t>
      </w:r>
      <w:r w:rsidRPr="00832854">
        <w:t>Cl</w:t>
      </w:r>
      <w:r w:rsidRPr="00832854">
        <w:rPr>
          <w:vertAlign w:val="subscript"/>
        </w:rPr>
        <w:t>4</w:t>
      </w:r>
      <w:r w:rsidRPr="00832854">
        <w:t>{OC(H)Ph(CF</w:t>
      </w:r>
      <w:r w:rsidRPr="00832854">
        <w:rPr>
          <w:vertAlign w:val="subscript"/>
        </w:rPr>
        <w:t>3</w:t>
      </w:r>
      <w:r w:rsidRPr="00832854">
        <w:t>)}</w:t>
      </w:r>
      <w:r w:rsidRPr="00832854">
        <w:rPr>
          <w:vertAlign w:val="subscript"/>
        </w:rPr>
        <w:t>2</w:t>
      </w:r>
      <w:r w:rsidRPr="00832854">
        <w:t>] (</w:t>
      </w:r>
      <w:r>
        <w:rPr>
          <w:b/>
        </w:rPr>
        <w:t>50</w:t>
      </w:r>
      <w:r w:rsidRPr="00832854">
        <w:t>)</w:t>
      </w:r>
      <w:r>
        <w:t>.</w:t>
      </w:r>
    </w:p>
    <w:p w:rsidR="00773F59" w:rsidRDefault="00773F59" w:rsidP="00773F59"/>
    <w:p w:rsidR="00773F59" w:rsidRDefault="00773F59" w:rsidP="00773F59">
      <w:r w:rsidRPr="00116ABF">
        <w:t xml:space="preserve">Contrasting with the SSIP structure of </w:t>
      </w:r>
      <w:r w:rsidRPr="00116ABF">
        <w:rPr>
          <w:b/>
        </w:rPr>
        <w:t>44</w:t>
      </w:r>
      <w:r w:rsidRPr="00116ABF">
        <w:t xml:space="preserve">, </w:t>
      </w:r>
      <w:r w:rsidRPr="00832854">
        <w:t>[{(THF)</w:t>
      </w:r>
      <w:r w:rsidRPr="00832854">
        <w:rPr>
          <w:vertAlign w:val="subscript"/>
        </w:rPr>
        <w:t>5</w:t>
      </w:r>
      <w:r w:rsidRPr="00832854">
        <w:t>Mg</w:t>
      </w:r>
      <w:r w:rsidRPr="00832854">
        <w:rPr>
          <w:vertAlign w:val="subscript"/>
        </w:rPr>
        <w:t>3</w:t>
      </w:r>
      <w:r w:rsidRPr="00832854">
        <w:t>Cl</w:t>
      </w:r>
      <w:r w:rsidRPr="00832854">
        <w:rPr>
          <w:vertAlign w:val="subscript"/>
        </w:rPr>
        <w:t>4</w:t>
      </w:r>
      <w:r w:rsidRPr="00832854">
        <w:t>{OC(H)Ph(CF</w:t>
      </w:r>
      <w:r w:rsidRPr="00832854">
        <w:rPr>
          <w:vertAlign w:val="subscript"/>
        </w:rPr>
        <w:t>3</w:t>
      </w:r>
      <w:r w:rsidRPr="00832854">
        <w:t>)}</w:t>
      </w:r>
      <w:r w:rsidRPr="00832854">
        <w:rPr>
          <w:vertAlign w:val="subscript"/>
        </w:rPr>
        <w:t>2</w:t>
      </w:r>
      <w:r w:rsidRPr="00832854">
        <w:t>]</w:t>
      </w:r>
      <w:r>
        <w:t xml:space="preserve"> (</w:t>
      </w:r>
      <w:r>
        <w:rPr>
          <w:b/>
        </w:rPr>
        <w:t>50</w:t>
      </w:r>
      <w:r>
        <w:t>)</w:t>
      </w:r>
      <w:r w:rsidRPr="00116ABF">
        <w:t xml:space="preserve"> exhibits a CIP structure (</w:t>
      </w:r>
      <w:r w:rsidRPr="00116ABF">
        <w:rPr>
          <w:b/>
        </w:rPr>
        <w:t>Figure 5.</w:t>
      </w:r>
      <w:r>
        <w:rPr>
          <w:b/>
        </w:rPr>
        <w:t>6</w:t>
      </w:r>
      <w:r w:rsidRPr="00116ABF">
        <w:t>) containing three Mg centres, each of which is present in a different coordination environment. Mg1 bond</w:t>
      </w:r>
      <w:r>
        <w:t>s</w:t>
      </w:r>
      <w:r w:rsidRPr="00116ABF">
        <w:t xml:space="preserve"> terminally to a chlorine atom and a molecule of THF, and is connected to Mg2 via two bridging {OC(H)Ph(CF</w:t>
      </w:r>
      <w:r w:rsidRPr="00116ABF">
        <w:rPr>
          <w:vertAlign w:val="subscript"/>
        </w:rPr>
        <w:t>3</w:t>
      </w:r>
      <w:r w:rsidRPr="00116ABF">
        <w:t>)}</w:t>
      </w:r>
      <w:r w:rsidRPr="00116ABF">
        <w:rPr>
          <w:vertAlign w:val="superscript"/>
        </w:rPr>
        <w:noBreakHyphen/>
      </w:r>
      <w:r w:rsidRPr="00116ABF">
        <w:t xml:space="preserve"> alkoxide fragments</w:t>
      </w:r>
      <w:r>
        <w:t>, resulting from the addition of a hydride to the C=O bond of the ketone</w:t>
      </w:r>
      <w:r w:rsidRPr="00116ABF">
        <w:t xml:space="preserve">. </w:t>
      </w:r>
      <w:r>
        <w:t xml:space="preserve">Mg2 is also bonded to one molecule of THF, and completes its octahedral coordination by bonding to three Cl atoms </w:t>
      </w:r>
      <w:r>
        <w:lastRenderedPageBreak/>
        <w:t>which bridge to Mg3, also found in a distorted octahedral geometry, bonding to three terminal THF molecules. This unusual combination of Mg centres connected either by bridging chlorine atoms or by alkoxide ligands, coupled with the different coordination geometries of the Mg atoms, must significantly contribute to the non-linearity of the Mg1-Mg2-Mg3 vector (134.64(4)</w:t>
      </w:r>
      <w:r w:rsidRPr="00F94462">
        <w:rPr>
          <w:vertAlign w:val="superscript"/>
        </w:rPr>
        <w:t>o</w:t>
      </w:r>
      <w:r>
        <w:t xml:space="preserve">) found in </w:t>
      </w:r>
      <w:r w:rsidRPr="005017DC">
        <w:rPr>
          <w:b/>
        </w:rPr>
        <w:t>50</w:t>
      </w:r>
      <w:r w:rsidR="001A764A">
        <w:t>. The trinuclea</w:t>
      </w:r>
      <w:r>
        <w:t xml:space="preserve">r </w:t>
      </w:r>
      <w:r w:rsidRPr="00E10954">
        <w:t xml:space="preserve">asymmetric structure of </w:t>
      </w:r>
      <w:r w:rsidRPr="00E10954">
        <w:rPr>
          <w:b/>
        </w:rPr>
        <w:t>4</w:t>
      </w:r>
      <w:r>
        <w:rPr>
          <w:b/>
        </w:rPr>
        <w:t>1</w:t>
      </w:r>
      <w:r w:rsidRPr="00E10954">
        <w:t xml:space="preserve"> contrasts with the </w:t>
      </w:r>
      <w:r>
        <w:t xml:space="preserve">previous </w:t>
      </w:r>
      <w:r w:rsidRPr="00E10954">
        <w:t xml:space="preserve">example of a </w:t>
      </w:r>
      <w:r>
        <w:t xml:space="preserve">magnesium alkoxide </w:t>
      </w:r>
      <w:r w:rsidRPr="00E10954">
        <w:t>reduction product reported by Henderson</w:t>
      </w:r>
      <w:r>
        <w:t>,</w:t>
      </w:r>
      <w:r w:rsidRPr="00E10954">
        <w:t xml:space="preserve"> resulting from </w:t>
      </w:r>
      <w:r>
        <w:t xml:space="preserve">the reaction of </w:t>
      </w:r>
      <w:r w:rsidRPr="00E10954">
        <w:t xml:space="preserve">benzophenone </w:t>
      </w:r>
      <w:r>
        <w:t>with the</w:t>
      </w:r>
      <w:r w:rsidRPr="00E10954">
        <w:t xml:space="preserve"> alkylmagnesium amide [BuMgN(SiMe</w:t>
      </w:r>
      <w:r w:rsidRPr="00E10954">
        <w:rPr>
          <w:vertAlign w:val="subscript"/>
        </w:rPr>
        <w:t>3</w:t>
      </w:r>
      <w:r w:rsidRPr="00E10954">
        <w:t>)</w:t>
      </w:r>
      <w:r w:rsidRPr="00E10954">
        <w:rPr>
          <w:vertAlign w:val="subscript"/>
        </w:rPr>
        <w:t>2</w:t>
      </w:r>
      <w:r w:rsidRPr="00E10954">
        <w:t>]</w:t>
      </w:r>
      <w:r>
        <w:t>,</w:t>
      </w:r>
      <w:r w:rsidRPr="00E10954">
        <w:t xml:space="preserve"> </w:t>
      </w:r>
      <w:r>
        <w:t>resulting in the formation of [{(Me</w:t>
      </w:r>
      <w:r w:rsidRPr="000A18E7">
        <w:rPr>
          <w:vertAlign w:val="subscript"/>
        </w:rPr>
        <w:t>3</w:t>
      </w:r>
      <w:r>
        <w:t>Si)</w:t>
      </w:r>
      <w:r w:rsidRPr="000A18E7">
        <w:rPr>
          <w:vertAlign w:val="subscript"/>
        </w:rPr>
        <w:t>2</w:t>
      </w:r>
      <w:r>
        <w:t>NMg(µ-OCHPh</w:t>
      </w:r>
      <w:r w:rsidRPr="000A18E7">
        <w:rPr>
          <w:vertAlign w:val="subscript"/>
        </w:rPr>
        <w:t>2</w:t>
      </w:r>
      <w:r>
        <w:t>).Ph</w:t>
      </w:r>
      <w:r w:rsidRPr="000A18E7">
        <w:rPr>
          <w:vertAlign w:val="subscript"/>
        </w:rPr>
        <w:t>2</w:t>
      </w:r>
      <w:r>
        <w:t>CO}</w:t>
      </w:r>
      <w:r w:rsidRPr="000A18E7">
        <w:rPr>
          <w:vertAlign w:val="subscript"/>
        </w:rPr>
        <w:t>2</w:t>
      </w:r>
      <w:r>
        <w:t xml:space="preserve">] which exhibited a </w:t>
      </w:r>
      <w:r w:rsidRPr="00E10954">
        <w:t>symmetric dimeric arrangement</w:t>
      </w:r>
      <w:r>
        <w:t>.</w:t>
      </w:r>
      <w:r w:rsidR="00122930">
        <w:fldChar w:fldCharType="begin"/>
      </w:r>
      <w:r>
        <w:instrText xml:space="preserve"> ADDIN EN.CITE &lt;EndNote&gt;&lt;Cite&gt;&lt;Author&gt;K. W. Henderson&lt;/Author&gt;&lt;Year&gt;1997&lt;/Year&gt;&lt;RecNum&gt;516&lt;/RecNum&gt;&lt;DisplayText&gt;&lt;style face="superscript"&gt;[158e]&lt;/style&gt;&lt;/DisplayText&gt;&lt;record&gt;&lt;rec-number&gt;516&lt;/rec-number&gt;&lt;foreign-keys&gt;&lt;key app="EN" db-id="ps2ez550yxtpxkez9wrx5zv3svwpxzeftvdd"&gt;516&lt;/key&gt;&lt;/foreign-keys&gt;&lt;ref-type name="Journal Article"&gt;17&lt;/ref-type&gt;&lt;contributors&gt;&lt;authors&gt;&lt;author&gt;K. W. Henderson,&lt;/author&gt;&lt;author&gt;J. F. Allan,&lt;/author&gt;&lt;author&gt;A. R. Kennedy&lt;/author&gt;&lt;/authors&gt;&lt;/contributors&gt;&lt;titles&gt;&lt;secondary-title&gt;Chem. Commun.&lt;/secondary-title&gt;&lt;/titles&gt;&lt;periodical&gt;&lt;full-title&gt;Chem. Commun.&lt;/full-title&gt;&lt;/periodical&gt;&lt;pages&gt;1149&lt;/pages&gt;&lt;dates&gt;&lt;year&gt;1997&lt;/year&gt;&lt;/dates&gt;&lt;urls&gt;&lt;/urls&gt;&lt;/record&gt;&lt;/Cite&gt;&lt;/EndNote&gt;</w:instrText>
      </w:r>
      <w:r w:rsidR="00122930">
        <w:fldChar w:fldCharType="separate"/>
      </w:r>
      <w:r w:rsidRPr="00773F59">
        <w:rPr>
          <w:noProof/>
          <w:vertAlign w:val="superscript"/>
        </w:rPr>
        <w:t>[</w:t>
      </w:r>
      <w:hyperlink w:anchor="_ENREF_221" w:tooltip="K. W. Henderson, 1997 #516" w:history="1">
        <w:r w:rsidR="00034F16" w:rsidRPr="00773F59">
          <w:rPr>
            <w:noProof/>
            <w:vertAlign w:val="superscript"/>
          </w:rPr>
          <w:t>158e</w:t>
        </w:r>
      </w:hyperlink>
      <w:r w:rsidRPr="00773F59">
        <w:rPr>
          <w:noProof/>
          <w:vertAlign w:val="superscript"/>
        </w:rPr>
        <w:t>]</w:t>
      </w:r>
      <w:r w:rsidR="00122930">
        <w:fldChar w:fldCharType="end"/>
      </w:r>
      <w:r w:rsidRPr="00E10954">
        <w:t xml:space="preserve"> </w:t>
      </w:r>
    </w:p>
    <w:p w:rsidR="00773F59" w:rsidRPr="009166A4" w:rsidRDefault="00773F59" w:rsidP="00773F59">
      <w:pPr>
        <w:rPr>
          <w:sz w:val="16"/>
        </w:rPr>
      </w:pPr>
    </w:p>
    <w:p w:rsidR="00773F59" w:rsidRPr="00832854" w:rsidRDefault="00773F59" w:rsidP="00773F59">
      <w:pPr>
        <w:jc w:val="center"/>
      </w:pPr>
      <w:r>
        <w:rPr>
          <w:noProof/>
          <w:lang w:eastAsia="en-GB"/>
        </w:rPr>
        <w:drawing>
          <wp:inline distT="0" distB="0" distL="0" distR="0" wp14:anchorId="39D63143" wp14:editId="692CAE41">
            <wp:extent cx="3619500" cy="2897299"/>
            <wp:effectExtent l="19050" t="0" r="0" b="0"/>
            <wp:docPr id="61" name="Picture 61" descr="G:\rem5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rem543.bmp"/>
                    <pic:cNvPicPr>
                      <a:picLocks noChangeAspect="1" noChangeArrowheads="1"/>
                    </pic:cNvPicPr>
                  </pic:nvPicPr>
                  <pic:blipFill>
                    <a:blip r:embed="rId493" cstate="print"/>
                    <a:srcRect l="15788" t="5277" r="13417" b="4749"/>
                    <a:stretch>
                      <a:fillRect/>
                    </a:stretch>
                  </pic:blipFill>
                  <pic:spPr bwMode="auto">
                    <a:xfrm>
                      <a:off x="0" y="0"/>
                      <a:ext cx="3619500" cy="2897299"/>
                    </a:xfrm>
                    <a:prstGeom prst="rect">
                      <a:avLst/>
                    </a:prstGeom>
                    <a:noFill/>
                    <a:ln w="9525">
                      <a:noFill/>
                      <a:miter lim="800000"/>
                      <a:headEnd/>
                      <a:tailEnd/>
                    </a:ln>
                  </pic:spPr>
                </pic:pic>
              </a:graphicData>
            </a:graphic>
          </wp:inline>
        </w:drawing>
      </w:r>
    </w:p>
    <w:p w:rsidR="00773F59" w:rsidRPr="009166A4" w:rsidRDefault="00773F59" w:rsidP="00773F59">
      <w:pPr>
        <w:rPr>
          <w:b/>
          <w:sz w:val="16"/>
        </w:rPr>
      </w:pPr>
    </w:p>
    <w:p w:rsidR="00773F59" w:rsidRPr="001E441B" w:rsidRDefault="00773F59" w:rsidP="00773F59">
      <w:pPr>
        <w:rPr>
          <w:lang w:val="pt-BR"/>
        </w:rPr>
      </w:pPr>
      <w:r>
        <w:rPr>
          <w:b/>
        </w:rPr>
        <w:t>Figure 5.6</w:t>
      </w:r>
      <w:r w:rsidRPr="003639B1">
        <w:rPr>
          <w:b/>
        </w:rPr>
        <w:t>:</w:t>
      </w:r>
      <w:r>
        <w:t xml:space="preserve"> Molecular structure of </w:t>
      </w:r>
      <w:r w:rsidRPr="00832854">
        <w:t>[{(THF)</w:t>
      </w:r>
      <w:r w:rsidRPr="00832854">
        <w:rPr>
          <w:vertAlign w:val="subscript"/>
        </w:rPr>
        <w:t>5</w:t>
      </w:r>
      <w:r w:rsidRPr="00832854">
        <w:t>Mg</w:t>
      </w:r>
      <w:r w:rsidRPr="00832854">
        <w:rPr>
          <w:vertAlign w:val="subscript"/>
        </w:rPr>
        <w:t>3</w:t>
      </w:r>
      <w:r w:rsidRPr="00832854">
        <w:t>Cl</w:t>
      </w:r>
      <w:r w:rsidRPr="00832854">
        <w:rPr>
          <w:vertAlign w:val="subscript"/>
        </w:rPr>
        <w:t>4</w:t>
      </w:r>
      <w:r w:rsidRPr="00832854">
        <w:t>{OC(H)Ph(CF</w:t>
      </w:r>
      <w:r w:rsidRPr="00832854">
        <w:rPr>
          <w:vertAlign w:val="subscript"/>
        </w:rPr>
        <w:t>3</w:t>
      </w:r>
      <w:r w:rsidRPr="00832854">
        <w:t>)}</w:t>
      </w:r>
      <w:r w:rsidRPr="00832854">
        <w:rPr>
          <w:vertAlign w:val="subscript"/>
        </w:rPr>
        <w:t>2</w:t>
      </w:r>
      <w:r w:rsidRPr="00832854">
        <w:t>] (</w:t>
      </w:r>
      <w:r>
        <w:rPr>
          <w:b/>
        </w:rPr>
        <w:t>50</w:t>
      </w:r>
      <w:r w:rsidRPr="00832854">
        <w:t>)</w:t>
      </w:r>
      <w:r>
        <w:t xml:space="preserve"> with 40% probability ellipsoids. Hydrogen atoms and minor THF disorder component have been omitted for clarity. </w:t>
      </w:r>
      <w:r w:rsidRPr="003639B1">
        <w:rPr>
          <w:i/>
        </w:rPr>
        <w:t xml:space="preserve">Selected </w:t>
      </w:r>
      <w:r w:rsidRPr="001E441B">
        <w:rPr>
          <w:i/>
        </w:rPr>
        <w:t>bond lengths (Å) and angles (</w:t>
      </w:r>
      <w:r w:rsidRPr="001E441B">
        <w:rPr>
          <w:i/>
          <w:vertAlign w:val="superscript"/>
        </w:rPr>
        <w:t>o</w:t>
      </w:r>
      <w:r w:rsidRPr="001E441B">
        <w:rPr>
          <w:i/>
        </w:rPr>
        <w:t xml:space="preserve">): </w:t>
      </w:r>
      <w:r w:rsidRPr="001E441B">
        <w:rPr>
          <w:i/>
          <w:lang w:val="pt-BR"/>
        </w:rPr>
        <w:t xml:space="preserve">Mg1–O2 1.9187(17), </w:t>
      </w:r>
      <w:r w:rsidRPr="001E441B">
        <w:rPr>
          <w:i/>
          <w:lang w:val="de-DE"/>
        </w:rPr>
        <w:t xml:space="preserve">Mg1–O3 1.9304(17), Mg2–Cl2 2.5404(10), Mg2–Cl3 2.5224(10), </w:t>
      </w:r>
      <w:r w:rsidRPr="001E441B">
        <w:rPr>
          <w:i/>
          <w:lang w:val="pt-BR"/>
        </w:rPr>
        <w:t>Mg2–Cl4 2.5915(9), Mg2–O2 2.0358(17), Mg2–O3 2.0404(16), Mg3–Cl2 2.4841(10), Mg3–Cl3 2.4684(10), Mg3–Cl4 2.4811(9) O2–C11 1.397(3), O3–C19 1.396(3),</w:t>
      </w:r>
      <w:r w:rsidRPr="001E441B">
        <w:rPr>
          <w:i/>
        </w:rPr>
        <w:t xml:space="preserve"> </w:t>
      </w:r>
      <w:r w:rsidRPr="001E441B">
        <w:rPr>
          <w:i/>
          <w:lang w:val="pt-BR"/>
        </w:rPr>
        <w:t>Mg1–O2–Mg2 97.45(7), Mg1–O3–Mg2 96.92(7), O1–Mg1–O2 109.99(8), O2–Mg2–O3 79.90(7).</w:t>
      </w:r>
    </w:p>
    <w:p w:rsidR="00773F59" w:rsidRDefault="00773F59" w:rsidP="00773F59"/>
    <w:p w:rsidR="00773F59" w:rsidRDefault="00773F59" w:rsidP="00773F59">
      <w:r>
        <w:t xml:space="preserve">Alternatively, </w:t>
      </w:r>
      <w:r>
        <w:rPr>
          <w:b/>
        </w:rPr>
        <w:t>50</w:t>
      </w:r>
      <w:r>
        <w:t xml:space="preserve"> can be viewed as comprising of a neutral, symmetric dimer </w:t>
      </w:r>
      <w:r w:rsidRPr="00832854">
        <w:t>[{(THF)MgCl(OC(H)Ph(CF</w:t>
      </w:r>
      <w:r w:rsidRPr="00832854">
        <w:rPr>
          <w:vertAlign w:val="subscript"/>
        </w:rPr>
        <w:t>3</w:t>
      </w:r>
      <w:r w:rsidRPr="00832854">
        <w:t>))}</w:t>
      </w:r>
      <w:r w:rsidRPr="00832854">
        <w:rPr>
          <w:vertAlign w:val="subscript"/>
        </w:rPr>
        <w:t>2</w:t>
      </w:r>
      <w:r w:rsidRPr="00832854">
        <w:t>]</w:t>
      </w:r>
      <w:r>
        <w:t xml:space="preserve">, formed by the β-hydride elimination of EtMgCl with </w:t>
      </w:r>
      <w:r w:rsidRPr="00F94462">
        <w:rPr>
          <w:b/>
        </w:rPr>
        <w:t>47</w:t>
      </w:r>
      <w:r>
        <w:t>, which co-complexes to a molecule of [MgCl</w:t>
      </w:r>
      <w:r w:rsidRPr="001915A2">
        <w:rPr>
          <w:vertAlign w:val="subscript"/>
        </w:rPr>
        <w:t>2</w:t>
      </w:r>
      <w:r>
        <w:t>(THF)</w:t>
      </w:r>
      <w:r w:rsidRPr="001915A2">
        <w:rPr>
          <w:vertAlign w:val="subscript"/>
        </w:rPr>
        <w:t>3</w:t>
      </w:r>
      <w:r>
        <w:t xml:space="preserve">], present in solution as a result of the Schlenk equilibrium on EtMgCl. This molecular structure contrasts with that of </w:t>
      </w:r>
      <w:r w:rsidRPr="0057482D">
        <w:rPr>
          <w:b/>
        </w:rPr>
        <w:t>44,</w:t>
      </w:r>
      <w:r>
        <w:t xml:space="preserve"> which </w:t>
      </w:r>
      <w:r>
        <w:lastRenderedPageBreak/>
        <w:t xml:space="preserve">comprises an anionic, asymmetric dimer </w:t>
      </w:r>
      <w:r w:rsidRPr="00832854">
        <w:t>{Mg</w:t>
      </w:r>
      <w:r w:rsidRPr="00832854">
        <w:rPr>
          <w:vertAlign w:val="subscript"/>
        </w:rPr>
        <w:t>2</w:t>
      </w:r>
      <w:r w:rsidRPr="00832854">
        <w:t>(OC(Et)Ph</w:t>
      </w:r>
      <w:r w:rsidRPr="00832854">
        <w:rPr>
          <w:vertAlign w:val="subscript"/>
        </w:rPr>
        <w:t>2</w:t>
      </w:r>
      <w:r w:rsidRPr="00832854">
        <w:t>)</w:t>
      </w:r>
      <w:r w:rsidRPr="00832854">
        <w:rPr>
          <w:vertAlign w:val="subscript"/>
        </w:rPr>
        <w:t>2</w:t>
      </w:r>
      <w:r w:rsidRPr="00832854">
        <w:t>Cl</w:t>
      </w:r>
      <w:r w:rsidRPr="00832854">
        <w:rPr>
          <w:vertAlign w:val="subscript"/>
        </w:rPr>
        <w:t>3</w:t>
      </w:r>
      <w:r w:rsidRPr="00832854">
        <w:t>(THF)}</w:t>
      </w:r>
      <w:r w:rsidR="00AF2DF0">
        <w:rPr>
          <w:vertAlign w:val="superscript"/>
        </w:rPr>
        <w:t>-</w:t>
      </w:r>
      <w:r>
        <w:t>, and cationic {MgCl(THF)</w:t>
      </w:r>
      <w:r w:rsidRPr="0057482D">
        <w:rPr>
          <w:vertAlign w:val="subscript"/>
        </w:rPr>
        <w:t>3</w:t>
      </w:r>
      <w:r>
        <w:t>}</w:t>
      </w:r>
      <w:r w:rsidRPr="0057482D">
        <w:rPr>
          <w:vertAlign w:val="superscript"/>
        </w:rPr>
        <w:t>+</w:t>
      </w:r>
      <w:r>
        <w:rPr>
          <w:vertAlign w:val="superscript"/>
        </w:rPr>
        <w:t xml:space="preserve"> </w:t>
      </w:r>
      <w:r>
        <w:t>which co-complexes to [MgCl</w:t>
      </w:r>
      <w:r w:rsidRPr="0057482D">
        <w:rPr>
          <w:vertAlign w:val="subscript"/>
        </w:rPr>
        <w:t>2</w:t>
      </w:r>
      <w:r>
        <w:t>(THF)</w:t>
      </w:r>
      <w:r w:rsidRPr="0057482D">
        <w:rPr>
          <w:vertAlign w:val="subscript"/>
        </w:rPr>
        <w:t>3</w:t>
      </w:r>
      <w:r>
        <w:t>] (</w:t>
      </w:r>
      <w:r w:rsidRPr="0057482D">
        <w:rPr>
          <w:b/>
        </w:rPr>
        <w:t>Figure 5.</w:t>
      </w:r>
      <w:r>
        <w:rPr>
          <w:b/>
        </w:rPr>
        <w:t>7</w:t>
      </w:r>
      <w:r>
        <w:t xml:space="preserve">). However, in both </w:t>
      </w:r>
      <w:r w:rsidRPr="002F7060">
        <w:rPr>
          <w:b/>
        </w:rPr>
        <w:t>44</w:t>
      </w:r>
      <w:r>
        <w:t xml:space="preserve"> and </w:t>
      </w:r>
      <w:r>
        <w:rPr>
          <w:b/>
        </w:rPr>
        <w:t>50</w:t>
      </w:r>
      <w:r>
        <w:t xml:space="preserve"> the inorganic salt (MgCl</w:t>
      </w:r>
      <w:r w:rsidRPr="0057482D">
        <w:rPr>
          <w:vertAlign w:val="subscript"/>
        </w:rPr>
        <w:t>2</w:t>
      </w:r>
      <w:r>
        <w:t>) is incorporated into the structure of the organometallic species, providing further evidence of the important structural role that MgCl</w:t>
      </w:r>
      <w:r w:rsidRPr="00E16248">
        <w:rPr>
          <w:vertAlign w:val="subscript"/>
        </w:rPr>
        <w:t>2</w:t>
      </w:r>
      <w:r>
        <w:t xml:space="preserve"> plays in these processes by stabilising the final products of these alkylation/reduction reactions. </w:t>
      </w:r>
    </w:p>
    <w:p w:rsidR="00773F59" w:rsidRDefault="00773F59" w:rsidP="00773F59"/>
    <w:p w:rsidR="00773F59" w:rsidRDefault="00A65970" w:rsidP="00773F59">
      <w:pPr>
        <w:jc w:val="center"/>
        <w:rPr>
          <w:b/>
        </w:rPr>
      </w:pPr>
      <w:r>
        <w:rPr>
          <w:b/>
          <w:noProof/>
        </w:rPr>
        <w:pict>
          <v:shape id="_x0000_s36920" type="#_x0000_t75" style="position:absolute;left:0;text-align:left;margin-left:7.4pt;margin-top:.7pt;width:440.7pt;height:102.65pt;z-index:252542976">
            <v:imagedata r:id="rId494" o:title=""/>
          </v:shape>
          <o:OLEObject Type="Embed" ProgID="ChemDraw.Document.6.0" ShapeID="_x0000_s36920" DrawAspect="Content" ObjectID="_1387271807" r:id="rId495"/>
        </w:pict>
      </w:r>
      <w:r>
        <w:rPr>
          <w:b/>
          <w:noProof/>
          <w:lang w:eastAsia="en-GB"/>
        </w:rPr>
        <w:pict>
          <v:oval id="_x0000_s36864" style="position:absolute;left:0;text-align:left;margin-left:309.75pt;margin-top:43.65pt;width:47.25pt;height:30pt;rotation:1541061fd;z-index:252234752" fillcolor="yellow" stroked="f">
            <v:fill opacity="36045f"/>
          </v:oval>
        </w:pict>
      </w:r>
      <w:r>
        <w:rPr>
          <w:b/>
          <w:noProof/>
          <w:lang w:eastAsia="en-GB"/>
        </w:rPr>
        <w:pict>
          <v:oval id="_x0000_s36896" style="position:absolute;left:0;text-align:left;margin-left:37.5pt;margin-top:39.15pt;width:47.25pt;height:30pt;rotation:1541061fd;z-index:252267520" fillcolor="yellow" stroked="f">
            <v:fill opacity="36045f"/>
          </v:oval>
        </w:pict>
      </w:r>
    </w:p>
    <w:p w:rsidR="00773F59" w:rsidRDefault="00A65970" w:rsidP="00773F59">
      <w:pPr>
        <w:jc w:val="center"/>
        <w:rPr>
          <w:b/>
        </w:rPr>
      </w:pPr>
      <w:r>
        <w:rPr>
          <w:b/>
          <w:noProof/>
          <w:lang w:eastAsia="en-GB"/>
        </w:rPr>
        <w:pict>
          <v:oval id="_x0000_s36897" style="position:absolute;left:0;text-align:left;margin-left:335.65pt;margin-top:5.75pt;width:120.1pt;height:42.2pt;rotation:908076fd;z-index:-251047936" fillcolor="#00beff" stroked="f">
            <v:fill opacity="39322f"/>
          </v:oval>
        </w:pict>
      </w:r>
      <w:r>
        <w:rPr>
          <w:b/>
          <w:noProof/>
          <w:lang w:eastAsia="en-GB"/>
        </w:rPr>
        <w:pict>
          <v:oval id="_x0000_s36898" style="position:absolute;left:0;text-align:left;margin-left:140.25pt;margin-top:10.95pt;width:101.25pt;height:37.5pt;z-index:-251046912" fillcolor="#00beff" stroked="f">
            <v:fill opacity="39322f"/>
          </v:oval>
        </w:pict>
      </w:r>
    </w:p>
    <w:p w:rsidR="00773F59" w:rsidRDefault="00773F59" w:rsidP="00773F59">
      <w:pPr>
        <w:jc w:val="center"/>
        <w:rPr>
          <w:b/>
        </w:rPr>
      </w:pPr>
    </w:p>
    <w:p w:rsidR="00773F59" w:rsidRDefault="00773F59" w:rsidP="00773F59">
      <w:pPr>
        <w:jc w:val="center"/>
        <w:rPr>
          <w:b/>
        </w:rPr>
      </w:pPr>
    </w:p>
    <w:p w:rsidR="00773F59" w:rsidRDefault="00773F59" w:rsidP="00773F59">
      <w:pPr>
        <w:jc w:val="center"/>
        <w:rPr>
          <w:b/>
        </w:rPr>
      </w:pPr>
    </w:p>
    <w:p w:rsidR="00773F59" w:rsidRDefault="00773F59" w:rsidP="00773F59">
      <w:pPr>
        <w:jc w:val="center"/>
        <w:rPr>
          <w:b/>
        </w:rPr>
      </w:pPr>
    </w:p>
    <w:p w:rsidR="00773F59" w:rsidRDefault="00773F59" w:rsidP="00773F59">
      <w:pPr>
        <w:jc w:val="center"/>
      </w:pPr>
      <w:r>
        <w:rPr>
          <w:b/>
        </w:rPr>
        <w:t xml:space="preserve">Figure 5.7: </w:t>
      </w:r>
      <w:r>
        <w:t xml:space="preserve">Comparison of the SSIP structure of </w:t>
      </w:r>
      <w:r w:rsidRPr="004875C9">
        <w:rPr>
          <w:b/>
        </w:rPr>
        <w:t>44</w:t>
      </w:r>
      <w:r>
        <w:t xml:space="preserve"> and the CIP structure of </w:t>
      </w:r>
      <w:r>
        <w:rPr>
          <w:b/>
        </w:rPr>
        <w:t>50</w:t>
      </w:r>
      <w:r>
        <w:t>.</w:t>
      </w:r>
    </w:p>
    <w:p w:rsidR="00773F59" w:rsidRDefault="00773F59" w:rsidP="00773F59"/>
    <w:p w:rsidR="00773F59" w:rsidRDefault="00773F59" w:rsidP="00773F59">
      <w:r>
        <w:t xml:space="preserve">Turning to the characterisation of </w:t>
      </w:r>
      <w:r>
        <w:rPr>
          <w:b/>
        </w:rPr>
        <w:t>50</w:t>
      </w:r>
      <w:r>
        <w:t xml:space="preserve"> in solution, the </w:t>
      </w:r>
      <w:r w:rsidRPr="00F3201C">
        <w:rPr>
          <w:vertAlign w:val="superscript"/>
        </w:rPr>
        <w:t>1</w:t>
      </w:r>
      <w:r>
        <w:t>H NMR spectrum in d</w:t>
      </w:r>
      <w:r w:rsidRPr="00F3201C">
        <w:rPr>
          <w:vertAlign w:val="subscript"/>
        </w:rPr>
        <w:t>8</w:t>
      </w:r>
      <w:r>
        <w:t>-THF displayed three broad resonances in the aromatic region (δ 7.74, 7.32 and 7.29 ppm) for the phenyl groups of the alkoxide ligand, along with a further broad singlet at δ 5.41 ppm, corresponding to the hydride which has added across the carbonyl group. The resonance for this hydrogen would be expected to exist as a quartet as a result of coupling with the CF</w:t>
      </w:r>
      <w:r w:rsidRPr="00A0704B">
        <w:rPr>
          <w:vertAlign w:val="subscript"/>
        </w:rPr>
        <w:t>3</w:t>
      </w:r>
      <w:r>
        <w:t xml:space="preserve"> group, but due to th</w:t>
      </w:r>
      <w:r w:rsidR="001572FA">
        <w:t>e poor resolution of the spectrum</w:t>
      </w:r>
      <w:r>
        <w:t xml:space="preserve"> it appears as a broad singlet. The broadness of the resonances in the </w:t>
      </w:r>
      <w:r w:rsidRPr="008143C4">
        <w:rPr>
          <w:vertAlign w:val="superscript"/>
        </w:rPr>
        <w:t>1</w:t>
      </w:r>
      <w:r>
        <w:t xml:space="preserve">H NMR spectrum can be attributed to the reduction of </w:t>
      </w:r>
      <w:r w:rsidRPr="00CB1B9A">
        <w:rPr>
          <w:b/>
        </w:rPr>
        <w:t>47</w:t>
      </w:r>
      <w:r>
        <w:t xml:space="preserve"> generating a chiral centre in the alkoxide ligand (present as a racemic mixture) which results in the existence of two possible diastereoisomers (RR/SS and RS/SR), </w:t>
      </w:r>
      <w:r w:rsidR="001572FA">
        <w:t>and</w:t>
      </w:r>
      <w:r>
        <w:t xml:space="preserve"> the overlapping of the resonances of these closely related species. </w:t>
      </w:r>
    </w:p>
    <w:p w:rsidR="00773F59" w:rsidRDefault="00773F59" w:rsidP="00773F59"/>
    <w:p w:rsidR="00773F59" w:rsidRDefault="00773F59" w:rsidP="00773F59">
      <w:r>
        <w:t xml:space="preserve">The presence of two different diastereoisomers was also confirmed by the </w:t>
      </w:r>
      <w:r w:rsidRPr="0003565D">
        <w:rPr>
          <w:vertAlign w:val="superscript"/>
        </w:rPr>
        <w:t>19</w:t>
      </w:r>
      <w:r>
        <w:t>F{</w:t>
      </w:r>
      <w:r w:rsidRPr="0003565D">
        <w:rPr>
          <w:vertAlign w:val="superscript"/>
        </w:rPr>
        <w:t>1</w:t>
      </w:r>
      <w:r>
        <w:t xml:space="preserve">H} NMR spectrum, which displayed two equivalent singlets at δ </w:t>
      </w:r>
      <w:r w:rsidR="001A764A">
        <w:t>-</w:t>
      </w:r>
      <w:r>
        <w:t xml:space="preserve">77.19 and </w:t>
      </w:r>
      <w:r w:rsidR="001A764A">
        <w:t>-</w:t>
      </w:r>
      <w:r>
        <w:t xml:space="preserve">77.40 ppm, which were </w:t>
      </w:r>
      <w:r w:rsidRPr="0003565D">
        <w:rPr>
          <w:highlight w:val="yellow"/>
        </w:rPr>
        <w:t xml:space="preserve"> </w:t>
      </w:r>
      <w:r w:rsidRPr="005B22B2">
        <w:t xml:space="preserve">shifted slightly upfield </w:t>
      </w:r>
      <w:r>
        <w:t>compared to</w:t>
      </w:r>
      <w:r w:rsidR="001A764A">
        <w:t xml:space="preserve"> the ketone (singlet at δ -</w:t>
      </w:r>
      <w:r w:rsidRPr="005B22B2">
        <w:t>74.28 ppm).</w:t>
      </w:r>
      <w:r w:rsidRPr="0003565D">
        <w:t xml:space="preserve"> The most characteristic resonance in the </w:t>
      </w:r>
      <w:r w:rsidRPr="0003565D">
        <w:rPr>
          <w:vertAlign w:val="superscript"/>
        </w:rPr>
        <w:t>13</w:t>
      </w:r>
      <w:r w:rsidRPr="0003565D">
        <w:t>C{</w:t>
      </w:r>
      <w:r w:rsidRPr="0003565D">
        <w:rPr>
          <w:vertAlign w:val="superscript"/>
        </w:rPr>
        <w:t>1</w:t>
      </w:r>
      <w:r w:rsidRPr="0003565D">
        <w:t>H} NMR spectrum was a quartet at δ 75.4 ppm (</w:t>
      </w:r>
      <w:r w:rsidRPr="0003565D">
        <w:rPr>
          <w:vertAlign w:val="superscript"/>
        </w:rPr>
        <w:t>2</w:t>
      </w:r>
      <w:r w:rsidRPr="0003565D">
        <w:t>J</w:t>
      </w:r>
      <w:r w:rsidRPr="0003565D">
        <w:rPr>
          <w:vertAlign w:val="subscript"/>
        </w:rPr>
        <w:t>C-F</w:t>
      </w:r>
      <w:r w:rsidRPr="0003565D">
        <w:t xml:space="preserve"> = 31.9 Hz) corresponding to the quaternary carbon which has experienced the hydride addition. The notable upfield</w:t>
      </w:r>
      <w:r>
        <w:t xml:space="preserve"> shift</w:t>
      </w:r>
      <w:r w:rsidRPr="0003565D">
        <w:t xml:space="preserve"> for this carbon compared to the carbonyl carbon of the ketone (quartet at δ 181.2 ppm, </w:t>
      </w:r>
      <w:r w:rsidRPr="0003565D">
        <w:rPr>
          <w:vertAlign w:val="superscript"/>
        </w:rPr>
        <w:t>2</w:t>
      </w:r>
      <w:r w:rsidRPr="0003565D">
        <w:t>J</w:t>
      </w:r>
      <w:r w:rsidRPr="0003565D">
        <w:rPr>
          <w:vertAlign w:val="subscript"/>
        </w:rPr>
        <w:t>C-F</w:t>
      </w:r>
      <w:r w:rsidRPr="0003565D">
        <w:t xml:space="preserve"> = 35.2 Hz) is again consistent with the</w:t>
      </w:r>
      <w:r>
        <w:t xml:space="preserve"> change in hybridisation from </w:t>
      </w:r>
      <w:r w:rsidRPr="0003565D">
        <w:t>sp</w:t>
      </w:r>
      <w:r>
        <w:rPr>
          <w:vertAlign w:val="superscript"/>
        </w:rPr>
        <w:t>2</w:t>
      </w:r>
      <w:r w:rsidRPr="0003565D">
        <w:t xml:space="preserve"> to sp</w:t>
      </w:r>
      <w:r>
        <w:rPr>
          <w:vertAlign w:val="superscript"/>
        </w:rPr>
        <w:t>3</w:t>
      </w:r>
      <w:r w:rsidRPr="0003565D">
        <w:t xml:space="preserve"> as a result of the hydride addition across the ketone.</w:t>
      </w:r>
    </w:p>
    <w:p w:rsidR="00773F59" w:rsidRPr="00821ECA" w:rsidRDefault="00773F59" w:rsidP="00773F59"/>
    <w:p w:rsidR="00773F59" w:rsidRDefault="00773F59" w:rsidP="00773F59">
      <w:pPr>
        <w:pStyle w:val="Title"/>
        <w:spacing w:after="0"/>
        <w:ind w:left="720" w:hanging="720"/>
        <w:jc w:val="both"/>
        <w:rPr>
          <w:sz w:val="24"/>
          <w:u w:val="none"/>
        </w:rPr>
      </w:pPr>
      <w:r w:rsidRPr="002034C3">
        <w:rPr>
          <w:sz w:val="24"/>
          <w:u w:val="none"/>
        </w:rPr>
        <w:lastRenderedPageBreak/>
        <w:t>5.</w:t>
      </w:r>
      <w:r>
        <w:rPr>
          <w:sz w:val="24"/>
          <w:u w:val="none"/>
        </w:rPr>
        <w:t>4</w:t>
      </w:r>
      <w:r w:rsidRPr="002034C3">
        <w:rPr>
          <w:sz w:val="24"/>
          <w:u w:val="none"/>
        </w:rPr>
        <w:tab/>
      </w:r>
      <w:r w:rsidR="00DA7D39">
        <w:rPr>
          <w:sz w:val="24"/>
          <w:u w:val="none"/>
        </w:rPr>
        <w:t>Assessing</w:t>
      </w:r>
      <w:r w:rsidRPr="002034C3">
        <w:rPr>
          <w:sz w:val="24"/>
          <w:u w:val="none"/>
        </w:rPr>
        <w:t xml:space="preserve"> the reactivity of 1</w:t>
      </w:r>
      <w:r w:rsidRPr="002034C3">
        <w:rPr>
          <w:sz w:val="24"/>
          <w:u w:val="none"/>
          <w:vertAlign w:val="superscript"/>
        </w:rPr>
        <w:t>st</w:t>
      </w:r>
      <w:r w:rsidRPr="002034C3">
        <w:rPr>
          <w:sz w:val="24"/>
          <w:u w:val="none"/>
        </w:rPr>
        <w:t xml:space="preserve"> </w:t>
      </w:r>
      <w:r>
        <w:rPr>
          <w:sz w:val="24"/>
          <w:u w:val="none"/>
        </w:rPr>
        <w:t>g</w:t>
      </w:r>
      <w:r w:rsidRPr="002034C3">
        <w:rPr>
          <w:sz w:val="24"/>
          <w:u w:val="none"/>
        </w:rPr>
        <w:t xml:space="preserve">eneration </w:t>
      </w:r>
      <w:r>
        <w:rPr>
          <w:sz w:val="24"/>
          <w:u w:val="none"/>
        </w:rPr>
        <w:t>m</w:t>
      </w:r>
      <w:r w:rsidRPr="002034C3">
        <w:rPr>
          <w:sz w:val="24"/>
          <w:u w:val="none"/>
        </w:rPr>
        <w:t>agnesium-</w:t>
      </w:r>
      <w:r>
        <w:rPr>
          <w:sz w:val="24"/>
          <w:u w:val="none"/>
        </w:rPr>
        <w:t>z</w:t>
      </w:r>
      <w:r w:rsidRPr="002034C3">
        <w:rPr>
          <w:sz w:val="24"/>
          <w:u w:val="none"/>
        </w:rPr>
        <w:t xml:space="preserve">inc </w:t>
      </w:r>
      <w:r>
        <w:rPr>
          <w:sz w:val="24"/>
          <w:u w:val="none"/>
        </w:rPr>
        <w:t>h</w:t>
      </w:r>
      <w:r w:rsidRPr="002034C3">
        <w:rPr>
          <w:sz w:val="24"/>
          <w:u w:val="none"/>
        </w:rPr>
        <w:t xml:space="preserve">ybrid </w:t>
      </w:r>
      <w:r>
        <w:rPr>
          <w:sz w:val="24"/>
          <w:u w:val="none"/>
        </w:rPr>
        <w:t>r</w:t>
      </w:r>
      <w:r w:rsidRPr="002034C3">
        <w:rPr>
          <w:sz w:val="24"/>
          <w:u w:val="none"/>
        </w:rPr>
        <w:t xml:space="preserve">eagents in </w:t>
      </w:r>
      <w:r>
        <w:rPr>
          <w:sz w:val="24"/>
          <w:u w:val="none"/>
        </w:rPr>
        <w:t>n</w:t>
      </w:r>
      <w:r w:rsidRPr="002034C3">
        <w:rPr>
          <w:sz w:val="24"/>
          <w:u w:val="none"/>
        </w:rPr>
        <w:t xml:space="preserve">ucleophilic </w:t>
      </w:r>
      <w:r>
        <w:rPr>
          <w:sz w:val="24"/>
          <w:u w:val="none"/>
        </w:rPr>
        <w:t>a</w:t>
      </w:r>
      <w:r w:rsidRPr="002034C3">
        <w:rPr>
          <w:sz w:val="24"/>
          <w:u w:val="none"/>
        </w:rPr>
        <w:t xml:space="preserve">ddition </w:t>
      </w:r>
      <w:r>
        <w:rPr>
          <w:sz w:val="24"/>
          <w:u w:val="none"/>
        </w:rPr>
        <w:t>r</w:t>
      </w:r>
      <w:r w:rsidRPr="002034C3">
        <w:rPr>
          <w:sz w:val="24"/>
          <w:u w:val="none"/>
        </w:rPr>
        <w:t>eaction</w:t>
      </w:r>
      <w:r>
        <w:rPr>
          <w:sz w:val="24"/>
          <w:u w:val="none"/>
        </w:rPr>
        <w:t>s</w:t>
      </w:r>
      <w:r w:rsidR="00DA7D39">
        <w:rPr>
          <w:sz w:val="24"/>
          <w:u w:val="none"/>
        </w:rPr>
        <w:t>: salt effects</w:t>
      </w:r>
    </w:p>
    <w:p w:rsidR="00773F59" w:rsidRDefault="00773F59" w:rsidP="00773F59">
      <w:pPr>
        <w:pStyle w:val="Title"/>
        <w:spacing w:after="0"/>
        <w:ind w:left="720" w:hanging="720"/>
        <w:jc w:val="both"/>
        <w:rPr>
          <w:sz w:val="24"/>
          <w:u w:val="none"/>
        </w:rPr>
      </w:pPr>
    </w:p>
    <w:p w:rsidR="00773F59" w:rsidRPr="00E42A4B" w:rsidRDefault="00773F59" w:rsidP="00773F59">
      <w:pPr>
        <w:pStyle w:val="Title"/>
        <w:spacing w:after="0"/>
        <w:ind w:hanging="11"/>
        <w:jc w:val="both"/>
        <w:rPr>
          <w:b w:val="0"/>
          <w:sz w:val="24"/>
          <w:u w:val="none"/>
        </w:rPr>
      </w:pPr>
      <w:r>
        <w:rPr>
          <w:b w:val="0"/>
          <w:sz w:val="24"/>
          <w:u w:val="none"/>
        </w:rPr>
        <w:t xml:space="preserve">Closely related to the alkyl-rich zincate </w:t>
      </w:r>
      <w:r w:rsidRPr="00E07A7A">
        <w:rPr>
          <w:b w:val="0"/>
          <w:sz w:val="24"/>
          <w:u w:val="none"/>
        </w:rPr>
        <w:t>[{Mg</w:t>
      </w:r>
      <w:r w:rsidRPr="00E07A7A">
        <w:rPr>
          <w:b w:val="0"/>
          <w:sz w:val="24"/>
          <w:u w:val="none"/>
          <w:vertAlign w:val="subscript"/>
        </w:rPr>
        <w:t>2</w:t>
      </w:r>
      <w:r w:rsidRPr="00E07A7A">
        <w:rPr>
          <w:b w:val="0"/>
          <w:sz w:val="24"/>
          <w:u w:val="none"/>
        </w:rPr>
        <w:t>Cl</w:t>
      </w:r>
      <w:r w:rsidR="00637AFA">
        <w:rPr>
          <w:b w:val="0"/>
          <w:sz w:val="24"/>
          <w:u w:val="none"/>
          <w:vertAlign w:val="subscript"/>
        </w:rPr>
        <w:t>3</w:t>
      </w:r>
      <w:r w:rsidR="00637AFA" w:rsidRPr="00E07A7A">
        <w:rPr>
          <w:b w:val="0"/>
          <w:sz w:val="24"/>
          <w:u w:val="none"/>
        </w:rPr>
        <w:t>(THF)</w:t>
      </w:r>
      <w:r w:rsidR="00637AFA" w:rsidRPr="00E07A7A">
        <w:rPr>
          <w:b w:val="0"/>
          <w:sz w:val="24"/>
          <w:u w:val="none"/>
          <w:vertAlign w:val="subscript"/>
        </w:rPr>
        <w:t>6</w:t>
      </w:r>
      <w:r w:rsidRPr="00E07A7A">
        <w:rPr>
          <w:b w:val="0"/>
          <w:sz w:val="24"/>
          <w:u w:val="none"/>
        </w:rPr>
        <w:t>}</w:t>
      </w:r>
      <w:r w:rsidRPr="00E07A7A">
        <w:rPr>
          <w:b w:val="0"/>
          <w:sz w:val="24"/>
          <w:u w:val="none"/>
          <w:vertAlign w:val="superscript"/>
        </w:rPr>
        <w:t>+</w:t>
      </w:r>
      <w:r w:rsidRPr="00E07A7A">
        <w:rPr>
          <w:b w:val="0"/>
          <w:sz w:val="24"/>
          <w:u w:val="none"/>
        </w:rPr>
        <w:t>{Zn</w:t>
      </w:r>
      <w:r w:rsidRPr="00E07A7A">
        <w:rPr>
          <w:b w:val="0"/>
          <w:sz w:val="24"/>
          <w:u w:val="none"/>
          <w:vertAlign w:val="subscript"/>
        </w:rPr>
        <w:t>2</w:t>
      </w:r>
      <w:r w:rsidRPr="00E07A7A">
        <w:rPr>
          <w:b w:val="0"/>
          <w:sz w:val="24"/>
          <w:u w:val="none"/>
        </w:rPr>
        <w:t>Et</w:t>
      </w:r>
      <w:r w:rsidRPr="00E07A7A">
        <w:rPr>
          <w:b w:val="0"/>
          <w:sz w:val="24"/>
          <w:u w:val="none"/>
          <w:vertAlign w:val="subscript"/>
        </w:rPr>
        <w:t>5</w:t>
      </w:r>
      <w:r w:rsidRPr="00E07A7A">
        <w:rPr>
          <w:b w:val="0"/>
          <w:sz w:val="24"/>
          <w:u w:val="none"/>
        </w:rPr>
        <w:t>}</w:t>
      </w:r>
      <w:r w:rsidR="00AF2DF0">
        <w:rPr>
          <w:b w:val="0"/>
          <w:sz w:val="24"/>
          <w:u w:val="none"/>
          <w:vertAlign w:val="superscript"/>
        </w:rPr>
        <w:t>-</w:t>
      </w:r>
      <w:r w:rsidRPr="00E07A7A">
        <w:rPr>
          <w:b w:val="0"/>
          <w:sz w:val="24"/>
          <w:u w:val="none"/>
        </w:rPr>
        <w:t>] (</w:t>
      </w:r>
      <w:r w:rsidRPr="00E07A7A">
        <w:rPr>
          <w:sz w:val="24"/>
          <w:u w:val="none"/>
        </w:rPr>
        <w:t>41</w:t>
      </w:r>
      <w:r w:rsidRPr="00E07A7A">
        <w:rPr>
          <w:b w:val="0"/>
          <w:sz w:val="24"/>
          <w:u w:val="none"/>
        </w:rPr>
        <w:t>)</w:t>
      </w:r>
      <w:r>
        <w:rPr>
          <w:b w:val="0"/>
          <w:sz w:val="24"/>
          <w:u w:val="none"/>
        </w:rPr>
        <w:t xml:space="preserve"> is the 1</w:t>
      </w:r>
      <w:r w:rsidRPr="00471C38">
        <w:rPr>
          <w:b w:val="0"/>
          <w:sz w:val="24"/>
          <w:u w:val="none"/>
          <w:vertAlign w:val="superscript"/>
        </w:rPr>
        <w:t>st</w:t>
      </w:r>
      <w:r>
        <w:rPr>
          <w:b w:val="0"/>
          <w:sz w:val="24"/>
          <w:u w:val="none"/>
        </w:rPr>
        <w:t xml:space="preserve"> generation magnesium-zinc hybrid species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Et</w:t>
      </w:r>
      <w:r w:rsidRPr="005E1FE0">
        <w:rPr>
          <w:b w:val="0"/>
          <w:sz w:val="24"/>
          <w:u w:val="none"/>
        </w:rPr>
        <w:t>}</w:t>
      </w:r>
      <w:r w:rsidRPr="005E1FE0">
        <w:rPr>
          <w:b w:val="0"/>
          <w:sz w:val="24"/>
          <w:u w:val="none"/>
          <w:vertAlign w:val="subscript"/>
        </w:rPr>
        <w:t>2</w:t>
      </w:r>
      <w:r w:rsidRPr="005E1FE0">
        <w:rPr>
          <w:b w:val="0"/>
          <w:sz w:val="24"/>
          <w:u w:val="none"/>
        </w:rPr>
        <w:t>] (</w:t>
      </w:r>
      <w:r w:rsidRPr="005E1FE0">
        <w:rPr>
          <w:sz w:val="24"/>
          <w:u w:val="none"/>
        </w:rPr>
        <w:t>38</w:t>
      </w:r>
      <w:r w:rsidRPr="005E1FE0">
        <w:rPr>
          <w:b w:val="0"/>
          <w:sz w:val="24"/>
          <w:u w:val="none"/>
        </w:rPr>
        <w:t>)</w:t>
      </w:r>
      <w:r>
        <w:rPr>
          <w:b w:val="0"/>
          <w:sz w:val="24"/>
          <w:u w:val="none"/>
        </w:rPr>
        <w:t xml:space="preserve">. Contrasting with </w:t>
      </w:r>
      <w:r w:rsidRPr="00DE57BB">
        <w:rPr>
          <w:sz w:val="24"/>
          <w:u w:val="none"/>
        </w:rPr>
        <w:t>41</w:t>
      </w:r>
      <w:r>
        <w:rPr>
          <w:b w:val="0"/>
          <w:sz w:val="24"/>
          <w:u w:val="none"/>
        </w:rPr>
        <w:t xml:space="preserve">, which is prepared via substoichiometric metathesis reaction of </w:t>
      </w:r>
      <w:r w:rsidR="00BF7C6B">
        <w:rPr>
          <w:b w:val="0"/>
          <w:sz w:val="24"/>
          <w:u w:val="none"/>
        </w:rPr>
        <w:t xml:space="preserve">EtMgCl with </w:t>
      </w:r>
      <w:r>
        <w:rPr>
          <w:b w:val="0"/>
          <w:sz w:val="24"/>
          <w:u w:val="none"/>
        </w:rPr>
        <w:t>ZnCl</w:t>
      </w:r>
      <w:r w:rsidRPr="00DE57BB">
        <w:rPr>
          <w:b w:val="0"/>
          <w:sz w:val="24"/>
          <w:u w:val="none"/>
          <w:vertAlign w:val="subscript"/>
        </w:rPr>
        <w:t>2</w:t>
      </w:r>
      <w:r>
        <w:rPr>
          <w:b w:val="0"/>
          <w:sz w:val="24"/>
          <w:u w:val="none"/>
        </w:rPr>
        <w:t xml:space="preserve"> (ratio of </w:t>
      </w:r>
      <w:r w:rsidR="00BF7C6B">
        <w:rPr>
          <w:b w:val="0"/>
          <w:sz w:val="24"/>
          <w:u w:val="none"/>
        </w:rPr>
        <w:t>3</w:t>
      </w:r>
      <w:r>
        <w:rPr>
          <w:b w:val="0"/>
          <w:sz w:val="24"/>
          <w:u w:val="none"/>
        </w:rPr>
        <w:t>:</w:t>
      </w:r>
      <w:r w:rsidR="00BF7C6B">
        <w:rPr>
          <w:b w:val="0"/>
          <w:sz w:val="24"/>
          <w:u w:val="none"/>
        </w:rPr>
        <w:t>1</w:t>
      </w:r>
      <w:r>
        <w:rPr>
          <w:b w:val="0"/>
          <w:sz w:val="24"/>
          <w:u w:val="none"/>
        </w:rPr>
        <w:t xml:space="preserve"> or </w:t>
      </w:r>
      <w:r w:rsidR="00BF7C6B">
        <w:rPr>
          <w:b w:val="0"/>
          <w:sz w:val="24"/>
          <w:u w:val="none"/>
        </w:rPr>
        <w:t>5</w:t>
      </w:r>
      <w:r>
        <w:rPr>
          <w:b w:val="0"/>
          <w:sz w:val="24"/>
          <w:u w:val="none"/>
        </w:rPr>
        <w:t>:</w:t>
      </w:r>
      <w:r w:rsidR="00BF7C6B">
        <w:rPr>
          <w:b w:val="0"/>
          <w:sz w:val="24"/>
          <w:u w:val="none"/>
        </w:rPr>
        <w:t>2</w:t>
      </w:r>
      <w:r>
        <w:rPr>
          <w:b w:val="0"/>
          <w:sz w:val="24"/>
          <w:u w:val="none"/>
        </w:rPr>
        <w:t xml:space="preserve">), </w:t>
      </w:r>
      <w:r w:rsidRPr="00DE57BB">
        <w:rPr>
          <w:sz w:val="24"/>
          <w:u w:val="none"/>
        </w:rPr>
        <w:t>38</w:t>
      </w:r>
      <w:r>
        <w:rPr>
          <w:b w:val="0"/>
          <w:sz w:val="24"/>
          <w:u w:val="none"/>
        </w:rPr>
        <w:t xml:space="preserve"> is prepared by the stoichiometric metathesis reaction, which results in the co-complexation of the two expected homometallic reagents, EtZnCl and MgCl</w:t>
      </w:r>
      <w:r w:rsidRPr="00471C38">
        <w:rPr>
          <w:b w:val="0"/>
          <w:sz w:val="24"/>
          <w:u w:val="none"/>
          <w:vertAlign w:val="subscript"/>
        </w:rPr>
        <w:t>2</w:t>
      </w:r>
      <w:r>
        <w:rPr>
          <w:b w:val="0"/>
          <w:sz w:val="24"/>
          <w:u w:val="none"/>
        </w:rPr>
        <w:t>, within the same molecular framework. As previously mentioned, the alkylation of benzophenone (</w:t>
      </w:r>
      <w:r w:rsidRPr="00DE57BB">
        <w:rPr>
          <w:sz w:val="24"/>
          <w:u w:val="none"/>
        </w:rPr>
        <w:t>43</w:t>
      </w:r>
      <w:r>
        <w:rPr>
          <w:b w:val="0"/>
          <w:sz w:val="24"/>
          <w:u w:val="none"/>
        </w:rPr>
        <w:t xml:space="preserve">) by </w:t>
      </w:r>
      <w:r w:rsidRPr="00DE57BB">
        <w:rPr>
          <w:sz w:val="24"/>
          <w:u w:val="none"/>
        </w:rPr>
        <w:t>41</w:t>
      </w:r>
      <w:r>
        <w:rPr>
          <w:b w:val="0"/>
          <w:sz w:val="24"/>
          <w:u w:val="none"/>
        </w:rPr>
        <w:t xml:space="preserve"> followed by aqueous work-up yields the expected tertiary alcohol </w:t>
      </w:r>
      <w:r w:rsidRPr="00DE57BB">
        <w:rPr>
          <w:sz w:val="24"/>
          <w:u w:val="none"/>
        </w:rPr>
        <w:t>45</w:t>
      </w:r>
      <w:r>
        <w:rPr>
          <w:b w:val="0"/>
          <w:sz w:val="24"/>
          <w:u w:val="none"/>
        </w:rPr>
        <w:t xml:space="preserve"> in yields of 90-95%, with only a small amount of the reduction product </w:t>
      </w:r>
      <w:r w:rsidRPr="00DE57BB">
        <w:rPr>
          <w:sz w:val="24"/>
          <w:u w:val="none"/>
        </w:rPr>
        <w:t>46</w:t>
      </w:r>
      <w:r>
        <w:rPr>
          <w:b w:val="0"/>
          <w:sz w:val="24"/>
          <w:u w:val="none"/>
        </w:rPr>
        <w:t xml:space="preserve"> being formed. These yields are similar to those reported by Ishihara when catalytic amounts of ZnCl</w:t>
      </w:r>
      <w:r w:rsidRPr="00E42A4B">
        <w:rPr>
          <w:b w:val="0"/>
          <w:sz w:val="24"/>
          <w:u w:val="none"/>
          <w:vertAlign w:val="subscript"/>
        </w:rPr>
        <w:t>2</w:t>
      </w:r>
      <w:r>
        <w:rPr>
          <w:b w:val="0"/>
          <w:sz w:val="24"/>
          <w:u w:val="none"/>
        </w:rPr>
        <w:t xml:space="preserve"> (10 mol%) are employed to improve the selectivity of the alkylation of </w:t>
      </w:r>
      <w:r w:rsidRPr="00E42A4B">
        <w:rPr>
          <w:sz w:val="24"/>
          <w:u w:val="none"/>
        </w:rPr>
        <w:t>4</w:t>
      </w:r>
      <w:r>
        <w:rPr>
          <w:sz w:val="24"/>
          <w:u w:val="none"/>
        </w:rPr>
        <w:t>3</w:t>
      </w:r>
      <w:r>
        <w:rPr>
          <w:b w:val="0"/>
          <w:sz w:val="24"/>
          <w:u w:val="none"/>
        </w:rPr>
        <w:t xml:space="preserve"> by EtMgCl (</w:t>
      </w:r>
      <w:r w:rsidRPr="00E42A4B">
        <w:rPr>
          <w:sz w:val="24"/>
          <w:u w:val="none"/>
        </w:rPr>
        <w:t>Scheme 5.</w:t>
      </w:r>
      <w:r>
        <w:rPr>
          <w:sz w:val="24"/>
          <w:u w:val="none"/>
        </w:rPr>
        <w:t>6</w:t>
      </w:r>
      <w:r>
        <w:rPr>
          <w:b w:val="0"/>
          <w:sz w:val="24"/>
          <w:u w:val="none"/>
        </w:rPr>
        <w:t>).</w:t>
      </w:r>
      <w:r w:rsidR="00122930">
        <w:rPr>
          <w:b w:val="0"/>
          <w:sz w:val="24"/>
          <w:u w:val="none"/>
        </w:rPr>
        <w:fldChar w:fldCharType="begin"/>
      </w:r>
      <w:r>
        <w:rPr>
          <w:b w:val="0"/>
          <w:sz w:val="24"/>
          <w:u w:val="none"/>
        </w:rP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78" w:tooltip="M. Hatano, 2006 #105" w:history="1">
        <w:r w:rsidR="00034F16" w:rsidRPr="00773F59">
          <w:rPr>
            <w:b w:val="0"/>
            <w:noProof/>
            <w:sz w:val="24"/>
            <w:u w:val="none"/>
            <w:vertAlign w:val="superscript"/>
          </w:rPr>
          <w:t>137</w:t>
        </w:r>
      </w:hyperlink>
      <w:r w:rsidRPr="00773F59">
        <w:rPr>
          <w:b w:val="0"/>
          <w:noProof/>
          <w:sz w:val="24"/>
          <w:u w:val="none"/>
          <w:vertAlign w:val="superscript"/>
        </w:rPr>
        <w:t>]</w:t>
      </w:r>
      <w:r w:rsidR="00122930">
        <w:rPr>
          <w:b w:val="0"/>
          <w:sz w:val="24"/>
          <w:u w:val="none"/>
        </w:rPr>
        <w:fldChar w:fldCharType="end"/>
      </w:r>
      <w:r>
        <w:rPr>
          <w:b w:val="0"/>
          <w:sz w:val="24"/>
          <w:u w:val="none"/>
        </w:rPr>
        <w:t xml:space="preserve"> However, when the reaction of </w:t>
      </w:r>
      <w:r>
        <w:rPr>
          <w:sz w:val="24"/>
          <w:u w:val="none"/>
        </w:rPr>
        <w:t>43</w:t>
      </w:r>
      <w:r>
        <w:rPr>
          <w:b w:val="0"/>
          <w:sz w:val="24"/>
          <w:u w:val="none"/>
        </w:rPr>
        <w:t xml:space="preserve"> with </w:t>
      </w:r>
      <w:r>
        <w:rPr>
          <w:sz w:val="24"/>
          <w:u w:val="none"/>
        </w:rPr>
        <w:t>38</w:t>
      </w:r>
      <w:r>
        <w:rPr>
          <w:b w:val="0"/>
          <w:sz w:val="24"/>
          <w:u w:val="none"/>
        </w:rPr>
        <w:t xml:space="preserve"> is performed under identical conditions (2 hours, 0</w:t>
      </w:r>
      <w:r w:rsidRPr="007268D9">
        <w:rPr>
          <w:b w:val="0"/>
          <w:sz w:val="24"/>
          <w:u w:val="none"/>
          <w:vertAlign w:val="superscript"/>
        </w:rPr>
        <w:t>o</w:t>
      </w:r>
      <w:r>
        <w:rPr>
          <w:b w:val="0"/>
          <w:sz w:val="24"/>
          <w:u w:val="none"/>
        </w:rPr>
        <w:t>C), no reaction (alkylation or reduction) is observed, even after extended reaction times (48 hours) and higher temperature (25</w:t>
      </w:r>
      <w:r w:rsidRPr="007268D9">
        <w:rPr>
          <w:b w:val="0"/>
          <w:sz w:val="24"/>
          <w:u w:val="none"/>
          <w:vertAlign w:val="superscript"/>
        </w:rPr>
        <w:t>o</w:t>
      </w:r>
      <w:r>
        <w:rPr>
          <w:b w:val="0"/>
          <w:sz w:val="24"/>
          <w:u w:val="none"/>
        </w:rPr>
        <w:t>C) (</w:t>
      </w:r>
      <w:r w:rsidRPr="00E42A4B">
        <w:rPr>
          <w:sz w:val="24"/>
          <w:u w:val="none"/>
        </w:rPr>
        <w:t>Scheme 5.</w:t>
      </w:r>
      <w:r>
        <w:rPr>
          <w:sz w:val="24"/>
          <w:u w:val="none"/>
        </w:rPr>
        <w:t>6</w:t>
      </w:r>
      <w:r>
        <w:rPr>
          <w:b w:val="0"/>
          <w:sz w:val="24"/>
          <w:u w:val="none"/>
        </w:rPr>
        <w:t>). Thus, although the addition of ZnCl</w:t>
      </w:r>
      <w:r w:rsidRPr="00C435DB">
        <w:rPr>
          <w:b w:val="0"/>
          <w:sz w:val="24"/>
          <w:u w:val="none"/>
          <w:vertAlign w:val="subscript"/>
        </w:rPr>
        <w:t>2</w:t>
      </w:r>
      <w:r>
        <w:rPr>
          <w:b w:val="0"/>
          <w:sz w:val="24"/>
          <w:u w:val="none"/>
        </w:rPr>
        <w:t xml:space="preserve"> inhibits the formation of secondary alcohol </w:t>
      </w:r>
      <w:r w:rsidRPr="00C435DB">
        <w:rPr>
          <w:sz w:val="24"/>
          <w:u w:val="none"/>
        </w:rPr>
        <w:t>46</w:t>
      </w:r>
      <w:r>
        <w:rPr>
          <w:b w:val="0"/>
          <w:sz w:val="24"/>
          <w:u w:val="none"/>
        </w:rPr>
        <w:t xml:space="preserve">, the new organometallic species present in solution is not nucleophilic enough to promote the alkylation of </w:t>
      </w:r>
      <w:r w:rsidRPr="00C435DB">
        <w:rPr>
          <w:sz w:val="24"/>
          <w:u w:val="none"/>
        </w:rPr>
        <w:t>43</w:t>
      </w:r>
      <w:r>
        <w:rPr>
          <w:b w:val="0"/>
          <w:sz w:val="24"/>
          <w:u w:val="none"/>
        </w:rPr>
        <w:t>.</w:t>
      </w:r>
    </w:p>
    <w:p w:rsidR="00773F59" w:rsidRDefault="00773F59" w:rsidP="00773F59">
      <w:pPr>
        <w:pStyle w:val="Title"/>
        <w:spacing w:after="0"/>
        <w:ind w:hanging="11"/>
        <w:jc w:val="both"/>
        <w:rPr>
          <w:b w:val="0"/>
          <w:sz w:val="24"/>
          <w:u w:val="none"/>
        </w:rPr>
      </w:pPr>
    </w:p>
    <w:p w:rsidR="00773F59" w:rsidRPr="003B25FD" w:rsidRDefault="00773F59" w:rsidP="00773F59">
      <w:pPr>
        <w:pStyle w:val="Title"/>
        <w:spacing w:after="0"/>
        <w:ind w:hanging="11"/>
        <w:rPr>
          <w:b w:val="0"/>
          <w:sz w:val="24"/>
          <w:u w:val="none"/>
        </w:rPr>
      </w:pPr>
      <w:r w:rsidRPr="00C563AC">
        <w:rPr>
          <w:b w:val="0"/>
          <w:u w:val="none"/>
        </w:rPr>
        <w:object w:dxaOrig="9215" w:dyaOrig="2896">
          <v:shape id="_x0000_i1764" type="#_x0000_t75" style="width:377.6pt;height:120.55pt" o:ole="">
            <v:imagedata r:id="rId496" o:title=""/>
          </v:shape>
          <o:OLEObject Type="Embed" ProgID="ChemDraw.Document.6.0" ShapeID="_x0000_i1764" DrawAspect="Content" ObjectID="_1387271753" r:id="rId497"/>
        </w:object>
      </w:r>
    </w:p>
    <w:p w:rsidR="00773F59" w:rsidRPr="00293D1B" w:rsidRDefault="00773F59" w:rsidP="00773F59">
      <w:pPr>
        <w:pStyle w:val="Title"/>
        <w:spacing w:after="0"/>
        <w:ind w:hanging="11"/>
        <w:rPr>
          <w:sz w:val="24"/>
          <w:u w:val="none"/>
        </w:rPr>
      </w:pPr>
      <w:r w:rsidRPr="00CB1B9A">
        <w:rPr>
          <w:sz w:val="24"/>
          <w:u w:val="none"/>
        </w:rPr>
        <w:t>Scheme 5.</w:t>
      </w:r>
      <w:r>
        <w:rPr>
          <w:sz w:val="24"/>
          <w:u w:val="none"/>
        </w:rPr>
        <w:t>6</w:t>
      </w:r>
      <w:r w:rsidRPr="00CB1B9A">
        <w:rPr>
          <w:sz w:val="24"/>
          <w:u w:val="none"/>
        </w:rPr>
        <w:t>:</w:t>
      </w:r>
      <w:r>
        <w:rPr>
          <w:sz w:val="24"/>
          <w:u w:val="none"/>
        </w:rPr>
        <w:t xml:space="preserve"> </w:t>
      </w:r>
      <w:r>
        <w:rPr>
          <w:b w:val="0"/>
          <w:sz w:val="24"/>
          <w:u w:val="none"/>
        </w:rPr>
        <w:t xml:space="preserve">Comparison of the reactivity and selectivity of the alkylation of </w:t>
      </w:r>
      <w:r w:rsidRPr="00CB1B9A">
        <w:rPr>
          <w:sz w:val="24"/>
          <w:u w:val="none"/>
        </w:rPr>
        <w:t>43</w:t>
      </w:r>
      <w:r>
        <w:rPr>
          <w:b w:val="0"/>
          <w:sz w:val="24"/>
          <w:u w:val="none"/>
        </w:rPr>
        <w:t xml:space="preserve"> by EtMgCl in </w:t>
      </w:r>
      <w:r w:rsidR="007700A7">
        <w:rPr>
          <w:b w:val="0"/>
          <w:sz w:val="24"/>
          <w:u w:val="none"/>
        </w:rPr>
        <w:t xml:space="preserve">the absence and </w:t>
      </w:r>
      <w:r>
        <w:rPr>
          <w:b w:val="0"/>
          <w:sz w:val="24"/>
          <w:u w:val="none"/>
        </w:rPr>
        <w:t>presence of catalytic (10 mol%) and stoichiometric amounts of ZnCl</w:t>
      </w:r>
      <w:r w:rsidRPr="00CB1B9A">
        <w:rPr>
          <w:b w:val="0"/>
          <w:sz w:val="24"/>
          <w:u w:val="none"/>
          <w:vertAlign w:val="subscript"/>
        </w:rPr>
        <w:t>2</w:t>
      </w:r>
      <w:r>
        <w:rPr>
          <w:b w:val="0"/>
          <w:sz w:val="24"/>
          <w:u w:val="none"/>
        </w:rPr>
        <w:t>.</w:t>
      </w:r>
      <w:r w:rsidR="00122930">
        <w:rPr>
          <w:b w:val="0"/>
          <w:sz w:val="24"/>
          <w:u w:val="none"/>
        </w:rPr>
        <w:fldChar w:fldCharType="begin"/>
      </w:r>
      <w:r>
        <w:rPr>
          <w:b w:val="0"/>
          <w:sz w:val="24"/>
          <w:u w:val="none"/>
        </w:rP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78" w:tooltip="M. Hatano, 2006 #105" w:history="1">
        <w:r w:rsidR="00034F16" w:rsidRPr="00773F59">
          <w:rPr>
            <w:b w:val="0"/>
            <w:noProof/>
            <w:sz w:val="24"/>
            <w:u w:val="none"/>
            <w:vertAlign w:val="superscript"/>
          </w:rPr>
          <w:t>137</w:t>
        </w:r>
      </w:hyperlink>
      <w:r w:rsidRPr="00773F59">
        <w:rPr>
          <w:b w:val="0"/>
          <w:noProof/>
          <w:sz w:val="24"/>
          <w:u w:val="none"/>
          <w:vertAlign w:val="superscript"/>
        </w:rPr>
        <w:t>]</w:t>
      </w:r>
      <w:r w:rsidR="00122930">
        <w:rPr>
          <w:b w:val="0"/>
          <w:sz w:val="24"/>
          <w:u w:val="none"/>
        </w:rPr>
        <w:fldChar w:fldCharType="end"/>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t>This remarkable change in reactivity on adjusting the stoichiometry of ZnCl</w:t>
      </w:r>
      <w:r w:rsidRPr="00E42A4B">
        <w:rPr>
          <w:b w:val="0"/>
          <w:sz w:val="24"/>
          <w:u w:val="none"/>
          <w:vertAlign w:val="subscript"/>
        </w:rPr>
        <w:t>2</w:t>
      </w:r>
      <w:r>
        <w:rPr>
          <w:b w:val="0"/>
          <w:sz w:val="24"/>
          <w:u w:val="none"/>
        </w:rPr>
        <w:t xml:space="preserve"> employed in the initial metathesis reaction from 0.1 equivalents to 1 equivalent can be easily explained when the molecular structures of the relative Mg-Zn hybrid species is considered </w:t>
      </w:r>
      <w:r w:rsidRPr="00E42A4B">
        <w:rPr>
          <w:b w:val="0"/>
          <w:sz w:val="24"/>
          <w:u w:val="none"/>
        </w:rPr>
        <w:t>(</w:t>
      </w:r>
      <w:r w:rsidRPr="00E42A4B">
        <w:rPr>
          <w:sz w:val="24"/>
          <w:u w:val="none"/>
        </w:rPr>
        <w:t>Figure 5.</w:t>
      </w:r>
      <w:r>
        <w:rPr>
          <w:sz w:val="24"/>
          <w:u w:val="none"/>
        </w:rPr>
        <w:t>8</w:t>
      </w:r>
      <w:r>
        <w:rPr>
          <w:b w:val="0"/>
          <w:sz w:val="24"/>
          <w:u w:val="none"/>
        </w:rPr>
        <w:t xml:space="preserve">). Thus, under catalytic conditions (x = 0.1), the active species generated </w:t>
      </w:r>
      <w:r w:rsidRPr="006347FE">
        <w:rPr>
          <w:b w:val="0"/>
          <w:i/>
          <w:sz w:val="24"/>
          <w:u w:val="none"/>
        </w:rPr>
        <w:t>in situ</w:t>
      </w:r>
      <w:r>
        <w:rPr>
          <w:b w:val="0"/>
          <w:sz w:val="24"/>
          <w:u w:val="none"/>
        </w:rPr>
        <w:t xml:space="preserve"> will be the SSIP species </w:t>
      </w:r>
      <w:r w:rsidR="00637AFA" w:rsidRPr="00E07A7A">
        <w:rPr>
          <w:b w:val="0"/>
          <w:sz w:val="24"/>
          <w:u w:val="none"/>
        </w:rPr>
        <w:t>[{Mg</w:t>
      </w:r>
      <w:r w:rsidR="00637AFA" w:rsidRPr="00E07A7A">
        <w:rPr>
          <w:b w:val="0"/>
          <w:sz w:val="24"/>
          <w:u w:val="none"/>
          <w:vertAlign w:val="subscript"/>
        </w:rPr>
        <w:t>2</w:t>
      </w:r>
      <w:r w:rsidR="00637AFA" w:rsidRPr="00E07A7A">
        <w:rPr>
          <w:b w:val="0"/>
          <w:sz w:val="24"/>
          <w:u w:val="none"/>
        </w:rPr>
        <w:t>Cl</w:t>
      </w:r>
      <w:r w:rsidR="00637AFA">
        <w:rPr>
          <w:b w:val="0"/>
          <w:sz w:val="24"/>
          <w:u w:val="none"/>
          <w:vertAlign w:val="subscript"/>
        </w:rPr>
        <w:t>3</w:t>
      </w:r>
      <w:r w:rsidR="00637AFA" w:rsidRPr="00E07A7A">
        <w:rPr>
          <w:b w:val="0"/>
          <w:sz w:val="24"/>
          <w:u w:val="none"/>
        </w:rPr>
        <w:t>(THF)</w:t>
      </w:r>
      <w:r w:rsidR="00637AFA" w:rsidRPr="00E07A7A">
        <w:rPr>
          <w:b w:val="0"/>
          <w:sz w:val="24"/>
          <w:u w:val="none"/>
          <w:vertAlign w:val="subscript"/>
        </w:rPr>
        <w:t>6</w:t>
      </w:r>
      <w:r w:rsidR="00637AFA" w:rsidRPr="00E07A7A">
        <w:rPr>
          <w:b w:val="0"/>
          <w:sz w:val="24"/>
          <w:u w:val="none"/>
        </w:rPr>
        <w:t>}</w:t>
      </w:r>
      <w:r w:rsidR="00637AFA" w:rsidRPr="00E07A7A">
        <w:rPr>
          <w:b w:val="0"/>
          <w:sz w:val="24"/>
          <w:u w:val="none"/>
          <w:vertAlign w:val="superscript"/>
        </w:rPr>
        <w:t>+</w:t>
      </w:r>
      <w:r w:rsidRPr="00E07A7A">
        <w:rPr>
          <w:b w:val="0"/>
          <w:sz w:val="24"/>
          <w:u w:val="none"/>
        </w:rPr>
        <w:t>{Zn</w:t>
      </w:r>
      <w:r w:rsidRPr="00E07A7A">
        <w:rPr>
          <w:b w:val="0"/>
          <w:sz w:val="24"/>
          <w:u w:val="none"/>
          <w:vertAlign w:val="subscript"/>
        </w:rPr>
        <w:t>2</w:t>
      </w:r>
      <w:r w:rsidRPr="00E07A7A">
        <w:rPr>
          <w:b w:val="0"/>
          <w:sz w:val="24"/>
          <w:u w:val="none"/>
        </w:rPr>
        <w:t>Et</w:t>
      </w:r>
      <w:r w:rsidRPr="00E07A7A">
        <w:rPr>
          <w:b w:val="0"/>
          <w:sz w:val="24"/>
          <w:u w:val="none"/>
          <w:vertAlign w:val="subscript"/>
        </w:rPr>
        <w:t>5</w:t>
      </w:r>
      <w:r w:rsidRPr="00E07A7A">
        <w:rPr>
          <w:b w:val="0"/>
          <w:sz w:val="24"/>
          <w:u w:val="none"/>
        </w:rPr>
        <w:t>}</w:t>
      </w:r>
      <w:r w:rsidR="00AF2DF0">
        <w:rPr>
          <w:b w:val="0"/>
          <w:sz w:val="24"/>
          <w:u w:val="none"/>
          <w:vertAlign w:val="superscript"/>
        </w:rPr>
        <w:t>-</w:t>
      </w:r>
      <w:r w:rsidRPr="00E07A7A">
        <w:rPr>
          <w:b w:val="0"/>
          <w:sz w:val="24"/>
          <w:u w:val="none"/>
        </w:rPr>
        <w:t>] (</w:t>
      </w:r>
      <w:r w:rsidRPr="00E07A7A">
        <w:rPr>
          <w:sz w:val="24"/>
          <w:u w:val="none"/>
        </w:rPr>
        <w:t>41</w:t>
      </w:r>
      <w:r w:rsidRPr="00E07A7A">
        <w:rPr>
          <w:b w:val="0"/>
          <w:sz w:val="24"/>
          <w:u w:val="none"/>
        </w:rPr>
        <w:t>)</w:t>
      </w:r>
      <w:r>
        <w:rPr>
          <w:b w:val="0"/>
          <w:sz w:val="24"/>
          <w:u w:val="none"/>
        </w:rPr>
        <w:t xml:space="preserve">, which will be activated towards the alkylation </w:t>
      </w:r>
      <w:r>
        <w:rPr>
          <w:b w:val="0"/>
          <w:sz w:val="24"/>
          <w:u w:val="none"/>
        </w:rPr>
        <w:lastRenderedPageBreak/>
        <w:t>reaction due to the combination of the alkyl rich {Zn</w:t>
      </w:r>
      <w:r w:rsidRPr="006347FE">
        <w:rPr>
          <w:b w:val="0"/>
          <w:sz w:val="24"/>
          <w:u w:val="none"/>
          <w:vertAlign w:val="subscript"/>
        </w:rPr>
        <w:t>2</w:t>
      </w:r>
      <w:r>
        <w:rPr>
          <w:b w:val="0"/>
          <w:sz w:val="24"/>
          <w:u w:val="none"/>
        </w:rPr>
        <w:t>Et</w:t>
      </w:r>
      <w:r w:rsidRPr="006347FE">
        <w:rPr>
          <w:b w:val="0"/>
          <w:sz w:val="24"/>
          <w:u w:val="none"/>
          <w:vertAlign w:val="subscript"/>
        </w:rPr>
        <w:t>5</w:t>
      </w:r>
      <w:r>
        <w:rPr>
          <w:b w:val="0"/>
          <w:sz w:val="24"/>
          <w:u w:val="none"/>
        </w:rPr>
        <w:t>}</w:t>
      </w:r>
      <w:r w:rsidRPr="006347FE">
        <w:rPr>
          <w:b w:val="0"/>
          <w:sz w:val="24"/>
          <w:u w:val="none"/>
          <w:vertAlign w:val="superscript"/>
        </w:rPr>
        <w:t>-</w:t>
      </w:r>
      <w:r>
        <w:rPr>
          <w:b w:val="0"/>
          <w:sz w:val="24"/>
          <w:u w:val="none"/>
        </w:rPr>
        <w:t xml:space="preserve"> anion, possessing an enhanced nucleophilic power, with the strongly Lewis acidic cation {Mg</w:t>
      </w:r>
      <w:r w:rsidRPr="006347FE">
        <w:rPr>
          <w:b w:val="0"/>
          <w:sz w:val="24"/>
          <w:u w:val="none"/>
          <w:vertAlign w:val="subscript"/>
        </w:rPr>
        <w:t>2</w:t>
      </w:r>
      <w:r>
        <w:rPr>
          <w:b w:val="0"/>
          <w:sz w:val="24"/>
          <w:u w:val="none"/>
        </w:rPr>
        <w:t>Cl</w:t>
      </w:r>
      <w:r w:rsidRPr="006347FE">
        <w:rPr>
          <w:b w:val="0"/>
          <w:sz w:val="24"/>
          <w:u w:val="none"/>
          <w:vertAlign w:val="subscript"/>
        </w:rPr>
        <w:t>3</w:t>
      </w:r>
      <w:r>
        <w:rPr>
          <w:b w:val="0"/>
          <w:sz w:val="24"/>
          <w:u w:val="none"/>
        </w:rPr>
        <w:t>(THF)</w:t>
      </w:r>
      <w:r w:rsidRPr="006347FE">
        <w:rPr>
          <w:b w:val="0"/>
          <w:sz w:val="24"/>
          <w:u w:val="none"/>
          <w:vertAlign w:val="subscript"/>
        </w:rPr>
        <w:t>6</w:t>
      </w:r>
      <w:r>
        <w:rPr>
          <w:b w:val="0"/>
          <w:sz w:val="24"/>
          <w:u w:val="none"/>
        </w:rPr>
        <w:t>}</w:t>
      </w:r>
      <w:r w:rsidRPr="006347FE">
        <w:rPr>
          <w:b w:val="0"/>
          <w:sz w:val="24"/>
          <w:u w:val="none"/>
          <w:vertAlign w:val="superscript"/>
        </w:rPr>
        <w:t>+</w:t>
      </w:r>
      <w:r>
        <w:rPr>
          <w:b w:val="0"/>
          <w:sz w:val="24"/>
          <w:u w:val="none"/>
        </w:rPr>
        <w:t xml:space="preserve">, which can coordinate to the carbonyl group of the substrate and facilitate the nucleophilic addition. In contrast, the CIP structure of the halide-rich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Et</w:t>
      </w:r>
      <w:r w:rsidRPr="005E1FE0">
        <w:rPr>
          <w:b w:val="0"/>
          <w:sz w:val="24"/>
          <w:u w:val="none"/>
        </w:rPr>
        <w:t>}</w:t>
      </w:r>
      <w:r w:rsidRPr="005E1FE0">
        <w:rPr>
          <w:b w:val="0"/>
          <w:sz w:val="24"/>
          <w:u w:val="none"/>
          <w:vertAlign w:val="subscript"/>
        </w:rPr>
        <w:t>2</w:t>
      </w:r>
      <w:r w:rsidRPr="005E1FE0">
        <w:rPr>
          <w:b w:val="0"/>
          <w:sz w:val="24"/>
          <w:u w:val="none"/>
        </w:rPr>
        <w:t>] (</w:t>
      </w:r>
      <w:r w:rsidRPr="005E1FE0">
        <w:rPr>
          <w:sz w:val="24"/>
          <w:u w:val="none"/>
        </w:rPr>
        <w:t>38</w:t>
      </w:r>
      <w:r w:rsidRPr="005E1FE0">
        <w:rPr>
          <w:b w:val="0"/>
          <w:sz w:val="24"/>
          <w:u w:val="none"/>
        </w:rPr>
        <w:t>)</w:t>
      </w:r>
      <w:r>
        <w:rPr>
          <w:b w:val="0"/>
          <w:sz w:val="24"/>
          <w:u w:val="none"/>
        </w:rPr>
        <w:t xml:space="preserve"> will posses Zn-C bonds which are much less kinetically activated, displaying a reactivity similar to that observed for neutral organozinc reagents.  </w:t>
      </w:r>
    </w:p>
    <w:p w:rsidR="00773F59" w:rsidRPr="002A43EB" w:rsidRDefault="00773F59" w:rsidP="00773F59">
      <w:pPr>
        <w:pStyle w:val="Title"/>
        <w:spacing w:after="0"/>
        <w:ind w:hanging="11"/>
        <w:jc w:val="both"/>
        <w:rPr>
          <w:b w:val="0"/>
          <w:sz w:val="8"/>
          <w:u w:val="none"/>
        </w:rPr>
      </w:pPr>
    </w:p>
    <w:p w:rsidR="00773F59" w:rsidRDefault="00773F59" w:rsidP="00773F59">
      <w:pPr>
        <w:pStyle w:val="Title"/>
        <w:spacing w:after="0"/>
        <w:ind w:hanging="11"/>
        <w:rPr>
          <w:b w:val="0"/>
          <w:u w:val="none"/>
        </w:rPr>
      </w:pPr>
      <w:r w:rsidRPr="00A20A98">
        <w:rPr>
          <w:b w:val="0"/>
          <w:u w:val="none"/>
        </w:rPr>
        <w:object w:dxaOrig="9283" w:dyaOrig="2772">
          <v:shape id="_x0000_i1765" type="#_x0000_t75" style="width:385.95pt;height:114.7pt" o:ole="">
            <v:imagedata r:id="rId498" o:title=""/>
          </v:shape>
          <o:OLEObject Type="Embed" ProgID="ChemDraw.Document.6.0" ShapeID="_x0000_i1765" DrawAspect="Content" ObjectID="_1387271754" r:id="rId499"/>
        </w:object>
      </w:r>
    </w:p>
    <w:p w:rsidR="00773F59" w:rsidRPr="002A43EB" w:rsidRDefault="00773F59" w:rsidP="00773F59">
      <w:pPr>
        <w:pStyle w:val="Title"/>
        <w:spacing w:after="0"/>
        <w:ind w:hanging="11"/>
        <w:rPr>
          <w:b w:val="0"/>
          <w:sz w:val="4"/>
          <w:u w:val="none"/>
        </w:rPr>
      </w:pPr>
    </w:p>
    <w:p w:rsidR="00773F59" w:rsidRDefault="00773F59" w:rsidP="00773F59">
      <w:pPr>
        <w:pStyle w:val="Title"/>
        <w:spacing w:after="0"/>
        <w:ind w:hanging="11"/>
        <w:rPr>
          <w:b w:val="0"/>
          <w:sz w:val="24"/>
          <w:u w:val="none"/>
        </w:rPr>
      </w:pPr>
      <w:r w:rsidRPr="0009358F">
        <w:rPr>
          <w:sz w:val="24"/>
          <w:u w:val="none"/>
        </w:rPr>
        <w:t>Figure 5.8:</w:t>
      </w:r>
      <w:r>
        <w:rPr>
          <w:b w:val="0"/>
          <w:sz w:val="24"/>
          <w:u w:val="none"/>
        </w:rPr>
        <w:t xml:space="preserve"> Comparison of the molecular structures of </w:t>
      </w:r>
      <w:r w:rsidRPr="005E1FE0">
        <w:rPr>
          <w:b w:val="0"/>
          <w:sz w:val="24"/>
          <w:u w:val="none"/>
        </w:rPr>
        <w:t>[{(THF)</w:t>
      </w:r>
      <w:r w:rsidRPr="005E1FE0">
        <w:rPr>
          <w:b w:val="0"/>
          <w:sz w:val="24"/>
          <w:u w:val="none"/>
          <w:vertAlign w:val="subscript"/>
        </w:rPr>
        <w:t>2</w:t>
      </w:r>
      <w:r w:rsidRPr="005E1FE0">
        <w:rPr>
          <w:b w:val="0"/>
          <w:sz w:val="24"/>
          <w:u w:val="none"/>
        </w:rPr>
        <w:t>Mg(μ-Cl)</w:t>
      </w:r>
      <w:r w:rsidRPr="005E1FE0">
        <w:rPr>
          <w:b w:val="0"/>
          <w:sz w:val="24"/>
          <w:u w:val="none"/>
          <w:vertAlign w:val="subscript"/>
        </w:rPr>
        <w:t>3</w:t>
      </w:r>
      <w:r w:rsidRPr="005E1FE0">
        <w:rPr>
          <w:b w:val="0"/>
          <w:sz w:val="24"/>
          <w:u w:val="none"/>
        </w:rPr>
        <w:t>Zn</w:t>
      </w:r>
      <w:r>
        <w:rPr>
          <w:b w:val="0"/>
          <w:sz w:val="24"/>
          <w:u w:val="none"/>
        </w:rPr>
        <w:t>Et</w:t>
      </w:r>
      <w:r w:rsidRPr="005E1FE0">
        <w:rPr>
          <w:b w:val="0"/>
          <w:sz w:val="24"/>
          <w:u w:val="none"/>
        </w:rPr>
        <w:t>}</w:t>
      </w:r>
      <w:r w:rsidRPr="005E1FE0">
        <w:rPr>
          <w:b w:val="0"/>
          <w:sz w:val="24"/>
          <w:u w:val="none"/>
          <w:vertAlign w:val="subscript"/>
        </w:rPr>
        <w:t>2</w:t>
      </w:r>
      <w:r w:rsidRPr="005E1FE0">
        <w:rPr>
          <w:b w:val="0"/>
          <w:sz w:val="24"/>
          <w:u w:val="none"/>
        </w:rPr>
        <w:t>] (</w:t>
      </w:r>
      <w:r w:rsidRPr="005E1FE0">
        <w:rPr>
          <w:sz w:val="24"/>
          <w:u w:val="none"/>
        </w:rPr>
        <w:t>38</w:t>
      </w:r>
      <w:r w:rsidRPr="005E1FE0">
        <w:rPr>
          <w:b w:val="0"/>
          <w:sz w:val="24"/>
          <w:u w:val="none"/>
        </w:rPr>
        <w:t>)</w:t>
      </w:r>
      <w:r>
        <w:rPr>
          <w:b w:val="0"/>
          <w:sz w:val="24"/>
          <w:u w:val="none"/>
        </w:rPr>
        <w:t xml:space="preserve"> and </w:t>
      </w:r>
      <w:r w:rsidR="00637AFA" w:rsidRPr="00E07A7A">
        <w:rPr>
          <w:b w:val="0"/>
          <w:sz w:val="24"/>
          <w:u w:val="none"/>
        </w:rPr>
        <w:t>[{Mg</w:t>
      </w:r>
      <w:r w:rsidR="00637AFA" w:rsidRPr="00E07A7A">
        <w:rPr>
          <w:b w:val="0"/>
          <w:sz w:val="24"/>
          <w:u w:val="none"/>
          <w:vertAlign w:val="subscript"/>
        </w:rPr>
        <w:t>2</w:t>
      </w:r>
      <w:r w:rsidR="00637AFA" w:rsidRPr="00E07A7A">
        <w:rPr>
          <w:b w:val="0"/>
          <w:sz w:val="24"/>
          <w:u w:val="none"/>
        </w:rPr>
        <w:t>Cl</w:t>
      </w:r>
      <w:r w:rsidR="00637AFA">
        <w:rPr>
          <w:b w:val="0"/>
          <w:sz w:val="24"/>
          <w:u w:val="none"/>
          <w:vertAlign w:val="subscript"/>
        </w:rPr>
        <w:t>3</w:t>
      </w:r>
      <w:r w:rsidR="00637AFA" w:rsidRPr="00E07A7A">
        <w:rPr>
          <w:b w:val="0"/>
          <w:sz w:val="24"/>
          <w:u w:val="none"/>
        </w:rPr>
        <w:t>(THF)</w:t>
      </w:r>
      <w:r w:rsidR="00637AFA" w:rsidRPr="00E07A7A">
        <w:rPr>
          <w:b w:val="0"/>
          <w:sz w:val="24"/>
          <w:u w:val="none"/>
          <w:vertAlign w:val="subscript"/>
        </w:rPr>
        <w:t>6</w:t>
      </w:r>
      <w:r w:rsidR="00637AFA" w:rsidRPr="00E07A7A">
        <w:rPr>
          <w:b w:val="0"/>
          <w:sz w:val="24"/>
          <w:u w:val="none"/>
        </w:rPr>
        <w:t>}</w:t>
      </w:r>
      <w:r w:rsidR="00637AFA" w:rsidRPr="00E07A7A">
        <w:rPr>
          <w:b w:val="0"/>
          <w:sz w:val="24"/>
          <w:u w:val="none"/>
          <w:vertAlign w:val="superscript"/>
        </w:rPr>
        <w:t>+</w:t>
      </w:r>
      <w:r w:rsidRPr="00E07A7A">
        <w:rPr>
          <w:b w:val="0"/>
          <w:sz w:val="24"/>
          <w:u w:val="none"/>
        </w:rPr>
        <w:t>{Zn</w:t>
      </w:r>
      <w:r w:rsidRPr="00E07A7A">
        <w:rPr>
          <w:b w:val="0"/>
          <w:sz w:val="24"/>
          <w:u w:val="none"/>
          <w:vertAlign w:val="subscript"/>
        </w:rPr>
        <w:t>2</w:t>
      </w:r>
      <w:r w:rsidRPr="00E07A7A">
        <w:rPr>
          <w:b w:val="0"/>
          <w:sz w:val="24"/>
          <w:u w:val="none"/>
        </w:rPr>
        <w:t>Et</w:t>
      </w:r>
      <w:r w:rsidRPr="00E07A7A">
        <w:rPr>
          <w:b w:val="0"/>
          <w:sz w:val="24"/>
          <w:u w:val="none"/>
          <w:vertAlign w:val="subscript"/>
        </w:rPr>
        <w:t>5</w:t>
      </w:r>
      <w:r w:rsidRPr="00E07A7A">
        <w:rPr>
          <w:b w:val="0"/>
          <w:sz w:val="24"/>
          <w:u w:val="none"/>
        </w:rPr>
        <w:t>}</w:t>
      </w:r>
      <w:r w:rsidR="00AF2DF0">
        <w:rPr>
          <w:b w:val="0"/>
          <w:sz w:val="24"/>
          <w:u w:val="none"/>
          <w:vertAlign w:val="superscript"/>
        </w:rPr>
        <w:t>-</w:t>
      </w:r>
      <w:r w:rsidRPr="00E07A7A">
        <w:rPr>
          <w:b w:val="0"/>
          <w:sz w:val="24"/>
          <w:u w:val="none"/>
        </w:rPr>
        <w:t>] (</w:t>
      </w:r>
      <w:r w:rsidRPr="00E07A7A">
        <w:rPr>
          <w:sz w:val="24"/>
          <w:u w:val="none"/>
        </w:rPr>
        <w:t>41</w:t>
      </w:r>
      <w:r w:rsidRPr="00E07A7A">
        <w:rPr>
          <w:b w:val="0"/>
          <w:sz w:val="24"/>
          <w:u w:val="none"/>
        </w:rPr>
        <w:t>)</w:t>
      </w:r>
      <w:r>
        <w:rPr>
          <w:b w:val="0"/>
          <w:sz w:val="24"/>
          <w:u w:val="none"/>
        </w:rPr>
        <w:t>, prepared via substoichiometric and stoichiometric metathesis reaction of EtMgCl with ZnCl</w:t>
      </w:r>
      <w:r w:rsidRPr="0009358F">
        <w:rPr>
          <w:b w:val="0"/>
          <w:sz w:val="24"/>
          <w:u w:val="none"/>
          <w:vertAlign w:val="subscript"/>
        </w:rPr>
        <w:t>2</w:t>
      </w:r>
      <w:r>
        <w:rPr>
          <w:b w:val="0"/>
          <w:sz w:val="24"/>
          <w:u w:val="none"/>
        </w:rPr>
        <w:t xml:space="preserve"> respectively.</w:t>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sidRPr="003702CF">
        <w:rPr>
          <w:b w:val="0"/>
          <w:sz w:val="24"/>
          <w:u w:val="none"/>
        </w:rPr>
        <w:t>The l</w:t>
      </w:r>
      <w:r>
        <w:rPr>
          <w:b w:val="0"/>
          <w:sz w:val="24"/>
          <w:u w:val="none"/>
        </w:rPr>
        <w:t>ack of alkylating ability</w:t>
      </w:r>
      <w:r w:rsidRPr="003702CF">
        <w:rPr>
          <w:b w:val="0"/>
          <w:sz w:val="24"/>
          <w:u w:val="none"/>
        </w:rPr>
        <w:t xml:space="preserve"> displayed by </w:t>
      </w:r>
      <w:r w:rsidRPr="003702CF">
        <w:rPr>
          <w:sz w:val="24"/>
          <w:u w:val="none"/>
        </w:rPr>
        <w:t>38</w:t>
      </w:r>
      <w:r w:rsidRPr="003702CF">
        <w:rPr>
          <w:b w:val="0"/>
          <w:sz w:val="24"/>
          <w:u w:val="none"/>
        </w:rPr>
        <w:t xml:space="preserve"> </w:t>
      </w:r>
      <w:r>
        <w:rPr>
          <w:b w:val="0"/>
          <w:sz w:val="24"/>
          <w:u w:val="none"/>
        </w:rPr>
        <w:t xml:space="preserve">also </w:t>
      </w:r>
      <w:r w:rsidRPr="003702CF">
        <w:rPr>
          <w:b w:val="0"/>
          <w:sz w:val="24"/>
          <w:u w:val="none"/>
        </w:rPr>
        <w:t xml:space="preserve">contrasts with </w:t>
      </w:r>
      <w:r>
        <w:rPr>
          <w:b w:val="0"/>
          <w:sz w:val="24"/>
          <w:u w:val="none"/>
        </w:rPr>
        <w:t xml:space="preserve">previous reports, where </w:t>
      </w:r>
      <w:r w:rsidRPr="003702CF">
        <w:rPr>
          <w:b w:val="0"/>
          <w:sz w:val="24"/>
          <w:u w:val="none"/>
        </w:rPr>
        <w:t>the addition of stoichiometric amounts of MgCl</w:t>
      </w:r>
      <w:r w:rsidRPr="003702CF">
        <w:rPr>
          <w:b w:val="0"/>
          <w:sz w:val="24"/>
          <w:u w:val="none"/>
          <w:vertAlign w:val="subscript"/>
        </w:rPr>
        <w:t>2</w:t>
      </w:r>
      <w:r w:rsidRPr="003702CF">
        <w:rPr>
          <w:b w:val="0"/>
          <w:sz w:val="24"/>
          <w:u w:val="none"/>
        </w:rPr>
        <w:t xml:space="preserve"> greatly enhance</w:t>
      </w:r>
      <w:r>
        <w:rPr>
          <w:b w:val="0"/>
          <w:sz w:val="24"/>
          <w:u w:val="none"/>
        </w:rPr>
        <w:t>d</w:t>
      </w:r>
      <w:r w:rsidRPr="003702CF">
        <w:rPr>
          <w:b w:val="0"/>
          <w:sz w:val="24"/>
          <w:u w:val="none"/>
        </w:rPr>
        <w:t xml:space="preserve"> the reactivity of organozinc halides towards nucleophilic addition </w:t>
      </w:r>
      <w:r>
        <w:rPr>
          <w:b w:val="0"/>
          <w:sz w:val="24"/>
          <w:u w:val="none"/>
        </w:rPr>
        <w:t>(</w:t>
      </w:r>
      <w:r w:rsidRPr="003702CF">
        <w:rPr>
          <w:sz w:val="24"/>
          <w:u w:val="none"/>
        </w:rPr>
        <w:t>Scheme 5.</w:t>
      </w:r>
      <w:r>
        <w:rPr>
          <w:sz w:val="24"/>
          <w:u w:val="none"/>
        </w:rPr>
        <w:t>7</w:t>
      </w:r>
      <w:r>
        <w:rPr>
          <w:b w:val="0"/>
          <w:sz w:val="24"/>
          <w:u w:val="none"/>
        </w:rPr>
        <w:t>)</w:t>
      </w:r>
      <w:r w:rsidRPr="003702CF">
        <w:rPr>
          <w:b w:val="0"/>
          <w:sz w:val="24"/>
          <w:u w:val="none"/>
        </w:rPr>
        <w:t>.</w:t>
      </w:r>
      <w:r w:rsidR="00122930" w:rsidRPr="003702CF">
        <w:rPr>
          <w:b w:val="0"/>
          <w:sz w:val="24"/>
          <w:u w:val="none"/>
        </w:rPr>
        <w:fldChar w:fldCharType="begin"/>
      </w:r>
      <w:r>
        <w:rPr>
          <w:b w:val="0"/>
          <w:sz w:val="24"/>
          <w:u w:val="none"/>
        </w:rP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rsidRPr="003702CF">
        <w:rPr>
          <w:b w:val="0"/>
          <w:sz w:val="24"/>
          <w:u w:val="none"/>
        </w:rPr>
        <w:fldChar w:fldCharType="separate"/>
      </w:r>
      <w:r w:rsidRPr="00773F59">
        <w:rPr>
          <w:b w:val="0"/>
          <w:noProof/>
          <w:sz w:val="24"/>
          <w:u w:val="none"/>
          <w:vertAlign w:val="superscript"/>
        </w:rPr>
        <w:t>[</w:t>
      </w:r>
      <w:hyperlink w:anchor="_ENREF_159" w:tooltip="A. Metzger, 2010 #118" w:history="1">
        <w:r w:rsidR="00034F16" w:rsidRPr="00773F59">
          <w:rPr>
            <w:b w:val="0"/>
            <w:noProof/>
            <w:sz w:val="24"/>
            <w:u w:val="none"/>
            <w:vertAlign w:val="superscript"/>
          </w:rPr>
          <w:t>123</w:t>
        </w:r>
      </w:hyperlink>
      <w:r w:rsidRPr="00773F59">
        <w:rPr>
          <w:b w:val="0"/>
          <w:noProof/>
          <w:sz w:val="24"/>
          <w:u w:val="none"/>
          <w:vertAlign w:val="superscript"/>
        </w:rPr>
        <w:t>]</w:t>
      </w:r>
      <w:r w:rsidR="00122930" w:rsidRPr="003702CF">
        <w:rPr>
          <w:b w:val="0"/>
          <w:sz w:val="24"/>
          <w:u w:val="none"/>
        </w:rPr>
        <w:fldChar w:fldCharType="end"/>
      </w:r>
      <w:r w:rsidRPr="003702CF">
        <w:rPr>
          <w:b w:val="0"/>
          <w:sz w:val="24"/>
          <w:u w:val="none"/>
        </w:rPr>
        <w:t xml:space="preserve"> </w:t>
      </w:r>
      <w:r>
        <w:rPr>
          <w:b w:val="0"/>
          <w:sz w:val="24"/>
          <w:u w:val="none"/>
        </w:rPr>
        <w:t>The active species proposed in these reactions was believed to be a mixed Mg-Zn hybrid species, containing the same “RZnCl.MgCl</w:t>
      </w:r>
      <w:r w:rsidRPr="00D52FD6">
        <w:rPr>
          <w:b w:val="0"/>
          <w:sz w:val="24"/>
          <w:u w:val="none"/>
          <w:vertAlign w:val="subscript"/>
        </w:rPr>
        <w:t>2</w:t>
      </w:r>
      <w:r>
        <w:rPr>
          <w:b w:val="0"/>
          <w:sz w:val="24"/>
          <w:u w:val="none"/>
        </w:rPr>
        <w:t xml:space="preserve">” structural motif as is observed in </w:t>
      </w:r>
      <w:r w:rsidRPr="00C77C62">
        <w:rPr>
          <w:sz w:val="24"/>
          <w:u w:val="none"/>
        </w:rPr>
        <w:t>3</w:t>
      </w:r>
      <w:r>
        <w:rPr>
          <w:sz w:val="24"/>
          <w:u w:val="none"/>
        </w:rPr>
        <w:t>8</w:t>
      </w:r>
      <w:r>
        <w:rPr>
          <w:b w:val="0"/>
          <w:sz w:val="24"/>
          <w:u w:val="none"/>
        </w:rPr>
        <w:t>.</w:t>
      </w:r>
    </w:p>
    <w:p w:rsidR="00773F59" w:rsidRPr="00F13CD5" w:rsidRDefault="00773F59" w:rsidP="00773F59">
      <w:pPr>
        <w:pStyle w:val="Title"/>
        <w:spacing w:after="0"/>
        <w:ind w:hanging="11"/>
        <w:jc w:val="both"/>
        <w:rPr>
          <w:b w:val="0"/>
          <w:sz w:val="12"/>
          <w:u w:val="none"/>
        </w:rPr>
      </w:pPr>
    </w:p>
    <w:p w:rsidR="00773F59" w:rsidRDefault="00773F59" w:rsidP="00773F59">
      <w:pPr>
        <w:pStyle w:val="Title"/>
        <w:spacing w:after="0"/>
        <w:ind w:hanging="11"/>
        <w:rPr>
          <w:b w:val="0"/>
          <w:sz w:val="24"/>
          <w:u w:val="none"/>
        </w:rPr>
      </w:pPr>
      <w:r w:rsidRPr="00CA66D3">
        <w:rPr>
          <w:u w:val="none"/>
        </w:rPr>
        <w:object w:dxaOrig="12100" w:dyaOrig="5035">
          <v:shape id="_x0000_i1766" type="#_x0000_t75" style="width:457.1pt;height:189.2pt" o:ole="">
            <v:imagedata r:id="rId500" o:title=""/>
          </v:shape>
          <o:OLEObject Type="Embed" ProgID="ChemDraw.Document.6.0" ShapeID="_x0000_i1766" DrawAspect="Content" ObjectID="_1387271755" r:id="rId501"/>
        </w:object>
      </w:r>
    </w:p>
    <w:p w:rsidR="00773F59" w:rsidRDefault="00773F59" w:rsidP="00773F59">
      <w:pPr>
        <w:pStyle w:val="Title"/>
        <w:spacing w:after="0"/>
        <w:ind w:hanging="11"/>
        <w:rPr>
          <w:b w:val="0"/>
          <w:sz w:val="24"/>
          <w:u w:val="none"/>
        </w:rPr>
      </w:pPr>
      <w:r w:rsidRPr="00AB6238">
        <w:rPr>
          <w:sz w:val="24"/>
          <w:u w:val="none"/>
        </w:rPr>
        <w:t>Scheme 5.</w:t>
      </w:r>
      <w:r>
        <w:rPr>
          <w:sz w:val="24"/>
          <w:u w:val="none"/>
        </w:rPr>
        <w:t>7</w:t>
      </w:r>
      <w:r w:rsidRPr="00AB6238">
        <w:rPr>
          <w:sz w:val="24"/>
          <w:u w:val="none"/>
        </w:rPr>
        <w:t>:</w:t>
      </w:r>
      <w:r>
        <w:rPr>
          <w:b w:val="0"/>
          <w:sz w:val="24"/>
          <w:u w:val="none"/>
        </w:rPr>
        <w:t xml:space="preserve"> Enhanced reactivity of “RZnCl.MgCl</w:t>
      </w:r>
      <w:r w:rsidRPr="00AB6238">
        <w:rPr>
          <w:b w:val="0"/>
          <w:sz w:val="24"/>
          <w:u w:val="none"/>
          <w:vertAlign w:val="subscript"/>
        </w:rPr>
        <w:t>2</w:t>
      </w:r>
      <w:r>
        <w:rPr>
          <w:b w:val="0"/>
          <w:sz w:val="24"/>
          <w:u w:val="none"/>
        </w:rPr>
        <w:t>” in nucleophilic addition to 2,2,2-trifluoracetophenone (</w:t>
      </w:r>
      <w:r w:rsidRPr="00D673CE">
        <w:rPr>
          <w:sz w:val="24"/>
          <w:u w:val="none"/>
        </w:rPr>
        <w:t>47</w:t>
      </w:r>
      <w:r>
        <w:rPr>
          <w:b w:val="0"/>
          <w:sz w:val="24"/>
          <w:u w:val="none"/>
        </w:rPr>
        <w:t>) and 4-cyanobenzaldehyde.</w:t>
      </w:r>
      <w:r w:rsidR="00122930">
        <w:rPr>
          <w:b w:val="0"/>
          <w:sz w:val="24"/>
          <w:u w:val="none"/>
        </w:rPr>
        <w:fldChar w:fldCharType="begin"/>
      </w:r>
      <w:r>
        <w:rPr>
          <w:b w:val="0"/>
          <w:sz w:val="24"/>
          <w:u w:val="none"/>
        </w:rP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59" w:tooltip="A. Metzger, 2010 #118" w:history="1">
        <w:r w:rsidR="00034F16" w:rsidRPr="00773F59">
          <w:rPr>
            <w:b w:val="0"/>
            <w:noProof/>
            <w:sz w:val="24"/>
            <w:u w:val="none"/>
            <w:vertAlign w:val="superscript"/>
          </w:rPr>
          <w:t>123</w:t>
        </w:r>
      </w:hyperlink>
      <w:r w:rsidRPr="00773F59">
        <w:rPr>
          <w:b w:val="0"/>
          <w:noProof/>
          <w:sz w:val="24"/>
          <w:u w:val="none"/>
          <w:vertAlign w:val="superscript"/>
        </w:rPr>
        <w:t>]</w:t>
      </w:r>
      <w:r w:rsidR="00122930">
        <w:rPr>
          <w:b w:val="0"/>
          <w:sz w:val="24"/>
          <w:u w:val="none"/>
        </w:rPr>
        <w:fldChar w:fldCharType="end"/>
      </w:r>
      <w:r>
        <w:rPr>
          <w:b w:val="0"/>
          <w:sz w:val="24"/>
          <w:u w:val="none"/>
        </w:rPr>
        <w:t xml:space="preserve"> </w:t>
      </w:r>
    </w:p>
    <w:p w:rsidR="00773F59" w:rsidRDefault="00773F59" w:rsidP="00773F59">
      <w:pPr>
        <w:pStyle w:val="Title"/>
        <w:spacing w:after="0"/>
        <w:ind w:hanging="11"/>
        <w:jc w:val="both"/>
        <w:rPr>
          <w:b w:val="0"/>
          <w:sz w:val="24"/>
          <w:u w:val="none"/>
        </w:rPr>
      </w:pPr>
      <w:r>
        <w:rPr>
          <w:b w:val="0"/>
          <w:sz w:val="24"/>
          <w:u w:val="none"/>
        </w:rPr>
        <w:lastRenderedPageBreak/>
        <w:t xml:space="preserve">Thus, to further assess whether </w:t>
      </w:r>
      <w:r w:rsidRPr="003153A5">
        <w:rPr>
          <w:sz w:val="24"/>
          <w:u w:val="none"/>
        </w:rPr>
        <w:t>38</w:t>
      </w:r>
      <w:r>
        <w:rPr>
          <w:b w:val="0"/>
          <w:sz w:val="24"/>
          <w:u w:val="none"/>
        </w:rPr>
        <w:t xml:space="preserve"> could participate in this type of reaction, its reactivity towards the more activated ketone,</w:t>
      </w:r>
      <w:r w:rsidRPr="00E07A7A">
        <w:rPr>
          <w:b w:val="0"/>
          <w:sz w:val="24"/>
          <w:u w:val="none"/>
        </w:rPr>
        <w:t xml:space="preserve"> </w:t>
      </w:r>
      <w:r>
        <w:rPr>
          <w:b w:val="0"/>
          <w:sz w:val="24"/>
          <w:u w:val="none"/>
        </w:rPr>
        <w:t>2,2,2-</w:t>
      </w:r>
      <w:r w:rsidRPr="00E07A7A">
        <w:rPr>
          <w:b w:val="0"/>
          <w:sz w:val="24"/>
          <w:u w:val="none"/>
        </w:rPr>
        <w:t>trifluoroacetophenone</w:t>
      </w:r>
      <w:r>
        <w:rPr>
          <w:b w:val="0"/>
          <w:sz w:val="24"/>
          <w:u w:val="none"/>
        </w:rPr>
        <w:t xml:space="preserve"> (</w:t>
      </w:r>
      <w:r>
        <w:rPr>
          <w:sz w:val="24"/>
          <w:u w:val="none"/>
        </w:rPr>
        <w:t>47</w:t>
      </w:r>
      <w:r>
        <w:rPr>
          <w:b w:val="0"/>
          <w:sz w:val="24"/>
          <w:u w:val="none"/>
        </w:rPr>
        <w:t>) was compared with other ethyl containing organometallic combinations (</w:t>
      </w:r>
      <w:r w:rsidRPr="0013441C">
        <w:rPr>
          <w:sz w:val="24"/>
          <w:u w:val="none"/>
        </w:rPr>
        <w:t>Scheme 5.</w:t>
      </w:r>
      <w:r>
        <w:rPr>
          <w:sz w:val="24"/>
          <w:u w:val="none"/>
        </w:rPr>
        <w:t>8</w:t>
      </w:r>
      <w:r w:rsidRPr="0013441C">
        <w:rPr>
          <w:b w:val="0"/>
          <w:sz w:val="24"/>
          <w:u w:val="none"/>
        </w:rPr>
        <w:t>,</w:t>
      </w:r>
      <w:r w:rsidRPr="0013441C">
        <w:rPr>
          <w:sz w:val="24"/>
          <w:u w:val="none"/>
        </w:rPr>
        <w:t xml:space="preserve"> Table 5.1</w:t>
      </w:r>
      <w:r>
        <w:rPr>
          <w:b w:val="0"/>
          <w:sz w:val="24"/>
          <w:u w:val="none"/>
        </w:rPr>
        <w:t xml:space="preserve">). These reactions were performed </w:t>
      </w:r>
      <w:r w:rsidRPr="00E07A7A">
        <w:rPr>
          <w:b w:val="0"/>
          <w:sz w:val="24"/>
          <w:u w:val="none"/>
        </w:rPr>
        <w:t>in THF solution at 0</w:t>
      </w:r>
      <w:r w:rsidRPr="00E07A7A">
        <w:rPr>
          <w:b w:val="0"/>
          <w:sz w:val="24"/>
          <w:u w:val="none"/>
          <w:vertAlign w:val="superscript"/>
        </w:rPr>
        <w:t>o</w:t>
      </w:r>
      <w:r w:rsidRPr="00E07A7A">
        <w:rPr>
          <w:b w:val="0"/>
          <w:sz w:val="24"/>
          <w:u w:val="none"/>
        </w:rPr>
        <w:t>C for 2 h</w:t>
      </w:r>
      <w:r>
        <w:rPr>
          <w:b w:val="0"/>
          <w:sz w:val="24"/>
          <w:u w:val="none"/>
        </w:rPr>
        <w:t>ours, followed by</w:t>
      </w:r>
      <w:r w:rsidRPr="00E07A7A">
        <w:rPr>
          <w:b w:val="0"/>
          <w:sz w:val="24"/>
          <w:u w:val="none"/>
        </w:rPr>
        <w:t xml:space="preserve"> </w:t>
      </w:r>
      <w:r>
        <w:rPr>
          <w:b w:val="0"/>
          <w:sz w:val="24"/>
          <w:u w:val="none"/>
        </w:rPr>
        <w:t xml:space="preserve">a further 24 hours </w:t>
      </w:r>
      <w:r w:rsidRPr="00E07A7A">
        <w:rPr>
          <w:b w:val="0"/>
          <w:sz w:val="24"/>
          <w:u w:val="none"/>
        </w:rPr>
        <w:t>at room temperature</w:t>
      </w:r>
      <w:r>
        <w:rPr>
          <w:b w:val="0"/>
          <w:sz w:val="24"/>
          <w:u w:val="none"/>
        </w:rPr>
        <w:t>. Following aqueous work-up</w:t>
      </w:r>
      <w:r w:rsidRPr="00E07A7A">
        <w:rPr>
          <w:b w:val="0"/>
          <w:sz w:val="24"/>
          <w:u w:val="none"/>
        </w:rPr>
        <w:t>,</w:t>
      </w:r>
      <w:r>
        <w:rPr>
          <w:b w:val="0"/>
          <w:sz w:val="24"/>
          <w:u w:val="none"/>
        </w:rPr>
        <w:t xml:space="preserve"> </w:t>
      </w:r>
      <w:r w:rsidRPr="00E07A7A">
        <w:rPr>
          <w:b w:val="0"/>
          <w:sz w:val="24"/>
          <w:u w:val="none"/>
        </w:rPr>
        <w:t xml:space="preserve">the conversion of </w:t>
      </w:r>
      <w:r w:rsidRPr="00881299">
        <w:rPr>
          <w:sz w:val="24"/>
          <w:u w:val="none"/>
        </w:rPr>
        <w:t>4</w:t>
      </w:r>
      <w:r>
        <w:rPr>
          <w:sz w:val="24"/>
          <w:u w:val="none"/>
        </w:rPr>
        <w:t>7</w:t>
      </w:r>
      <w:r w:rsidRPr="00E07A7A">
        <w:rPr>
          <w:b w:val="0"/>
          <w:sz w:val="24"/>
          <w:u w:val="none"/>
        </w:rPr>
        <w:t xml:space="preserve"> to the relevant addition</w:t>
      </w:r>
      <w:r w:rsidR="00BF7C6B">
        <w:rPr>
          <w:b w:val="0"/>
          <w:sz w:val="24"/>
          <w:u w:val="none"/>
        </w:rPr>
        <w:t xml:space="preserve"> and</w:t>
      </w:r>
      <w:r w:rsidRPr="00E07A7A">
        <w:rPr>
          <w:b w:val="0"/>
          <w:sz w:val="24"/>
          <w:u w:val="none"/>
        </w:rPr>
        <w:t xml:space="preserve"> reduction products</w:t>
      </w:r>
      <w:r>
        <w:rPr>
          <w:b w:val="0"/>
          <w:sz w:val="24"/>
          <w:u w:val="none"/>
        </w:rPr>
        <w:t xml:space="preserve"> (</w:t>
      </w:r>
      <w:r w:rsidRPr="00881299">
        <w:rPr>
          <w:sz w:val="24"/>
          <w:u w:val="none"/>
        </w:rPr>
        <w:t>4</w:t>
      </w:r>
      <w:r>
        <w:rPr>
          <w:sz w:val="24"/>
          <w:u w:val="none"/>
        </w:rPr>
        <w:t>8</w:t>
      </w:r>
      <w:r w:rsidRPr="00E07A7A">
        <w:rPr>
          <w:b w:val="0"/>
          <w:sz w:val="24"/>
          <w:u w:val="none"/>
        </w:rPr>
        <w:t xml:space="preserve"> and </w:t>
      </w:r>
      <w:r>
        <w:rPr>
          <w:sz w:val="24"/>
          <w:u w:val="none"/>
        </w:rPr>
        <w:t>49</w:t>
      </w:r>
      <w:r>
        <w:rPr>
          <w:b w:val="0"/>
          <w:sz w:val="24"/>
          <w:u w:val="none"/>
        </w:rPr>
        <w:t xml:space="preserve">) </w:t>
      </w:r>
      <w:r w:rsidRPr="00E07A7A">
        <w:rPr>
          <w:b w:val="0"/>
          <w:sz w:val="24"/>
          <w:u w:val="none"/>
        </w:rPr>
        <w:t xml:space="preserve">was determined </w:t>
      </w:r>
      <w:r>
        <w:rPr>
          <w:b w:val="0"/>
          <w:sz w:val="24"/>
          <w:u w:val="none"/>
        </w:rPr>
        <w:t>by analysis of the crude reaction mixture by GC-FID and</w:t>
      </w:r>
      <w:r w:rsidRPr="00E07A7A">
        <w:rPr>
          <w:b w:val="0"/>
          <w:sz w:val="24"/>
          <w:u w:val="none"/>
        </w:rPr>
        <w:t xml:space="preserve"> </w:t>
      </w:r>
      <w:r w:rsidRPr="00881299">
        <w:rPr>
          <w:b w:val="0"/>
          <w:sz w:val="24"/>
          <w:u w:val="none"/>
          <w:vertAlign w:val="superscript"/>
        </w:rPr>
        <w:t>1</w:t>
      </w:r>
      <w:r>
        <w:rPr>
          <w:b w:val="0"/>
          <w:sz w:val="24"/>
          <w:u w:val="none"/>
        </w:rPr>
        <w:t>H NMR spectroscopy (in the presence of ferrocene as an internal standard)</w:t>
      </w:r>
      <w:r w:rsidRPr="00E07A7A">
        <w:rPr>
          <w:b w:val="0"/>
          <w:sz w:val="24"/>
          <w:u w:val="none"/>
        </w:rPr>
        <w:t>.</w:t>
      </w:r>
      <w:r>
        <w:rPr>
          <w:b w:val="0"/>
          <w:sz w:val="24"/>
          <w:u w:val="none"/>
        </w:rPr>
        <w:t xml:space="preserve"> </w:t>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t xml:space="preserve">Although </w:t>
      </w:r>
      <w:r w:rsidRPr="00BD08F1">
        <w:rPr>
          <w:sz w:val="24"/>
          <w:u w:val="none"/>
        </w:rPr>
        <w:t>47</w:t>
      </w:r>
      <w:r>
        <w:rPr>
          <w:b w:val="0"/>
          <w:sz w:val="24"/>
          <w:u w:val="none"/>
        </w:rPr>
        <w:t xml:space="preserve"> exhibits an enhanced electrophilicity of the carbonyl group towards nucleophilic addition, due to the presence of the highly electron withdrawing CF</w:t>
      </w:r>
      <w:r w:rsidRPr="0013441C">
        <w:rPr>
          <w:b w:val="0"/>
          <w:sz w:val="24"/>
          <w:u w:val="none"/>
          <w:vertAlign w:val="subscript"/>
        </w:rPr>
        <w:t>3</w:t>
      </w:r>
      <w:r>
        <w:rPr>
          <w:b w:val="0"/>
          <w:sz w:val="24"/>
          <w:u w:val="none"/>
        </w:rPr>
        <w:t xml:space="preserve"> group, in general,</w:t>
      </w:r>
      <w:r w:rsidRPr="00E07A7A">
        <w:rPr>
          <w:b w:val="0"/>
          <w:sz w:val="24"/>
          <w:u w:val="none"/>
        </w:rPr>
        <w:t xml:space="preserve"> the chemoselective alkylation of trifluoromethyl ketones using </w:t>
      </w:r>
      <w:r>
        <w:rPr>
          <w:b w:val="0"/>
          <w:sz w:val="24"/>
          <w:u w:val="none"/>
        </w:rPr>
        <w:t>classical homometallic</w:t>
      </w:r>
      <w:r w:rsidRPr="00E07A7A">
        <w:rPr>
          <w:b w:val="0"/>
          <w:sz w:val="24"/>
          <w:u w:val="none"/>
        </w:rPr>
        <w:t xml:space="preserve"> reagents </w:t>
      </w:r>
      <w:r>
        <w:rPr>
          <w:b w:val="0"/>
          <w:sz w:val="24"/>
          <w:u w:val="none"/>
        </w:rPr>
        <w:t xml:space="preserve">can be </w:t>
      </w:r>
      <w:r w:rsidRPr="00E07A7A">
        <w:rPr>
          <w:b w:val="0"/>
          <w:sz w:val="24"/>
          <w:u w:val="none"/>
        </w:rPr>
        <w:t>compromised by their greater tendency to undergo β-hydride elimination reactions.</w:t>
      </w:r>
      <w:r w:rsidR="00122930">
        <w:rPr>
          <w:b w:val="0"/>
          <w:sz w:val="24"/>
          <w:u w:val="none"/>
        </w:rPr>
        <w:fldChar w:fldCharType="begin"/>
      </w:r>
      <w:r>
        <w:rPr>
          <w:b w:val="0"/>
          <w:sz w:val="24"/>
          <w:u w:val="none"/>
        </w:rPr>
        <w:instrText xml:space="preserve"> ADDIN EN.CITE &lt;EndNote&gt;&lt;Cite&gt;&lt;Author&gt;K. Yearick&lt;/Author&gt;&lt;Year&gt;2008&lt;/Year&gt;&lt;RecNum&gt;128&lt;/RecNum&gt;&lt;DisplayText&gt;&lt;style face="superscript"&gt;[155, 160]&lt;/style&gt;&lt;/DisplayText&gt;&lt;record&gt;&lt;rec-number&gt;128&lt;/rec-number&gt;&lt;foreign-keys&gt;&lt;key app="EN" db-id="ps2ez550yxtpxkez9wrx5zv3svwpxzeftvdd"&gt;128&lt;/key&gt;&lt;/foreign-keys&gt;&lt;ref-type name="Journal Article"&gt;17&lt;/ref-type&gt;&lt;contributors&gt;&lt;authors&gt;&lt;author&gt;K. Yearick,&lt;/author&gt;&lt;author&gt;C. Wolf&lt;/author&gt;&lt;/authors&gt;&lt;/contributors&gt;&lt;titles&gt;&lt;secondary-title&gt;Org. Lett.&lt;/secondary-title&gt;&lt;/titles&gt;&lt;periodical&gt;&lt;full-title&gt;Org. Lett.&lt;/full-title&gt;&lt;/periodical&gt;&lt;pages&gt;3915&lt;/pages&gt;&lt;volume&gt;10&lt;/volume&gt;&lt;dates&gt;&lt;year&gt;2008&lt;/year&gt;&lt;/dates&gt;&lt;urls&gt;&lt;/urls&gt;&lt;/record&gt;&lt;/Cite&gt;&lt;Cite&gt;&lt;Author&gt;S. Sasaki&lt;/Author&gt;&lt;Year&gt;2005&lt;/Year&gt;&lt;RecNum&gt;250&lt;/RecNum&gt;&lt;record&gt;&lt;rec-number&gt;250&lt;/rec-number&gt;&lt;foreign-keys&gt;&lt;key app="EN" db-id="ps2ez550yxtpxkez9wrx5zv3svwpxzeftvdd"&gt;250&lt;/key&gt;&lt;/foreign-keys&gt;&lt;ref-type name="Journal Article"&gt;17&lt;/ref-type&gt;&lt;contributors&gt;&lt;authors&gt;&lt;author&gt;S. Sasaki,&lt;/author&gt;&lt;author&gt;T. Yamauchi,&lt;/author&gt;&lt;author&gt;H. Kubo,&lt;/author&gt;&lt;author&gt;M. Kanai,&lt;/author&gt;&lt;author&gt;A. Ishiib, &lt;/author&gt;&lt;author&gt;K. Higashiyamaa,&lt;/author&gt;&lt;/authors&gt;&lt;/contributors&gt;&lt;titles&gt;&lt;secondary-title&gt;Tet. Lett.&lt;/secondary-title&gt;&lt;/titles&gt;&lt;periodical&gt;&lt;full-title&gt;Tet. Lett.&lt;/full-title&gt;&lt;/periodical&gt;&lt;pages&gt;1497&lt;/pages&gt;&lt;volume&gt;46&lt;/volume&gt;&lt;dates&gt;&lt;year&gt;2005&lt;/year&gt;&lt;/dates&gt;&lt;urls&gt;&lt;/urls&gt;&lt;/record&gt;&lt;/Cite&gt;&lt;/EndNote&gt;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212" w:tooltip="K. Yearick, 2008 #128" w:history="1">
        <w:r w:rsidR="00034F16" w:rsidRPr="00773F59">
          <w:rPr>
            <w:b w:val="0"/>
            <w:noProof/>
            <w:sz w:val="24"/>
            <w:u w:val="none"/>
            <w:vertAlign w:val="superscript"/>
          </w:rPr>
          <w:t>155</w:t>
        </w:r>
      </w:hyperlink>
      <w:r w:rsidRPr="00773F59">
        <w:rPr>
          <w:b w:val="0"/>
          <w:noProof/>
          <w:sz w:val="24"/>
          <w:u w:val="none"/>
          <w:vertAlign w:val="superscript"/>
        </w:rPr>
        <w:t xml:space="preserve">, </w:t>
      </w:r>
      <w:hyperlink w:anchor="_ENREF_223" w:tooltip="S. Sasaki, 2005 #250" w:history="1">
        <w:r w:rsidR="00034F16" w:rsidRPr="00773F59">
          <w:rPr>
            <w:b w:val="0"/>
            <w:noProof/>
            <w:sz w:val="24"/>
            <w:u w:val="none"/>
            <w:vertAlign w:val="superscript"/>
          </w:rPr>
          <w:t>160</w:t>
        </w:r>
      </w:hyperlink>
      <w:r w:rsidRPr="00773F59">
        <w:rPr>
          <w:b w:val="0"/>
          <w:noProof/>
          <w:sz w:val="24"/>
          <w:u w:val="none"/>
          <w:vertAlign w:val="superscript"/>
        </w:rPr>
        <w:t>]</w:t>
      </w:r>
      <w:r w:rsidR="00122930">
        <w:rPr>
          <w:b w:val="0"/>
          <w:sz w:val="24"/>
          <w:u w:val="none"/>
        </w:rPr>
        <w:fldChar w:fldCharType="end"/>
      </w:r>
      <w:r>
        <w:rPr>
          <w:b w:val="0"/>
          <w:sz w:val="24"/>
          <w:u w:val="none"/>
        </w:rPr>
        <w:t xml:space="preserve"> Thus, </w:t>
      </w:r>
      <w:r w:rsidRPr="00E07A7A">
        <w:rPr>
          <w:b w:val="0"/>
          <w:sz w:val="24"/>
          <w:u w:val="none"/>
        </w:rPr>
        <w:t xml:space="preserve">the alkylation of </w:t>
      </w:r>
      <w:r>
        <w:rPr>
          <w:sz w:val="24"/>
          <w:u w:val="none"/>
        </w:rPr>
        <w:t>47</w:t>
      </w:r>
      <w:r w:rsidRPr="00E07A7A">
        <w:rPr>
          <w:b w:val="0"/>
          <w:sz w:val="24"/>
          <w:u w:val="none"/>
        </w:rPr>
        <w:t xml:space="preserve"> with</w:t>
      </w:r>
      <w:r>
        <w:rPr>
          <w:b w:val="0"/>
          <w:sz w:val="24"/>
          <w:u w:val="none"/>
        </w:rPr>
        <w:t xml:space="preserve"> homometallic reagents</w:t>
      </w:r>
      <w:r w:rsidRPr="00E07A7A">
        <w:rPr>
          <w:b w:val="0"/>
          <w:sz w:val="24"/>
          <w:u w:val="none"/>
        </w:rPr>
        <w:t xml:space="preserve"> </w:t>
      </w:r>
      <w:r>
        <w:rPr>
          <w:b w:val="0"/>
          <w:sz w:val="24"/>
          <w:u w:val="none"/>
        </w:rPr>
        <w:t xml:space="preserve">EtMgCl and [EtZnCl(TMEDA)] were ineffective, yielding the desired product </w:t>
      </w:r>
      <w:r>
        <w:rPr>
          <w:sz w:val="24"/>
          <w:u w:val="none"/>
        </w:rPr>
        <w:t>48</w:t>
      </w:r>
      <w:r>
        <w:rPr>
          <w:b w:val="0"/>
          <w:sz w:val="24"/>
          <w:u w:val="none"/>
        </w:rPr>
        <w:t xml:space="preserve"> in only a 4% yield. I</w:t>
      </w:r>
      <w:r w:rsidRPr="00E07A7A">
        <w:rPr>
          <w:b w:val="0"/>
          <w:sz w:val="24"/>
          <w:u w:val="none"/>
        </w:rPr>
        <w:t xml:space="preserve">llustrating the marked difference </w:t>
      </w:r>
      <w:r>
        <w:rPr>
          <w:b w:val="0"/>
          <w:sz w:val="24"/>
          <w:u w:val="none"/>
        </w:rPr>
        <w:t xml:space="preserve">in </w:t>
      </w:r>
      <w:r w:rsidRPr="00E07A7A">
        <w:rPr>
          <w:b w:val="0"/>
          <w:sz w:val="24"/>
          <w:u w:val="none"/>
        </w:rPr>
        <w:t xml:space="preserve">polarity </w:t>
      </w:r>
      <w:r>
        <w:rPr>
          <w:b w:val="0"/>
          <w:sz w:val="24"/>
          <w:u w:val="none"/>
        </w:rPr>
        <w:t xml:space="preserve">and reactivity </w:t>
      </w:r>
      <w:r w:rsidRPr="00E07A7A">
        <w:rPr>
          <w:b w:val="0"/>
          <w:sz w:val="24"/>
          <w:u w:val="none"/>
        </w:rPr>
        <w:t xml:space="preserve">between organomagnesium and organozinc reagents, when EtMgCl was employed a large amount of the reduction product </w:t>
      </w:r>
      <w:r>
        <w:rPr>
          <w:sz w:val="24"/>
          <w:u w:val="none"/>
        </w:rPr>
        <w:t>49</w:t>
      </w:r>
      <w:r w:rsidRPr="00E07A7A">
        <w:rPr>
          <w:b w:val="0"/>
          <w:sz w:val="24"/>
          <w:u w:val="none"/>
        </w:rPr>
        <w:t xml:space="preserve"> (90%) was obtained, whereas reaction with </w:t>
      </w:r>
      <w:r>
        <w:rPr>
          <w:b w:val="0"/>
          <w:sz w:val="24"/>
          <w:u w:val="none"/>
        </w:rPr>
        <w:t>[</w:t>
      </w:r>
      <w:r w:rsidRPr="00E07A7A">
        <w:rPr>
          <w:b w:val="0"/>
          <w:sz w:val="24"/>
          <w:u w:val="none"/>
        </w:rPr>
        <w:t>EtZnCl(TMEDA)</w:t>
      </w:r>
      <w:r>
        <w:rPr>
          <w:b w:val="0"/>
          <w:sz w:val="24"/>
          <w:u w:val="none"/>
        </w:rPr>
        <w:t>]</w:t>
      </w:r>
      <w:r w:rsidRPr="00E07A7A">
        <w:rPr>
          <w:b w:val="0"/>
          <w:sz w:val="24"/>
          <w:u w:val="none"/>
        </w:rPr>
        <w:t xml:space="preserve"> led </w:t>
      </w:r>
      <w:r>
        <w:rPr>
          <w:b w:val="0"/>
          <w:sz w:val="24"/>
          <w:u w:val="none"/>
        </w:rPr>
        <w:t xml:space="preserve">mainly to </w:t>
      </w:r>
      <w:r w:rsidRPr="00E07A7A">
        <w:rPr>
          <w:b w:val="0"/>
          <w:sz w:val="24"/>
          <w:u w:val="none"/>
        </w:rPr>
        <w:t xml:space="preserve">the recovery of starting material </w:t>
      </w:r>
      <w:r>
        <w:rPr>
          <w:sz w:val="24"/>
          <w:u w:val="none"/>
        </w:rPr>
        <w:t>47</w:t>
      </w:r>
      <w:r w:rsidRPr="00E07A7A">
        <w:rPr>
          <w:b w:val="0"/>
          <w:sz w:val="24"/>
          <w:u w:val="none"/>
        </w:rPr>
        <w:t xml:space="preserve"> and only </w:t>
      </w:r>
      <w:r>
        <w:rPr>
          <w:b w:val="0"/>
          <w:sz w:val="24"/>
          <w:u w:val="none"/>
        </w:rPr>
        <w:t xml:space="preserve">a </w:t>
      </w:r>
      <w:r w:rsidRPr="00E07A7A">
        <w:rPr>
          <w:b w:val="0"/>
          <w:sz w:val="24"/>
          <w:u w:val="none"/>
        </w:rPr>
        <w:t>6%</w:t>
      </w:r>
      <w:r>
        <w:rPr>
          <w:b w:val="0"/>
          <w:sz w:val="24"/>
          <w:u w:val="none"/>
        </w:rPr>
        <w:t xml:space="preserve"> yield</w:t>
      </w:r>
      <w:r w:rsidRPr="00E07A7A">
        <w:rPr>
          <w:b w:val="0"/>
          <w:sz w:val="24"/>
          <w:u w:val="none"/>
        </w:rPr>
        <w:t xml:space="preserve"> of </w:t>
      </w:r>
      <w:r>
        <w:rPr>
          <w:sz w:val="24"/>
          <w:u w:val="none"/>
        </w:rPr>
        <w:t>49</w:t>
      </w:r>
      <w:r w:rsidRPr="00E07A7A">
        <w:rPr>
          <w:b w:val="0"/>
          <w:sz w:val="24"/>
          <w:u w:val="none"/>
        </w:rPr>
        <w:t xml:space="preserve"> </w:t>
      </w:r>
      <w:r>
        <w:rPr>
          <w:b w:val="0"/>
          <w:sz w:val="24"/>
          <w:u w:val="none"/>
        </w:rPr>
        <w:t>(</w:t>
      </w:r>
      <w:r w:rsidRPr="00881299">
        <w:rPr>
          <w:sz w:val="24"/>
          <w:u w:val="none"/>
        </w:rPr>
        <w:t>Table 5.</w:t>
      </w:r>
      <w:r>
        <w:rPr>
          <w:sz w:val="24"/>
          <w:u w:val="none"/>
        </w:rPr>
        <w:t>1</w:t>
      </w:r>
      <w:r>
        <w:rPr>
          <w:b w:val="0"/>
          <w:sz w:val="24"/>
          <w:u w:val="none"/>
        </w:rPr>
        <w:t>, Entry 1-2)</w:t>
      </w:r>
      <w:r w:rsidRPr="00E07A7A">
        <w:rPr>
          <w:b w:val="0"/>
          <w:sz w:val="24"/>
          <w:u w:val="none"/>
        </w:rPr>
        <w:t>.</w:t>
      </w:r>
      <w:r>
        <w:rPr>
          <w:b w:val="0"/>
          <w:sz w:val="24"/>
          <w:u w:val="none"/>
        </w:rPr>
        <w:t xml:space="preserve"> </w:t>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t xml:space="preserve">The addition of LiCl to EtMgCl to form the corresponding turbo Grignard reagent (EtMgCl.LiCl) showed only a marginal improvement in selectivity with tertiary alcohol </w:t>
      </w:r>
      <w:r>
        <w:rPr>
          <w:sz w:val="24"/>
          <w:u w:val="none"/>
        </w:rPr>
        <w:t>48</w:t>
      </w:r>
      <w:r>
        <w:rPr>
          <w:b w:val="0"/>
          <w:sz w:val="24"/>
          <w:u w:val="none"/>
        </w:rPr>
        <w:t xml:space="preserve"> obtained in a 19% yield (compared to 4% for EtMgCl), although the reduction product </w:t>
      </w:r>
      <w:r>
        <w:rPr>
          <w:sz w:val="24"/>
          <w:u w:val="none"/>
        </w:rPr>
        <w:t>49</w:t>
      </w:r>
      <w:r>
        <w:rPr>
          <w:b w:val="0"/>
          <w:sz w:val="24"/>
          <w:u w:val="none"/>
        </w:rPr>
        <w:t xml:space="preserve"> is</w:t>
      </w:r>
      <w:r w:rsidR="00BF7C6B">
        <w:rPr>
          <w:b w:val="0"/>
          <w:sz w:val="24"/>
          <w:u w:val="none"/>
        </w:rPr>
        <w:t xml:space="preserve"> still the major product formed</w:t>
      </w:r>
      <w:r>
        <w:rPr>
          <w:b w:val="0"/>
          <w:sz w:val="24"/>
          <w:u w:val="none"/>
        </w:rPr>
        <w:t xml:space="preserve"> in a yield of 73% (</w:t>
      </w:r>
      <w:r w:rsidRPr="00881299">
        <w:rPr>
          <w:sz w:val="24"/>
          <w:u w:val="none"/>
        </w:rPr>
        <w:t>Table 5.</w:t>
      </w:r>
      <w:r>
        <w:rPr>
          <w:sz w:val="24"/>
          <w:u w:val="none"/>
        </w:rPr>
        <w:t>1</w:t>
      </w:r>
      <w:r>
        <w:rPr>
          <w:b w:val="0"/>
          <w:sz w:val="24"/>
          <w:u w:val="none"/>
        </w:rPr>
        <w:t xml:space="preserve">, Entry 3). However, the analogous zinc modified turbo Grignard mixture (EtZnCl.LiCl) displayed both enhanced reactivity and selectivity (yield of 60% for </w:t>
      </w:r>
      <w:r w:rsidRPr="00A82B0C">
        <w:rPr>
          <w:sz w:val="24"/>
          <w:u w:val="none"/>
        </w:rPr>
        <w:t>4</w:t>
      </w:r>
      <w:r>
        <w:rPr>
          <w:sz w:val="24"/>
          <w:u w:val="none"/>
        </w:rPr>
        <w:t>8</w:t>
      </w:r>
      <w:r w:rsidRPr="00A82B0C">
        <w:rPr>
          <w:b w:val="0"/>
          <w:sz w:val="24"/>
          <w:u w:val="none"/>
        </w:rPr>
        <w:t xml:space="preserve">, </w:t>
      </w:r>
      <w:r w:rsidRPr="00881299">
        <w:rPr>
          <w:sz w:val="24"/>
          <w:u w:val="none"/>
        </w:rPr>
        <w:t>Table 5.</w:t>
      </w:r>
      <w:r>
        <w:rPr>
          <w:sz w:val="24"/>
          <w:u w:val="none"/>
        </w:rPr>
        <w:t>1</w:t>
      </w:r>
      <w:r>
        <w:rPr>
          <w:b w:val="0"/>
          <w:sz w:val="24"/>
          <w:u w:val="none"/>
        </w:rPr>
        <w:t>, Entry 4) compared to that of the homometallic</w:t>
      </w:r>
      <w:r w:rsidR="00BF7C6B">
        <w:rPr>
          <w:b w:val="0"/>
          <w:sz w:val="24"/>
          <w:u w:val="none"/>
        </w:rPr>
        <w:t xml:space="preserve"> species</w:t>
      </w:r>
      <w:r>
        <w:rPr>
          <w:b w:val="0"/>
          <w:sz w:val="24"/>
          <w:u w:val="none"/>
        </w:rPr>
        <w:t xml:space="preserve"> [EtZnCl(TMEDA)]. </w:t>
      </w:r>
    </w:p>
    <w:p w:rsidR="00773F59" w:rsidRDefault="00773F59" w:rsidP="00773F59">
      <w:pPr>
        <w:pStyle w:val="Title"/>
        <w:spacing w:after="0"/>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t xml:space="preserve">Next, the reactivity of isolated crystals of </w:t>
      </w:r>
      <w:r w:rsidRPr="00C06BEC">
        <w:rPr>
          <w:sz w:val="24"/>
          <w:u w:val="none"/>
        </w:rPr>
        <w:t>38</w:t>
      </w:r>
      <w:r>
        <w:rPr>
          <w:b w:val="0"/>
          <w:sz w:val="24"/>
          <w:u w:val="none"/>
        </w:rPr>
        <w:t xml:space="preserve"> towards </w:t>
      </w:r>
      <w:r w:rsidRPr="00EA3395">
        <w:rPr>
          <w:sz w:val="24"/>
          <w:u w:val="none"/>
        </w:rPr>
        <w:t>47</w:t>
      </w:r>
      <w:r>
        <w:rPr>
          <w:b w:val="0"/>
          <w:sz w:val="24"/>
          <w:u w:val="none"/>
        </w:rPr>
        <w:t xml:space="preserve"> was investigated, revealing the formation of only trace amounts of the desired product </w:t>
      </w:r>
      <w:r>
        <w:rPr>
          <w:sz w:val="24"/>
          <w:u w:val="none"/>
        </w:rPr>
        <w:t>48</w:t>
      </w:r>
      <w:r>
        <w:rPr>
          <w:b w:val="0"/>
          <w:sz w:val="24"/>
          <w:u w:val="none"/>
        </w:rPr>
        <w:t xml:space="preserve"> (2%), along with 14% of the reduction product </w:t>
      </w:r>
      <w:r>
        <w:rPr>
          <w:sz w:val="24"/>
          <w:u w:val="none"/>
        </w:rPr>
        <w:t>49</w:t>
      </w:r>
      <w:r w:rsidRPr="00BD08F1">
        <w:rPr>
          <w:b w:val="0"/>
          <w:sz w:val="24"/>
          <w:u w:val="none"/>
        </w:rPr>
        <w:t xml:space="preserve"> </w:t>
      </w:r>
      <w:r>
        <w:rPr>
          <w:b w:val="0"/>
          <w:sz w:val="24"/>
          <w:u w:val="none"/>
        </w:rPr>
        <w:t xml:space="preserve">and unreacted starting material </w:t>
      </w:r>
      <w:r w:rsidRPr="00C36A2A">
        <w:rPr>
          <w:sz w:val="24"/>
          <w:u w:val="none"/>
        </w:rPr>
        <w:t>47</w:t>
      </w:r>
      <w:r>
        <w:rPr>
          <w:b w:val="0"/>
          <w:sz w:val="24"/>
          <w:u w:val="none"/>
        </w:rPr>
        <w:t xml:space="preserve"> (84%) </w:t>
      </w:r>
      <w:r w:rsidRPr="00E07A7A">
        <w:rPr>
          <w:b w:val="0"/>
          <w:sz w:val="24"/>
          <w:u w:val="none"/>
        </w:rPr>
        <w:t>(</w:t>
      </w:r>
      <w:r w:rsidRPr="00881299">
        <w:rPr>
          <w:sz w:val="24"/>
          <w:u w:val="none"/>
        </w:rPr>
        <w:t>Table 5.</w:t>
      </w:r>
      <w:r>
        <w:rPr>
          <w:sz w:val="24"/>
          <w:u w:val="none"/>
        </w:rPr>
        <w:t>1</w:t>
      </w:r>
      <w:r>
        <w:rPr>
          <w:b w:val="0"/>
          <w:sz w:val="24"/>
          <w:u w:val="none"/>
        </w:rPr>
        <w:t>, Entry 5). These results are comparable to those observed for the organozinc reagent [EtZnCl(TMEDA)] (</w:t>
      </w:r>
      <w:r w:rsidRPr="00EA3395">
        <w:rPr>
          <w:sz w:val="24"/>
          <w:u w:val="none"/>
        </w:rPr>
        <w:t>Table 5.1</w:t>
      </w:r>
      <w:r>
        <w:rPr>
          <w:b w:val="0"/>
          <w:sz w:val="24"/>
          <w:u w:val="none"/>
        </w:rPr>
        <w:t>, Entry 2). In contrast with t</w:t>
      </w:r>
      <w:r w:rsidRPr="00E07A7A">
        <w:rPr>
          <w:b w:val="0"/>
          <w:sz w:val="24"/>
          <w:u w:val="none"/>
        </w:rPr>
        <w:t xml:space="preserve">he </w:t>
      </w:r>
      <w:r>
        <w:rPr>
          <w:b w:val="0"/>
          <w:sz w:val="24"/>
          <w:u w:val="none"/>
        </w:rPr>
        <w:t>modest</w:t>
      </w:r>
      <w:r w:rsidRPr="00E07A7A">
        <w:rPr>
          <w:b w:val="0"/>
          <w:sz w:val="24"/>
          <w:u w:val="none"/>
        </w:rPr>
        <w:t xml:space="preserve"> alkylating ability of </w:t>
      </w:r>
      <w:r w:rsidRPr="00101F80">
        <w:rPr>
          <w:sz w:val="24"/>
          <w:u w:val="none"/>
        </w:rPr>
        <w:t>38</w:t>
      </w:r>
      <w:r>
        <w:rPr>
          <w:b w:val="0"/>
          <w:sz w:val="24"/>
          <w:u w:val="none"/>
        </w:rPr>
        <w:t xml:space="preserve">, Ishihara has previously shown that reaction of </w:t>
      </w:r>
      <w:r>
        <w:rPr>
          <w:sz w:val="24"/>
          <w:u w:val="none"/>
        </w:rPr>
        <w:t>47</w:t>
      </w:r>
      <w:r>
        <w:rPr>
          <w:b w:val="0"/>
          <w:sz w:val="24"/>
          <w:u w:val="none"/>
        </w:rPr>
        <w:t xml:space="preserve"> with Grignard reagents in the presence of catalytic amounts of ZnCl</w:t>
      </w:r>
      <w:r w:rsidRPr="003851E9">
        <w:rPr>
          <w:b w:val="0"/>
          <w:sz w:val="24"/>
          <w:u w:val="none"/>
          <w:vertAlign w:val="subscript"/>
        </w:rPr>
        <w:t>2</w:t>
      </w:r>
      <w:r>
        <w:rPr>
          <w:b w:val="0"/>
          <w:sz w:val="24"/>
          <w:u w:val="none"/>
        </w:rPr>
        <w:t xml:space="preserve"> (30 mol%) results in the desired tertiary alcohols being obtained in high </w:t>
      </w:r>
      <w:r>
        <w:rPr>
          <w:b w:val="0"/>
          <w:sz w:val="24"/>
          <w:u w:val="none"/>
        </w:rPr>
        <w:lastRenderedPageBreak/>
        <w:t xml:space="preserve">yields </w:t>
      </w:r>
      <w:r w:rsidRPr="00E07A7A">
        <w:rPr>
          <w:b w:val="0"/>
          <w:sz w:val="24"/>
          <w:u w:val="none"/>
        </w:rPr>
        <w:t>(up to 78%)</w:t>
      </w:r>
      <w:r>
        <w:rPr>
          <w:b w:val="0"/>
          <w:sz w:val="24"/>
          <w:u w:val="none"/>
        </w:rPr>
        <w:t>,</w:t>
      </w:r>
      <w:r w:rsidR="00122930">
        <w:rPr>
          <w:b w:val="0"/>
          <w:sz w:val="24"/>
          <w:u w:val="none"/>
        </w:rPr>
        <w:fldChar w:fldCharType="begin"/>
      </w:r>
      <w:r>
        <w:rPr>
          <w:b w:val="0"/>
          <w:sz w:val="24"/>
          <w:u w:val="none"/>
        </w:rPr>
        <w:instrText xml:space="preserve"> ADDIN EN.CITE &lt;EndNote&gt;&lt;Cite&gt;&lt;Author&gt;M. Hatano&lt;/Author&gt;&lt;Year&gt;2006&lt;/Year&gt;&lt;RecNum&gt;105&lt;/RecNum&gt;&lt;DisplayText&gt;&lt;style face="superscript"&gt;[137]&lt;/style&gt;&lt;/DisplayText&gt;&lt;record&gt;&lt;rec-number&gt;105&lt;/rec-number&gt;&lt;foreign-keys&gt;&lt;key app="EN" db-id="ps2ez550yxtpxkez9wrx5zv3svwpxzeftvdd"&gt;105&lt;/key&gt;&lt;/foreign-keys&gt;&lt;ref-type name="Journal Article"&gt;17&lt;/ref-type&gt;&lt;contributors&gt;&lt;authors&gt;&lt;author&gt;M. Hatano, &lt;/author&gt;&lt;author&gt;S. Suzuki, &lt;/author&gt;&lt;author&gt;K. Ishihara, &lt;/author&gt;&lt;/authors&gt;&lt;/contributors&gt;&lt;titles&gt;&lt;secondary-title&gt;J. Am. Chem. Soc.&lt;/secondary-title&gt;&lt;/titles&gt;&lt;periodical&gt;&lt;full-title&gt;J. Am. Chem. Soc.&lt;/full-title&gt;&lt;/periodical&gt;&lt;pages&gt;9998&lt;/pages&gt;&lt;volume&gt;128&lt;/volume&gt;&lt;dates&gt;&lt;year&gt;2006&lt;/year&gt;&lt;/dates&gt;&lt;urls&gt;&lt;/urls&gt;&lt;/record&gt;&lt;/Cite&gt;&lt;/EndNote&gt;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78" w:tooltip="M. Hatano, 2006 #105" w:history="1">
        <w:r w:rsidR="00034F16" w:rsidRPr="00773F59">
          <w:rPr>
            <w:b w:val="0"/>
            <w:noProof/>
            <w:sz w:val="24"/>
            <w:u w:val="none"/>
            <w:vertAlign w:val="superscript"/>
          </w:rPr>
          <w:t>137</w:t>
        </w:r>
      </w:hyperlink>
      <w:r w:rsidRPr="00773F59">
        <w:rPr>
          <w:b w:val="0"/>
          <w:noProof/>
          <w:sz w:val="24"/>
          <w:u w:val="none"/>
          <w:vertAlign w:val="superscript"/>
        </w:rPr>
        <w:t>]</w:t>
      </w:r>
      <w:r w:rsidR="00122930">
        <w:rPr>
          <w:b w:val="0"/>
          <w:sz w:val="24"/>
          <w:u w:val="none"/>
        </w:rPr>
        <w:fldChar w:fldCharType="end"/>
      </w:r>
      <w:r>
        <w:rPr>
          <w:b w:val="0"/>
          <w:sz w:val="24"/>
          <w:u w:val="none"/>
        </w:rPr>
        <w:t xml:space="preserve"> which as mentioned above can be rationalised by the different constitution of the magnesium-zinc hybrid species involved.   </w:t>
      </w:r>
    </w:p>
    <w:p w:rsidR="00773F59" w:rsidRPr="002A43EB" w:rsidRDefault="00773F59" w:rsidP="00773F59">
      <w:pPr>
        <w:pStyle w:val="Title"/>
        <w:spacing w:after="0"/>
        <w:ind w:hanging="11"/>
        <w:jc w:val="both"/>
        <w:rPr>
          <w:b w:val="0"/>
          <w:sz w:val="12"/>
          <w:u w:val="none"/>
        </w:rPr>
      </w:pPr>
    </w:p>
    <w:p w:rsidR="00773F59" w:rsidRDefault="00773F59" w:rsidP="00773F59">
      <w:pPr>
        <w:jc w:val="center"/>
      </w:pPr>
      <w:r>
        <w:object w:dxaOrig="10994" w:dyaOrig="2088">
          <v:shape id="_x0000_i1767" type="#_x0000_t75" style="width:402.7pt;height:76.2pt" o:ole="">
            <v:imagedata r:id="rId502" o:title=""/>
          </v:shape>
          <o:OLEObject Type="Embed" ProgID="ChemDraw.Document.6.0" ShapeID="_x0000_i1767" DrawAspect="Content" ObjectID="_1387271756" r:id="rId503"/>
        </w:object>
      </w:r>
    </w:p>
    <w:p w:rsidR="00773F59" w:rsidRDefault="00773F59" w:rsidP="00773F59">
      <w:pPr>
        <w:jc w:val="center"/>
        <w:rPr>
          <w:b/>
        </w:rPr>
      </w:pPr>
    </w:p>
    <w:p w:rsidR="00773F59" w:rsidRPr="003E3631" w:rsidRDefault="00773F59" w:rsidP="00773F59">
      <w:pPr>
        <w:jc w:val="center"/>
        <w:rPr>
          <w:b/>
        </w:rPr>
      </w:pPr>
      <w:r>
        <w:rPr>
          <w:b/>
        </w:rPr>
        <w:t xml:space="preserve">Scheme 5.8: </w:t>
      </w:r>
      <w:r>
        <w:t>Reaction of 2,2,2-trifluoroacetophenone (</w:t>
      </w:r>
      <w:r w:rsidRPr="00C2089D">
        <w:rPr>
          <w:b/>
        </w:rPr>
        <w:t>47</w:t>
      </w:r>
      <w:r>
        <w:t>) with different ethyl containing organometallic combinations.</w:t>
      </w:r>
    </w:p>
    <w:p w:rsidR="00773F59" w:rsidRPr="0077021C" w:rsidRDefault="00773F59" w:rsidP="00773F59">
      <w:pPr>
        <w:rPr>
          <w:b/>
        </w:rPr>
      </w:pPr>
    </w:p>
    <w:tbl>
      <w:tblPr>
        <w:tblStyle w:val="TableSimple1"/>
        <w:tblW w:w="0" w:type="auto"/>
        <w:jc w:val="center"/>
        <w:tblCellMar>
          <w:left w:w="0" w:type="dxa"/>
          <w:right w:w="0" w:type="dxa"/>
        </w:tblCellMar>
        <w:tblLook w:val="04A0" w:firstRow="1" w:lastRow="0" w:firstColumn="1" w:lastColumn="0" w:noHBand="0" w:noVBand="1"/>
      </w:tblPr>
      <w:tblGrid>
        <w:gridCol w:w="737"/>
        <w:gridCol w:w="3572"/>
        <w:gridCol w:w="1020"/>
        <w:gridCol w:w="1020"/>
        <w:gridCol w:w="1020"/>
      </w:tblGrid>
      <w:tr w:rsidR="00773F59" w:rsidRPr="005903A0" w:rsidTr="00773F59">
        <w:trPr>
          <w:cnfStyle w:val="100000000000" w:firstRow="1" w:lastRow="0" w:firstColumn="0" w:lastColumn="0" w:oddVBand="0" w:evenVBand="0" w:oddHBand="0" w:evenHBand="0" w:firstRowFirstColumn="0" w:firstRowLastColumn="0" w:lastRowFirstColumn="0" w:lastRowLastColumn="0"/>
          <w:trHeight w:val="454"/>
          <w:jc w:val="center"/>
        </w:trPr>
        <w:tc>
          <w:tcPr>
            <w:tcW w:w="737" w:type="dxa"/>
            <w:tcBorders>
              <w:top w:val="single" w:sz="8" w:space="0" w:color="auto"/>
              <w:bottom w:val="single" w:sz="8" w:space="0" w:color="auto"/>
            </w:tcBorders>
            <w:shd w:val="clear" w:color="auto" w:fill="DBE5F1" w:themeFill="accent1" w:themeFillTint="33"/>
            <w:vAlign w:val="center"/>
          </w:tcPr>
          <w:p w:rsidR="00773F59" w:rsidRPr="000302F1" w:rsidRDefault="00773F59" w:rsidP="00773F59">
            <w:pPr>
              <w:pStyle w:val="P1withIndendation"/>
              <w:spacing w:before="0" w:after="0" w:line="240" w:lineRule="auto"/>
              <w:ind w:firstLine="0"/>
              <w:jc w:val="center"/>
              <w:rPr>
                <w:b/>
                <w:bCs/>
                <w:sz w:val="22"/>
                <w:szCs w:val="16"/>
              </w:rPr>
            </w:pPr>
            <w:r w:rsidRPr="000302F1">
              <w:rPr>
                <w:b/>
                <w:bCs/>
                <w:sz w:val="22"/>
                <w:szCs w:val="16"/>
              </w:rPr>
              <w:t>Entry</w:t>
            </w:r>
          </w:p>
        </w:tc>
        <w:tc>
          <w:tcPr>
            <w:tcW w:w="3572" w:type="dxa"/>
            <w:tcBorders>
              <w:top w:val="single" w:sz="8" w:space="0" w:color="auto"/>
              <w:bottom w:val="single" w:sz="8" w:space="0" w:color="auto"/>
            </w:tcBorders>
            <w:shd w:val="clear" w:color="auto" w:fill="DBE5F1" w:themeFill="accent1" w:themeFillTint="33"/>
            <w:vAlign w:val="center"/>
          </w:tcPr>
          <w:p w:rsidR="00773F59" w:rsidRPr="000302F1" w:rsidRDefault="00773F59" w:rsidP="00773F59">
            <w:pPr>
              <w:pStyle w:val="P1withIndendation"/>
              <w:spacing w:before="0" w:after="0" w:line="240" w:lineRule="auto"/>
              <w:ind w:firstLine="0"/>
              <w:jc w:val="center"/>
              <w:rPr>
                <w:b/>
                <w:bCs/>
                <w:sz w:val="22"/>
                <w:szCs w:val="16"/>
              </w:rPr>
            </w:pPr>
            <w:r w:rsidRPr="000302F1">
              <w:rPr>
                <w:b/>
                <w:bCs/>
                <w:sz w:val="22"/>
                <w:szCs w:val="16"/>
              </w:rPr>
              <w:t>Reagent EtMX</w:t>
            </w:r>
          </w:p>
        </w:tc>
        <w:tc>
          <w:tcPr>
            <w:tcW w:w="1020" w:type="dxa"/>
            <w:tcBorders>
              <w:top w:val="single" w:sz="8" w:space="0" w:color="auto"/>
              <w:bottom w:val="single" w:sz="8" w:space="0" w:color="auto"/>
            </w:tcBorders>
            <w:shd w:val="clear" w:color="auto" w:fill="DBE5F1" w:themeFill="accent1" w:themeFillTint="33"/>
            <w:vAlign w:val="center"/>
          </w:tcPr>
          <w:p w:rsidR="00773F59" w:rsidRPr="000302F1" w:rsidRDefault="00773F59" w:rsidP="00773F59">
            <w:pPr>
              <w:pStyle w:val="P1withIndendation"/>
              <w:spacing w:before="0" w:after="0" w:line="240" w:lineRule="auto"/>
              <w:ind w:firstLine="0"/>
              <w:jc w:val="center"/>
              <w:rPr>
                <w:b/>
                <w:bCs/>
                <w:sz w:val="22"/>
                <w:szCs w:val="16"/>
              </w:rPr>
            </w:pPr>
            <w:r>
              <w:rPr>
                <w:b/>
                <w:bCs/>
                <w:sz w:val="22"/>
                <w:szCs w:val="16"/>
              </w:rPr>
              <w:t>47</w:t>
            </w:r>
            <w:r w:rsidRPr="000302F1">
              <w:rPr>
                <w:b/>
                <w:bCs/>
                <w:sz w:val="22"/>
                <w:szCs w:val="16"/>
              </w:rPr>
              <w:t xml:space="preserve"> </w:t>
            </w:r>
            <w:r w:rsidRPr="000302F1">
              <w:rPr>
                <w:bCs/>
                <w:sz w:val="22"/>
                <w:szCs w:val="16"/>
              </w:rPr>
              <w:t>(%)</w:t>
            </w:r>
          </w:p>
        </w:tc>
        <w:tc>
          <w:tcPr>
            <w:tcW w:w="1020" w:type="dxa"/>
            <w:tcBorders>
              <w:top w:val="single" w:sz="8" w:space="0" w:color="auto"/>
              <w:bottom w:val="single" w:sz="8" w:space="0" w:color="auto"/>
            </w:tcBorders>
            <w:shd w:val="clear" w:color="auto" w:fill="DBE5F1" w:themeFill="accent1" w:themeFillTint="33"/>
            <w:vAlign w:val="center"/>
          </w:tcPr>
          <w:p w:rsidR="00773F59" w:rsidRPr="000302F1" w:rsidRDefault="00773F59" w:rsidP="00773F59">
            <w:pPr>
              <w:pStyle w:val="P1withIndendation"/>
              <w:spacing w:before="0" w:after="0" w:line="240" w:lineRule="auto"/>
              <w:ind w:firstLine="0"/>
              <w:jc w:val="center"/>
              <w:rPr>
                <w:b/>
                <w:bCs/>
                <w:sz w:val="22"/>
                <w:szCs w:val="16"/>
              </w:rPr>
            </w:pPr>
            <w:r>
              <w:rPr>
                <w:b/>
                <w:bCs/>
                <w:sz w:val="22"/>
                <w:szCs w:val="16"/>
              </w:rPr>
              <w:t>48</w:t>
            </w:r>
            <w:r w:rsidRPr="000302F1">
              <w:rPr>
                <w:b/>
                <w:bCs/>
                <w:sz w:val="22"/>
                <w:szCs w:val="16"/>
              </w:rPr>
              <w:t xml:space="preserve"> </w:t>
            </w:r>
            <w:r w:rsidRPr="000302F1">
              <w:rPr>
                <w:bCs/>
                <w:sz w:val="22"/>
                <w:szCs w:val="16"/>
              </w:rPr>
              <w:t>(%)</w:t>
            </w:r>
          </w:p>
        </w:tc>
        <w:tc>
          <w:tcPr>
            <w:tcW w:w="1020" w:type="dxa"/>
            <w:tcBorders>
              <w:top w:val="single" w:sz="8" w:space="0" w:color="auto"/>
              <w:bottom w:val="single" w:sz="8" w:space="0" w:color="auto"/>
            </w:tcBorders>
            <w:shd w:val="clear" w:color="auto" w:fill="DBE5F1" w:themeFill="accent1" w:themeFillTint="33"/>
            <w:vAlign w:val="center"/>
          </w:tcPr>
          <w:p w:rsidR="00773F59" w:rsidRPr="000302F1" w:rsidRDefault="00773F59" w:rsidP="00773F59">
            <w:pPr>
              <w:pStyle w:val="P1withIndendation"/>
              <w:spacing w:before="0" w:after="0" w:line="240" w:lineRule="auto"/>
              <w:ind w:firstLine="0"/>
              <w:jc w:val="center"/>
              <w:rPr>
                <w:b/>
                <w:bCs/>
                <w:sz w:val="22"/>
                <w:szCs w:val="16"/>
              </w:rPr>
            </w:pPr>
            <w:r>
              <w:rPr>
                <w:b/>
                <w:bCs/>
                <w:sz w:val="22"/>
                <w:szCs w:val="16"/>
              </w:rPr>
              <w:t>49</w:t>
            </w:r>
            <w:r w:rsidRPr="000302F1">
              <w:rPr>
                <w:b/>
                <w:bCs/>
                <w:sz w:val="22"/>
                <w:szCs w:val="16"/>
              </w:rPr>
              <w:t xml:space="preserve"> </w:t>
            </w:r>
            <w:r w:rsidRPr="000302F1">
              <w:rPr>
                <w:bCs/>
                <w:sz w:val="22"/>
                <w:szCs w:val="16"/>
              </w:rPr>
              <w:t>(%)</w:t>
            </w:r>
          </w:p>
        </w:tc>
      </w:tr>
      <w:tr w:rsidR="00773F59" w:rsidRPr="005903A0" w:rsidTr="00773F59">
        <w:trPr>
          <w:trHeight w:val="522"/>
          <w:jc w:val="center"/>
        </w:trPr>
        <w:tc>
          <w:tcPr>
            <w:tcW w:w="737" w:type="dxa"/>
            <w:tcBorders>
              <w:top w:val="single" w:sz="8" w:space="0" w:color="auto"/>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1</w:t>
            </w:r>
          </w:p>
        </w:tc>
        <w:tc>
          <w:tcPr>
            <w:tcW w:w="3572" w:type="dxa"/>
            <w:tcBorders>
              <w:top w:val="single" w:sz="8" w:space="0" w:color="auto"/>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EtMgCl</w:t>
            </w:r>
          </w:p>
        </w:tc>
        <w:tc>
          <w:tcPr>
            <w:tcW w:w="1020" w:type="dxa"/>
            <w:tcBorders>
              <w:top w:val="single" w:sz="8" w:space="0" w:color="auto"/>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6</w:t>
            </w:r>
          </w:p>
        </w:tc>
        <w:tc>
          <w:tcPr>
            <w:tcW w:w="1020" w:type="dxa"/>
            <w:tcBorders>
              <w:top w:val="single" w:sz="8" w:space="0" w:color="auto"/>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4</w:t>
            </w:r>
          </w:p>
        </w:tc>
        <w:tc>
          <w:tcPr>
            <w:tcW w:w="1020" w:type="dxa"/>
            <w:tcBorders>
              <w:top w:val="single" w:sz="8" w:space="0" w:color="auto"/>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90</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2</w:t>
            </w:r>
          </w:p>
        </w:tc>
        <w:tc>
          <w:tcPr>
            <w:tcW w:w="3572"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EtZnCl(TMEDA)</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90</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bCs/>
                <w:sz w:val="24"/>
                <w:szCs w:val="16"/>
              </w:rPr>
              <w:t>4</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bCs/>
                <w:sz w:val="24"/>
                <w:szCs w:val="16"/>
              </w:rPr>
              <w:t>6</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3</w:t>
            </w:r>
          </w:p>
        </w:tc>
        <w:tc>
          <w:tcPr>
            <w:tcW w:w="3572"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EtMgCl + LiCl</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8</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19</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73</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4</w:t>
            </w:r>
          </w:p>
        </w:tc>
        <w:tc>
          <w:tcPr>
            <w:tcW w:w="3572"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EtZnCl + LiCl</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36</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60</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4</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5</w:t>
            </w:r>
          </w:p>
        </w:tc>
        <w:tc>
          <w:tcPr>
            <w:tcW w:w="3572"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[{(THF)</w:t>
            </w:r>
            <w:r w:rsidRPr="003E3631">
              <w:rPr>
                <w:sz w:val="24"/>
                <w:szCs w:val="16"/>
                <w:vertAlign w:val="subscript"/>
              </w:rPr>
              <w:t>2</w:t>
            </w:r>
            <w:r w:rsidRPr="003E3631">
              <w:rPr>
                <w:sz w:val="24"/>
                <w:szCs w:val="16"/>
              </w:rPr>
              <w:t>Mg(μ-Cl)</w:t>
            </w:r>
            <w:r w:rsidRPr="003E3631">
              <w:rPr>
                <w:sz w:val="24"/>
                <w:szCs w:val="16"/>
                <w:vertAlign w:val="subscript"/>
              </w:rPr>
              <w:t>3</w:t>
            </w:r>
            <w:r w:rsidRPr="003E3631">
              <w:rPr>
                <w:sz w:val="24"/>
                <w:szCs w:val="16"/>
              </w:rPr>
              <w:t>ZnEt}</w:t>
            </w:r>
            <w:r w:rsidRPr="003E3631">
              <w:rPr>
                <w:sz w:val="24"/>
                <w:szCs w:val="16"/>
                <w:vertAlign w:val="subscript"/>
              </w:rPr>
              <w:t>2</w:t>
            </w:r>
            <w:r w:rsidRPr="003E3631">
              <w:rPr>
                <w:sz w:val="24"/>
                <w:szCs w:val="16"/>
              </w:rPr>
              <w:t>] (</w:t>
            </w:r>
            <w:r>
              <w:rPr>
                <w:b/>
                <w:sz w:val="24"/>
                <w:szCs w:val="16"/>
              </w:rPr>
              <w:t>38</w:t>
            </w:r>
            <w:r w:rsidRPr="003E3631">
              <w:rPr>
                <w:sz w:val="24"/>
                <w:szCs w:val="16"/>
              </w:rPr>
              <w:t>)</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84</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2</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14</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6</w:t>
            </w:r>
          </w:p>
        </w:tc>
        <w:tc>
          <w:tcPr>
            <w:tcW w:w="3572"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Pr>
                <w:b/>
                <w:sz w:val="24"/>
                <w:szCs w:val="16"/>
              </w:rPr>
              <w:t>38</w:t>
            </w:r>
            <w:r w:rsidRPr="003E3631">
              <w:rPr>
                <w:sz w:val="24"/>
                <w:szCs w:val="16"/>
              </w:rPr>
              <w:t xml:space="preserve"> + LiCl</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22</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74</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4</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7</w:t>
            </w:r>
          </w:p>
        </w:tc>
        <w:tc>
          <w:tcPr>
            <w:tcW w:w="3572" w:type="dxa"/>
            <w:tcBorders>
              <w:top w:val="nil"/>
              <w:bottom w:val="nil"/>
            </w:tcBorders>
            <w:vAlign w:val="center"/>
          </w:tcPr>
          <w:p w:rsidR="00773F59" w:rsidRPr="003E3631" w:rsidRDefault="00773F59" w:rsidP="00773F59">
            <w:pPr>
              <w:pStyle w:val="P1withIndendation"/>
              <w:spacing w:before="0" w:after="0" w:line="240" w:lineRule="auto"/>
              <w:jc w:val="center"/>
              <w:rPr>
                <w:sz w:val="24"/>
                <w:szCs w:val="16"/>
              </w:rPr>
            </w:pPr>
            <w:r w:rsidRPr="003E3631">
              <w:rPr>
                <w:sz w:val="24"/>
                <w:szCs w:val="16"/>
              </w:rPr>
              <w:t>EtMgCl + LiCl + ZnCl</w:t>
            </w:r>
            <w:r w:rsidRPr="003E3631">
              <w:rPr>
                <w:sz w:val="24"/>
                <w:szCs w:val="16"/>
                <w:vertAlign w:val="subscript"/>
              </w:rPr>
              <w:t>2</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24</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bCs/>
                <w:sz w:val="24"/>
                <w:szCs w:val="16"/>
              </w:rPr>
              <w:t>72</w:t>
            </w:r>
          </w:p>
        </w:tc>
        <w:tc>
          <w:tcPr>
            <w:tcW w:w="1020" w:type="dxa"/>
            <w:tcBorders>
              <w:top w:val="nil"/>
              <w:bottom w:val="nil"/>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bCs/>
                <w:sz w:val="24"/>
                <w:szCs w:val="16"/>
              </w:rPr>
              <w:t>4</w:t>
            </w:r>
          </w:p>
        </w:tc>
      </w:tr>
      <w:tr w:rsidR="00773F59" w:rsidRPr="005903A0" w:rsidTr="00773F59">
        <w:trPr>
          <w:trHeight w:val="522"/>
          <w:jc w:val="center"/>
        </w:trPr>
        <w:tc>
          <w:tcPr>
            <w:tcW w:w="737" w:type="dxa"/>
            <w:tcBorders>
              <w:top w:val="nil"/>
              <w:bottom w:val="single" w:sz="8" w:space="0" w:color="auto"/>
            </w:tcBorders>
            <w:vAlign w:val="center"/>
          </w:tcPr>
          <w:p w:rsidR="00773F59" w:rsidRPr="003E3631" w:rsidRDefault="00773F59" w:rsidP="00773F59">
            <w:pPr>
              <w:pStyle w:val="P1withIndendation"/>
              <w:spacing w:before="0" w:after="0" w:line="240" w:lineRule="auto"/>
              <w:ind w:firstLine="0"/>
              <w:jc w:val="center"/>
              <w:rPr>
                <w:sz w:val="24"/>
                <w:szCs w:val="16"/>
              </w:rPr>
            </w:pPr>
            <w:r w:rsidRPr="003E3631">
              <w:rPr>
                <w:sz w:val="24"/>
                <w:szCs w:val="16"/>
              </w:rPr>
              <w:t>8</w:t>
            </w:r>
          </w:p>
        </w:tc>
        <w:tc>
          <w:tcPr>
            <w:tcW w:w="3572" w:type="dxa"/>
            <w:tcBorders>
              <w:top w:val="nil"/>
              <w:bottom w:val="single" w:sz="8" w:space="0" w:color="auto"/>
            </w:tcBorders>
            <w:vAlign w:val="center"/>
          </w:tcPr>
          <w:p w:rsidR="00773F59" w:rsidRPr="003E3631" w:rsidRDefault="00773F59" w:rsidP="00773F59">
            <w:pPr>
              <w:pStyle w:val="P1withIndendation"/>
              <w:spacing w:before="0" w:after="0" w:line="240" w:lineRule="auto"/>
              <w:ind w:firstLine="0"/>
              <w:jc w:val="center"/>
              <w:rPr>
                <w:sz w:val="24"/>
                <w:szCs w:val="16"/>
              </w:rPr>
            </w:pPr>
            <w:r>
              <w:rPr>
                <w:b/>
                <w:sz w:val="24"/>
                <w:szCs w:val="16"/>
              </w:rPr>
              <w:t>38</w:t>
            </w:r>
            <w:r w:rsidRPr="003E3631">
              <w:rPr>
                <w:sz w:val="24"/>
                <w:szCs w:val="16"/>
              </w:rPr>
              <w:t xml:space="preserve"> + MgCl</w:t>
            </w:r>
            <w:r w:rsidRPr="003E3631">
              <w:rPr>
                <w:sz w:val="24"/>
                <w:szCs w:val="16"/>
                <w:vertAlign w:val="subscript"/>
              </w:rPr>
              <w:t>2</w:t>
            </w:r>
          </w:p>
        </w:tc>
        <w:tc>
          <w:tcPr>
            <w:tcW w:w="1020" w:type="dxa"/>
            <w:tcBorders>
              <w:top w:val="nil"/>
              <w:bottom w:val="single" w:sz="8" w:space="0" w:color="auto"/>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59</w:t>
            </w:r>
          </w:p>
        </w:tc>
        <w:tc>
          <w:tcPr>
            <w:tcW w:w="1020" w:type="dxa"/>
            <w:tcBorders>
              <w:top w:val="nil"/>
              <w:bottom w:val="single" w:sz="8" w:space="0" w:color="auto"/>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2</w:t>
            </w:r>
          </w:p>
        </w:tc>
        <w:tc>
          <w:tcPr>
            <w:tcW w:w="1020" w:type="dxa"/>
            <w:tcBorders>
              <w:top w:val="nil"/>
              <w:bottom w:val="single" w:sz="8" w:space="0" w:color="auto"/>
            </w:tcBorders>
            <w:vAlign w:val="center"/>
          </w:tcPr>
          <w:p w:rsidR="00773F59" w:rsidRPr="003E3631" w:rsidRDefault="00773F59" w:rsidP="00773F59">
            <w:pPr>
              <w:pStyle w:val="P1withIndendation"/>
              <w:spacing w:before="0" w:after="0" w:line="240" w:lineRule="auto"/>
              <w:ind w:firstLine="0"/>
              <w:jc w:val="center"/>
              <w:rPr>
                <w:bCs/>
                <w:sz w:val="24"/>
                <w:szCs w:val="16"/>
              </w:rPr>
            </w:pPr>
            <w:r w:rsidRPr="003E3631">
              <w:rPr>
                <w:bCs/>
                <w:sz w:val="24"/>
                <w:szCs w:val="16"/>
              </w:rPr>
              <w:t>39</w:t>
            </w:r>
          </w:p>
        </w:tc>
      </w:tr>
    </w:tbl>
    <w:p w:rsidR="00773F59" w:rsidRPr="00111188" w:rsidRDefault="00773F59" w:rsidP="00773F59">
      <w:pPr>
        <w:pStyle w:val="TableFoot"/>
        <w:spacing w:after="0" w:line="360" w:lineRule="auto"/>
        <w:ind w:left="0" w:right="0"/>
        <w:rPr>
          <w:b/>
          <w:sz w:val="16"/>
        </w:rPr>
      </w:pPr>
    </w:p>
    <w:p w:rsidR="00773F59" w:rsidRPr="003E3631" w:rsidRDefault="00773F59" w:rsidP="00773F59">
      <w:pPr>
        <w:pStyle w:val="TableFoot"/>
        <w:spacing w:after="0" w:line="360" w:lineRule="auto"/>
        <w:ind w:left="0" w:right="0"/>
        <w:jc w:val="center"/>
        <w:rPr>
          <w:sz w:val="24"/>
        </w:rPr>
      </w:pPr>
      <w:r w:rsidRPr="003E3631">
        <w:rPr>
          <w:b/>
          <w:sz w:val="24"/>
        </w:rPr>
        <w:t>Table 5.</w:t>
      </w:r>
      <w:r>
        <w:rPr>
          <w:b/>
          <w:sz w:val="24"/>
        </w:rPr>
        <w:t>1</w:t>
      </w:r>
      <w:r w:rsidRPr="003E3631">
        <w:rPr>
          <w:b/>
          <w:sz w:val="24"/>
        </w:rPr>
        <w:t xml:space="preserve">: </w:t>
      </w:r>
      <w:r w:rsidRPr="003E3631">
        <w:rPr>
          <w:sz w:val="24"/>
        </w:rPr>
        <w:t xml:space="preserve">Alkylation of </w:t>
      </w:r>
      <w:r>
        <w:rPr>
          <w:b/>
          <w:sz w:val="24"/>
        </w:rPr>
        <w:t>47</w:t>
      </w:r>
      <w:r w:rsidRPr="003E3631">
        <w:rPr>
          <w:sz w:val="24"/>
        </w:rPr>
        <w:t xml:space="preserve"> by</w:t>
      </w:r>
      <w:r>
        <w:rPr>
          <w:sz w:val="24"/>
        </w:rPr>
        <w:t xml:space="preserve"> </w:t>
      </w:r>
      <w:r w:rsidRPr="003E3631">
        <w:rPr>
          <w:sz w:val="24"/>
          <w:szCs w:val="16"/>
        </w:rPr>
        <w:t>[{(THF)</w:t>
      </w:r>
      <w:r w:rsidRPr="003E3631">
        <w:rPr>
          <w:sz w:val="24"/>
          <w:szCs w:val="16"/>
          <w:vertAlign w:val="subscript"/>
        </w:rPr>
        <w:t>2</w:t>
      </w:r>
      <w:r w:rsidRPr="003E3631">
        <w:rPr>
          <w:sz w:val="24"/>
          <w:szCs w:val="16"/>
        </w:rPr>
        <w:t>Mg(μ-Cl)</w:t>
      </w:r>
      <w:r w:rsidRPr="003E3631">
        <w:rPr>
          <w:sz w:val="24"/>
          <w:szCs w:val="16"/>
          <w:vertAlign w:val="subscript"/>
        </w:rPr>
        <w:t>3</w:t>
      </w:r>
      <w:r w:rsidRPr="003E3631">
        <w:rPr>
          <w:sz w:val="24"/>
          <w:szCs w:val="16"/>
        </w:rPr>
        <w:t>ZnEt}</w:t>
      </w:r>
      <w:r w:rsidRPr="003E3631">
        <w:rPr>
          <w:sz w:val="24"/>
          <w:szCs w:val="16"/>
          <w:vertAlign w:val="subscript"/>
        </w:rPr>
        <w:t>2</w:t>
      </w:r>
      <w:r w:rsidRPr="003E3631">
        <w:rPr>
          <w:sz w:val="24"/>
          <w:szCs w:val="16"/>
        </w:rPr>
        <w:t>] (</w:t>
      </w:r>
      <w:r>
        <w:rPr>
          <w:b/>
          <w:sz w:val="24"/>
          <w:szCs w:val="16"/>
        </w:rPr>
        <w:t>38</w:t>
      </w:r>
      <w:r w:rsidRPr="003E3631">
        <w:rPr>
          <w:sz w:val="24"/>
          <w:szCs w:val="16"/>
        </w:rPr>
        <w:t>)</w:t>
      </w:r>
      <w:r>
        <w:rPr>
          <w:sz w:val="24"/>
          <w:szCs w:val="16"/>
        </w:rPr>
        <w:t xml:space="preserve"> and other relevant </w:t>
      </w:r>
      <w:r w:rsidRPr="003E3631">
        <w:rPr>
          <w:sz w:val="24"/>
        </w:rPr>
        <w:t>organometallic combinations</w:t>
      </w:r>
      <w:r>
        <w:rPr>
          <w:sz w:val="24"/>
        </w:rPr>
        <w:t xml:space="preserve">. </w:t>
      </w:r>
      <w:r w:rsidRPr="003E3631">
        <w:rPr>
          <w:sz w:val="24"/>
        </w:rPr>
        <w:t xml:space="preserve">Yields were determined by GC-FID analysis and </w:t>
      </w:r>
      <w:r w:rsidRPr="003E3631">
        <w:rPr>
          <w:sz w:val="24"/>
          <w:vertAlign w:val="superscript"/>
        </w:rPr>
        <w:t>1</w:t>
      </w:r>
      <w:r w:rsidRPr="003E3631">
        <w:rPr>
          <w:sz w:val="24"/>
        </w:rPr>
        <w:t>H NMR spectroscopy using ferrocene as an internal standard.</w:t>
      </w:r>
    </w:p>
    <w:p w:rsidR="00773F59" w:rsidRDefault="00773F59" w:rsidP="00773F59">
      <w:pPr>
        <w:pStyle w:val="Title"/>
        <w:spacing w:after="0"/>
        <w:jc w:val="both"/>
        <w:rPr>
          <w:b w:val="0"/>
          <w:sz w:val="24"/>
          <w:u w:val="none"/>
        </w:rPr>
      </w:pPr>
    </w:p>
    <w:p w:rsidR="00773F59" w:rsidRPr="00E07A7A" w:rsidRDefault="00773F59" w:rsidP="00773F59">
      <w:pPr>
        <w:pStyle w:val="Title"/>
        <w:spacing w:after="0"/>
        <w:jc w:val="both"/>
        <w:rPr>
          <w:b w:val="0"/>
          <w:sz w:val="24"/>
          <w:u w:val="none"/>
        </w:rPr>
      </w:pPr>
      <w:r>
        <w:rPr>
          <w:b w:val="0"/>
          <w:sz w:val="24"/>
          <w:u w:val="none"/>
        </w:rPr>
        <w:t>The</w:t>
      </w:r>
      <w:r w:rsidRPr="005838F7">
        <w:rPr>
          <w:b w:val="0"/>
          <w:sz w:val="24"/>
          <w:u w:val="none"/>
        </w:rPr>
        <w:t xml:space="preserve"> poor </w:t>
      </w:r>
      <w:r>
        <w:rPr>
          <w:b w:val="0"/>
          <w:sz w:val="24"/>
          <w:u w:val="none"/>
        </w:rPr>
        <w:t xml:space="preserve">conversion displayed by </w:t>
      </w:r>
      <w:r>
        <w:rPr>
          <w:sz w:val="24"/>
          <w:u w:val="none"/>
        </w:rPr>
        <w:t>3</w:t>
      </w:r>
      <w:r w:rsidRPr="005838F7">
        <w:rPr>
          <w:sz w:val="24"/>
          <w:u w:val="none"/>
        </w:rPr>
        <w:t>8</w:t>
      </w:r>
      <w:r w:rsidRPr="00E07A7A">
        <w:rPr>
          <w:b w:val="0"/>
          <w:sz w:val="24"/>
          <w:u w:val="none"/>
        </w:rPr>
        <w:t xml:space="preserve"> contrast</w:t>
      </w:r>
      <w:r>
        <w:rPr>
          <w:b w:val="0"/>
          <w:sz w:val="24"/>
          <w:u w:val="none"/>
        </w:rPr>
        <w:t>s</w:t>
      </w:r>
      <w:r w:rsidRPr="00E07A7A">
        <w:rPr>
          <w:b w:val="0"/>
          <w:sz w:val="24"/>
          <w:u w:val="none"/>
        </w:rPr>
        <w:t xml:space="preserve"> </w:t>
      </w:r>
      <w:r>
        <w:rPr>
          <w:b w:val="0"/>
          <w:sz w:val="24"/>
          <w:u w:val="none"/>
        </w:rPr>
        <w:t xml:space="preserve">even more </w:t>
      </w:r>
      <w:r w:rsidRPr="00E07A7A">
        <w:rPr>
          <w:b w:val="0"/>
          <w:sz w:val="24"/>
          <w:u w:val="none"/>
        </w:rPr>
        <w:t xml:space="preserve">with </w:t>
      </w:r>
      <w:r>
        <w:rPr>
          <w:b w:val="0"/>
          <w:sz w:val="24"/>
          <w:u w:val="none"/>
        </w:rPr>
        <w:t xml:space="preserve">the high yields reported by Knochel and co-workers for the nucleophilic addition </w:t>
      </w:r>
      <w:r w:rsidRPr="00E07A7A">
        <w:rPr>
          <w:b w:val="0"/>
          <w:sz w:val="24"/>
          <w:u w:val="none"/>
        </w:rPr>
        <w:t xml:space="preserve">of several functionalised RZnX reagents to </w:t>
      </w:r>
      <w:r>
        <w:rPr>
          <w:sz w:val="24"/>
          <w:u w:val="none"/>
        </w:rPr>
        <w:t>47</w:t>
      </w:r>
      <w:r w:rsidRPr="00E07A7A">
        <w:rPr>
          <w:b w:val="0"/>
          <w:sz w:val="24"/>
          <w:u w:val="none"/>
        </w:rPr>
        <w:t xml:space="preserve"> (yields 60-87%) in the presence of MgCl</w:t>
      </w:r>
      <w:r w:rsidRPr="00E07A7A">
        <w:rPr>
          <w:b w:val="0"/>
          <w:sz w:val="24"/>
          <w:u w:val="none"/>
          <w:vertAlign w:val="subscript"/>
        </w:rPr>
        <w:t>2</w:t>
      </w:r>
      <w:r>
        <w:rPr>
          <w:b w:val="0"/>
          <w:sz w:val="24"/>
          <w:u w:val="none"/>
        </w:rPr>
        <w:t xml:space="preserve"> (</w:t>
      </w:r>
      <w:r w:rsidRPr="006517D3">
        <w:rPr>
          <w:sz w:val="24"/>
          <w:u w:val="none"/>
        </w:rPr>
        <w:t>Scheme 5.</w:t>
      </w:r>
      <w:r>
        <w:rPr>
          <w:sz w:val="24"/>
          <w:u w:val="none"/>
        </w:rPr>
        <w:t>7</w:t>
      </w:r>
      <w:r>
        <w:rPr>
          <w:b w:val="0"/>
          <w:sz w:val="24"/>
          <w:u w:val="none"/>
        </w:rPr>
        <w:t>).</w:t>
      </w:r>
      <w:r w:rsidR="00122930">
        <w:rPr>
          <w:b w:val="0"/>
          <w:sz w:val="24"/>
          <w:u w:val="none"/>
        </w:rPr>
        <w:fldChar w:fldCharType="begin"/>
      </w:r>
      <w:r>
        <w:rPr>
          <w:b w:val="0"/>
          <w:sz w:val="24"/>
          <w:u w:val="none"/>
        </w:rPr>
        <w:instrText xml:space="preserve"> ADDIN EN.CITE &lt;EndNote&gt;&lt;Cite&gt;&lt;Author&gt;A. Metzger&lt;/Author&gt;&lt;Year&gt;2010&lt;/Year&gt;&lt;RecNum&gt;118&lt;/RecNum&gt;&lt;DisplayText&gt;&lt;style face="superscript"&gt;[123]&lt;/style&gt;&lt;/DisplayText&gt;&lt;record&gt;&lt;rec-number&gt;118&lt;/rec-number&gt;&lt;foreign-keys&gt;&lt;key app="EN" db-id="ps2ez550yxtpxkez9wrx5zv3svwpxzeftvdd"&gt;118&lt;/key&gt;&lt;/foreign-keys&gt;&lt;ref-type name="Journal Article"&gt;17&lt;/ref-type&gt;&lt;contributors&gt;&lt;authors&gt;&lt;author&gt;A. Metzger,&lt;/author&gt;&lt;author&gt;S. Bernhardt, &lt;/author&gt;&lt;author&gt;G. Manolikakes, &lt;/author&gt;&lt;author&gt;P. Knochel,&lt;/author&gt;&lt;/authors&gt;&lt;/contributors&gt;&lt;titles&gt;&lt;secondary-title&gt;Angew. Chem. Int. Ed.&lt;/secondary-title&gt;&lt;/titles&gt;&lt;periodical&gt;&lt;full-title&gt;Angew. Chem. Int. Ed.&lt;/full-title&gt;&lt;/periodical&gt;&lt;pages&gt;4665&lt;/pages&gt;&lt;volume&gt;49&lt;/volume&gt;&lt;number&gt;27&lt;/number&gt;&lt;dates&gt;&lt;year&gt;2010&lt;/year&gt;&lt;/dates&gt;&lt;urls&gt;&lt;/urls&gt;&lt;/record&gt;&lt;/Cite&gt;&lt;/EndNote&gt;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59" w:tooltip="A. Metzger, 2010 #118" w:history="1">
        <w:r w:rsidR="00034F16" w:rsidRPr="00773F59">
          <w:rPr>
            <w:b w:val="0"/>
            <w:noProof/>
            <w:sz w:val="24"/>
            <w:u w:val="none"/>
            <w:vertAlign w:val="superscript"/>
          </w:rPr>
          <w:t>123</w:t>
        </w:r>
      </w:hyperlink>
      <w:r w:rsidRPr="00773F59">
        <w:rPr>
          <w:b w:val="0"/>
          <w:noProof/>
          <w:sz w:val="24"/>
          <w:u w:val="none"/>
          <w:vertAlign w:val="superscript"/>
        </w:rPr>
        <w:t>]</w:t>
      </w:r>
      <w:r w:rsidR="00122930">
        <w:rPr>
          <w:b w:val="0"/>
          <w:sz w:val="24"/>
          <w:u w:val="none"/>
        </w:rPr>
        <w:fldChar w:fldCharType="end"/>
      </w:r>
      <w:r w:rsidRPr="00E07A7A">
        <w:rPr>
          <w:b w:val="0"/>
          <w:sz w:val="24"/>
          <w:u w:val="none"/>
          <w:vertAlign w:val="superscript"/>
        </w:rPr>
        <w:t xml:space="preserve"> </w:t>
      </w:r>
      <w:r>
        <w:rPr>
          <w:b w:val="0"/>
          <w:sz w:val="24"/>
          <w:u w:val="none"/>
        </w:rPr>
        <w:t xml:space="preserve">However, a closer look into these results revealed that the synthesis of </w:t>
      </w:r>
      <w:r w:rsidRPr="00E07A7A">
        <w:rPr>
          <w:b w:val="0"/>
          <w:sz w:val="24"/>
          <w:u w:val="none"/>
        </w:rPr>
        <w:t>the fun</w:t>
      </w:r>
      <w:r>
        <w:rPr>
          <w:b w:val="0"/>
          <w:sz w:val="24"/>
          <w:u w:val="none"/>
        </w:rPr>
        <w:t xml:space="preserve">ctionalised organozinc reagents is performed in </w:t>
      </w:r>
      <w:r w:rsidRPr="00E07A7A">
        <w:rPr>
          <w:b w:val="0"/>
          <w:sz w:val="24"/>
          <w:u w:val="none"/>
        </w:rPr>
        <w:t>the presence of one molar equivalent of LiCl</w:t>
      </w:r>
      <w:r>
        <w:rPr>
          <w:b w:val="0"/>
          <w:sz w:val="24"/>
          <w:u w:val="none"/>
        </w:rPr>
        <w:t>, which is required to induce the oxidative insertion of zinc into the C-X bond</w:t>
      </w:r>
      <w:r w:rsidRPr="00E07A7A">
        <w:rPr>
          <w:b w:val="0"/>
          <w:sz w:val="24"/>
          <w:u w:val="none"/>
        </w:rPr>
        <w:t xml:space="preserve"> </w:t>
      </w:r>
      <w:r>
        <w:rPr>
          <w:b w:val="0"/>
          <w:sz w:val="24"/>
          <w:u w:val="none"/>
        </w:rPr>
        <w:t>of the relevant starting material.</w:t>
      </w:r>
      <w:r w:rsidR="00122930">
        <w:rPr>
          <w:b w:val="0"/>
          <w:sz w:val="24"/>
          <w:u w:val="none"/>
        </w:rPr>
        <w:fldChar w:fldCharType="begin">
          <w:fldData xml:space="preserve">PEVuZE5vdGU+PENpdGU+PEF1dGhvcj5OLiBCb3VkZXQ8L0F1dGhvcj48WWVhcj4yMDA3PC9ZZWFy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</w:fldData>
        </w:fldChar>
      </w:r>
      <w:r>
        <w:rPr>
          <w:b w:val="0"/>
          <w:sz w:val="24"/>
          <w:u w:val="none"/>
        </w:rPr>
        <w:instrText xml:space="preserve"> ADDIN EN.CITE </w:instrText>
      </w:r>
      <w:r w:rsidR="00122930">
        <w:rPr>
          <w:b w:val="0"/>
          <w:sz w:val="24"/>
          <w:u w:val="none"/>
        </w:rPr>
        <w:fldChar w:fldCharType="begin">
          <w:fldData xml:space="preserve">PEVuZE5vdGU+PENpdGU+PEF1dGhvcj5OLiBCb3VkZXQ8L0F1dGhvcj48WWVhcj4yMDA3PC9ZZWFy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</w:fldData>
        </w:fldChar>
      </w:r>
      <w:r>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Pr="00773F59">
        <w:rPr>
          <w:b w:val="0"/>
          <w:noProof/>
          <w:sz w:val="24"/>
          <w:u w:val="none"/>
          <w:vertAlign w:val="superscript"/>
        </w:rPr>
        <w:t>[</w:t>
      </w:r>
      <w:hyperlink w:anchor="_ENREF_12" w:tooltip="A. Krasovskiy, 2006 #220" w:history="1">
        <w:r w:rsidR="00034F16" w:rsidRPr="00773F59">
          <w:rPr>
            <w:b w:val="0"/>
            <w:noProof/>
            <w:sz w:val="24"/>
            <w:u w:val="none"/>
            <w:vertAlign w:val="superscript"/>
          </w:rPr>
          <w:t>11</w:t>
        </w:r>
      </w:hyperlink>
      <w:r w:rsidRPr="00773F59">
        <w:rPr>
          <w:b w:val="0"/>
          <w:noProof/>
          <w:sz w:val="24"/>
          <w:u w:val="none"/>
          <w:vertAlign w:val="superscript"/>
        </w:rPr>
        <w:t>]</w:t>
      </w:r>
      <w:r w:rsidR="00122930">
        <w:rPr>
          <w:b w:val="0"/>
          <w:sz w:val="24"/>
          <w:u w:val="none"/>
        </w:rPr>
        <w:fldChar w:fldCharType="end"/>
      </w:r>
      <w:r>
        <w:rPr>
          <w:b w:val="0"/>
          <w:sz w:val="24"/>
          <w:u w:val="none"/>
        </w:rPr>
        <w:t xml:space="preserve"> Thus, i</w:t>
      </w:r>
      <w:r w:rsidRPr="00E07A7A">
        <w:rPr>
          <w:b w:val="0"/>
          <w:sz w:val="24"/>
          <w:u w:val="none"/>
        </w:rPr>
        <w:t xml:space="preserve">n order to </w:t>
      </w:r>
      <w:r>
        <w:rPr>
          <w:b w:val="0"/>
          <w:sz w:val="24"/>
          <w:u w:val="none"/>
        </w:rPr>
        <w:t xml:space="preserve">further investigate the effect of LiCl </w:t>
      </w:r>
      <w:r w:rsidRPr="00E07A7A">
        <w:rPr>
          <w:b w:val="0"/>
          <w:sz w:val="24"/>
          <w:u w:val="none"/>
        </w:rPr>
        <w:t xml:space="preserve">in these alkylation reactions, </w:t>
      </w:r>
      <w:r>
        <w:rPr>
          <w:b w:val="0"/>
          <w:sz w:val="24"/>
          <w:u w:val="none"/>
        </w:rPr>
        <w:t xml:space="preserve">the reaction of </w:t>
      </w:r>
      <w:r w:rsidRPr="005838F7">
        <w:rPr>
          <w:sz w:val="24"/>
          <w:u w:val="none"/>
        </w:rPr>
        <w:t>38</w:t>
      </w:r>
      <w:r>
        <w:rPr>
          <w:b w:val="0"/>
          <w:sz w:val="24"/>
          <w:u w:val="none"/>
        </w:rPr>
        <w:t xml:space="preserve"> </w:t>
      </w:r>
      <w:r>
        <w:rPr>
          <w:b w:val="0"/>
          <w:sz w:val="24"/>
          <w:u w:val="none"/>
        </w:rPr>
        <w:lastRenderedPageBreak/>
        <w:t xml:space="preserve">with </w:t>
      </w:r>
      <w:r>
        <w:rPr>
          <w:sz w:val="24"/>
          <w:u w:val="none"/>
        </w:rPr>
        <w:t>47</w:t>
      </w:r>
      <w:r>
        <w:rPr>
          <w:b w:val="0"/>
          <w:sz w:val="24"/>
          <w:u w:val="none"/>
        </w:rPr>
        <w:t xml:space="preserve"> in the presence of one molar equivalent of LiCl was performed</w:t>
      </w:r>
      <w:r w:rsidRPr="00E07A7A">
        <w:rPr>
          <w:b w:val="0"/>
          <w:sz w:val="24"/>
          <w:u w:val="none"/>
        </w:rPr>
        <w:t xml:space="preserve"> (</w:t>
      </w:r>
      <w:r w:rsidRPr="005838F7">
        <w:rPr>
          <w:sz w:val="24"/>
          <w:u w:val="none"/>
        </w:rPr>
        <w:t>Table 5.</w:t>
      </w:r>
      <w:r>
        <w:rPr>
          <w:sz w:val="24"/>
          <w:u w:val="none"/>
        </w:rPr>
        <w:t>1</w:t>
      </w:r>
      <w:r w:rsidRPr="00E07A7A">
        <w:rPr>
          <w:b w:val="0"/>
          <w:sz w:val="24"/>
          <w:u w:val="none"/>
        </w:rPr>
        <w:t xml:space="preserve">, entry 6), which </w:t>
      </w:r>
      <w:r>
        <w:rPr>
          <w:b w:val="0"/>
          <w:sz w:val="24"/>
          <w:u w:val="none"/>
        </w:rPr>
        <w:t>resulted in a substantial</w:t>
      </w:r>
      <w:r w:rsidRPr="00E07A7A">
        <w:rPr>
          <w:b w:val="0"/>
          <w:sz w:val="24"/>
          <w:u w:val="none"/>
        </w:rPr>
        <w:t xml:space="preserve"> increase in the </w:t>
      </w:r>
      <w:r>
        <w:rPr>
          <w:b w:val="0"/>
          <w:sz w:val="24"/>
          <w:u w:val="none"/>
        </w:rPr>
        <w:t xml:space="preserve">yield of the desired </w:t>
      </w:r>
      <w:r w:rsidRPr="00E07A7A">
        <w:rPr>
          <w:b w:val="0"/>
          <w:sz w:val="24"/>
          <w:u w:val="none"/>
        </w:rPr>
        <w:t xml:space="preserve">tertiary alcohol </w:t>
      </w:r>
      <w:r>
        <w:rPr>
          <w:sz w:val="24"/>
          <w:u w:val="none"/>
        </w:rPr>
        <w:t>48</w:t>
      </w:r>
      <w:r w:rsidRPr="00E07A7A">
        <w:rPr>
          <w:b w:val="0"/>
          <w:sz w:val="24"/>
          <w:u w:val="none"/>
        </w:rPr>
        <w:t xml:space="preserve"> (74% yield). Furthermore,</w:t>
      </w:r>
      <w:r>
        <w:rPr>
          <w:b w:val="0"/>
          <w:sz w:val="24"/>
          <w:u w:val="none"/>
        </w:rPr>
        <w:t xml:space="preserve"> generating the same reactive species </w:t>
      </w:r>
      <w:r w:rsidRPr="005838F7">
        <w:rPr>
          <w:b w:val="0"/>
          <w:i/>
          <w:sz w:val="24"/>
          <w:u w:val="none"/>
        </w:rPr>
        <w:t>in situ</w:t>
      </w:r>
      <w:r>
        <w:rPr>
          <w:b w:val="0"/>
          <w:sz w:val="24"/>
          <w:u w:val="none"/>
        </w:rPr>
        <w:t xml:space="preserve"> by </w:t>
      </w:r>
      <w:r w:rsidRPr="00E07A7A">
        <w:rPr>
          <w:b w:val="0"/>
          <w:sz w:val="24"/>
          <w:u w:val="none"/>
        </w:rPr>
        <w:t>combining equimolar amounts of EtMgCl, LiCl and ZnCl</w:t>
      </w:r>
      <w:r w:rsidRPr="00E07A7A">
        <w:rPr>
          <w:b w:val="0"/>
          <w:sz w:val="24"/>
          <w:u w:val="none"/>
          <w:vertAlign w:val="subscript"/>
        </w:rPr>
        <w:t>2</w:t>
      </w:r>
      <w:r>
        <w:rPr>
          <w:b w:val="0"/>
          <w:sz w:val="24"/>
          <w:u w:val="none"/>
        </w:rPr>
        <w:t xml:space="preserve"> resulted in a similar yield of </w:t>
      </w:r>
      <w:r>
        <w:rPr>
          <w:sz w:val="24"/>
          <w:u w:val="none"/>
        </w:rPr>
        <w:t>48</w:t>
      </w:r>
      <w:r w:rsidRPr="00E07A7A">
        <w:rPr>
          <w:b w:val="0"/>
          <w:sz w:val="24"/>
          <w:u w:val="none"/>
        </w:rPr>
        <w:t xml:space="preserve"> (</w:t>
      </w:r>
      <w:r w:rsidRPr="005838F7">
        <w:rPr>
          <w:sz w:val="24"/>
          <w:u w:val="none"/>
        </w:rPr>
        <w:t>Table 5.</w:t>
      </w:r>
      <w:r>
        <w:rPr>
          <w:sz w:val="24"/>
          <w:u w:val="none"/>
        </w:rPr>
        <w:t>1</w:t>
      </w:r>
      <w:r w:rsidRPr="00E07A7A">
        <w:rPr>
          <w:b w:val="0"/>
          <w:sz w:val="24"/>
          <w:u w:val="none"/>
        </w:rPr>
        <w:t xml:space="preserve">, entry 7). </w:t>
      </w:r>
      <w:r>
        <w:rPr>
          <w:b w:val="0"/>
          <w:sz w:val="24"/>
          <w:u w:val="none"/>
        </w:rPr>
        <w:t>Surprisingly, when MgCl</w:t>
      </w:r>
      <w:r w:rsidRPr="00AB0F3F">
        <w:rPr>
          <w:b w:val="0"/>
          <w:sz w:val="24"/>
          <w:u w:val="none"/>
          <w:vertAlign w:val="subscript"/>
        </w:rPr>
        <w:t>2</w:t>
      </w:r>
      <w:r>
        <w:rPr>
          <w:b w:val="0"/>
          <w:sz w:val="24"/>
          <w:u w:val="none"/>
        </w:rPr>
        <w:t xml:space="preserve">, a stronger Lewis acid was used as an additive, Mg-Zn hybrid </w:t>
      </w:r>
      <w:r w:rsidRPr="00AB0F3F">
        <w:rPr>
          <w:sz w:val="24"/>
          <w:u w:val="none"/>
        </w:rPr>
        <w:t>38</w:t>
      </w:r>
      <w:r>
        <w:rPr>
          <w:b w:val="0"/>
          <w:sz w:val="24"/>
          <w:u w:val="none"/>
        </w:rPr>
        <w:t xml:space="preserve"> failed to promote the alkylation of </w:t>
      </w:r>
      <w:r w:rsidRPr="009E3E1F">
        <w:rPr>
          <w:sz w:val="24"/>
          <w:u w:val="none"/>
        </w:rPr>
        <w:t>47</w:t>
      </w:r>
      <w:r>
        <w:rPr>
          <w:b w:val="0"/>
          <w:sz w:val="24"/>
          <w:u w:val="none"/>
        </w:rPr>
        <w:t xml:space="preserve"> </w:t>
      </w:r>
      <w:r w:rsidRPr="00E07A7A">
        <w:rPr>
          <w:b w:val="0"/>
          <w:sz w:val="24"/>
          <w:u w:val="none"/>
        </w:rPr>
        <w:t>(</w:t>
      </w:r>
      <w:r w:rsidRPr="005838F7">
        <w:rPr>
          <w:sz w:val="24"/>
          <w:u w:val="none"/>
        </w:rPr>
        <w:t>Table 5.</w:t>
      </w:r>
      <w:r>
        <w:rPr>
          <w:sz w:val="24"/>
          <w:u w:val="none"/>
        </w:rPr>
        <w:t>1</w:t>
      </w:r>
      <w:r w:rsidRPr="00E07A7A">
        <w:rPr>
          <w:b w:val="0"/>
          <w:sz w:val="24"/>
          <w:u w:val="none"/>
        </w:rPr>
        <w:t xml:space="preserve">, entry </w:t>
      </w:r>
      <w:r>
        <w:rPr>
          <w:b w:val="0"/>
          <w:sz w:val="24"/>
          <w:u w:val="none"/>
        </w:rPr>
        <w:t>8</w:t>
      </w:r>
      <w:r w:rsidRPr="00E07A7A">
        <w:rPr>
          <w:b w:val="0"/>
          <w:sz w:val="24"/>
          <w:u w:val="none"/>
        </w:rPr>
        <w:t>)</w:t>
      </w:r>
      <w:r>
        <w:rPr>
          <w:b w:val="0"/>
          <w:sz w:val="24"/>
          <w:u w:val="none"/>
        </w:rPr>
        <w:t xml:space="preserve">.   </w:t>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t xml:space="preserve">Although the mechanistic implications of the presence of LiCl in these reactions can be considerably complex, the enhancement observed in the chemoselectivity of the reaction could be triggered by a new trimetallic reagent, where LiCl has been incorporated into the constitution of </w:t>
      </w:r>
      <w:r w:rsidRPr="00C16CBB">
        <w:rPr>
          <w:sz w:val="24"/>
          <w:u w:val="none"/>
        </w:rPr>
        <w:t>38</w:t>
      </w:r>
      <w:r>
        <w:rPr>
          <w:b w:val="0"/>
          <w:sz w:val="24"/>
          <w:u w:val="none"/>
        </w:rPr>
        <w:t>. In this regard, a number of excellent reactivity,</w:t>
      </w:r>
      <w:r w:rsidR="00122930">
        <w:rPr>
          <w:b w:val="0"/>
          <w:sz w:val="24"/>
          <w:u w:val="none"/>
        </w:rPr>
        <w:fldChar w:fldCharType="begin">
          <w:fldData xml:space="preserve">PEVuZE5vdGU+PENpdGU+PEF1dGhvcj5TLiBILiBXdW5kZXJsaWNoPC9BdXRob3I+PFllYXI+MjAx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</w:fldData>
        </w:fldChar>
      </w:r>
      <w:r>
        <w:rPr>
          <w:b w:val="0"/>
          <w:sz w:val="24"/>
          <w:u w:val="none"/>
        </w:rPr>
        <w:instrText xml:space="preserve"> ADDIN EN.CITE </w:instrText>
      </w:r>
      <w:r w:rsidR="00122930">
        <w:rPr>
          <w:b w:val="0"/>
          <w:sz w:val="24"/>
          <w:u w:val="none"/>
        </w:rPr>
        <w:fldChar w:fldCharType="begin">
          <w:fldData xml:space="preserve">PEVuZE5vdGU+PENpdGU+PEF1dGhvcj5TLiBILiBXdW5kZXJsaWNoPC9BdXRob3I+PFllYXI+MjAx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</w:fldData>
        </w:fldChar>
      </w:r>
      <w:r>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Pr="00773F59">
        <w:rPr>
          <w:b w:val="0"/>
          <w:noProof/>
          <w:sz w:val="24"/>
          <w:u w:val="none"/>
          <w:vertAlign w:val="superscript"/>
        </w:rPr>
        <w:t>[</w:t>
      </w:r>
      <w:hyperlink w:anchor="_ENREF_98" w:tooltip="A. Krasovskiy, 2006 #169" w:history="1">
        <w:r w:rsidR="00034F16" w:rsidRPr="00773F59">
          <w:rPr>
            <w:b w:val="0"/>
            <w:noProof/>
            <w:sz w:val="24"/>
            <w:u w:val="none"/>
            <w:vertAlign w:val="superscript"/>
          </w:rPr>
          <w:t>77</w:t>
        </w:r>
      </w:hyperlink>
      <w:r w:rsidRPr="00773F59">
        <w:rPr>
          <w:b w:val="0"/>
          <w:noProof/>
          <w:sz w:val="24"/>
          <w:u w:val="none"/>
          <w:vertAlign w:val="superscript"/>
        </w:rPr>
        <w:t xml:space="preserve">, </w:t>
      </w:r>
      <w:hyperlink w:anchor="_ENREF_102" w:tooltip="S. H. Wunderlich, 2010 #172" w:history="1">
        <w:r w:rsidR="00034F16" w:rsidRPr="00773F59">
          <w:rPr>
            <w:b w:val="0"/>
            <w:noProof/>
            <w:sz w:val="24"/>
            <w:u w:val="none"/>
            <w:vertAlign w:val="superscript"/>
          </w:rPr>
          <w:t>79b</w:t>
        </w:r>
      </w:hyperlink>
      <w:r w:rsidRPr="00773F59">
        <w:rPr>
          <w:b w:val="0"/>
          <w:noProof/>
          <w:sz w:val="24"/>
          <w:u w:val="none"/>
          <w:vertAlign w:val="superscript"/>
        </w:rPr>
        <w:t xml:space="preserve">, </w:t>
      </w:r>
      <w:hyperlink w:anchor="_ENREF_224" w:tooltip="A. C. Hoepker, 2011 #519" w:history="1">
        <w:r w:rsidR="00034F16" w:rsidRPr="00773F59">
          <w:rPr>
            <w:b w:val="0"/>
            <w:noProof/>
            <w:sz w:val="24"/>
            <w:u w:val="none"/>
            <w:vertAlign w:val="superscript"/>
          </w:rPr>
          <w:t>161</w:t>
        </w:r>
      </w:hyperlink>
      <w:r w:rsidRPr="00773F59">
        <w:rPr>
          <w:b w:val="0"/>
          <w:noProof/>
          <w:sz w:val="24"/>
          <w:u w:val="none"/>
          <w:vertAlign w:val="superscript"/>
        </w:rPr>
        <w:t>]</w:t>
      </w:r>
      <w:r w:rsidR="00122930">
        <w:rPr>
          <w:b w:val="0"/>
          <w:sz w:val="24"/>
          <w:u w:val="none"/>
        </w:rPr>
        <w:fldChar w:fldCharType="end"/>
      </w:r>
      <w:r>
        <w:rPr>
          <w:b w:val="0"/>
          <w:sz w:val="24"/>
          <w:u w:val="none"/>
        </w:rPr>
        <w:t xml:space="preserve"> structural,</w:t>
      </w:r>
      <w:r w:rsidR="00122930">
        <w:rPr>
          <w:b w:val="0"/>
          <w:sz w:val="24"/>
          <w:u w:val="none"/>
        </w:rPr>
        <w:fldChar w:fldCharType="begin"/>
      </w:r>
      <w:r>
        <w:rPr>
          <w:b w:val="0"/>
          <w:sz w:val="24"/>
          <w:u w:val="none"/>
        </w:rPr>
        <w:instrText xml:space="preserve"> ADDIN EN.CITE &lt;EndNote&gt;&lt;Cite&gt;&lt;Author&gt;D. Stern&lt;/Author&gt;&lt;Year&gt;2011&lt;/Year&gt;&lt;RecNum&gt;521&lt;/RecNum&gt;&lt;DisplayText&gt;&lt;style face="superscript"&gt;[80a, 162]&lt;/style&gt;&lt;/DisplayText&gt;&lt;record&gt;&lt;rec-number&gt;521&lt;/rec-number&gt;&lt;foreign-keys&gt;&lt;key app="EN" db-id="ps2ez550yxtpxkez9wrx5zv3svwpxzeftvdd"&gt;521&lt;/key&gt;&lt;/foreign-keys&gt;&lt;ref-type name="Journal Article"&gt;17&lt;/ref-type&gt;&lt;contributors&gt;&lt;authors&gt;&lt;author&gt;D. Stern,&lt;/author&gt;&lt;author&gt;N. Finkelmeier,&lt;/author&gt;&lt;author&gt;D. Stalke&lt;/author&gt;&lt;/authors&gt;&lt;/contributors&gt;&lt;titles&gt;&lt;secondary-title&gt;Chem. Commun.&lt;/secondary-title&gt;&lt;/titles&gt;&lt;periodical&gt;&lt;full-title&gt;Chem. Commun.&lt;/full-title&gt;&lt;/periodical&gt;&lt;pages&gt;2113-2115&lt;/pages&gt;&lt;volume&gt;47&lt;/volume&gt;&lt;dates&gt;&lt;year&gt;2011&lt;/year&gt;&lt;/dates&gt;&lt;urls&gt;&lt;/urls&gt;&lt;/record&gt;&lt;/Cite&gt;&lt;Cite&gt;&lt;Author&gt;P. García-Álvarez&lt;/Author&gt;&lt;Year&gt;2008&lt;/Year&gt;&lt;RecNum&gt;123&lt;/RecNum&gt;&lt;record&gt;&lt;rec-number&gt;123&lt;/rec-number&gt;&lt;foreign-keys&gt;&lt;key app="EN" db-id="ps2ez550yxtpxkez9wrx5zv3svwpxzeftvdd"&gt;123&lt;/key&gt;&lt;/foreign-keys&gt;&lt;ref-type name="Journal Article"&gt;17&lt;/ref-type&gt;&lt;contributors&gt;&lt;authors&gt;&lt;author&gt;P. García-Álvarez, &lt;/author&gt;&lt;author&gt;D. V. Graham,&lt;/author&gt;&lt;author&gt;E. Hevia,  &lt;/author&gt;&lt;author&gt;A. R. Kennedy, &lt;/author&gt;&lt;author&gt;J. Klett,&lt;/author&gt;&lt;author&gt;R. E. Mulvey, &lt;/author&gt;&lt;author&gt;C. T. O’Hara, &lt;/author&gt;&lt;author&gt;S. Weatherstone,&lt;/author&gt;&lt;/authors&gt;&lt;/contributors&gt;&lt;titles&gt;&lt;secondary-title&gt;Angew. Chem. Int. Ed.&lt;/secondary-title&gt;&lt;/titles&gt;&lt;periodical&gt;&lt;full-title&gt;Angew. Chem. Int. Ed.&lt;/full-title&gt;&lt;/periodical&gt;&lt;pages&gt;8079-8081&lt;/pages&gt;&lt;volume&gt;47&lt;/volume&gt;&lt;dates&gt;&lt;year&gt;2008&lt;/year&gt;&lt;/dates&gt;&lt;urls&gt;&lt;/urls&gt;&lt;/record&gt;&lt;/Cite&gt;&lt;/EndNote&gt;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05" w:tooltip="P. García-Álvarez, 2008 #123" w:history="1">
        <w:r w:rsidR="00034F16" w:rsidRPr="00773F59">
          <w:rPr>
            <w:b w:val="0"/>
            <w:noProof/>
            <w:sz w:val="24"/>
            <w:u w:val="none"/>
            <w:vertAlign w:val="superscript"/>
          </w:rPr>
          <w:t>80a</w:t>
        </w:r>
      </w:hyperlink>
      <w:r w:rsidRPr="00773F59">
        <w:rPr>
          <w:b w:val="0"/>
          <w:noProof/>
          <w:sz w:val="24"/>
          <w:u w:val="none"/>
          <w:vertAlign w:val="superscript"/>
        </w:rPr>
        <w:t xml:space="preserve">, </w:t>
      </w:r>
      <w:hyperlink w:anchor="_ENREF_227" w:tooltip="D. Stern, 2011 #521" w:history="1">
        <w:r w:rsidR="00034F16" w:rsidRPr="00773F59">
          <w:rPr>
            <w:b w:val="0"/>
            <w:noProof/>
            <w:sz w:val="24"/>
            <w:u w:val="none"/>
            <w:vertAlign w:val="superscript"/>
          </w:rPr>
          <w:t>162</w:t>
        </w:r>
      </w:hyperlink>
      <w:r w:rsidRPr="00773F59">
        <w:rPr>
          <w:b w:val="0"/>
          <w:noProof/>
          <w:sz w:val="24"/>
          <w:u w:val="none"/>
          <w:vertAlign w:val="superscript"/>
        </w:rPr>
        <w:t>]</w:t>
      </w:r>
      <w:r w:rsidR="00122930">
        <w:rPr>
          <w:b w:val="0"/>
          <w:sz w:val="24"/>
          <w:u w:val="none"/>
        </w:rPr>
        <w:fldChar w:fldCharType="end"/>
      </w:r>
      <w:r>
        <w:rPr>
          <w:b w:val="0"/>
          <w:sz w:val="24"/>
          <w:u w:val="none"/>
        </w:rPr>
        <w:t xml:space="preserve"> theoretical</w:t>
      </w:r>
      <w:r w:rsidR="00122930">
        <w:rPr>
          <w:b w:val="0"/>
          <w:sz w:val="24"/>
          <w:u w:val="none"/>
        </w:rPr>
        <w:fldChar w:fldCharType="begin"/>
      </w:r>
      <w:r>
        <w:rPr>
          <w:b w:val="0"/>
          <w:sz w:val="24"/>
          <w:u w:val="none"/>
        </w:rPr>
        <w:instrText xml:space="preserve"> ADDIN EN.CITE &lt;EndNote&gt;&lt;Cite&gt;&lt;Author&gt;B. Lecachey&lt;/Author&gt;&lt;Year&gt;2010&lt;/Year&gt;&lt;RecNum&gt;520&lt;/RecNum&gt;&lt;DisplayText&gt;&lt;style face="superscript"&gt;[163]&lt;/style&gt;&lt;/DisplayText&gt;&lt;record&gt;&lt;rec-number&gt;520&lt;/rec-number&gt;&lt;foreign-keys&gt;&lt;key app="EN" db-id="ps2ez550yxtpxkez9wrx5zv3svwpxzeftvdd"&gt;520&lt;/key&gt;&lt;/foreign-keys&gt;&lt;ref-type name="Journal Article"&gt;17&lt;/ref-type&gt;&lt;contributors&gt;&lt;authors&gt;&lt;author&gt;B. Lecachey,&lt;/author&gt;&lt;author&gt;H. Oulyadi,&lt;/author&gt;&lt;author&gt;P. Lameiras,&lt;/author&gt;&lt;author&gt;A. Harrison-Marchland,&lt;/author&gt;&lt;author&gt;H. Gerard,&lt;/author&gt;&lt;author&gt;J. Maddaluno,&lt;/author&gt;&lt;/authors&gt;&lt;/contributors&gt;&lt;titles&gt;&lt;secondary-title&gt;J. Org. Chem.&lt;/secondary-title&gt;&lt;/titles&gt;&lt;periodical&gt;&lt;full-title&gt;J. Org. Chem.&lt;/full-title&gt;&lt;/periodical&gt;&lt;pages&gt;5976-5983&lt;/pages&gt;&lt;volume&gt;75&lt;/volume&gt;&lt;dates&gt;&lt;year&gt;2010&lt;/year&gt;&lt;/dates&gt;&lt;urls&gt;&lt;/urls&gt;&lt;/record&gt;&lt;/Cite&gt;&lt;/EndNote&gt;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228" w:tooltip="B. Lecachey, 2010 #520" w:history="1">
        <w:r w:rsidR="00034F16" w:rsidRPr="00773F59">
          <w:rPr>
            <w:b w:val="0"/>
            <w:noProof/>
            <w:sz w:val="24"/>
            <w:u w:val="none"/>
            <w:vertAlign w:val="superscript"/>
          </w:rPr>
          <w:t>163</w:t>
        </w:r>
      </w:hyperlink>
      <w:r w:rsidRPr="00773F59">
        <w:rPr>
          <w:b w:val="0"/>
          <w:noProof/>
          <w:sz w:val="24"/>
          <w:u w:val="none"/>
          <w:vertAlign w:val="superscript"/>
        </w:rPr>
        <w:t>]</w:t>
      </w:r>
      <w:r w:rsidR="00122930">
        <w:rPr>
          <w:b w:val="0"/>
          <w:sz w:val="24"/>
          <w:u w:val="none"/>
        </w:rPr>
        <w:fldChar w:fldCharType="end"/>
      </w:r>
      <w:r>
        <w:rPr>
          <w:b w:val="0"/>
          <w:sz w:val="24"/>
          <w:u w:val="none"/>
        </w:rPr>
        <w:t xml:space="preserve"> and spectroscopic</w:t>
      </w:r>
      <w:r w:rsidR="00122930">
        <w:rPr>
          <w:b w:val="0"/>
          <w:sz w:val="24"/>
          <w:u w:val="none"/>
        </w:rPr>
        <w:fldChar w:fldCharType="begin"/>
      </w:r>
      <w:r>
        <w:rPr>
          <w:b w:val="0"/>
          <w:sz w:val="24"/>
          <w:u w:val="none"/>
        </w:rPr>
        <w:instrText xml:space="preserve"> ADDIN EN.CITE &lt;EndNote&gt;&lt;Cite&gt;&lt;Author&gt;B. Lecachey&lt;/Author&gt;&lt;Year&gt;2010&lt;/Year&gt;&lt;RecNum&gt;520&lt;/RecNum&gt;&lt;DisplayText&gt;&lt;style face="superscript"&gt;[80b, 163]&lt;/style&gt;&lt;/DisplayText&gt;&lt;record&gt;&lt;rec-number&gt;520&lt;/rec-number&gt;&lt;foreign-keys&gt;&lt;key app="EN" db-id="ps2ez550yxtpxkez9wrx5zv3svwpxzeftvdd"&gt;520&lt;/key&gt;&lt;/foreign-keys&gt;&lt;ref-type name="Journal Article"&gt;17&lt;/ref-type&gt;&lt;contributors&gt;&lt;authors&gt;&lt;author&gt;B. Lecachey,&lt;/author&gt;&lt;author&gt;H. Oulyadi,&lt;/author&gt;&lt;author&gt;P. Lameiras,&lt;/author&gt;&lt;author&gt;A. Harrison-Marchland,&lt;/author&gt;&lt;author&gt;H. Gerard,&lt;/author&gt;&lt;author&gt;J. Maddaluno,&lt;/author&gt;&lt;/authors&gt;&lt;/contributors&gt;&lt;titles&gt;&lt;secondary-title&gt;J. Org. Chem.&lt;/secondary-title&gt;&lt;/titles&gt;&lt;periodical&gt;&lt;full-title&gt;J. Org. Chem.&lt;/full-title&gt;&lt;/periodical&gt;&lt;pages&gt;5976-5983&lt;/pages&gt;&lt;volume&gt;75&lt;/volume&gt;&lt;dates&gt;&lt;year&gt;2010&lt;/year&gt;&lt;/dates&gt;&lt;urls&gt;&lt;/urls&gt;&lt;/record&gt;&lt;/Cite&gt;&lt;Cite&gt;&lt;Author&gt;D. R. Armstrong&lt;/Author&gt;&lt;Year&gt;2010&lt;/Year&gt;&lt;RecNum&gt;175&lt;/RecNum&gt;&lt;record&gt;&lt;rec-number&gt;175&lt;/rec-number&gt;&lt;foreign-keys&gt;&lt;key app="EN" db-id="ps2ez550yxtpxkez9wrx5zv3svwpxzeftvdd"&gt;175&lt;/key&gt;&lt;/foreign-keys&gt;&lt;ref-type name="Journal Article"&gt;17&lt;/ref-type&gt;&lt;contributors&gt;&lt;authors&gt;&lt;author&gt;D. R. Armstrong,&lt;/author&gt;&lt;author&gt;P. García-Álvarez,&lt;/author&gt;&lt;author&gt;A. R. Kennedy, &lt;/author&gt;&lt;author&gt;R. E. Mulvey,&lt;/author&gt;&lt;author&gt;J. A. Parkinson&lt;/author&gt;&lt;/authors&gt;&lt;/contributors&gt;&lt;titles&gt;&lt;secondary-title&gt;Angew. Chem. Int. Ed.&lt;/secondary-title&gt;&lt;/titles&gt;&lt;periodical&gt;&lt;full-title&gt;Angew. Chem. Int. Ed.&lt;/full-title&gt;&lt;/periodical&gt;&lt;pages&gt;3253&lt;/pages&gt;&lt;volume&gt;122&lt;/volume&gt;&lt;dates&gt;&lt;year&gt;2010&lt;/year&gt;&lt;/dates&gt;&lt;urls&gt;&lt;/urls&gt;&lt;/record&gt;&lt;/Cite&gt;&lt;/EndNote&gt;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06" w:tooltip="D. R. Armstrong, 2010 #175" w:history="1">
        <w:r w:rsidR="00034F16" w:rsidRPr="00773F59">
          <w:rPr>
            <w:b w:val="0"/>
            <w:noProof/>
            <w:sz w:val="24"/>
            <w:u w:val="none"/>
            <w:vertAlign w:val="superscript"/>
          </w:rPr>
          <w:t>80b</w:t>
        </w:r>
      </w:hyperlink>
      <w:r w:rsidRPr="00773F59">
        <w:rPr>
          <w:b w:val="0"/>
          <w:noProof/>
          <w:sz w:val="24"/>
          <w:u w:val="none"/>
          <w:vertAlign w:val="superscript"/>
        </w:rPr>
        <w:t xml:space="preserve">, </w:t>
      </w:r>
      <w:hyperlink w:anchor="_ENREF_228" w:tooltip="B. Lecachey, 2010 #520" w:history="1">
        <w:r w:rsidR="00034F16" w:rsidRPr="00773F59">
          <w:rPr>
            <w:b w:val="0"/>
            <w:noProof/>
            <w:sz w:val="24"/>
            <w:u w:val="none"/>
            <w:vertAlign w:val="superscript"/>
          </w:rPr>
          <w:t>163</w:t>
        </w:r>
      </w:hyperlink>
      <w:r w:rsidRPr="00773F59">
        <w:rPr>
          <w:b w:val="0"/>
          <w:noProof/>
          <w:sz w:val="24"/>
          <w:u w:val="none"/>
          <w:vertAlign w:val="superscript"/>
        </w:rPr>
        <w:t>]</w:t>
      </w:r>
      <w:r w:rsidR="00122930">
        <w:rPr>
          <w:b w:val="0"/>
          <w:sz w:val="24"/>
          <w:u w:val="none"/>
        </w:rPr>
        <w:fldChar w:fldCharType="end"/>
      </w:r>
      <w:r>
        <w:rPr>
          <w:b w:val="0"/>
          <w:sz w:val="24"/>
          <w:u w:val="none"/>
        </w:rPr>
        <w:t xml:space="preserve"> studies have demonstrated that the addition of LiCl to single-metal organometallic reagents (such as RMgX or RLi) greatly affects their constitution and chemical properties through the formation of unique mixed-metal aggregates.</w:t>
      </w:r>
      <w:r w:rsidR="00122930">
        <w:rPr>
          <w:b w:val="0"/>
          <w:sz w:val="24"/>
          <w:u w:val="none"/>
        </w:rPr>
        <w:fldChar w:fldCharType="begin"/>
      </w:r>
      <w:r>
        <w:rPr>
          <w:b w:val="0"/>
          <w:sz w:val="24"/>
          <w:u w:val="none"/>
        </w:rPr>
        <w:instrText xml:space="preserve"> ADDIN EN.CITE &lt;EndNote&gt;&lt;Cite&gt;&lt;Author&gt;E. Hevia&lt;/Author&gt;&lt;Year&gt;2011&lt;/Year&gt;&lt;RecNum&gt;506&lt;/RecNum&gt;&lt;DisplayText&gt;&lt;style face="superscript"&gt;[127]&lt;/style&gt;&lt;/DisplayText&gt;&lt;record&gt;&lt;rec-number&gt;506&lt;/rec-number&gt;&lt;foreign-keys&gt;&lt;key app="EN" db-id="ps2ez550yxtpxkez9wrx5zv3svwpxzeftvdd"&gt;506&lt;/key&gt;&lt;/foreign-keys&gt;&lt;ref-type name="Journal Article"&gt;17&lt;/ref-type&gt;&lt;contributors&gt;&lt;authors&gt;&lt;author&gt;E. Hevia,&lt;/author&gt;&lt;author&gt;R. E. Mulvey,&lt;/author&gt;&lt;/authors&gt;&lt;/contributors&gt;&lt;titles&gt;&lt;secondary-title&gt;Angew. Chem. Int. Ed.&lt;/secondary-title&gt;&lt;/titles&gt;&lt;periodical&gt;&lt;full-title&gt;Angew. Chem. Int. Ed.&lt;/full-title&gt;&lt;/periodical&gt;&lt;pages&gt;6448-6450&lt;/pages&gt;&lt;volume&gt;50&lt;/volume&gt;&lt;number&gt;29&lt;/number&gt;&lt;dates&gt;&lt;year&gt;2011&lt;/year&gt;&lt;/dates&gt;&lt;urls&gt;&lt;/urls&gt;&lt;/record&gt;&lt;/Cite&gt;&lt;/EndNote&gt;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63" w:tooltip="E. Hevia, 2011 #506" w:history="1">
        <w:r w:rsidR="00034F16" w:rsidRPr="00773F59">
          <w:rPr>
            <w:b w:val="0"/>
            <w:noProof/>
            <w:sz w:val="24"/>
            <w:u w:val="none"/>
            <w:vertAlign w:val="superscript"/>
          </w:rPr>
          <w:t>127</w:t>
        </w:r>
      </w:hyperlink>
      <w:r w:rsidRPr="00773F59">
        <w:rPr>
          <w:b w:val="0"/>
          <w:noProof/>
          <w:sz w:val="24"/>
          <w:u w:val="none"/>
          <w:vertAlign w:val="superscript"/>
        </w:rPr>
        <w:t>]</w:t>
      </w:r>
      <w:r w:rsidR="00122930">
        <w:rPr>
          <w:b w:val="0"/>
          <w:sz w:val="24"/>
          <w:u w:val="none"/>
        </w:rPr>
        <w:fldChar w:fldCharType="end"/>
      </w:r>
      <w:r>
        <w:rPr>
          <w:b w:val="0"/>
          <w:sz w:val="24"/>
          <w:u w:val="none"/>
        </w:rPr>
        <w:t xml:space="preserve"> Contrastingly, to the best of our knowledge the effect that LiCl may exert when added to bimetallic reagents, which could lead to the formation of trimetallic species, has not been explicitly studied, although the </w:t>
      </w:r>
      <w:r w:rsidRPr="0059605A">
        <w:rPr>
          <w:b w:val="0"/>
          <w:i/>
          <w:sz w:val="24"/>
          <w:u w:val="none"/>
        </w:rPr>
        <w:t>in situ</w:t>
      </w:r>
      <w:r>
        <w:rPr>
          <w:b w:val="0"/>
          <w:sz w:val="24"/>
          <w:u w:val="none"/>
        </w:rPr>
        <w:t xml:space="preserve"> formation of mixed Li/Mg/Zn reagents has been previously proposed. Thus, </w:t>
      </w:r>
      <w:r w:rsidRPr="003F4256">
        <w:rPr>
          <w:b w:val="0"/>
          <w:sz w:val="24"/>
          <w:u w:val="none"/>
        </w:rPr>
        <w:t xml:space="preserve">the trimetallic </w:t>
      </w:r>
      <w:r>
        <w:rPr>
          <w:b w:val="0"/>
          <w:sz w:val="24"/>
          <w:u w:val="none"/>
        </w:rPr>
        <w:t>system</w:t>
      </w:r>
      <w:r w:rsidRPr="003F4256">
        <w:rPr>
          <w:b w:val="0"/>
          <w:sz w:val="24"/>
          <w:u w:val="none"/>
        </w:rPr>
        <w:t xml:space="preserve"> of </w:t>
      </w:r>
      <w:r w:rsidR="00110C95">
        <w:rPr>
          <w:b w:val="0"/>
          <w:sz w:val="24"/>
          <w:u w:val="none"/>
        </w:rPr>
        <w:t>[</w:t>
      </w:r>
      <w:r w:rsidRPr="003F4256">
        <w:rPr>
          <w:b w:val="0"/>
          <w:sz w:val="24"/>
          <w:u w:val="none"/>
        </w:rPr>
        <w:t>Zn(TMP)</w:t>
      </w:r>
      <w:r w:rsidRPr="003F4256">
        <w:rPr>
          <w:b w:val="0"/>
          <w:sz w:val="24"/>
          <w:u w:val="none"/>
          <w:vertAlign w:val="subscript"/>
        </w:rPr>
        <w:t>2</w:t>
      </w:r>
      <w:r w:rsidRPr="003F4256">
        <w:rPr>
          <w:b w:val="0"/>
          <w:sz w:val="24"/>
          <w:u w:val="none"/>
        </w:rPr>
        <w:t>.2LiCl.2MgCl</w:t>
      </w:r>
      <w:r w:rsidRPr="003F4256">
        <w:rPr>
          <w:b w:val="0"/>
          <w:sz w:val="24"/>
          <w:u w:val="none"/>
          <w:vertAlign w:val="subscript"/>
        </w:rPr>
        <w:t>2</w:t>
      </w:r>
      <w:r w:rsidR="00110C95" w:rsidRPr="00110C95">
        <w:rPr>
          <w:b w:val="0"/>
          <w:sz w:val="24"/>
          <w:u w:val="none"/>
        </w:rPr>
        <w:t>]</w:t>
      </w:r>
      <w:r>
        <w:rPr>
          <w:b w:val="0"/>
          <w:sz w:val="24"/>
          <w:u w:val="none"/>
        </w:rPr>
        <w:t xml:space="preserve"> </w:t>
      </w:r>
      <w:r w:rsidRPr="00E07A7A">
        <w:rPr>
          <w:b w:val="0"/>
          <w:sz w:val="24"/>
          <w:u w:val="none"/>
        </w:rPr>
        <w:t xml:space="preserve">(prepared </w:t>
      </w:r>
      <w:r w:rsidRPr="00E07A7A">
        <w:rPr>
          <w:b w:val="0"/>
          <w:i/>
          <w:sz w:val="24"/>
          <w:u w:val="none"/>
        </w:rPr>
        <w:t>in situ</w:t>
      </w:r>
      <w:r w:rsidRPr="00E07A7A">
        <w:rPr>
          <w:b w:val="0"/>
          <w:sz w:val="24"/>
          <w:u w:val="none"/>
        </w:rPr>
        <w:t xml:space="preserve"> by </w:t>
      </w:r>
      <w:r>
        <w:rPr>
          <w:b w:val="0"/>
          <w:sz w:val="24"/>
          <w:u w:val="none"/>
        </w:rPr>
        <w:t>reaction</w:t>
      </w:r>
      <w:r w:rsidRPr="00E07A7A">
        <w:rPr>
          <w:b w:val="0"/>
          <w:sz w:val="24"/>
          <w:u w:val="none"/>
        </w:rPr>
        <w:t xml:space="preserve"> of ZnCl</w:t>
      </w:r>
      <w:r w:rsidRPr="00E07A7A">
        <w:rPr>
          <w:b w:val="0"/>
          <w:sz w:val="24"/>
          <w:u w:val="none"/>
          <w:vertAlign w:val="subscript"/>
        </w:rPr>
        <w:t>2</w:t>
      </w:r>
      <w:r w:rsidRPr="00E07A7A">
        <w:rPr>
          <w:b w:val="0"/>
          <w:sz w:val="24"/>
          <w:u w:val="none"/>
        </w:rPr>
        <w:t xml:space="preserve"> </w:t>
      </w:r>
      <w:r>
        <w:rPr>
          <w:b w:val="0"/>
          <w:sz w:val="24"/>
          <w:u w:val="none"/>
        </w:rPr>
        <w:t xml:space="preserve">with two equivalents of </w:t>
      </w:r>
      <w:r w:rsidRPr="00E07A7A">
        <w:rPr>
          <w:b w:val="0"/>
          <w:sz w:val="24"/>
          <w:u w:val="none"/>
        </w:rPr>
        <w:t xml:space="preserve">to the </w:t>
      </w:r>
      <w:r>
        <w:rPr>
          <w:b w:val="0"/>
          <w:sz w:val="24"/>
          <w:u w:val="none"/>
        </w:rPr>
        <w:t>t</w:t>
      </w:r>
      <w:r w:rsidRPr="00E07A7A">
        <w:rPr>
          <w:b w:val="0"/>
          <w:sz w:val="24"/>
          <w:u w:val="none"/>
        </w:rPr>
        <w:t xml:space="preserve">urbo </w:t>
      </w:r>
      <w:r>
        <w:rPr>
          <w:b w:val="0"/>
          <w:sz w:val="24"/>
          <w:u w:val="none"/>
        </w:rPr>
        <w:t>Hauser base</w:t>
      </w:r>
      <w:r w:rsidRPr="00E07A7A">
        <w:rPr>
          <w:b w:val="0"/>
          <w:sz w:val="24"/>
          <w:u w:val="none"/>
        </w:rPr>
        <w:t xml:space="preserve"> </w:t>
      </w:r>
      <w:r w:rsidR="00110C95">
        <w:rPr>
          <w:b w:val="0"/>
          <w:sz w:val="24"/>
          <w:u w:val="none"/>
        </w:rPr>
        <w:t>[(</w:t>
      </w:r>
      <w:r w:rsidRPr="00E07A7A">
        <w:rPr>
          <w:b w:val="0"/>
          <w:sz w:val="24"/>
          <w:u w:val="none"/>
        </w:rPr>
        <w:t>TMP</w:t>
      </w:r>
      <w:r w:rsidR="00110C95">
        <w:rPr>
          <w:b w:val="0"/>
          <w:sz w:val="24"/>
          <w:u w:val="none"/>
        </w:rPr>
        <w:t>)</w:t>
      </w:r>
      <w:r w:rsidRPr="00E07A7A">
        <w:rPr>
          <w:b w:val="0"/>
          <w:sz w:val="24"/>
          <w:u w:val="none"/>
        </w:rPr>
        <w:t>MgCl.LiCl</w:t>
      </w:r>
      <w:r w:rsidR="00110C95">
        <w:rPr>
          <w:b w:val="0"/>
          <w:sz w:val="24"/>
          <w:u w:val="none"/>
        </w:rPr>
        <w:t>]</w:t>
      </w:r>
      <w:r w:rsidRPr="00E07A7A">
        <w:rPr>
          <w:b w:val="0"/>
          <w:sz w:val="24"/>
          <w:u w:val="none"/>
        </w:rPr>
        <w:t xml:space="preserve">) </w:t>
      </w:r>
      <w:r>
        <w:rPr>
          <w:b w:val="0"/>
          <w:sz w:val="24"/>
          <w:u w:val="none"/>
        </w:rPr>
        <w:t xml:space="preserve">shows high levels of reactivity and selectivity in the direct </w:t>
      </w:r>
      <w:r w:rsidRPr="00E07A7A">
        <w:rPr>
          <w:b w:val="0"/>
          <w:sz w:val="24"/>
          <w:u w:val="none"/>
        </w:rPr>
        <w:t>zincation of sensitive aromatic substrates,</w:t>
      </w:r>
      <w:r w:rsidR="00122930" w:rsidRPr="003F4256">
        <w:rPr>
          <w:b w:val="0"/>
          <w:sz w:val="24"/>
          <w:u w:val="none"/>
        </w:rPr>
        <w:fldChar w:fldCharType="begin">
          <w:fldData xml:space="preserve">PEVuZE5vdGU+PENpdGU+PEF1dGhvcj5DLiBKLiBSb2hib25nZXI8L0F1dGhvcj48WWVhcj4yMDA5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</w:fldData>
        </w:fldChar>
      </w:r>
      <w:r>
        <w:rPr>
          <w:b w:val="0"/>
          <w:sz w:val="24"/>
          <w:u w:val="none"/>
        </w:rPr>
        <w:instrText xml:space="preserve"> ADDIN EN.CITE </w:instrText>
      </w:r>
      <w:r w:rsidR="00122930">
        <w:rPr>
          <w:b w:val="0"/>
          <w:sz w:val="24"/>
          <w:u w:val="none"/>
        </w:rPr>
        <w:fldChar w:fldCharType="begin">
          <w:fldData xml:space="preserve">PEVuZE5vdGU+PENpdGU+PEF1dGhvcj5DLiBKLiBSb2hib25nZXI8L0F1dGhvcj48WWVhcj4yMDA5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</w:fldData>
        </w:fldChar>
      </w:r>
      <w:r>
        <w:rPr>
          <w:b w:val="0"/>
          <w:sz w:val="24"/>
          <w:u w:val="none"/>
        </w:rPr>
        <w:instrText xml:space="preserve"> ADDIN EN.CITE.DATA </w:instrText>
      </w:r>
      <w:r w:rsidR="00122930">
        <w:rPr>
          <w:b w:val="0"/>
          <w:sz w:val="24"/>
          <w:u w:val="none"/>
        </w:rPr>
      </w:r>
      <w:r w:rsidR="00122930">
        <w:rPr>
          <w:b w:val="0"/>
          <w:sz w:val="24"/>
          <w:u w:val="none"/>
        </w:rPr>
        <w:fldChar w:fldCharType="end"/>
      </w:r>
      <w:r w:rsidR="00122930" w:rsidRPr="003F4256">
        <w:rPr>
          <w:b w:val="0"/>
          <w:sz w:val="24"/>
          <w:u w:val="none"/>
        </w:rPr>
      </w:r>
      <w:r w:rsidR="00122930" w:rsidRPr="003F4256">
        <w:rPr>
          <w:b w:val="0"/>
          <w:sz w:val="24"/>
          <w:u w:val="none"/>
        </w:rPr>
        <w:fldChar w:fldCharType="separate"/>
      </w:r>
      <w:r w:rsidRPr="00773F59">
        <w:rPr>
          <w:b w:val="0"/>
          <w:noProof/>
          <w:sz w:val="24"/>
          <w:u w:val="none"/>
          <w:vertAlign w:val="superscript"/>
        </w:rPr>
        <w:t>[</w:t>
      </w:r>
      <w:hyperlink w:anchor="_ENREF_101" w:tooltip="C. J. Rohbonger, 2009 #100" w:history="1">
        <w:r w:rsidR="00034F16" w:rsidRPr="00773F59">
          <w:rPr>
            <w:b w:val="0"/>
            <w:noProof/>
            <w:sz w:val="24"/>
            <w:u w:val="none"/>
            <w:vertAlign w:val="superscript"/>
          </w:rPr>
          <w:t>79</w:t>
        </w:r>
      </w:hyperlink>
      <w:r w:rsidRPr="00773F59">
        <w:rPr>
          <w:b w:val="0"/>
          <w:noProof/>
          <w:sz w:val="24"/>
          <w:u w:val="none"/>
          <w:vertAlign w:val="superscript"/>
        </w:rPr>
        <w:t>]</w:t>
      </w:r>
      <w:r w:rsidR="00122930" w:rsidRPr="003F4256">
        <w:rPr>
          <w:b w:val="0"/>
          <w:sz w:val="24"/>
          <w:u w:val="none"/>
        </w:rPr>
        <w:fldChar w:fldCharType="end"/>
      </w:r>
      <w:r w:rsidRPr="00E07A7A">
        <w:rPr>
          <w:b w:val="0"/>
          <w:sz w:val="24"/>
          <w:u w:val="none"/>
        </w:rPr>
        <w:t xml:space="preserve"> </w:t>
      </w:r>
      <w:r>
        <w:rPr>
          <w:b w:val="0"/>
          <w:sz w:val="24"/>
          <w:u w:val="none"/>
        </w:rPr>
        <w:t xml:space="preserve">which cannot be replicated </w:t>
      </w:r>
      <w:r w:rsidRPr="00E07A7A">
        <w:rPr>
          <w:b w:val="0"/>
          <w:sz w:val="24"/>
          <w:u w:val="none"/>
        </w:rPr>
        <w:t>in the absence of either MgCl</w:t>
      </w:r>
      <w:r w:rsidRPr="00E07A7A">
        <w:rPr>
          <w:b w:val="0"/>
          <w:sz w:val="24"/>
          <w:u w:val="none"/>
          <w:vertAlign w:val="subscript"/>
        </w:rPr>
        <w:t>2</w:t>
      </w:r>
      <w:r w:rsidRPr="00E07A7A">
        <w:rPr>
          <w:b w:val="0"/>
          <w:sz w:val="24"/>
          <w:u w:val="none"/>
        </w:rPr>
        <w:t xml:space="preserve"> or LiCl.</w:t>
      </w:r>
      <w:r w:rsidR="00122930">
        <w:rPr>
          <w:b w:val="0"/>
          <w:sz w:val="24"/>
          <w:u w:val="none"/>
        </w:rPr>
        <w:fldChar w:fldCharType="begin"/>
      </w:r>
      <w:r>
        <w:rPr>
          <w:b w:val="0"/>
          <w:sz w:val="24"/>
          <w:u w:val="none"/>
        </w:rPr>
        <w:instrText xml:space="preserve"> ADDIN EN.CITE &lt;EndNote&gt;&lt;Cite&gt;&lt;Author&gt;S. H. Wunderlich&lt;/Author&gt;&lt;Year&gt;2007&lt;/Year&gt;&lt;RecNum&gt;173&lt;/RecNum&gt;&lt;DisplayText&gt;&lt;style face="superscript"&gt;[79c]&lt;/style&gt;&lt;/DisplayText&gt;&lt;record&gt;&lt;rec-number&gt;173&lt;/rec-number&gt;&lt;foreign-keys&gt;&lt;key app="EN" db-id="ps2ez550yxtpxkez9wrx5zv3svwpxzeftvdd"&gt;173&lt;/key&gt;&lt;/foreign-keys&gt;&lt;ref-type name="Journal Article"&gt;17&lt;/ref-type&gt;&lt;contributors&gt;&lt;authors&gt;&lt;author&gt;S. H. Wunderlich,&lt;/author&gt;&lt;author&gt;P. Knochel&lt;/author&gt;&lt;/authors&gt;&lt;/contributors&gt;&lt;titles&gt;&lt;secondary-title&gt;Angew. Chem. Int. Ed.&lt;/secondary-title&gt;&lt;/titles&gt;&lt;periodical&gt;&lt;full-title&gt;Angew. Chem. Int. Ed.&lt;/full-title&gt;&lt;/periodical&gt;&lt;pages&gt;7685-7688&lt;/pages&gt;&lt;volume&gt;46&lt;/volume&gt;&lt;dates&gt;&lt;year&gt;2007&lt;/year&gt;&lt;/dates&gt;&lt;urls&gt;&lt;/urls&gt;&lt;/record&gt;&lt;/Cite&gt;&lt;/EndNote&gt;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103" w:tooltip="S. H. Wunderlich, 2007 #173" w:history="1">
        <w:r w:rsidR="00034F16" w:rsidRPr="00773F59">
          <w:rPr>
            <w:b w:val="0"/>
            <w:noProof/>
            <w:sz w:val="24"/>
            <w:u w:val="none"/>
            <w:vertAlign w:val="superscript"/>
          </w:rPr>
          <w:t>79c</w:t>
        </w:r>
      </w:hyperlink>
      <w:r w:rsidRPr="00773F59">
        <w:rPr>
          <w:b w:val="0"/>
          <w:noProof/>
          <w:sz w:val="24"/>
          <w:u w:val="none"/>
          <w:vertAlign w:val="superscript"/>
        </w:rPr>
        <w:t>]</w:t>
      </w:r>
      <w:r w:rsidR="00122930">
        <w:rPr>
          <w:b w:val="0"/>
          <w:sz w:val="24"/>
          <w:u w:val="none"/>
        </w:rPr>
        <w:fldChar w:fldCharType="end"/>
      </w:r>
      <w:r>
        <w:rPr>
          <w:b w:val="0"/>
          <w:sz w:val="24"/>
          <w:u w:val="none"/>
        </w:rPr>
        <w:t xml:space="preserve"> </w:t>
      </w:r>
    </w:p>
    <w:p w:rsidR="00773F59" w:rsidRDefault="00773F59" w:rsidP="007700A7">
      <w:pPr>
        <w:pStyle w:val="Title"/>
        <w:spacing w:after="0"/>
        <w:jc w:val="both"/>
        <w:rPr>
          <w:b w:val="0"/>
          <w:sz w:val="24"/>
          <w:u w:val="none"/>
        </w:rPr>
      </w:pPr>
    </w:p>
    <w:p w:rsidR="00773F59" w:rsidRDefault="00773F59" w:rsidP="00773F59">
      <w:pPr>
        <w:jc w:val="center"/>
      </w:pPr>
      <w:r>
        <w:object w:dxaOrig="9367" w:dyaOrig="3064">
          <v:shape id="_x0000_i1768" type="#_x0000_t75" style="width:420.3pt;height:136.45pt" o:ole="" fillcolor="#f90">
            <v:fill color2="blue"/>
            <v:imagedata r:id="rId504" o:title=""/>
          </v:shape>
          <o:OLEObject Type="Embed" ProgID="ChemDraw.Document.6.0" ShapeID="_x0000_i1768" DrawAspect="Content" ObjectID="_1387271757" r:id="rId505"/>
        </w:object>
      </w:r>
    </w:p>
    <w:p w:rsidR="00773F59" w:rsidRPr="00A56912" w:rsidRDefault="00773F59" w:rsidP="00773F59">
      <w:pPr>
        <w:jc w:val="center"/>
        <w:rPr>
          <w:sz w:val="10"/>
        </w:rPr>
      </w:pPr>
    </w:p>
    <w:p w:rsidR="00773F59" w:rsidRPr="007F70FF" w:rsidRDefault="00773F59" w:rsidP="00773F59">
      <w:pPr>
        <w:pStyle w:val="Title"/>
        <w:spacing w:after="0"/>
        <w:rPr>
          <w:sz w:val="24"/>
          <w:u w:val="none"/>
        </w:rPr>
      </w:pPr>
      <w:r>
        <w:rPr>
          <w:sz w:val="24"/>
          <w:u w:val="none"/>
        </w:rPr>
        <w:t>Scheme</w:t>
      </w:r>
      <w:r w:rsidRPr="00F647DD">
        <w:rPr>
          <w:sz w:val="24"/>
          <w:u w:val="none"/>
        </w:rPr>
        <w:t xml:space="preserve"> </w:t>
      </w:r>
      <w:r>
        <w:rPr>
          <w:sz w:val="24"/>
          <w:u w:val="none"/>
        </w:rPr>
        <w:t>5.9</w:t>
      </w:r>
      <w:r w:rsidRPr="00F647DD">
        <w:rPr>
          <w:sz w:val="24"/>
          <w:u w:val="none"/>
        </w:rPr>
        <w:t xml:space="preserve">: </w:t>
      </w:r>
      <w:r>
        <w:rPr>
          <w:b w:val="0"/>
          <w:sz w:val="24"/>
          <w:u w:val="none"/>
        </w:rPr>
        <w:t>Nucleophilic addition of ketones by RMgX (X = Br, I) catalysed by ZnCl</w:t>
      </w:r>
      <w:r w:rsidRPr="00523E78">
        <w:rPr>
          <w:b w:val="0"/>
          <w:sz w:val="24"/>
          <w:u w:val="none"/>
          <w:vertAlign w:val="subscript"/>
        </w:rPr>
        <w:t>2</w:t>
      </w:r>
      <w:r>
        <w:rPr>
          <w:b w:val="0"/>
          <w:sz w:val="24"/>
          <w:u w:val="none"/>
        </w:rPr>
        <w:t xml:space="preserve"> and TMSCH</w:t>
      </w:r>
      <w:r w:rsidRPr="00824C92">
        <w:rPr>
          <w:b w:val="0"/>
          <w:sz w:val="24"/>
          <w:u w:val="none"/>
          <w:vertAlign w:val="subscript"/>
        </w:rPr>
        <w:t>2</w:t>
      </w:r>
      <w:r>
        <w:rPr>
          <w:b w:val="0"/>
          <w:sz w:val="24"/>
          <w:u w:val="none"/>
        </w:rPr>
        <w:t xml:space="preserve">MgCl, and in the presence of stoichiometric amounts of LiCl. </w:t>
      </w:r>
    </w:p>
    <w:p w:rsidR="00773F59" w:rsidRDefault="00773F59" w:rsidP="00773F59">
      <w:pPr>
        <w:pStyle w:val="Title"/>
        <w:spacing w:after="0"/>
        <w:ind w:hanging="11"/>
        <w:jc w:val="both"/>
        <w:rPr>
          <w:b w:val="0"/>
          <w:sz w:val="24"/>
          <w:u w:val="none"/>
        </w:rPr>
      </w:pPr>
    </w:p>
    <w:p w:rsidR="00773F59" w:rsidRDefault="00773F59" w:rsidP="00773F59">
      <w:pPr>
        <w:pStyle w:val="Title"/>
        <w:spacing w:after="0"/>
        <w:ind w:hanging="11"/>
        <w:jc w:val="both"/>
        <w:rPr>
          <w:b w:val="0"/>
          <w:sz w:val="24"/>
          <w:u w:val="none"/>
        </w:rPr>
      </w:pPr>
      <w:r>
        <w:rPr>
          <w:b w:val="0"/>
          <w:sz w:val="24"/>
          <w:u w:val="none"/>
        </w:rPr>
        <w:lastRenderedPageBreak/>
        <w:t>Furthermore, in attempting to extend ZnCl</w:t>
      </w:r>
      <w:r w:rsidRPr="00216ECC">
        <w:rPr>
          <w:b w:val="0"/>
          <w:sz w:val="24"/>
          <w:u w:val="none"/>
          <w:vertAlign w:val="subscript"/>
        </w:rPr>
        <w:t>2</w:t>
      </w:r>
      <w:r>
        <w:rPr>
          <w:b w:val="0"/>
          <w:sz w:val="24"/>
          <w:u w:val="none"/>
        </w:rPr>
        <w:t xml:space="preserve"> catalysed alkylation and arylation of ketones to both iodo and bromo containing Grignard reagents (RMgX, X = Br, I), Ishihara reported that the presence of </w:t>
      </w:r>
      <w:r w:rsidR="00110C95">
        <w:rPr>
          <w:b w:val="0"/>
          <w:sz w:val="24"/>
          <w:u w:val="none"/>
        </w:rPr>
        <w:t xml:space="preserve">a </w:t>
      </w:r>
      <w:r>
        <w:rPr>
          <w:b w:val="0"/>
          <w:sz w:val="24"/>
          <w:u w:val="none"/>
        </w:rPr>
        <w:t>stoichiometric amount of LiCl was essential for promoting these addition reactions (</w:t>
      </w:r>
      <w:r w:rsidRPr="00216ECC">
        <w:rPr>
          <w:sz w:val="24"/>
          <w:u w:val="none"/>
        </w:rPr>
        <w:t>Scheme 5.</w:t>
      </w:r>
      <w:r>
        <w:rPr>
          <w:sz w:val="24"/>
          <w:u w:val="none"/>
        </w:rPr>
        <w:t>9</w:t>
      </w:r>
      <w:r>
        <w:rPr>
          <w:b w:val="0"/>
          <w:sz w:val="24"/>
          <w:u w:val="none"/>
        </w:rPr>
        <w:t xml:space="preserve">), proposing trimetallic </w:t>
      </w:r>
      <w:r w:rsidRPr="00E07A7A">
        <w:rPr>
          <w:b w:val="0"/>
          <w:sz w:val="24"/>
          <w:u w:val="none"/>
        </w:rPr>
        <w:t>[</w:t>
      </w:r>
      <w:r>
        <w:rPr>
          <w:b w:val="0"/>
          <w:sz w:val="24"/>
          <w:u w:val="none"/>
        </w:rPr>
        <w:t>R</w:t>
      </w:r>
      <w:r>
        <w:rPr>
          <w:b w:val="0"/>
          <w:sz w:val="24"/>
          <w:u w:val="none"/>
          <w:vertAlign w:val="subscript"/>
        </w:rPr>
        <w:t>3</w:t>
      </w:r>
      <w:r w:rsidRPr="00E07A7A">
        <w:rPr>
          <w:b w:val="0"/>
          <w:sz w:val="24"/>
          <w:u w:val="none"/>
        </w:rPr>
        <w:t>Zn]</w:t>
      </w:r>
      <w:r w:rsidRPr="00E07A7A">
        <w:rPr>
          <w:b w:val="0"/>
          <w:sz w:val="24"/>
          <w:u w:val="none"/>
          <w:vertAlign w:val="superscript"/>
        </w:rPr>
        <w:t>-</w:t>
      </w:r>
      <w:r w:rsidRPr="00E07A7A">
        <w:rPr>
          <w:b w:val="0"/>
          <w:sz w:val="24"/>
          <w:u w:val="none"/>
        </w:rPr>
        <w:t>[Li]</w:t>
      </w:r>
      <w:r w:rsidRPr="00E07A7A">
        <w:rPr>
          <w:b w:val="0"/>
          <w:sz w:val="24"/>
          <w:u w:val="none"/>
          <w:vertAlign w:val="superscript"/>
        </w:rPr>
        <w:t>+</w:t>
      </w:r>
      <w:r w:rsidRPr="00E07A7A">
        <w:rPr>
          <w:b w:val="0"/>
          <w:sz w:val="24"/>
          <w:u w:val="none"/>
        </w:rPr>
        <w:t>[MgX</w:t>
      </w:r>
      <w:r w:rsidRPr="00E07A7A">
        <w:rPr>
          <w:b w:val="0"/>
          <w:sz w:val="24"/>
          <w:u w:val="none"/>
          <w:vertAlign w:val="subscript"/>
        </w:rPr>
        <w:t>2</w:t>
      </w:r>
      <w:r w:rsidRPr="00E07A7A">
        <w:rPr>
          <w:b w:val="0"/>
          <w:sz w:val="24"/>
          <w:u w:val="none"/>
        </w:rPr>
        <w:t>]</w:t>
      </w:r>
      <w:r w:rsidRPr="00E07A7A">
        <w:rPr>
          <w:b w:val="0"/>
          <w:sz w:val="24"/>
          <w:u w:val="none"/>
          <w:vertAlign w:val="subscript"/>
        </w:rPr>
        <w:t>m</w:t>
      </w:r>
      <w:r w:rsidRPr="00E07A7A">
        <w:rPr>
          <w:b w:val="0"/>
          <w:sz w:val="24"/>
          <w:u w:val="none"/>
        </w:rPr>
        <w:t>[LiCl]</w:t>
      </w:r>
      <w:r w:rsidRPr="00E07A7A">
        <w:rPr>
          <w:b w:val="0"/>
          <w:sz w:val="24"/>
          <w:u w:val="none"/>
          <w:vertAlign w:val="subscript"/>
        </w:rPr>
        <w:t>n</w:t>
      </w:r>
      <w:r>
        <w:rPr>
          <w:b w:val="0"/>
          <w:sz w:val="24"/>
          <w:u w:val="none"/>
        </w:rPr>
        <w:t xml:space="preserve"> (X = Cl, Br or I) as the active species.</w:t>
      </w:r>
      <w:r w:rsidR="00122930">
        <w:rPr>
          <w:b w:val="0"/>
          <w:sz w:val="24"/>
          <w:u w:val="none"/>
        </w:rPr>
        <w:fldChar w:fldCharType="begin"/>
      </w:r>
      <w:r>
        <w:rPr>
          <w:b w:val="0"/>
          <w:sz w:val="24"/>
          <w:u w:val="none"/>
        </w:rPr>
        <w:instrText xml:space="preserve"> ADDIN EN.CITE &lt;EndNote&gt;&lt;Cite&gt;&lt;Author&gt;M. Hatano&lt;/Author&gt;&lt;Year&gt;2010&lt;/Year&gt;&lt;RecNum&gt;473&lt;/RecNum&gt;&lt;DisplayText&gt;&lt;style face="superscript"&gt;[164]&lt;/style&gt;&lt;/DisplayText&gt;&lt;record&gt;&lt;rec-number&gt;473&lt;/rec-number&gt;&lt;foreign-keys&gt;&lt;key app="EN" db-id="ps2ez550yxtpxkez9wrx5zv3svwpxzeftvdd"&gt;473&lt;/key&gt;&lt;/foreign-keys&gt;&lt;ref-type name="Journal Article"&gt;17&lt;/ref-type&gt;&lt;contributors&gt;&lt;authors&gt;&lt;author&gt;M. Hatano,&lt;/author&gt;&lt;author&gt;O. Ito,&lt;/author&gt;&lt;author&gt;S. Suzuki,&lt;/author&gt;&lt;author&gt;K. Ishihara,&lt;/author&gt;&lt;/authors&gt;&lt;/contributors&gt;&lt;titles&gt;&lt;secondary-title&gt;J. Org. Chem.&lt;/secondary-title&gt;&lt;/titles&gt;&lt;periodical&gt;&lt;full-title&gt;J. Org. Chem.&lt;/full-title&gt;&lt;/periodical&gt;&lt;pages&gt;5008&lt;/pages&gt;&lt;volume&gt;75&lt;/volume&gt;&lt;dates&gt;&lt;year&gt;2010&lt;/year&gt;&lt;/dates&gt;&lt;urls&gt;&lt;/urls&gt;&lt;/record&gt;&lt;/Cite&gt;&lt;Cite&gt;&lt;Author&gt;M. Hatano&lt;/Author&gt;&lt;Year&gt;2010&lt;/Year&gt;&lt;RecNum&gt;251&lt;/RecNum&gt;&lt;record&gt;&lt;rec-number&gt;251&lt;/rec-number&gt;&lt;foreign-keys&gt;&lt;key app="EN" db-id="ps2ez550yxtpxkez9wrx5zv3svwpxzeftvdd"&gt;251&lt;/key&gt;&lt;/foreign-keys&gt;&lt;ref-type name="Journal Article"&gt;17&lt;/ref-type&gt;&lt;contributors&gt;&lt;authors&gt;&lt;author&gt;M. Hatano,&lt;/author&gt;&lt;author&gt;O. Ito,&lt;/author&gt;&lt;author&gt;S. Suzuki,&lt;/author&gt;&lt;author&gt;K. Ishihara&lt;/author&gt;&lt;/authors&gt;&lt;/contributors&gt;&lt;titles&gt;&lt;secondary-title&gt;Chem. Commun.&lt;/secondary-title&gt;&lt;/titles&gt;&lt;periodical&gt;&lt;full-title&gt;Chem. Commun.&lt;/full-title&gt;&lt;/periodical&gt;&lt;pages&gt;2674&lt;/pages&gt;&lt;volume&gt;46&lt;/volume&gt;&lt;dates&gt;&lt;year&gt;2010&lt;/year&gt;&lt;/dates&gt;&lt;urls&gt;&lt;/urls&gt;&lt;/record&gt;&lt;/Cite&gt;&lt;/EndNote&gt;</w:instrText>
      </w:r>
      <w:r w:rsidR="00122930">
        <w:rPr>
          <w:b w:val="0"/>
          <w:sz w:val="24"/>
          <w:u w:val="none"/>
        </w:rPr>
        <w:fldChar w:fldCharType="separate"/>
      </w:r>
      <w:r w:rsidRPr="00773F59">
        <w:rPr>
          <w:b w:val="0"/>
          <w:noProof/>
          <w:sz w:val="24"/>
          <w:u w:val="none"/>
          <w:vertAlign w:val="superscript"/>
        </w:rPr>
        <w:t>[</w:t>
      </w:r>
      <w:hyperlink w:anchor="_ENREF_229" w:tooltip="M. Hatano, 2010 #473" w:history="1">
        <w:r w:rsidR="00034F16" w:rsidRPr="00773F59">
          <w:rPr>
            <w:b w:val="0"/>
            <w:noProof/>
            <w:sz w:val="24"/>
            <w:u w:val="none"/>
            <w:vertAlign w:val="superscript"/>
          </w:rPr>
          <w:t>164</w:t>
        </w:r>
      </w:hyperlink>
      <w:r w:rsidRPr="00773F59">
        <w:rPr>
          <w:b w:val="0"/>
          <w:noProof/>
          <w:sz w:val="24"/>
          <w:u w:val="none"/>
          <w:vertAlign w:val="superscript"/>
        </w:rPr>
        <w:t>]</w:t>
      </w:r>
      <w:r w:rsidR="00122930">
        <w:rPr>
          <w:b w:val="0"/>
          <w:sz w:val="24"/>
          <w:u w:val="none"/>
        </w:rPr>
        <w:fldChar w:fldCharType="end"/>
      </w:r>
      <w:r>
        <w:rPr>
          <w:b w:val="0"/>
          <w:sz w:val="24"/>
          <w:u w:val="none"/>
        </w:rPr>
        <w:t xml:space="preserve"> Providing some evidence of the effect which LiCl can have on these bimetallic systems, it was found that when LiCl is present in solution during the metathesis reaction of EtMgCl with ZnCl</w:t>
      </w:r>
      <w:r w:rsidRPr="0099166F">
        <w:rPr>
          <w:b w:val="0"/>
          <w:sz w:val="24"/>
          <w:u w:val="none"/>
          <w:vertAlign w:val="subscript"/>
        </w:rPr>
        <w:t>2</w:t>
      </w:r>
      <w:r>
        <w:rPr>
          <w:b w:val="0"/>
          <w:sz w:val="24"/>
          <w:u w:val="none"/>
        </w:rPr>
        <w:t>, the formation of the magnesium halozincate [{Mg(THF)</w:t>
      </w:r>
      <w:r w:rsidRPr="007E3258">
        <w:rPr>
          <w:b w:val="0"/>
          <w:sz w:val="24"/>
          <w:u w:val="none"/>
          <w:vertAlign w:val="subscript"/>
        </w:rPr>
        <w:t>6</w:t>
      </w:r>
      <w:r>
        <w:rPr>
          <w:b w:val="0"/>
          <w:sz w:val="24"/>
          <w:u w:val="none"/>
        </w:rPr>
        <w:t>}</w:t>
      </w:r>
      <w:r>
        <w:rPr>
          <w:b w:val="0"/>
          <w:sz w:val="24"/>
          <w:u w:val="none"/>
          <w:vertAlign w:val="superscript"/>
        </w:rPr>
        <w:t>2+</w:t>
      </w:r>
      <w:r>
        <w:rPr>
          <w:b w:val="0"/>
          <w:sz w:val="24"/>
          <w:u w:val="none"/>
        </w:rPr>
        <w:t>{Zn</w:t>
      </w:r>
      <w:r w:rsidRPr="007E3258">
        <w:rPr>
          <w:b w:val="0"/>
          <w:sz w:val="24"/>
          <w:u w:val="none"/>
          <w:vertAlign w:val="subscript"/>
        </w:rPr>
        <w:t>2</w:t>
      </w:r>
      <w:r>
        <w:rPr>
          <w:b w:val="0"/>
          <w:sz w:val="24"/>
          <w:u w:val="none"/>
        </w:rPr>
        <w:t>Cl</w:t>
      </w:r>
      <w:r w:rsidRPr="007E3258">
        <w:rPr>
          <w:b w:val="0"/>
          <w:sz w:val="24"/>
          <w:u w:val="none"/>
          <w:vertAlign w:val="subscript"/>
        </w:rPr>
        <w:t>6</w:t>
      </w:r>
      <w:r>
        <w:rPr>
          <w:b w:val="0"/>
          <w:sz w:val="24"/>
          <w:u w:val="none"/>
        </w:rPr>
        <w:t>}</w:t>
      </w:r>
      <w:r w:rsidRPr="007E3258">
        <w:rPr>
          <w:b w:val="0"/>
          <w:sz w:val="24"/>
          <w:u w:val="none"/>
          <w:vertAlign w:val="superscript"/>
        </w:rPr>
        <w:t>2-</w:t>
      </w:r>
      <w:r>
        <w:rPr>
          <w:b w:val="0"/>
          <w:sz w:val="24"/>
          <w:u w:val="none"/>
        </w:rPr>
        <w:t>] (</w:t>
      </w:r>
      <w:r w:rsidRPr="007E3258">
        <w:rPr>
          <w:sz w:val="24"/>
          <w:u w:val="none"/>
        </w:rPr>
        <w:t>34</w:t>
      </w:r>
      <w:r>
        <w:rPr>
          <w:b w:val="0"/>
          <w:sz w:val="24"/>
          <w:u w:val="none"/>
        </w:rPr>
        <w:t>) is inhibited, giving rise to homogeneous solutions.</w:t>
      </w:r>
    </w:p>
    <w:p w:rsidR="00773F59" w:rsidRDefault="00773F59" w:rsidP="00773F59">
      <w:pPr>
        <w:pStyle w:val="Title"/>
        <w:spacing w:after="0"/>
        <w:jc w:val="both"/>
        <w:rPr>
          <w:b w:val="0"/>
          <w:sz w:val="24"/>
          <w:u w:val="none"/>
        </w:rPr>
      </w:pPr>
    </w:p>
    <w:p w:rsidR="00773F59" w:rsidRDefault="00773F59" w:rsidP="00773F59">
      <w:pPr>
        <w:pStyle w:val="Title"/>
        <w:spacing w:after="0"/>
        <w:jc w:val="both"/>
        <w:rPr>
          <w:b w:val="0"/>
          <w:sz w:val="24"/>
          <w:u w:val="none"/>
        </w:rPr>
      </w:pPr>
      <w:r>
        <w:rPr>
          <w:b w:val="0"/>
          <w:sz w:val="24"/>
          <w:u w:val="none"/>
        </w:rPr>
        <w:t>In an attempt to provide further information on the constitution of the reactive species present in solution in these different organometallic combinations, an aliquot of each of the solution mixtures was analysed by multinuclear (</w:t>
      </w:r>
      <w:r w:rsidRPr="00246601">
        <w:rPr>
          <w:b w:val="0"/>
          <w:sz w:val="24"/>
          <w:u w:val="none"/>
          <w:vertAlign w:val="superscript"/>
        </w:rPr>
        <w:t>1</w:t>
      </w:r>
      <w:r>
        <w:rPr>
          <w:b w:val="0"/>
          <w:sz w:val="24"/>
          <w:u w:val="none"/>
        </w:rPr>
        <w:t xml:space="preserve">H, </w:t>
      </w:r>
      <w:r w:rsidRPr="00246601">
        <w:rPr>
          <w:b w:val="0"/>
          <w:sz w:val="24"/>
          <w:u w:val="none"/>
          <w:vertAlign w:val="superscript"/>
        </w:rPr>
        <w:t>13</w:t>
      </w:r>
      <w:r>
        <w:rPr>
          <w:b w:val="0"/>
          <w:sz w:val="24"/>
          <w:u w:val="none"/>
        </w:rPr>
        <w:t>C{</w:t>
      </w:r>
      <w:r w:rsidRPr="00246601">
        <w:rPr>
          <w:b w:val="0"/>
          <w:sz w:val="24"/>
          <w:u w:val="none"/>
          <w:vertAlign w:val="superscript"/>
        </w:rPr>
        <w:t>1</w:t>
      </w:r>
      <w:r>
        <w:rPr>
          <w:b w:val="0"/>
          <w:sz w:val="24"/>
          <w:u w:val="none"/>
        </w:rPr>
        <w:t xml:space="preserve">H} and </w:t>
      </w:r>
      <w:r w:rsidRPr="00246601">
        <w:rPr>
          <w:b w:val="0"/>
          <w:sz w:val="24"/>
          <w:u w:val="none"/>
          <w:vertAlign w:val="superscript"/>
        </w:rPr>
        <w:t>7</w:t>
      </w:r>
      <w:r>
        <w:rPr>
          <w:b w:val="0"/>
          <w:sz w:val="24"/>
          <w:u w:val="none"/>
        </w:rPr>
        <w:t>Li) NMR spectroscopy (</w:t>
      </w:r>
      <w:r w:rsidRPr="000302F1">
        <w:rPr>
          <w:sz w:val="24"/>
          <w:u w:val="none"/>
        </w:rPr>
        <w:t>Table 5.</w:t>
      </w:r>
      <w:r>
        <w:rPr>
          <w:sz w:val="24"/>
          <w:u w:val="none"/>
        </w:rPr>
        <w:t>2</w:t>
      </w:r>
      <w:r>
        <w:rPr>
          <w:b w:val="0"/>
          <w:sz w:val="24"/>
          <w:u w:val="none"/>
        </w:rPr>
        <w:t>). In all cases the NMR spectra were run in d</w:t>
      </w:r>
      <w:r w:rsidRPr="00D71ADF">
        <w:rPr>
          <w:b w:val="0"/>
          <w:sz w:val="24"/>
          <w:u w:val="none"/>
          <w:vertAlign w:val="subscript"/>
        </w:rPr>
        <w:t>8</w:t>
      </w:r>
      <w:r>
        <w:rPr>
          <w:b w:val="0"/>
          <w:sz w:val="24"/>
          <w:u w:val="none"/>
        </w:rPr>
        <w:t>-THF at room temperature, revealing the presence of only one set of ethyl resonances under these conditions. The most informative resonances were those of the M-</w:t>
      </w:r>
      <w:r w:rsidRPr="006F7154">
        <w:rPr>
          <w:b w:val="0"/>
          <w:i/>
          <w:sz w:val="24"/>
          <w:u w:val="none"/>
        </w:rPr>
        <w:t>CH</w:t>
      </w:r>
      <w:r w:rsidRPr="006F7154">
        <w:rPr>
          <w:b w:val="0"/>
          <w:sz w:val="24"/>
          <w:u w:val="none"/>
          <w:vertAlign w:val="subscript"/>
        </w:rPr>
        <w:t>2</w:t>
      </w:r>
      <w:r>
        <w:rPr>
          <w:b w:val="0"/>
          <w:sz w:val="24"/>
          <w:u w:val="none"/>
        </w:rPr>
        <w:t xml:space="preserve"> group, which are substantially different in </w:t>
      </w:r>
      <w:r w:rsidRPr="006F7154">
        <w:rPr>
          <w:sz w:val="24"/>
          <w:u w:val="none"/>
        </w:rPr>
        <w:t>38</w:t>
      </w:r>
      <w:r>
        <w:rPr>
          <w:sz w:val="24"/>
          <w:u w:val="none"/>
        </w:rPr>
        <w:t xml:space="preserve"> </w:t>
      </w:r>
      <w:r w:rsidRPr="00E07A7A">
        <w:rPr>
          <w:b w:val="0"/>
          <w:sz w:val="24"/>
          <w:u w:val="none"/>
        </w:rPr>
        <w:t>(</w:t>
      </w:r>
      <w:r>
        <w:rPr>
          <w:b w:val="0"/>
          <w:sz w:val="24"/>
          <w:u w:val="none"/>
        </w:rPr>
        <w:t>δ</w:t>
      </w:r>
      <w:r w:rsidRPr="00E07A7A">
        <w:rPr>
          <w:b w:val="0"/>
          <w:sz w:val="24"/>
          <w:u w:val="none"/>
        </w:rPr>
        <w:t xml:space="preserve"> 0.0</w:t>
      </w:r>
      <w:r>
        <w:rPr>
          <w:b w:val="0"/>
          <w:sz w:val="24"/>
          <w:u w:val="none"/>
        </w:rPr>
        <w:t>6</w:t>
      </w:r>
      <w:r w:rsidRPr="00E07A7A">
        <w:rPr>
          <w:b w:val="0"/>
          <w:sz w:val="24"/>
          <w:u w:val="none"/>
        </w:rPr>
        <w:t xml:space="preserve"> and 1.</w:t>
      </w:r>
      <w:r>
        <w:rPr>
          <w:b w:val="0"/>
          <w:sz w:val="24"/>
          <w:u w:val="none"/>
        </w:rPr>
        <w:t>0</w:t>
      </w:r>
      <w:r w:rsidRPr="00E07A7A">
        <w:rPr>
          <w:b w:val="0"/>
          <w:sz w:val="24"/>
          <w:u w:val="none"/>
        </w:rPr>
        <w:t xml:space="preserve"> ppm in the </w:t>
      </w:r>
      <w:r w:rsidRPr="00E07A7A">
        <w:rPr>
          <w:b w:val="0"/>
          <w:sz w:val="24"/>
          <w:u w:val="none"/>
          <w:vertAlign w:val="superscript"/>
        </w:rPr>
        <w:t>1</w:t>
      </w:r>
      <w:r w:rsidRPr="00E07A7A">
        <w:rPr>
          <w:b w:val="0"/>
          <w:sz w:val="24"/>
          <w:u w:val="none"/>
        </w:rPr>
        <w:t xml:space="preserve">H and </w:t>
      </w:r>
      <w:r w:rsidRPr="00E07A7A">
        <w:rPr>
          <w:b w:val="0"/>
          <w:sz w:val="24"/>
          <w:u w:val="none"/>
          <w:vertAlign w:val="superscript"/>
        </w:rPr>
        <w:t>13</w:t>
      </w:r>
      <w:r w:rsidRPr="00E07A7A">
        <w:rPr>
          <w:b w:val="0"/>
          <w:sz w:val="24"/>
          <w:u w:val="none"/>
        </w:rPr>
        <w:t>C</w:t>
      </w:r>
      <w:r>
        <w:rPr>
          <w:b w:val="0"/>
          <w:sz w:val="24"/>
          <w:u w:val="none"/>
        </w:rPr>
        <w:t>{</w:t>
      </w:r>
      <w:r w:rsidRPr="00AD02A0">
        <w:rPr>
          <w:b w:val="0"/>
          <w:sz w:val="24"/>
          <w:u w:val="none"/>
          <w:vertAlign w:val="superscript"/>
        </w:rPr>
        <w:t>1</w:t>
      </w:r>
      <w:r>
        <w:rPr>
          <w:b w:val="0"/>
          <w:sz w:val="24"/>
          <w:u w:val="none"/>
        </w:rPr>
        <w:t>H}</w:t>
      </w:r>
      <w:r w:rsidRPr="00E07A7A">
        <w:rPr>
          <w:b w:val="0"/>
          <w:sz w:val="24"/>
          <w:u w:val="none"/>
        </w:rPr>
        <w:t xml:space="preserve"> NMR respectively</w:t>
      </w:r>
      <w:r>
        <w:rPr>
          <w:b w:val="0"/>
          <w:sz w:val="24"/>
          <w:u w:val="none"/>
        </w:rPr>
        <w:t>, entry 1</w:t>
      </w:r>
      <w:r w:rsidRPr="00E07A7A">
        <w:rPr>
          <w:b w:val="0"/>
          <w:sz w:val="24"/>
          <w:u w:val="none"/>
        </w:rPr>
        <w:t>)</w:t>
      </w:r>
      <w:r>
        <w:rPr>
          <w:b w:val="0"/>
          <w:sz w:val="24"/>
          <w:u w:val="none"/>
        </w:rPr>
        <w:t xml:space="preserve"> compared to those of EtMgCl </w:t>
      </w:r>
      <w:r w:rsidRPr="00E07A7A">
        <w:rPr>
          <w:b w:val="0"/>
          <w:sz w:val="24"/>
          <w:u w:val="none"/>
        </w:rPr>
        <w:t>(δ -0.81 and -2.4 ppm</w:t>
      </w:r>
      <w:r>
        <w:rPr>
          <w:b w:val="0"/>
          <w:sz w:val="24"/>
          <w:u w:val="none"/>
        </w:rPr>
        <w:t>, entry 2</w:t>
      </w:r>
      <w:r w:rsidRPr="00E07A7A">
        <w:rPr>
          <w:b w:val="0"/>
          <w:sz w:val="24"/>
          <w:u w:val="none"/>
        </w:rPr>
        <w:t xml:space="preserve">) or the </w:t>
      </w:r>
      <w:r>
        <w:rPr>
          <w:b w:val="0"/>
          <w:sz w:val="24"/>
          <w:u w:val="none"/>
        </w:rPr>
        <w:t>t</w:t>
      </w:r>
      <w:r w:rsidRPr="00E07A7A">
        <w:rPr>
          <w:b w:val="0"/>
          <w:sz w:val="24"/>
          <w:u w:val="none"/>
        </w:rPr>
        <w:t>urbo Grignard mixture EtMgCl.LiCl (δ -0.76 and -1.6 ppm</w:t>
      </w:r>
      <w:r>
        <w:rPr>
          <w:b w:val="0"/>
          <w:sz w:val="24"/>
          <w:u w:val="none"/>
        </w:rPr>
        <w:t>, entry 4</w:t>
      </w:r>
      <w:r w:rsidRPr="00E07A7A">
        <w:rPr>
          <w:b w:val="0"/>
          <w:sz w:val="24"/>
          <w:u w:val="none"/>
        </w:rPr>
        <w:t>)</w:t>
      </w:r>
      <w:r>
        <w:rPr>
          <w:b w:val="0"/>
          <w:sz w:val="24"/>
          <w:u w:val="none"/>
        </w:rPr>
        <w:t xml:space="preserve">, demonstrating the difference in the environment of the ethyl group, which is bound to zinc in </w:t>
      </w:r>
      <w:r w:rsidRPr="006F7154">
        <w:rPr>
          <w:sz w:val="24"/>
          <w:u w:val="none"/>
        </w:rPr>
        <w:t>38</w:t>
      </w:r>
      <w:r w:rsidRPr="006F7154">
        <w:rPr>
          <w:b w:val="0"/>
          <w:sz w:val="24"/>
          <w:u w:val="none"/>
        </w:rPr>
        <w:t xml:space="preserve"> </w:t>
      </w:r>
      <w:r>
        <w:rPr>
          <w:b w:val="0"/>
          <w:sz w:val="24"/>
          <w:u w:val="none"/>
        </w:rPr>
        <w:t>and</w:t>
      </w:r>
      <w:r w:rsidRPr="006F7154">
        <w:rPr>
          <w:b w:val="0"/>
          <w:sz w:val="24"/>
          <w:u w:val="none"/>
        </w:rPr>
        <w:t xml:space="preserve"> </w:t>
      </w:r>
      <w:r>
        <w:rPr>
          <w:b w:val="0"/>
          <w:sz w:val="24"/>
          <w:u w:val="none"/>
        </w:rPr>
        <w:t xml:space="preserve">to magnesium in the other two cases. </w:t>
      </w:r>
    </w:p>
    <w:p w:rsidR="00773F59" w:rsidRDefault="00773F59" w:rsidP="00773F59">
      <w:pPr>
        <w:pStyle w:val="Title"/>
        <w:spacing w:after="0"/>
        <w:rPr>
          <w:b w:val="0"/>
          <w:sz w:val="24"/>
          <w:u w:val="none"/>
        </w:rPr>
      </w:pPr>
    </w:p>
    <w:tbl>
      <w:tblPr>
        <w:tblStyle w:val="TableSimple1"/>
        <w:tblW w:w="8559" w:type="dxa"/>
        <w:jc w:val="center"/>
        <w:tblCellMar>
          <w:left w:w="0" w:type="dxa"/>
          <w:right w:w="0" w:type="dxa"/>
        </w:tblCellMar>
        <w:tblLook w:val="04A0" w:firstRow="1" w:lastRow="0" w:firstColumn="1" w:lastColumn="0" w:noHBand="0" w:noVBand="1"/>
      </w:tblPr>
      <w:tblGrid>
        <w:gridCol w:w="737"/>
        <w:gridCol w:w="3572"/>
        <w:gridCol w:w="850"/>
        <w:gridCol w:w="850"/>
        <w:gridCol w:w="850"/>
        <w:gridCol w:w="850"/>
        <w:gridCol w:w="850"/>
      </w:tblGrid>
      <w:tr w:rsidR="00773F59" w:rsidRPr="005903A0" w:rsidTr="00773F59">
        <w:trPr>
          <w:cnfStyle w:val="100000000000" w:firstRow="1" w:lastRow="0" w:firstColumn="0" w:lastColumn="0" w:oddVBand="0" w:evenVBand="0" w:oddHBand="0" w:evenHBand="0" w:firstRowFirstColumn="0" w:firstRowLastColumn="0" w:lastRowFirstColumn="0" w:lastRowLastColumn="0"/>
          <w:trHeight w:val="244"/>
          <w:jc w:val="center"/>
        </w:trPr>
        <w:tc>
          <w:tcPr>
            <w:tcW w:w="737" w:type="dxa"/>
            <w:vMerge w:val="restart"/>
            <w:tcBorders>
              <w:top w:val="single" w:sz="8" w:space="0" w:color="auto"/>
            </w:tcBorders>
            <w:shd w:val="clear" w:color="auto" w:fill="DBE5F1" w:themeFill="accent1" w:themeFillTint="33"/>
            <w:vAlign w:val="center"/>
          </w:tcPr>
          <w:p w:rsidR="00773F59" w:rsidRPr="008B776F" w:rsidRDefault="00773F59" w:rsidP="00111188">
            <w:pPr>
              <w:pStyle w:val="P1withIndendation"/>
              <w:spacing w:before="0" w:after="0" w:line="240" w:lineRule="auto"/>
              <w:ind w:firstLine="0"/>
              <w:jc w:val="center"/>
              <w:rPr>
                <w:b/>
                <w:bCs/>
                <w:sz w:val="20"/>
                <w:szCs w:val="16"/>
              </w:rPr>
            </w:pPr>
            <w:r w:rsidRPr="008B776F">
              <w:rPr>
                <w:b/>
                <w:bCs/>
                <w:sz w:val="20"/>
                <w:szCs w:val="16"/>
              </w:rPr>
              <w:t>Entry</w:t>
            </w:r>
          </w:p>
        </w:tc>
        <w:tc>
          <w:tcPr>
            <w:tcW w:w="3572" w:type="dxa"/>
            <w:vMerge w:val="restart"/>
            <w:tcBorders>
              <w:top w:val="single" w:sz="8" w:space="0" w:color="auto"/>
            </w:tcBorders>
            <w:shd w:val="clear" w:color="auto" w:fill="DBE5F1" w:themeFill="accent1" w:themeFillTint="33"/>
            <w:vAlign w:val="center"/>
          </w:tcPr>
          <w:p w:rsidR="00773F59" w:rsidRPr="008B776F" w:rsidRDefault="00773F59" w:rsidP="00111188">
            <w:pPr>
              <w:pStyle w:val="P1withIndendation"/>
              <w:spacing w:before="0" w:after="0" w:line="240" w:lineRule="auto"/>
              <w:ind w:firstLine="0"/>
              <w:jc w:val="center"/>
              <w:rPr>
                <w:b/>
                <w:bCs/>
                <w:sz w:val="20"/>
                <w:szCs w:val="16"/>
              </w:rPr>
            </w:pPr>
            <w:r w:rsidRPr="008B776F">
              <w:rPr>
                <w:b/>
                <w:bCs/>
                <w:sz w:val="20"/>
                <w:szCs w:val="16"/>
              </w:rPr>
              <w:t>Reagent EtMX</w:t>
            </w:r>
          </w:p>
        </w:tc>
        <w:tc>
          <w:tcPr>
            <w:tcW w:w="1700" w:type="dxa"/>
            <w:gridSpan w:val="2"/>
            <w:tcBorders>
              <w:top w:val="single" w:sz="8" w:space="0" w:color="auto"/>
              <w:bottom w:val="nil"/>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sidRPr="00246601">
              <w:rPr>
                <w:b/>
                <w:bCs/>
                <w:sz w:val="20"/>
                <w:szCs w:val="16"/>
                <w:vertAlign w:val="superscript"/>
              </w:rPr>
              <w:t>1</w:t>
            </w:r>
            <w:r w:rsidRPr="00246601">
              <w:rPr>
                <w:b/>
                <w:bCs/>
                <w:sz w:val="20"/>
                <w:szCs w:val="16"/>
              </w:rPr>
              <w:t>H NMR</w:t>
            </w:r>
          </w:p>
        </w:tc>
        <w:tc>
          <w:tcPr>
            <w:tcW w:w="1700" w:type="dxa"/>
            <w:gridSpan w:val="2"/>
            <w:tcBorders>
              <w:top w:val="single" w:sz="8" w:space="0" w:color="auto"/>
              <w:bottom w:val="nil"/>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sidRPr="00246601">
              <w:rPr>
                <w:b/>
                <w:bCs/>
                <w:sz w:val="20"/>
                <w:szCs w:val="16"/>
                <w:vertAlign w:val="superscript"/>
              </w:rPr>
              <w:t>13</w:t>
            </w:r>
            <w:r w:rsidRPr="00246601">
              <w:rPr>
                <w:b/>
                <w:bCs/>
                <w:sz w:val="20"/>
                <w:szCs w:val="16"/>
              </w:rPr>
              <w:t>C</w:t>
            </w:r>
            <w:r>
              <w:rPr>
                <w:b/>
                <w:bCs/>
                <w:sz w:val="20"/>
                <w:szCs w:val="16"/>
              </w:rPr>
              <w:t>{</w:t>
            </w:r>
            <w:r w:rsidRPr="00AD02A0">
              <w:rPr>
                <w:b/>
                <w:bCs/>
                <w:sz w:val="20"/>
                <w:szCs w:val="16"/>
                <w:vertAlign w:val="superscript"/>
              </w:rPr>
              <w:t>1</w:t>
            </w:r>
            <w:r>
              <w:rPr>
                <w:b/>
                <w:bCs/>
                <w:sz w:val="20"/>
                <w:szCs w:val="16"/>
              </w:rPr>
              <w:t>H}</w:t>
            </w:r>
            <w:r w:rsidRPr="00246601">
              <w:rPr>
                <w:b/>
                <w:bCs/>
                <w:sz w:val="20"/>
                <w:szCs w:val="16"/>
              </w:rPr>
              <w:t xml:space="preserve"> NMR</w:t>
            </w:r>
          </w:p>
        </w:tc>
        <w:tc>
          <w:tcPr>
            <w:tcW w:w="850" w:type="dxa"/>
            <w:vMerge w:val="restart"/>
            <w:tcBorders>
              <w:top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sidRPr="00246601">
              <w:rPr>
                <w:b/>
                <w:bCs/>
                <w:sz w:val="20"/>
                <w:szCs w:val="16"/>
              </w:rPr>
              <w:t>δ</w:t>
            </w:r>
            <w:r>
              <w:rPr>
                <w:bCs/>
                <w:sz w:val="20"/>
                <w:szCs w:val="16"/>
              </w:rPr>
              <w:t xml:space="preserve"> </w:t>
            </w:r>
            <w:r w:rsidRPr="00246601">
              <w:rPr>
                <w:b/>
                <w:bCs/>
                <w:sz w:val="20"/>
                <w:szCs w:val="16"/>
                <w:vertAlign w:val="superscript"/>
              </w:rPr>
              <w:t>7</w:t>
            </w:r>
            <w:r w:rsidRPr="00246601">
              <w:rPr>
                <w:b/>
                <w:bCs/>
                <w:sz w:val="20"/>
                <w:szCs w:val="16"/>
              </w:rPr>
              <w:t>Li</w:t>
            </w:r>
          </w:p>
        </w:tc>
      </w:tr>
      <w:tr w:rsidR="00773F59" w:rsidRPr="005903A0" w:rsidTr="00773F59">
        <w:trPr>
          <w:trHeight w:val="244"/>
          <w:jc w:val="center"/>
        </w:trPr>
        <w:tc>
          <w:tcPr>
            <w:tcW w:w="737" w:type="dxa"/>
            <w:vMerge/>
            <w:tcBorders>
              <w:bottom w:val="single" w:sz="8" w:space="0" w:color="auto"/>
            </w:tcBorders>
            <w:shd w:val="clear" w:color="auto" w:fill="DBE5F1" w:themeFill="accent1" w:themeFillTint="33"/>
            <w:vAlign w:val="center"/>
          </w:tcPr>
          <w:p w:rsidR="00773F59" w:rsidRPr="003E3631" w:rsidRDefault="00773F59" w:rsidP="00111188">
            <w:pPr>
              <w:pStyle w:val="P1withIndendation"/>
              <w:spacing w:before="0" w:after="0" w:line="240" w:lineRule="auto"/>
              <w:ind w:firstLine="0"/>
              <w:jc w:val="center"/>
              <w:rPr>
                <w:b/>
                <w:bCs/>
                <w:sz w:val="24"/>
                <w:szCs w:val="16"/>
              </w:rPr>
            </w:pPr>
          </w:p>
        </w:tc>
        <w:tc>
          <w:tcPr>
            <w:tcW w:w="3572" w:type="dxa"/>
            <w:vMerge/>
            <w:tcBorders>
              <w:bottom w:val="single" w:sz="8" w:space="0" w:color="auto"/>
            </w:tcBorders>
            <w:shd w:val="clear" w:color="auto" w:fill="DBE5F1" w:themeFill="accent1" w:themeFillTint="33"/>
            <w:vAlign w:val="center"/>
          </w:tcPr>
          <w:p w:rsidR="00773F59" w:rsidRPr="003E3631" w:rsidRDefault="00773F59" w:rsidP="00111188">
            <w:pPr>
              <w:pStyle w:val="P1withIndendation"/>
              <w:spacing w:before="0" w:after="0" w:line="240" w:lineRule="auto"/>
              <w:ind w:firstLine="0"/>
              <w:jc w:val="center"/>
              <w:rPr>
                <w:b/>
                <w:bCs/>
                <w:sz w:val="24"/>
                <w:szCs w:val="16"/>
              </w:rPr>
            </w:pPr>
          </w:p>
        </w:tc>
        <w:tc>
          <w:tcPr>
            <w:tcW w:w="850" w:type="dxa"/>
            <w:tcBorders>
              <w:top w:val="nil"/>
              <w:bottom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Pr>
                <w:bCs/>
                <w:sz w:val="20"/>
                <w:szCs w:val="16"/>
              </w:rPr>
              <w:t>δ C</w:t>
            </w:r>
            <w:r w:rsidRPr="00246601">
              <w:rPr>
                <w:bCs/>
                <w:i/>
                <w:sz w:val="20"/>
                <w:szCs w:val="16"/>
              </w:rPr>
              <w:t>H</w:t>
            </w:r>
            <w:r w:rsidRPr="00246601">
              <w:rPr>
                <w:bCs/>
                <w:sz w:val="20"/>
                <w:szCs w:val="16"/>
                <w:vertAlign w:val="subscript"/>
              </w:rPr>
              <w:t>2</w:t>
            </w:r>
          </w:p>
        </w:tc>
        <w:tc>
          <w:tcPr>
            <w:tcW w:w="850" w:type="dxa"/>
            <w:tcBorders>
              <w:top w:val="nil"/>
              <w:bottom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Pr>
                <w:bCs/>
                <w:sz w:val="20"/>
                <w:szCs w:val="16"/>
              </w:rPr>
              <w:t>δ C</w:t>
            </w:r>
            <w:r w:rsidRPr="00246601">
              <w:rPr>
                <w:bCs/>
                <w:i/>
                <w:sz w:val="20"/>
                <w:szCs w:val="16"/>
              </w:rPr>
              <w:t>H</w:t>
            </w:r>
            <w:r>
              <w:rPr>
                <w:bCs/>
                <w:sz w:val="20"/>
                <w:szCs w:val="16"/>
                <w:vertAlign w:val="subscript"/>
              </w:rPr>
              <w:t>3</w:t>
            </w:r>
          </w:p>
        </w:tc>
        <w:tc>
          <w:tcPr>
            <w:tcW w:w="850" w:type="dxa"/>
            <w:tcBorders>
              <w:top w:val="nil"/>
              <w:bottom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Pr>
                <w:bCs/>
                <w:sz w:val="20"/>
                <w:szCs w:val="16"/>
              </w:rPr>
              <w:t xml:space="preserve">δ </w:t>
            </w:r>
            <w:r w:rsidRPr="00246601">
              <w:rPr>
                <w:bCs/>
                <w:i/>
                <w:sz w:val="20"/>
                <w:szCs w:val="16"/>
              </w:rPr>
              <w:t>C</w:t>
            </w:r>
            <w:r>
              <w:rPr>
                <w:bCs/>
                <w:sz w:val="20"/>
                <w:szCs w:val="16"/>
              </w:rPr>
              <w:t>H</w:t>
            </w:r>
            <w:r w:rsidRPr="00246601">
              <w:rPr>
                <w:bCs/>
                <w:sz w:val="20"/>
                <w:szCs w:val="16"/>
                <w:vertAlign w:val="subscript"/>
              </w:rPr>
              <w:t>2</w:t>
            </w:r>
          </w:p>
        </w:tc>
        <w:tc>
          <w:tcPr>
            <w:tcW w:w="850" w:type="dxa"/>
            <w:tcBorders>
              <w:top w:val="nil"/>
              <w:bottom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rPr>
            </w:pPr>
            <w:r>
              <w:rPr>
                <w:bCs/>
                <w:sz w:val="20"/>
                <w:szCs w:val="16"/>
              </w:rPr>
              <w:t xml:space="preserve">δ </w:t>
            </w:r>
            <w:r w:rsidRPr="00246601">
              <w:rPr>
                <w:bCs/>
                <w:i/>
                <w:sz w:val="20"/>
                <w:szCs w:val="16"/>
              </w:rPr>
              <w:t>C</w:t>
            </w:r>
            <w:r>
              <w:rPr>
                <w:bCs/>
                <w:sz w:val="20"/>
                <w:szCs w:val="16"/>
              </w:rPr>
              <w:t>H</w:t>
            </w:r>
            <w:r>
              <w:rPr>
                <w:bCs/>
                <w:sz w:val="20"/>
                <w:szCs w:val="16"/>
                <w:vertAlign w:val="subscript"/>
              </w:rPr>
              <w:t>3</w:t>
            </w:r>
          </w:p>
        </w:tc>
        <w:tc>
          <w:tcPr>
            <w:tcW w:w="850" w:type="dxa"/>
            <w:vMerge/>
            <w:tcBorders>
              <w:bottom w:val="single" w:sz="8" w:space="0" w:color="auto"/>
            </w:tcBorders>
            <w:shd w:val="clear" w:color="auto" w:fill="DBE5F1" w:themeFill="accent1" w:themeFillTint="33"/>
            <w:vAlign w:val="center"/>
          </w:tcPr>
          <w:p w:rsidR="00773F59" w:rsidRPr="00246601" w:rsidRDefault="00773F59" w:rsidP="00111188">
            <w:pPr>
              <w:pStyle w:val="P1withIndendation"/>
              <w:spacing w:before="0" w:after="0" w:line="240" w:lineRule="auto"/>
              <w:ind w:firstLine="0"/>
              <w:jc w:val="center"/>
              <w:rPr>
                <w:b/>
                <w:bCs/>
                <w:sz w:val="20"/>
                <w:szCs w:val="16"/>
                <w:vertAlign w:val="superscript"/>
              </w:rPr>
            </w:pPr>
          </w:p>
        </w:tc>
      </w:tr>
      <w:tr w:rsidR="00773F59" w:rsidRPr="005903A0" w:rsidTr="00773F59">
        <w:trPr>
          <w:trHeight w:val="522"/>
          <w:jc w:val="center"/>
        </w:trPr>
        <w:tc>
          <w:tcPr>
            <w:tcW w:w="737" w:type="dxa"/>
            <w:tcBorders>
              <w:top w:val="single" w:sz="8" w:space="0" w:color="auto"/>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1</w:t>
            </w:r>
          </w:p>
        </w:tc>
        <w:tc>
          <w:tcPr>
            <w:tcW w:w="3572" w:type="dxa"/>
            <w:tcBorders>
              <w:top w:val="single" w:sz="8" w:space="0" w:color="auto"/>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[{(THF)</w:t>
            </w:r>
            <w:r w:rsidRPr="003E3631">
              <w:rPr>
                <w:sz w:val="24"/>
                <w:szCs w:val="16"/>
                <w:vertAlign w:val="subscript"/>
              </w:rPr>
              <w:t>2</w:t>
            </w:r>
            <w:r w:rsidRPr="003E3631">
              <w:rPr>
                <w:sz w:val="24"/>
                <w:szCs w:val="16"/>
              </w:rPr>
              <w:t>Mg(μ-Cl)</w:t>
            </w:r>
            <w:r w:rsidRPr="003E3631">
              <w:rPr>
                <w:sz w:val="24"/>
                <w:szCs w:val="16"/>
                <w:vertAlign w:val="subscript"/>
              </w:rPr>
              <w:t>3</w:t>
            </w:r>
            <w:r w:rsidRPr="003E3631">
              <w:rPr>
                <w:sz w:val="24"/>
                <w:szCs w:val="16"/>
              </w:rPr>
              <w:t>ZnEt}</w:t>
            </w:r>
            <w:r w:rsidRPr="003E3631">
              <w:rPr>
                <w:sz w:val="24"/>
                <w:szCs w:val="16"/>
                <w:vertAlign w:val="subscript"/>
              </w:rPr>
              <w:t>2</w:t>
            </w:r>
            <w:r w:rsidRPr="003E3631">
              <w:rPr>
                <w:sz w:val="24"/>
                <w:szCs w:val="16"/>
              </w:rPr>
              <w:t>] (</w:t>
            </w:r>
            <w:r>
              <w:rPr>
                <w:b/>
                <w:sz w:val="24"/>
                <w:szCs w:val="16"/>
              </w:rPr>
              <w:t>38</w:t>
            </w:r>
            <w:r w:rsidRPr="003E3631">
              <w:rPr>
                <w:sz w:val="24"/>
                <w:szCs w:val="16"/>
              </w:rPr>
              <w:t>)</w:t>
            </w:r>
          </w:p>
        </w:tc>
        <w:tc>
          <w:tcPr>
            <w:tcW w:w="850" w:type="dxa"/>
            <w:tcBorders>
              <w:top w:val="single" w:sz="8" w:space="0" w:color="auto"/>
              <w:bottom w:val="nil"/>
            </w:tcBorders>
            <w:vAlign w:val="center"/>
          </w:tcPr>
          <w:p w:rsidR="00773F59" w:rsidRPr="00246601" w:rsidRDefault="00773F59" w:rsidP="00111188">
            <w:pPr>
              <w:spacing w:line="240" w:lineRule="auto"/>
              <w:jc w:val="center"/>
              <w:rPr>
                <w:color w:val="000000"/>
              </w:rPr>
            </w:pPr>
            <w:r w:rsidRPr="00246601">
              <w:rPr>
                <w:color w:val="000000"/>
              </w:rPr>
              <w:t>0.06</w:t>
            </w:r>
          </w:p>
        </w:tc>
        <w:tc>
          <w:tcPr>
            <w:tcW w:w="850" w:type="dxa"/>
            <w:tcBorders>
              <w:top w:val="single" w:sz="8" w:space="0" w:color="auto"/>
              <w:bottom w:val="nil"/>
            </w:tcBorders>
            <w:vAlign w:val="center"/>
          </w:tcPr>
          <w:p w:rsidR="00773F59" w:rsidRPr="00246601" w:rsidRDefault="00773F59" w:rsidP="00111188">
            <w:pPr>
              <w:spacing w:line="240" w:lineRule="auto"/>
              <w:jc w:val="center"/>
              <w:rPr>
                <w:color w:val="000000"/>
              </w:rPr>
            </w:pPr>
            <w:r w:rsidRPr="00246601">
              <w:rPr>
                <w:color w:val="000000"/>
              </w:rPr>
              <w:t>1.12</w:t>
            </w:r>
          </w:p>
        </w:tc>
        <w:tc>
          <w:tcPr>
            <w:tcW w:w="850" w:type="dxa"/>
            <w:tcBorders>
              <w:top w:val="single" w:sz="8" w:space="0" w:color="auto"/>
              <w:bottom w:val="nil"/>
            </w:tcBorders>
            <w:vAlign w:val="center"/>
          </w:tcPr>
          <w:p w:rsidR="00773F59" w:rsidRPr="00246601" w:rsidRDefault="00773F59" w:rsidP="00111188">
            <w:pPr>
              <w:spacing w:line="240" w:lineRule="auto"/>
              <w:jc w:val="center"/>
              <w:rPr>
                <w:color w:val="000000"/>
              </w:rPr>
            </w:pPr>
            <w:r w:rsidRPr="00246601">
              <w:rPr>
                <w:color w:val="000000"/>
              </w:rPr>
              <w:t>1.0</w:t>
            </w:r>
          </w:p>
        </w:tc>
        <w:tc>
          <w:tcPr>
            <w:tcW w:w="850" w:type="dxa"/>
            <w:tcBorders>
              <w:top w:val="single" w:sz="8" w:space="0" w:color="auto"/>
              <w:bottom w:val="nil"/>
            </w:tcBorders>
            <w:vAlign w:val="center"/>
          </w:tcPr>
          <w:p w:rsidR="00773F59" w:rsidRPr="00246601" w:rsidRDefault="00773F59" w:rsidP="00111188">
            <w:pPr>
              <w:spacing w:line="240" w:lineRule="auto"/>
              <w:jc w:val="center"/>
              <w:rPr>
                <w:color w:val="000000"/>
              </w:rPr>
            </w:pPr>
            <w:r w:rsidRPr="00246601">
              <w:rPr>
                <w:color w:val="000000"/>
              </w:rPr>
              <w:t>13.1</w:t>
            </w:r>
          </w:p>
        </w:tc>
        <w:tc>
          <w:tcPr>
            <w:tcW w:w="850" w:type="dxa"/>
            <w:tcBorders>
              <w:top w:val="single" w:sz="8" w:space="0" w:color="auto"/>
              <w:bottom w:val="nil"/>
            </w:tcBorders>
            <w:vAlign w:val="center"/>
          </w:tcPr>
          <w:p w:rsidR="00773F59" w:rsidRPr="00246601" w:rsidRDefault="00773F59" w:rsidP="00111188">
            <w:pPr>
              <w:pStyle w:val="P1withIndendation"/>
              <w:spacing w:before="0" w:after="0" w:line="240" w:lineRule="auto"/>
              <w:ind w:firstLine="0"/>
              <w:jc w:val="center"/>
              <w:rPr>
                <w:bCs/>
                <w:sz w:val="24"/>
                <w:szCs w:val="24"/>
              </w:rPr>
            </w:pPr>
            <w:r w:rsidRPr="00246601">
              <w:rPr>
                <w:bCs/>
                <w:sz w:val="24"/>
                <w:szCs w:val="24"/>
              </w:rPr>
              <w:t>-</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2</w:t>
            </w:r>
          </w:p>
        </w:tc>
        <w:tc>
          <w:tcPr>
            <w:tcW w:w="3572"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EtMgCl</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-0.81</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1.12</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-2.4</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14.0</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3</w:t>
            </w:r>
          </w:p>
        </w:tc>
        <w:tc>
          <w:tcPr>
            <w:tcW w:w="3572"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EtZnCl(TMEDA)</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-0.02</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1.15</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w:t>
            </w:r>
            <w:r>
              <w:rPr>
                <w:color w:val="000000"/>
              </w:rPr>
              <w:t>6</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13.</w:t>
            </w:r>
            <w:r>
              <w:rPr>
                <w:color w:val="000000"/>
              </w:rPr>
              <w:t>9</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4</w:t>
            </w:r>
          </w:p>
        </w:tc>
        <w:tc>
          <w:tcPr>
            <w:tcW w:w="3572"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Pr>
                <w:sz w:val="24"/>
                <w:szCs w:val="16"/>
              </w:rPr>
              <w:t>EtMgCl + LiCl</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-0.76</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1.15</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-1.6</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14.</w:t>
            </w:r>
            <w:r>
              <w:rPr>
                <w:color w:val="000000"/>
              </w:rPr>
              <w:t>3</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-1.56</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5</w:t>
            </w:r>
          </w:p>
        </w:tc>
        <w:tc>
          <w:tcPr>
            <w:tcW w:w="3572"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EtZnCl + LiCl</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0.01</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1.10</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1.5</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13.</w:t>
            </w:r>
            <w:r>
              <w:rPr>
                <w:color w:val="000000"/>
              </w:rPr>
              <w:t>4</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-0.03</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6</w:t>
            </w:r>
          </w:p>
        </w:tc>
        <w:tc>
          <w:tcPr>
            <w:tcW w:w="3572"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Pr>
                <w:b/>
                <w:sz w:val="24"/>
                <w:szCs w:val="16"/>
              </w:rPr>
              <w:t>38</w:t>
            </w:r>
            <w:r w:rsidRPr="003E3631">
              <w:rPr>
                <w:sz w:val="24"/>
                <w:szCs w:val="16"/>
              </w:rPr>
              <w:t xml:space="preserve"> + LiCl</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-0.01</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1.09</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1.6</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13.4</w:t>
            </w:r>
          </w:p>
        </w:tc>
        <w:tc>
          <w:tcPr>
            <w:tcW w:w="850" w:type="dxa"/>
            <w:tcBorders>
              <w:top w:val="nil"/>
              <w:bottom w:val="nil"/>
            </w:tcBorders>
            <w:vAlign w:val="center"/>
          </w:tcPr>
          <w:p w:rsidR="00773F59" w:rsidRPr="00246601" w:rsidRDefault="00773F59" w:rsidP="00111188">
            <w:pPr>
              <w:pStyle w:val="P1withIndendation"/>
              <w:spacing w:before="0" w:after="0" w:line="240" w:lineRule="auto"/>
              <w:ind w:firstLine="0"/>
              <w:jc w:val="center"/>
              <w:rPr>
                <w:bCs/>
                <w:sz w:val="24"/>
                <w:szCs w:val="24"/>
              </w:rPr>
            </w:pPr>
            <w:r w:rsidRPr="00246601">
              <w:rPr>
                <w:bCs/>
                <w:sz w:val="24"/>
                <w:szCs w:val="24"/>
              </w:rPr>
              <w:t>0.02</w:t>
            </w:r>
          </w:p>
        </w:tc>
      </w:tr>
      <w:tr w:rsidR="00773F59" w:rsidRPr="005903A0" w:rsidTr="00773F59">
        <w:trPr>
          <w:trHeight w:val="522"/>
          <w:jc w:val="center"/>
        </w:trPr>
        <w:tc>
          <w:tcPr>
            <w:tcW w:w="737" w:type="dxa"/>
            <w:tcBorders>
              <w:top w:val="nil"/>
              <w:bottom w:val="nil"/>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7</w:t>
            </w:r>
          </w:p>
        </w:tc>
        <w:tc>
          <w:tcPr>
            <w:tcW w:w="3572" w:type="dxa"/>
            <w:tcBorders>
              <w:top w:val="nil"/>
              <w:bottom w:val="nil"/>
            </w:tcBorders>
            <w:vAlign w:val="center"/>
          </w:tcPr>
          <w:p w:rsidR="00773F59" w:rsidRPr="003E3631" w:rsidRDefault="00773F59" w:rsidP="00111188">
            <w:pPr>
              <w:pStyle w:val="P1withIndendation"/>
              <w:spacing w:before="0" w:after="0" w:line="240" w:lineRule="auto"/>
              <w:jc w:val="center"/>
              <w:rPr>
                <w:sz w:val="24"/>
                <w:szCs w:val="16"/>
              </w:rPr>
            </w:pPr>
            <w:r w:rsidRPr="003E3631">
              <w:rPr>
                <w:sz w:val="24"/>
                <w:szCs w:val="16"/>
              </w:rPr>
              <w:t>EtMgCl + LiCl + ZnCl</w:t>
            </w:r>
            <w:r w:rsidRPr="003E3631">
              <w:rPr>
                <w:sz w:val="24"/>
                <w:szCs w:val="16"/>
                <w:vertAlign w:val="subscript"/>
              </w:rPr>
              <w:t>2</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-0.03</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1.09</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1.8</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13.</w:t>
            </w:r>
            <w:r>
              <w:rPr>
                <w:color w:val="000000"/>
              </w:rPr>
              <w:t>2</w:t>
            </w:r>
          </w:p>
        </w:tc>
        <w:tc>
          <w:tcPr>
            <w:tcW w:w="850" w:type="dxa"/>
            <w:tcBorders>
              <w:top w:val="nil"/>
              <w:bottom w:val="nil"/>
            </w:tcBorders>
            <w:vAlign w:val="center"/>
          </w:tcPr>
          <w:p w:rsidR="00773F59" w:rsidRPr="00246601" w:rsidRDefault="00773F59" w:rsidP="00111188">
            <w:pPr>
              <w:spacing w:line="240" w:lineRule="auto"/>
              <w:jc w:val="center"/>
              <w:rPr>
                <w:color w:val="000000"/>
              </w:rPr>
            </w:pPr>
            <w:r w:rsidRPr="00246601">
              <w:rPr>
                <w:color w:val="000000"/>
              </w:rPr>
              <w:t>0.07</w:t>
            </w:r>
          </w:p>
        </w:tc>
      </w:tr>
      <w:tr w:rsidR="00773F59" w:rsidRPr="005903A0" w:rsidTr="00773F59">
        <w:trPr>
          <w:trHeight w:val="522"/>
          <w:jc w:val="center"/>
        </w:trPr>
        <w:tc>
          <w:tcPr>
            <w:tcW w:w="737" w:type="dxa"/>
            <w:tcBorders>
              <w:top w:val="nil"/>
              <w:bottom w:val="single" w:sz="8" w:space="0" w:color="auto"/>
            </w:tcBorders>
            <w:vAlign w:val="center"/>
          </w:tcPr>
          <w:p w:rsidR="00773F59" w:rsidRPr="003E3631" w:rsidRDefault="00773F59" w:rsidP="00111188">
            <w:pPr>
              <w:pStyle w:val="P1withIndendation"/>
              <w:spacing w:before="0" w:after="0" w:line="240" w:lineRule="auto"/>
              <w:ind w:firstLine="0"/>
              <w:jc w:val="center"/>
              <w:rPr>
                <w:sz w:val="24"/>
                <w:szCs w:val="16"/>
              </w:rPr>
            </w:pPr>
            <w:r w:rsidRPr="003E3631">
              <w:rPr>
                <w:sz w:val="24"/>
                <w:szCs w:val="16"/>
              </w:rPr>
              <w:t>8</w:t>
            </w:r>
          </w:p>
        </w:tc>
        <w:tc>
          <w:tcPr>
            <w:tcW w:w="3572" w:type="dxa"/>
            <w:tcBorders>
              <w:top w:val="nil"/>
              <w:bottom w:val="single" w:sz="8" w:space="0" w:color="auto"/>
            </w:tcBorders>
            <w:vAlign w:val="center"/>
          </w:tcPr>
          <w:p w:rsidR="00773F59" w:rsidRPr="003E3631" w:rsidRDefault="00773F59" w:rsidP="00111188">
            <w:pPr>
              <w:pStyle w:val="P1withIndendation"/>
              <w:spacing w:before="0" w:after="0" w:line="240" w:lineRule="auto"/>
              <w:ind w:firstLine="0"/>
              <w:jc w:val="center"/>
              <w:rPr>
                <w:sz w:val="24"/>
                <w:szCs w:val="16"/>
              </w:rPr>
            </w:pPr>
            <w:r>
              <w:rPr>
                <w:b/>
                <w:sz w:val="24"/>
                <w:szCs w:val="16"/>
              </w:rPr>
              <w:t>38</w:t>
            </w:r>
            <w:r w:rsidRPr="003E3631">
              <w:rPr>
                <w:sz w:val="24"/>
                <w:szCs w:val="16"/>
              </w:rPr>
              <w:t xml:space="preserve"> + MgCl</w:t>
            </w:r>
            <w:r w:rsidRPr="003E3631">
              <w:rPr>
                <w:sz w:val="24"/>
                <w:szCs w:val="16"/>
                <w:vertAlign w:val="subscript"/>
              </w:rPr>
              <w:t>2</w:t>
            </w:r>
          </w:p>
        </w:tc>
        <w:tc>
          <w:tcPr>
            <w:tcW w:w="850" w:type="dxa"/>
            <w:tcBorders>
              <w:top w:val="nil"/>
              <w:bottom w:val="single" w:sz="8" w:space="0" w:color="auto"/>
            </w:tcBorders>
            <w:vAlign w:val="center"/>
          </w:tcPr>
          <w:p w:rsidR="00773F59" w:rsidRPr="00246601" w:rsidRDefault="00773F59" w:rsidP="00111188">
            <w:pPr>
              <w:spacing w:line="240" w:lineRule="auto"/>
              <w:jc w:val="center"/>
              <w:rPr>
                <w:color w:val="000000"/>
              </w:rPr>
            </w:pPr>
            <w:r w:rsidRPr="00246601">
              <w:rPr>
                <w:color w:val="000000"/>
              </w:rPr>
              <w:t>0.05</w:t>
            </w:r>
          </w:p>
        </w:tc>
        <w:tc>
          <w:tcPr>
            <w:tcW w:w="850" w:type="dxa"/>
            <w:tcBorders>
              <w:top w:val="nil"/>
              <w:bottom w:val="single" w:sz="8" w:space="0" w:color="auto"/>
            </w:tcBorders>
            <w:vAlign w:val="center"/>
          </w:tcPr>
          <w:p w:rsidR="00773F59" w:rsidRPr="00246601" w:rsidRDefault="00773F59" w:rsidP="00111188">
            <w:pPr>
              <w:spacing w:line="240" w:lineRule="auto"/>
              <w:jc w:val="center"/>
              <w:rPr>
                <w:color w:val="000000"/>
              </w:rPr>
            </w:pPr>
            <w:r w:rsidRPr="00246601">
              <w:rPr>
                <w:color w:val="000000"/>
              </w:rPr>
              <w:t>1.11</w:t>
            </w:r>
          </w:p>
        </w:tc>
        <w:tc>
          <w:tcPr>
            <w:tcW w:w="850" w:type="dxa"/>
            <w:tcBorders>
              <w:top w:val="nil"/>
              <w:bottom w:val="single" w:sz="8" w:space="0" w:color="auto"/>
            </w:tcBorders>
            <w:vAlign w:val="center"/>
          </w:tcPr>
          <w:p w:rsidR="00773F59" w:rsidRPr="00246601" w:rsidRDefault="00773F59" w:rsidP="00111188">
            <w:pPr>
              <w:spacing w:line="240" w:lineRule="auto"/>
              <w:jc w:val="center"/>
              <w:rPr>
                <w:color w:val="000000"/>
              </w:rPr>
            </w:pPr>
            <w:r w:rsidRPr="00246601">
              <w:rPr>
                <w:color w:val="000000"/>
              </w:rPr>
              <w:t>1.2</w:t>
            </w:r>
          </w:p>
        </w:tc>
        <w:tc>
          <w:tcPr>
            <w:tcW w:w="850" w:type="dxa"/>
            <w:tcBorders>
              <w:top w:val="nil"/>
              <w:bottom w:val="single" w:sz="8" w:space="0" w:color="auto"/>
            </w:tcBorders>
            <w:vAlign w:val="center"/>
          </w:tcPr>
          <w:p w:rsidR="00773F59" w:rsidRPr="00246601" w:rsidRDefault="00773F59" w:rsidP="00111188">
            <w:pPr>
              <w:spacing w:line="240" w:lineRule="auto"/>
              <w:jc w:val="center"/>
              <w:rPr>
                <w:color w:val="000000"/>
              </w:rPr>
            </w:pPr>
            <w:r w:rsidRPr="00246601">
              <w:rPr>
                <w:color w:val="000000"/>
              </w:rPr>
              <w:t>13.1</w:t>
            </w:r>
          </w:p>
        </w:tc>
        <w:tc>
          <w:tcPr>
            <w:tcW w:w="850" w:type="dxa"/>
            <w:tcBorders>
              <w:top w:val="nil"/>
              <w:bottom w:val="single" w:sz="8" w:space="0" w:color="auto"/>
            </w:tcBorders>
            <w:vAlign w:val="center"/>
          </w:tcPr>
          <w:p w:rsidR="00773F59" w:rsidRPr="00246601" w:rsidRDefault="00773F59" w:rsidP="00111188">
            <w:pPr>
              <w:pStyle w:val="P1withIndendation"/>
              <w:spacing w:before="0" w:after="0" w:line="240" w:lineRule="auto"/>
              <w:ind w:firstLine="0"/>
              <w:jc w:val="center"/>
              <w:rPr>
                <w:bCs/>
                <w:sz w:val="24"/>
                <w:szCs w:val="24"/>
              </w:rPr>
            </w:pPr>
            <w:r w:rsidRPr="00246601">
              <w:rPr>
                <w:bCs/>
                <w:sz w:val="24"/>
                <w:szCs w:val="24"/>
              </w:rPr>
              <w:t>-</w:t>
            </w:r>
          </w:p>
        </w:tc>
      </w:tr>
    </w:tbl>
    <w:p w:rsidR="00773F59" w:rsidRPr="00D77D52" w:rsidRDefault="00773F59" w:rsidP="00111188">
      <w:pPr>
        <w:pStyle w:val="TableFoot"/>
        <w:spacing w:after="0"/>
        <w:ind w:left="0" w:right="0"/>
        <w:rPr>
          <w:b/>
          <w:sz w:val="12"/>
        </w:rPr>
      </w:pPr>
    </w:p>
    <w:p w:rsidR="00773F59" w:rsidRPr="00110C95" w:rsidRDefault="00773F59" w:rsidP="00110C95">
      <w:pPr>
        <w:pStyle w:val="TableFoot"/>
        <w:spacing w:after="0" w:line="360" w:lineRule="auto"/>
        <w:ind w:left="0" w:right="0"/>
        <w:jc w:val="center"/>
        <w:rPr>
          <w:sz w:val="24"/>
        </w:rPr>
      </w:pPr>
      <w:r w:rsidRPr="003E3631">
        <w:rPr>
          <w:b/>
          <w:sz w:val="24"/>
        </w:rPr>
        <w:t>Table 5.</w:t>
      </w:r>
      <w:r>
        <w:rPr>
          <w:b/>
          <w:sz w:val="24"/>
        </w:rPr>
        <w:t>2</w:t>
      </w:r>
      <w:r w:rsidRPr="003E3631">
        <w:rPr>
          <w:b/>
          <w:sz w:val="24"/>
        </w:rPr>
        <w:t>:</w:t>
      </w:r>
      <w:r>
        <w:rPr>
          <w:b/>
          <w:sz w:val="24"/>
        </w:rPr>
        <w:t xml:space="preserve"> </w:t>
      </w:r>
      <w:r>
        <w:rPr>
          <w:sz w:val="24"/>
        </w:rPr>
        <w:t>Selected</w:t>
      </w:r>
      <w:r w:rsidRPr="000302F1">
        <w:rPr>
          <w:sz w:val="24"/>
        </w:rPr>
        <w:t xml:space="preserve"> </w:t>
      </w:r>
      <w:r w:rsidRPr="000302F1">
        <w:rPr>
          <w:sz w:val="24"/>
          <w:vertAlign w:val="superscript"/>
        </w:rPr>
        <w:t>1</w:t>
      </w:r>
      <w:r w:rsidRPr="000302F1">
        <w:rPr>
          <w:sz w:val="24"/>
        </w:rPr>
        <w:t>H,</w:t>
      </w:r>
      <w:r>
        <w:rPr>
          <w:sz w:val="24"/>
        </w:rPr>
        <w:t xml:space="preserve"> </w:t>
      </w:r>
      <w:r w:rsidRPr="000302F1">
        <w:rPr>
          <w:sz w:val="24"/>
          <w:vertAlign w:val="superscript"/>
        </w:rPr>
        <w:t>13</w:t>
      </w:r>
      <w:r>
        <w:rPr>
          <w:sz w:val="24"/>
        </w:rPr>
        <w:t>C{</w:t>
      </w:r>
      <w:r w:rsidRPr="00A56912">
        <w:rPr>
          <w:sz w:val="24"/>
          <w:vertAlign w:val="superscript"/>
        </w:rPr>
        <w:t>1</w:t>
      </w:r>
      <w:r>
        <w:rPr>
          <w:sz w:val="24"/>
        </w:rPr>
        <w:t xml:space="preserve">H} and </w:t>
      </w:r>
      <w:r w:rsidRPr="000302F1">
        <w:rPr>
          <w:sz w:val="24"/>
          <w:vertAlign w:val="superscript"/>
        </w:rPr>
        <w:t>7</w:t>
      </w:r>
      <w:r>
        <w:rPr>
          <w:sz w:val="24"/>
        </w:rPr>
        <w:t>Li</w:t>
      </w:r>
      <w:r w:rsidRPr="000302F1">
        <w:rPr>
          <w:sz w:val="24"/>
        </w:rPr>
        <w:t xml:space="preserve"> </w:t>
      </w:r>
      <w:r>
        <w:rPr>
          <w:sz w:val="24"/>
        </w:rPr>
        <w:t>NMR data (ppm) for various ethyl containing organometallic combinations</w:t>
      </w:r>
      <w:r w:rsidR="00BF7C6B">
        <w:rPr>
          <w:sz w:val="24"/>
        </w:rPr>
        <w:t xml:space="preserve"> in d</w:t>
      </w:r>
      <w:r w:rsidR="00BF7C6B" w:rsidRPr="00BF7C6B">
        <w:rPr>
          <w:sz w:val="24"/>
          <w:vertAlign w:val="subscript"/>
        </w:rPr>
        <w:t>8</w:t>
      </w:r>
      <w:r w:rsidR="00BF7C6B">
        <w:rPr>
          <w:sz w:val="24"/>
        </w:rPr>
        <w:t>-THF</w:t>
      </w:r>
      <w:r w:rsidRPr="003E3631">
        <w:rPr>
          <w:sz w:val="24"/>
        </w:rPr>
        <w:t>.</w:t>
      </w:r>
    </w:p>
    <w:p w:rsidR="00773F59" w:rsidRDefault="00773F59" w:rsidP="00773F59">
      <w:pPr>
        <w:pStyle w:val="Title"/>
        <w:spacing w:after="0"/>
        <w:jc w:val="both"/>
        <w:rPr>
          <w:b w:val="0"/>
          <w:sz w:val="24"/>
          <w:u w:val="none"/>
        </w:rPr>
      </w:pPr>
      <w:r>
        <w:rPr>
          <w:b w:val="0"/>
          <w:sz w:val="24"/>
          <w:u w:val="none"/>
        </w:rPr>
        <w:lastRenderedPageBreak/>
        <w:t xml:space="preserve">The addition of LiCl to </w:t>
      </w:r>
      <w:r w:rsidRPr="00D71ADF">
        <w:rPr>
          <w:sz w:val="24"/>
          <w:u w:val="none"/>
        </w:rPr>
        <w:t>38</w:t>
      </w:r>
      <w:r>
        <w:rPr>
          <w:b w:val="0"/>
          <w:sz w:val="24"/>
          <w:u w:val="none"/>
        </w:rPr>
        <w:t xml:space="preserve"> leads to a notable change in these chemical shifts from δ </w:t>
      </w:r>
      <w:r w:rsidRPr="00E07A7A">
        <w:rPr>
          <w:b w:val="0"/>
          <w:sz w:val="24"/>
          <w:u w:val="none"/>
        </w:rPr>
        <w:t>-0.0</w:t>
      </w:r>
      <w:r>
        <w:rPr>
          <w:b w:val="0"/>
          <w:sz w:val="24"/>
          <w:u w:val="none"/>
        </w:rPr>
        <w:t>1</w:t>
      </w:r>
      <w:r w:rsidRPr="00E07A7A">
        <w:rPr>
          <w:b w:val="0"/>
          <w:sz w:val="24"/>
          <w:u w:val="none"/>
        </w:rPr>
        <w:t xml:space="preserve"> and 1.</w:t>
      </w:r>
      <w:r>
        <w:rPr>
          <w:b w:val="0"/>
          <w:sz w:val="24"/>
          <w:u w:val="none"/>
        </w:rPr>
        <w:t>6</w:t>
      </w:r>
      <w:r w:rsidRPr="00E07A7A">
        <w:rPr>
          <w:b w:val="0"/>
          <w:sz w:val="24"/>
          <w:u w:val="none"/>
        </w:rPr>
        <w:t xml:space="preserve"> ppm</w:t>
      </w:r>
      <w:r>
        <w:rPr>
          <w:b w:val="0"/>
          <w:sz w:val="24"/>
          <w:u w:val="none"/>
        </w:rPr>
        <w:t xml:space="preserve"> for </w:t>
      </w:r>
      <w:r w:rsidRPr="00D71ADF">
        <w:rPr>
          <w:sz w:val="24"/>
          <w:u w:val="none"/>
        </w:rPr>
        <w:t>38</w:t>
      </w:r>
      <w:r>
        <w:rPr>
          <w:sz w:val="24"/>
          <w:u w:val="none"/>
        </w:rPr>
        <w:t xml:space="preserve"> </w:t>
      </w:r>
      <w:r>
        <w:rPr>
          <w:b w:val="0"/>
          <w:sz w:val="24"/>
          <w:u w:val="none"/>
        </w:rPr>
        <w:t>(entry 6</w:t>
      </w:r>
      <w:r w:rsidRPr="00E07A7A">
        <w:rPr>
          <w:b w:val="0"/>
          <w:sz w:val="24"/>
          <w:u w:val="none"/>
        </w:rPr>
        <w:t xml:space="preserve">) </w:t>
      </w:r>
      <w:r>
        <w:rPr>
          <w:b w:val="0"/>
          <w:sz w:val="24"/>
          <w:u w:val="none"/>
        </w:rPr>
        <w:t xml:space="preserve">to δ 0.06 and 1.0 ppm (entry 1), but they are almost identical to those observed for the </w:t>
      </w:r>
      <w:r w:rsidRPr="00D71ADF">
        <w:rPr>
          <w:b w:val="0"/>
          <w:i/>
          <w:sz w:val="24"/>
          <w:u w:val="none"/>
        </w:rPr>
        <w:t>in situ</w:t>
      </w:r>
      <w:r>
        <w:rPr>
          <w:b w:val="0"/>
          <w:sz w:val="24"/>
          <w:u w:val="none"/>
        </w:rPr>
        <w:t xml:space="preserve"> mixture of EtMgCl, ZnCl</w:t>
      </w:r>
      <w:r w:rsidRPr="00D71ADF">
        <w:rPr>
          <w:b w:val="0"/>
          <w:sz w:val="24"/>
          <w:u w:val="none"/>
          <w:vertAlign w:val="subscript"/>
        </w:rPr>
        <w:t>2</w:t>
      </w:r>
      <w:r>
        <w:rPr>
          <w:b w:val="0"/>
          <w:sz w:val="24"/>
          <w:u w:val="none"/>
        </w:rPr>
        <w:t xml:space="preserve"> and LiCl </w:t>
      </w:r>
      <w:r w:rsidRPr="00E07A7A">
        <w:rPr>
          <w:b w:val="0"/>
          <w:sz w:val="24"/>
          <w:u w:val="none"/>
        </w:rPr>
        <w:t>(</w:t>
      </w:r>
      <w:r>
        <w:rPr>
          <w:b w:val="0"/>
          <w:sz w:val="24"/>
          <w:u w:val="none"/>
        </w:rPr>
        <w:t xml:space="preserve">δ -0.03 and 1.8 ppm, entry 7). These resonances show that addition of LiCl to </w:t>
      </w:r>
      <w:r w:rsidRPr="00D71ADF">
        <w:rPr>
          <w:sz w:val="24"/>
          <w:u w:val="none"/>
        </w:rPr>
        <w:t>38</w:t>
      </w:r>
      <w:r>
        <w:rPr>
          <w:b w:val="0"/>
          <w:sz w:val="24"/>
          <w:u w:val="none"/>
        </w:rPr>
        <w:t xml:space="preserve"> and the </w:t>
      </w:r>
      <w:r w:rsidRPr="00D71ADF">
        <w:rPr>
          <w:b w:val="0"/>
          <w:i/>
          <w:sz w:val="24"/>
          <w:u w:val="none"/>
        </w:rPr>
        <w:t>in situ</w:t>
      </w:r>
      <w:r>
        <w:rPr>
          <w:b w:val="0"/>
          <w:sz w:val="24"/>
          <w:u w:val="none"/>
        </w:rPr>
        <w:t xml:space="preserve"> mixture of EtMgCl, ZnCl</w:t>
      </w:r>
      <w:r w:rsidRPr="00D71ADF">
        <w:rPr>
          <w:b w:val="0"/>
          <w:sz w:val="24"/>
          <w:u w:val="none"/>
          <w:vertAlign w:val="subscript"/>
        </w:rPr>
        <w:t>2</w:t>
      </w:r>
      <w:r>
        <w:rPr>
          <w:b w:val="0"/>
          <w:sz w:val="24"/>
          <w:u w:val="none"/>
        </w:rPr>
        <w:t xml:space="preserve"> and LiCl </w:t>
      </w:r>
      <w:r w:rsidR="00206DB7">
        <w:rPr>
          <w:b w:val="0"/>
          <w:sz w:val="24"/>
          <w:u w:val="none"/>
        </w:rPr>
        <w:t>lead to</w:t>
      </w:r>
      <w:r>
        <w:rPr>
          <w:b w:val="0"/>
          <w:sz w:val="24"/>
          <w:u w:val="none"/>
        </w:rPr>
        <w:t xml:space="preserve"> the formation of the same organometallic species</w:t>
      </w:r>
      <w:r w:rsidR="00206DB7">
        <w:rPr>
          <w:b w:val="0"/>
          <w:sz w:val="24"/>
          <w:u w:val="none"/>
        </w:rPr>
        <w:t>. This</w:t>
      </w:r>
      <w:r>
        <w:rPr>
          <w:b w:val="0"/>
          <w:sz w:val="24"/>
          <w:u w:val="none"/>
        </w:rPr>
        <w:t xml:space="preserve"> is consistent with the similar yields observed when these solutions were reacted with </w:t>
      </w:r>
      <w:r>
        <w:rPr>
          <w:sz w:val="24"/>
          <w:u w:val="none"/>
        </w:rPr>
        <w:t>47</w:t>
      </w:r>
      <w:r>
        <w:rPr>
          <w:b w:val="0"/>
          <w:sz w:val="24"/>
          <w:u w:val="none"/>
        </w:rPr>
        <w:t xml:space="preserve"> (see </w:t>
      </w:r>
      <w:r w:rsidRPr="00D71ADF">
        <w:rPr>
          <w:sz w:val="24"/>
          <w:u w:val="none"/>
        </w:rPr>
        <w:t>Table 5.1</w:t>
      </w:r>
      <w:r>
        <w:rPr>
          <w:b w:val="0"/>
          <w:sz w:val="24"/>
          <w:u w:val="none"/>
        </w:rPr>
        <w:t>, Entries 6-7), which coupled with the reactivity studies discussed above, hints at the possible formation of a trimetallic Li/Mg/Zn specie</w:t>
      </w:r>
      <w:r w:rsidR="00110C95">
        <w:rPr>
          <w:b w:val="0"/>
          <w:sz w:val="24"/>
          <w:u w:val="none"/>
        </w:rPr>
        <w:t>s</w:t>
      </w:r>
      <w:r>
        <w:rPr>
          <w:b w:val="0"/>
          <w:sz w:val="24"/>
          <w:u w:val="none"/>
        </w:rPr>
        <w:t xml:space="preserve"> in solution. Furthermore, comparison with the resonances of EtMgCl and EtMgCl.LiCl suggests that on addition of LiCl to </w:t>
      </w:r>
      <w:r w:rsidRPr="00A039F7">
        <w:rPr>
          <w:sz w:val="24"/>
          <w:u w:val="none"/>
        </w:rPr>
        <w:t>38</w:t>
      </w:r>
      <w:r>
        <w:rPr>
          <w:b w:val="0"/>
          <w:sz w:val="24"/>
          <w:u w:val="none"/>
        </w:rPr>
        <w:t xml:space="preserve"> the ethyl group remains bound to zinc.</w:t>
      </w:r>
    </w:p>
    <w:p w:rsidR="00773F59" w:rsidRDefault="00773F59" w:rsidP="00773F59">
      <w:pPr>
        <w:pStyle w:val="Title"/>
        <w:spacing w:after="0"/>
        <w:jc w:val="both"/>
        <w:rPr>
          <w:b w:val="0"/>
          <w:sz w:val="24"/>
          <w:u w:val="none"/>
        </w:rPr>
      </w:pPr>
    </w:p>
    <w:p w:rsidR="00773F59" w:rsidRDefault="00773F59" w:rsidP="00773F59">
      <w:pPr>
        <w:pStyle w:val="Title"/>
        <w:spacing w:after="0"/>
        <w:jc w:val="both"/>
        <w:rPr>
          <w:b w:val="0"/>
          <w:sz w:val="24"/>
          <w:u w:val="none"/>
        </w:rPr>
      </w:pPr>
      <w:r w:rsidRPr="00E07A7A">
        <w:rPr>
          <w:b w:val="0"/>
          <w:sz w:val="24"/>
          <w:u w:val="none"/>
        </w:rPr>
        <w:t xml:space="preserve">Attempts to </w:t>
      </w:r>
      <w:r>
        <w:rPr>
          <w:b w:val="0"/>
          <w:sz w:val="24"/>
          <w:u w:val="none"/>
        </w:rPr>
        <w:t>isolate</w:t>
      </w:r>
      <w:r w:rsidRPr="00E07A7A">
        <w:rPr>
          <w:b w:val="0"/>
          <w:sz w:val="24"/>
          <w:u w:val="none"/>
        </w:rPr>
        <w:t xml:space="preserve"> crystals of this putative trimetallic species</w:t>
      </w:r>
      <w:r>
        <w:rPr>
          <w:b w:val="0"/>
          <w:sz w:val="24"/>
          <w:u w:val="none"/>
        </w:rPr>
        <w:t xml:space="preserve"> by decreasing the temperature or adding non-polar solvents such as hexane</w:t>
      </w:r>
      <w:r w:rsidRPr="00E07A7A">
        <w:rPr>
          <w:b w:val="0"/>
          <w:sz w:val="24"/>
          <w:u w:val="none"/>
        </w:rPr>
        <w:t xml:space="preserve"> </w:t>
      </w:r>
      <w:r>
        <w:rPr>
          <w:b w:val="0"/>
          <w:sz w:val="24"/>
          <w:u w:val="none"/>
        </w:rPr>
        <w:t>led to the isolation of THF-solvated inorganic salts (LiCl, MgCl</w:t>
      </w:r>
      <w:r w:rsidRPr="00A039F7">
        <w:rPr>
          <w:b w:val="0"/>
          <w:sz w:val="24"/>
          <w:u w:val="none"/>
          <w:vertAlign w:val="subscript"/>
        </w:rPr>
        <w:t>2</w:t>
      </w:r>
      <w:r>
        <w:rPr>
          <w:b w:val="0"/>
          <w:sz w:val="24"/>
          <w:u w:val="none"/>
        </w:rPr>
        <w:t>), as shown by X-ray crystallography and NMR spectroscopy. Highlighting the novelty of such species, a</w:t>
      </w:r>
      <w:r w:rsidRPr="00E07A7A">
        <w:rPr>
          <w:b w:val="0"/>
          <w:sz w:val="24"/>
          <w:u w:val="none"/>
        </w:rPr>
        <w:t xml:space="preserve"> search of the Cambridge Crystallographic Data Base</w:t>
      </w:r>
      <w:r>
        <w:rPr>
          <w:b w:val="0"/>
          <w:sz w:val="24"/>
          <w:u w:val="none"/>
        </w:rPr>
        <w:t xml:space="preserve"> (CCDB)</w:t>
      </w:r>
      <w:r w:rsidRPr="00E07A7A">
        <w:rPr>
          <w:b w:val="0"/>
          <w:sz w:val="24"/>
          <w:u w:val="none"/>
        </w:rPr>
        <w:t xml:space="preserve"> revealed that </w:t>
      </w:r>
      <w:r>
        <w:rPr>
          <w:b w:val="0"/>
          <w:sz w:val="24"/>
          <w:u w:val="none"/>
        </w:rPr>
        <w:t xml:space="preserve">to date there have been no reported examples of </w:t>
      </w:r>
      <w:r w:rsidRPr="00E07A7A">
        <w:rPr>
          <w:b w:val="0"/>
          <w:sz w:val="24"/>
          <w:u w:val="none"/>
        </w:rPr>
        <w:t xml:space="preserve">structures combining </w:t>
      </w:r>
      <w:r>
        <w:rPr>
          <w:b w:val="0"/>
          <w:sz w:val="24"/>
          <w:u w:val="none"/>
        </w:rPr>
        <w:t xml:space="preserve">all three of </w:t>
      </w:r>
      <w:r w:rsidRPr="00E07A7A">
        <w:rPr>
          <w:b w:val="0"/>
          <w:sz w:val="24"/>
          <w:u w:val="none"/>
        </w:rPr>
        <w:t xml:space="preserve">these metals in </w:t>
      </w:r>
      <w:r>
        <w:rPr>
          <w:b w:val="0"/>
          <w:sz w:val="24"/>
          <w:u w:val="none"/>
        </w:rPr>
        <w:t xml:space="preserve">the same </w:t>
      </w:r>
      <w:r w:rsidRPr="00E07A7A">
        <w:rPr>
          <w:b w:val="0"/>
          <w:sz w:val="24"/>
          <w:u w:val="none"/>
        </w:rPr>
        <w:t xml:space="preserve">organometallic </w:t>
      </w:r>
      <w:r>
        <w:rPr>
          <w:b w:val="0"/>
          <w:sz w:val="24"/>
          <w:u w:val="none"/>
        </w:rPr>
        <w:t>species</w:t>
      </w:r>
      <w:r w:rsidRPr="00E07A7A">
        <w:rPr>
          <w:b w:val="0"/>
          <w:sz w:val="24"/>
          <w:u w:val="none"/>
        </w:rPr>
        <w:t xml:space="preserve">. </w:t>
      </w:r>
      <w:r>
        <w:rPr>
          <w:b w:val="0"/>
          <w:sz w:val="24"/>
          <w:u w:val="none"/>
        </w:rPr>
        <w:t xml:space="preserve">Thus, providing further insight into the constitution of trimetallic Li/Mg/Zn systems stands out as an important challenge in this area of organometallic chemistry. Understanding these complex systems is essential to improving their reactivity and developing new reagents. Future work in this area would focus on the isolation and characterisation of a trimetallic species from such organometallic mixtures, which could include the preparation of crystalline material suitable for X-ray diffraction, or DOSY studies, where a combination of </w:t>
      </w:r>
      <w:r w:rsidRPr="00161D16">
        <w:rPr>
          <w:b w:val="0"/>
          <w:sz w:val="24"/>
          <w:u w:val="none"/>
          <w:vertAlign w:val="superscript"/>
        </w:rPr>
        <w:t>1</w:t>
      </w:r>
      <w:r>
        <w:rPr>
          <w:b w:val="0"/>
          <w:sz w:val="24"/>
          <w:u w:val="none"/>
        </w:rPr>
        <w:t xml:space="preserve">H and </w:t>
      </w:r>
      <w:r w:rsidRPr="00161D16">
        <w:rPr>
          <w:b w:val="0"/>
          <w:sz w:val="24"/>
          <w:u w:val="none"/>
          <w:vertAlign w:val="superscript"/>
        </w:rPr>
        <w:t>7</w:t>
      </w:r>
      <w:r>
        <w:rPr>
          <w:b w:val="0"/>
          <w:sz w:val="24"/>
          <w:u w:val="none"/>
        </w:rPr>
        <w:t xml:space="preserve">Li DOSY experiments could be used to establish if lithium and the ethyl groups are part of the same species in solution. </w:t>
      </w:r>
    </w:p>
    <w:p w:rsidR="00773F59" w:rsidRDefault="00773F59" w:rsidP="00773F59">
      <w:pPr>
        <w:pStyle w:val="Title"/>
        <w:spacing w:after="0"/>
        <w:jc w:val="left"/>
        <w:rPr>
          <w:b w:val="0"/>
          <w:sz w:val="24"/>
          <w:u w:val="none"/>
        </w:rPr>
      </w:pPr>
    </w:p>
    <w:p w:rsidR="00773F59" w:rsidRPr="00192940" w:rsidRDefault="00773F59" w:rsidP="00773F59">
      <w:pPr>
        <w:pStyle w:val="Title"/>
        <w:spacing w:after="0"/>
        <w:jc w:val="left"/>
        <w:rPr>
          <w:sz w:val="24"/>
          <w:u w:val="none"/>
        </w:rPr>
      </w:pPr>
      <w:r w:rsidRPr="00192940">
        <w:rPr>
          <w:sz w:val="24"/>
          <w:u w:val="none"/>
        </w:rPr>
        <w:t>5.</w:t>
      </w:r>
      <w:r>
        <w:rPr>
          <w:sz w:val="24"/>
          <w:u w:val="none"/>
        </w:rPr>
        <w:t>5</w:t>
      </w:r>
      <w:r w:rsidRPr="00192940">
        <w:rPr>
          <w:sz w:val="24"/>
          <w:u w:val="none"/>
        </w:rPr>
        <w:tab/>
        <w:t>Co</w:t>
      </w:r>
      <w:r>
        <w:rPr>
          <w:sz w:val="24"/>
          <w:u w:val="none"/>
        </w:rPr>
        <w:t>n</w:t>
      </w:r>
      <w:r w:rsidRPr="00192940">
        <w:rPr>
          <w:sz w:val="24"/>
          <w:u w:val="none"/>
        </w:rPr>
        <w:t>clusions</w:t>
      </w:r>
    </w:p>
    <w:p w:rsidR="00773F59" w:rsidRDefault="00773F59" w:rsidP="00773F59"/>
    <w:p w:rsidR="00773F59" w:rsidRPr="00ED3310" w:rsidRDefault="00773F59" w:rsidP="00773F59">
      <w:r>
        <w:t>Investigating the reactivity of the alkyl-rich magnesium-zinc hybrid [{Mg</w:t>
      </w:r>
      <w:r w:rsidRPr="0009549D">
        <w:rPr>
          <w:vertAlign w:val="subscript"/>
        </w:rPr>
        <w:t>2</w:t>
      </w:r>
      <w:r>
        <w:t>Cl</w:t>
      </w:r>
      <w:r w:rsidRPr="0009549D">
        <w:rPr>
          <w:vertAlign w:val="subscript"/>
        </w:rPr>
        <w:t>3</w:t>
      </w:r>
      <w:r>
        <w:t>(THF)</w:t>
      </w:r>
      <w:r w:rsidRPr="0009549D">
        <w:rPr>
          <w:vertAlign w:val="subscript"/>
        </w:rPr>
        <w:t>6</w:t>
      </w:r>
      <w:r>
        <w:t>}</w:t>
      </w:r>
      <w:r w:rsidRPr="0009549D">
        <w:rPr>
          <w:vertAlign w:val="superscript"/>
        </w:rPr>
        <w:t>+</w:t>
      </w:r>
      <w:r>
        <w:t>{Zn</w:t>
      </w:r>
      <w:r w:rsidRPr="00CB1029">
        <w:rPr>
          <w:vertAlign w:val="subscript"/>
        </w:rPr>
        <w:t>2</w:t>
      </w:r>
      <w:r>
        <w:t>Et</w:t>
      </w:r>
      <w:r>
        <w:rPr>
          <w:vertAlign w:val="subscript"/>
        </w:rPr>
        <w:t>5</w:t>
      </w:r>
      <w:r>
        <w:t>}</w:t>
      </w:r>
      <w:r w:rsidRPr="0009549D">
        <w:rPr>
          <w:vertAlign w:val="superscript"/>
        </w:rPr>
        <w:t>-</w:t>
      </w:r>
      <w:r>
        <w:t>] (</w:t>
      </w:r>
      <w:r>
        <w:rPr>
          <w:b/>
        </w:rPr>
        <w:t>41</w:t>
      </w:r>
      <w:r>
        <w:t>) with benzophenone (</w:t>
      </w:r>
      <w:r w:rsidRPr="00ED3310">
        <w:rPr>
          <w:b/>
        </w:rPr>
        <w:t>43</w:t>
      </w:r>
      <w:r>
        <w:t xml:space="preserve">) resulted in the isolation of the “magnesium-only” alkoxide complex </w:t>
      </w:r>
      <w:r w:rsidRPr="006D2499">
        <w:t>[{Mg</w:t>
      </w:r>
      <w:r w:rsidRPr="006D2499">
        <w:rPr>
          <w:vertAlign w:val="subscript"/>
        </w:rPr>
        <w:t>2</w:t>
      </w:r>
      <w:r w:rsidRPr="006D2499">
        <w:t>Cl</w:t>
      </w:r>
      <w:r w:rsidRPr="006D2499">
        <w:rPr>
          <w:vertAlign w:val="subscript"/>
        </w:rPr>
        <w:t>3</w:t>
      </w:r>
      <w:r w:rsidRPr="006D2499">
        <w:t>(THF)</w:t>
      </w:r>
      <w:r w:rsidRPr="006D2499">
        <w:rPr>
          <w:vertAlign w:val="subscript"/>
        </w:rPr>
        <w:t>6</w:t>
      </w:r>
      <w:r w:rsidRPr="006D2499">
        <w:t>}</w:t>
      </w:r>
      <w:r w:rsidRPr="006D2499">
        <w:rPr>
          <w:vertAlign w:val="superscript"/>
        </w:rPr>
        <w:t>+</w:t>
      </w:r>
      <w:r w:rsidRPr="006D2499">
        <w:t>{Mg</w:t>
      </w:r>
      <w:r w:rsidRPr="006D2499">
        <w:rPr>
          <w:vertAlign w:val="subscript"/>
        </w:rPr>
        <w:t>2</w:t>
      </w:r>
      <w:r w:rsidRPr="006D2499">
        <w:t>(OC(Et)Ph</w:t>
      </w:r>
      <w:r w:rsidRPr="006D2499">
        <w:rPr>
          <w:vertAlign w:val="subscript"/>
        </w:rPr>
        <w:t>2</w:t>
      </w:r>
      <w:r w:rsidRPr="006D2499">
        <w:t>)</w:t>
      </w:r>
      <w:r w:rsidRPr="006D2499">
        <w:rPr>
          <w:vertAlign w:val="subscript"/>
        </w:rPr>
        <w:t>2</w:t>
      </w:r>
      <w:r w:rsidRPr="006D2499">
        <w:t>Cl</w:t>
      </w:r>
      <w:r w:rsidRPr="006D2499">
        <w:rPr>
          <w:vertAlign w:val="subscript"/>
        </w:rPr>
        <w:t>3</w:t>
      </w:r>
      <w:r w:rsidRPr="006D2499">
        <w:t>(THF)}</w:t>
      </w:r>
      <w:r w:rsidR="00AF2DF0">
        <w:rPr>
          <w:vertAlign w:val="superscript"/>
        </w:rPr>
        <w:t>-</w:t>
      </w:r>
      <w:r w:rsidRPr="006D2499">
        <w:t>]</w:t>
      </w:r>
      <w:r>
        <w:t xml:space="preserve"> (</w:t>
      </w:r>
      <w:r>
        <w:rPr>
          <w:b/>
        </w:rPr>
        <w:t>44</w:t>
      </w:r>
      <w:r>
        <w:t>), along with the formation of two equivalents of ZnEt</w:t>
      </w:r>
      <w:r w:rsidRPr="009B6189">
        <w:rPr>
          <w:vertAlign w:val="subscript"/>
        </w:rPr>
        <w:t>2</w:t>
      </w:r>
      <w:r>
        <w:t xml:space="preserve"> (detected by </w:t>
      </w:r>
      <w:r w:rsidRPr="009B6189">
        <w:rPr>
          <w:vertAlign w:val="superscript"/>
        </w:rPr>
        <w:t>1</w:t>
      </w:r>
      <w:r>
        <w:t>H NMR monitoring of the reaction). These results provide valuable new insights into how Zn can be recycled in the catalytic process previously proposed by Ishihara for the ZnCl</w:t>
      </w:r>
      <w:r w:rsidRPr="00597AFF">
        <w:rPr>
          <w:vertAlign w:val="subscript"/>
        </w:rPr>
        <w:t>2</w:t>
      </w:r>
      <w:r>
        <w:t xml:space="preserve"> catalysed alkylation of ketones. Furthermore, it has been shown that catalytic amounts of </w:t>
      </w:r>
      <w:r w:rsidRPr="0097310F">
        <w:rPr>
          <w:b/>
        </w:rPr>
        <w:t>4</w:t>
      </w:r>
      <w:r>
        <w:rPr>
          <w:b/>
        </w:rPr>
        <w:t>1</w:t>
      </w:r>
      <w:r>
        <w:t xml:space="preserve"> can be employed instead </w:t>
      </w:r>
      <w:r>
        <w:lastRenderedPageBreak/>
        <w:t>of ZnCl</w:t>
      </w:r>
      <w:r w:rsidRPr="0097310F">
        <w:rPr>
          <w:vertAlign w:val="subscript"/>
        </w:rPr>
        <w:t>2</w:t>
      </w:r>
      <w:r>
        <w:t xml:space="preserve">, suggesting that the active species involved in these reaction could be a trialkylzincate or a penta(alkyl)-dizincate such as </w:t>
      </w:r>
      <w:r w:rsidRPr="0097310F">
        <w:rPr>
          <w:b/>
        </w:rPr>
        <w:t>41</w:t>
      </w:r>
      <w:r>
        <w:t xml:space="preserve">. </w:t>
      </w:r>
    </w:p>
    <w:p w:rsidR="00773F59" w:rsidRDefault="00773F59" w:rsidP="00773F59"/>
    <w:p w:rsidR="00773F59" w:rsidRDefault="00773F59" w:rsidP="00773F59">
      <w:r w:rsidRPr="00F3338D">
        <w:t>These results</w:t>
      </w:r>
      <w:r>
        <w:t xml:space="preserve"> also highlight </w:t>
      </w:r>
      <w:r w:rsidRPr="00F3338D">
        <w:t xml:space="preserve">the </w:t>
      </w:r>
      <w:r>
        <w:t>important role</w:t>
      </w:r>
      <w:r w:rsidRPr="00F3338D">
        <w:t xml:space="preserve"> that inorganic salts</w:t>
      </w:r>
      <w:r>
        <w:t>, formed as co-products in metathesis reactions,</w:t>
      </w:r>
      <w:r w:rsidRPr="00F3338D">
        <w:t xml:space="preserve"> </w:t>
      </w:r>
      <w:r>
        <w:t>can</w:t>
      </w:r>
      <w:r w:rsidRPr="00F3338D">
        <w:t xml:space="preserve"> </w:t>
      </w:r>
      <w:r>
        <w:t>play</w:t>
      </w:r>
      <w:r w:rsidRPr="00F3338D">
        <w:t xml:space="preserve"> in the </w:t>
      </w:r>
      <w:r>
        <w:t xml:space="preserve">final outcome of </w:t>
      </w:r>
      <w:r w:rsidRPr="00F3338D">
        <w:t xml:space="preserve">these alkylation reactions. </w:t>
      </w:r>
      <w:r>
        <w:t>In this case</w:t>
      </w:r>
      <w:r w:rsidRPr="00F3338D">
        <w:t xml:space="preserve">, </w:t>
      </w:r>
      <w:r>
        <w:t xml:space="preserve">the presence of Lewis acidic </w:t>
      </w:r>
      <w:r w:rsidRPr="00F3338D">
        <w:t>MgCl</w:t>
      </w:r>
      <w:r w:rsidRPr="00F3338D">
        <w:rPr>
          <w:vertAlign w:val="subscript"/>
        </w:rPr>
        <w:t>2</w:t>
      </w:r>
      <w:r w:rsidRPr="00F3338D">
        <w:t xml:space="preserve"> </w:t>
      </w:r>
      <w:r>
        <w:t xml:space="preserve">not only activates the ketone towards nucleophilic addition by coordinating to the carbonyl group, but is also </w:t>
      </w:r>
      <w:r w:rsidRPr="00F3338D">
        <w:t xml:space="preserve">incorporated into the constitution of </w:t>
      </w:r>
      <w:r>
        <w:t>the alkylating reagent (</w:t>
      </w:r>
      <w:r w:rsidRPr="00597AFF">
        <w:rPr>
          <w:b/>
        </w:rPr>
        <w:t>41</w:t>
      </w:r>
      <w:r>
        <w:t>) as well as the alkylation and reduction products (</w:t>
      </w:r>
      <w:r w:rsidRPr="00597AFF">
        <w:rPr>
          <w:b/>
        </w:rPr>
        <w:t>44</w:t>
      </w:r>
      <w:r>
        <w:t xml:space="preserve"> and </w:t>
      </w:r>
      <w:r w:rsidRPr="00597AFF">
        <w:rPr>
          <w:b/>
        </w:rPr>
        <w:t>50</w:t>
      </w:r>
      <w:r>
        <w:t>)</w:t>
      </w:r>
      <w:r w:rsidRPr="00F3338D">
        <w:t>, provid</w:t>
      </w:r>
      <w:r>
        <w:t>ing</w:t>
      </w:r>
      <w:r w:rsidRPr="00F3338D">
        <w:t xml:space="preserve"> structural support to the newly formed magnesium-alkoxide species.</w:t>
      </w:r>
    </w:p>
    <w:p w:rsidR="00773F59" w:rsidRDefault="00773F59" w:rsidP="00773F59">
      <w:pPr>
        <w:rPr>
          <w:lang w:val="de-DE"/>
        </w:rPr>
      </w:pPr>
    </w:p>
    <w:p w:rsidR="00773F59" w:rsidRDefault="00773F59" w:rsidP="00773F59">
      <w:r>
        <w:t>New light has also been shed on the synergic partnership which exists between Mg and Zn in these systems. Thus, the formation of a Mg-Zn hybrid increases both the nucleophilicity of the anionic component and the electrophilicity of the cationic component of the organometallic reagent, enabling the chemoselective alkylation of ketones (and minimizes the formation of undesired products).</w:t>
      </w:r>
    </w:p>
    <w:p w:rsidR="00773F59" w:rsidRDefault="00773F59" w:rsidP="00773F59"/>
    <w:p w:rsidR="00773F59" w:rsidRDefault="00206DB7" w:rsidP="00773F59">
      <w:r>
        <w:t>Contrastingly, t</w:t>
      </w:r>
      <w:r w:rsidR="00773F59">
        <w:t xml:space="preserve">his study has also shown that the first generation halide-rich magnesium-zinc hybrid </w:t>
      </w:r>
      <w:r w:rsidR="00773F59" w:rsidRPr="00F3338D">
        <w:rPr>
          <w:bCs/>
          <w:iCs/>
        </w:rPr>
        <w:t>[{(THF)</w:t>
      </w:r>
      <w:r w:rsidR="00773F59" w:rsidRPr="00F3338D">
        <w:rPr>
          <w:bCs/>
          <w:iCs/>
          <w:vertAlign w:val="subscript"/>
        </w:rPr>
        <w:t>2</w:t>
      </w:r>
      <w:r w:rsidR="00773F59" w:rsidRPr="00F3338D">
        <w:rPr>
          <w:bCs/>
          <w:iCs/>
        </w:rPr>
        <w:t>Mg(μ-Cl)</w:t>
      </w:r>
      <w:r w:rsidR="00773F59" w:rsidRPr="00F3338D">
        <w:rPr>
          <w:bCs/>
          <w:iCs/>
          <w:vertAlign w:val="subscript"/>
        </w:rPr>
        <w:t>3</w:t>
      </w:r>
      <w:r w:rsidR="00773F59" w:rsidRPr="00F3338D">
        <w:rPr>
          <w:bCs/>
          <w:iCs/>
        </w:rPr>
        <w:t>Zn</w:t>
      </w:r>
      <w:r w:rsidR="00773F59">
        <w:rPr>
          <w:bCs/>
          <w:iCs/>
        </w:rPr>
        <w:t>Et</w:t>
      </w:r>
      <w:r w:rsidR="00773F59" w:rsidRPr="00F3338D">
        <w:rPr>
          <w:bCs/>
          <w:iCs/>
        </w:rPr>
        <w:t>}</w:t>
      </w:r>
      <w:r w:rsidR="00773F59" w:rsidRPr="00F3338D">
        <w:rPr>
          <w:bCs/>
          <w:iCs/>
          <w:vertAlign w:val="subscript"/>
        </w:rPr>
        <w:t>2</w:t>
      </w:r>
      <w:r w:rsidR="00773F59" w:rsidRPr="00F3338D">
        <w:rPr>
          <w:bCs/>
          <w:iCs/>
        </w:rPr>
        <w:t>]</w:t>
      </w:r>
      <w:r w:rsidR="00773F59">
        <w:rPr>
          <w:bCs/>
          <w:iCs/>
        </w:rPr>
        <w:t xml:space="preserve"> (</w:t>
      </w:r>
      <w:r w:rsidR="00773F59" w:rsidRPr="000B4541">
        <w:rPr>
          <w:b/>
          <w:bCs/>
          <w:iCs/>
        </w:rPr>
        <w:t>38</w:t>
      </w:r>
      <w:r w:rsidR="00773F59">
        <w:rPr>
          <w:bCs/>
          <w:iCs/>
        </w:rPr>
        <w:t>), obtained when equimolar amounts of ZnCl</w:t>
      </w:r>
      <w:r w:rsidR="00773F59" w:rsidRPr="00807672">
        <w:rPr>
          <w:bCs/>
          <w:iCs/>
          <w:vertAlign w:val="subscript"/>
        </w:rPr>
        <w:t>2</w:t>
      </w:r>
      <w:r w:rsidR="00773F59">
        <w:rPr>
          <w:bCs/>
          <w:iCs/>
        </w:rPr>
        <w:t xml:space="preserve"> and EtMgCl are combined in solution, </w:t>
      </w:r>
      <w:r w:rsidR="00773F59">
        <w:t>display</w:t>
      </w:r>
      <w:r>
        <w:t>s a</w:t>
      </w:r>
      <w:r w:rsidR="00773F59">
        <w:t xml:space="preserve"> much lower alkylating power, unable to react with benzophenone even after prolonged reaction times. However, this species did show some reactivity towards the more activated ketone </w:t>
      </w:r>
      <w:r w:rsidR="00773F59" w:rsidRPr="00F3338D">
        <w:t>2,2,2-trifluoroacetophenone</w:t>
      </w:r>
      <w:r w:rsidR="00773F59">
        <w:t xml:space="preserve"> (</w:t>
      </w:r>
      <w:r w:rsidR="00773F59">
        <w:rPr>
          <w:b/>
        </w:rPr>
        <w:t>47</w:t>
      </w:r>
      <w:r w:rsidR="00773F59">
        <w:t xml:space="preserve">). Assessing the reactivity of </w:t>
      </w:r>
      <w:r w:rsidR="00773F59" w:rsidRPr="000B4541">
        <w:rPr>
          <w:b/>
        </w:rPr>
        <w:t>38</w:t>
      </w:r>
      <w:r w:rsidR="00773F59">
        <w:t xml:space="preserve"> along with a number of other ethyl con</w:t>
      </w:r>
      <w:r>
        <w:t>taining organometallic mixtures</w:t>
      </w:r>
      <w:r w:rsidR="00773F59">
        <w:t xml:space="preserve"> towards </w:t>
      </w:r>
      <w:r w:rsidR="00773F59">
        <w:rPr>
          <w:b/>
        </w:rPr>
        <w:t>47</w:t>
      </w:r>
      <w:r>
        <w:t xml:space="preserve">, </w:t>
      </w:r>
      <w:r w:rsidR="00773F59">
        <w:t xml:space="preserve">it was established that greater conversions and levels of chemoselectivity were obtained when three metals, </w:t>
      </w:r>
      <w:r w:rsidR="00773F59" w:rsidRPr="00F3338D">
        <w:t>Li</w:t>
      </w:r>
      <w:r w:rsidR="00773F59">
        <w:t xml:space="preserve">, Mg and </w:t>
      </w:r>
      <w:r w:rsidR="00773F59" w:rsidRPr="00F3338D">
        <w:t xml:space="preserve">Zn </w:t>
      </w:r>
      <w:r w:rsidR="00773F59">
        <w:t>(accompanied by Cl and alkyl ligands) are present in solution, hinting at the existence of a trilateral multi-component partnership.</w:t>
      </w:r>
    </w:p>
    <w:p w:rsidR="00773F59" w:rsidRDefault="00773F59" w:rsidP="00773F59"/>
    <w:p w:rsidR="00773F59" w:rsidRDefault="00773F59" w:rsidP="00773F59">
      <w:pPr>
        <w:pStyle w:val="Title"/>
        <w:spacing w:after="0"/>
        <w:jc w:val="both"/>
        <w:rPr>
          <w:b w:val="0"/>
          <w:sz w:val="24"/>
          <w:szCs w:val="22"/>
          <w:u w:val="none"/>
        </w:rPr>
      </w:pPr>
      <w:r w:rsidRPr="00773F59">
        <w:rPr>
          <w:b w:val="0"/>
          <w:sz w:val="24"/>
          <w:szCs w:val="22"/>
          <w:u w:val="none"/>
        </w:rPr>
        <w:t>Collectively, these results provide important insights into the non-innocent role of inorganic salts on the structure and reactivity of organometallic reagents in organic reactions, and also raise awareness of the presence of these inorganic by-products when salt metathesis methodologies are employed to generate organometallic reagents.</w:t>
      </w:r>
    </w:p>
    <w:p w:rsidR="00773F59" w:rsidRDefault="00773F59" w:rsidP="00773F59">
      <w:pPr>
        <w:pStyle w:val="Title"/>
        <w:spacing w:after="0"/>
        <w:jc w:val="both"/>
        <w:rPr>
          <w:b w:val="0"/>
          <w:sz w:val="24"/>
          <w:szCs w:val="22"/>
          <w:u w:val="none"/>
        </w:rPr>
        <w:sectPr w:rsidR="00773F59" w:rsidSect="009A726E">
          <w:headerReference w:type="default" r:id="rId506"/>
          <w:headerReference w:type="first" r:id="rId507"/>
          <w:pgSz w:w="11906" w:h="16838" w:code="9"/>
          <w:pgMar w:top="1134" w:right="1134" w:bottom="1701" w:left="1701" w:header="454" w:footer="850" w:gutter="0"/>
          <w:cols w:space="708"/>
          <w:titlePg/>
          <w:docGrid w:linePitch="360"/>
        </w:sectPr>
      </w:pPr>
    </w:p>
    <w:p w:rsidR="00B502B5" w:rsidRPr="0070199A" w:rsidRDefault="0070199A" w:rsidP="0070199A">
      <w:pPr>
        <w:pStyle w:val="Title"/>
      </w:pPr>
      <w:r w:rsidRPr="0070199A">
        <w:lastRenderedPageBreak/>
        <w:t>Chapter 6: Applying magnesium-zinc hybrid chemistry to direct Zn-I exchange and Pd-catalysed Negishi cross-coupling reactions</w:t>
      </w:r>
    </w:p>
    <w:p w:rsidR="00B502B5" w:rsidRDefault="00B502B5" w:rsidP="00787569">
      <w:r>
        <w:t>Metal-halogen exchange is one of the most fundamental techniques for functionalising aromatic molecules, with organolithium reagents finding numerous applications in this type of reaction due to their high reactivity, allowing access to aryl and heteroaryl lithium compounds via direct lithium-halogen exchange.</w:t>
      </w:r>
      <w:r w:rsidR="00122930">
        <w:fldChar w:fldCharType="begin"/>
      </w:r>
      <w:r>
        <w:instrText xml:space="preserve"> ADDIN EN.CITE &lt;EndNote&gt;&lt;Cite&gt;&lt;Author&gt;J. Clayden&lt;/Author&gt;&lt;Year&gt;2002&lt;/Year&gt;&lt;RecNum&gt;471&lt;/RecNum&gt;&lt;DisplayText&gt;&lt;style face="superscript"&gt;[35]&lt;/style&gt;&lt;/DisplayText&gt;&lt;record&gt;&lt;rec-number&gt;471&lt;/rec-number&gt;&lt;foreign-keys&gt;&lt;key app="EN" db-id="ps2ez550yxtpxkez9wrx5zv3svwpxzeftvdd"&gt;471&lt;/key&gt;&lt;/foreign-keys&gt;&lt;ref-type name="Book Section"&gt;5&lt;/ref-type&gt;&lt;contributors&gt;&lt;authors&gt;&lt;author&gt;J. Clayden,&lt;/author&gt;&lt;/authors&gt;&lt;/contributors&gt;&lt;titles&gt;&lt;secondary-title&gt;Organolithiums: Selectivity in Synthesis&lt;/secondary-title&gt;&lt;/titles&gt;&lt;pages&gt;111-147&lt;/pages&gt;&lt;dates&gt;&lt;year&gt;2002&lt;/year&gt;&lt;/dates&gt;&lt;pub-location&gt;Oxford&lt;/pub-location&gt;&lt;publisher&gt;Permagon&lt;/publisher&gt;&lt;urls&gt;&lt;/urls&gt;&lt;/record&gt;&lt;/Cite&gt;&lt;/EndNote&gt;</w:instrText>
      </w:r>
      <w:r w:rsidR="00122930">
        <w:fldChar w:fldCharType="separate"/>
      </w:r>
      <w:r w:rsidRPr="00B502B5">
        <w:rPr>
          <w:noProof/>
          <w:vertAlign w:val="superscript"/>
        </w:rPr>
        <w:t>[</w:t>
      </w:r>
      <w:hyperlink w:anchor="_ENREF_49" w:tooltip="J. Clayden, 2002 #471" w:history="1">
        <w:r w:rsidR="00034F16" w:rsidRPr="00B502B5">
          <w:rPr>
            <w:noProof/>
            <w:vertAlign w:val="superscript"/>
          </w:rPr>
          <w:t>35</w:t>
        </w:r>
      </w:hyperlink>
      <w:r w:rsidRPr="00B502B5">
        <w:rPr>
          <w:noProof/>
          <w:vertAlign w:val="superscript"/>
        </w:rPr>
        <w:t>]</w:t>
      </w:r>
      <w:r w:rsidR="00122930">
        <w:fldChar w:fldCharType="end"/>
      </w:r>
      <w:r>
        <w:t xml:space="preserve"> However, these methodologies require the use of very low temperatures (usually -78</w:t>
      </w:r>
      <w:r w:rsidRPr="00381E22">
        <w:rPr>
          <w:vertAlign w:val="superscript"/>
        </w:rPr>
        <w:t>o</w:t>
      </w:r>
      <w:r>
        <w:t>C), display poor functional group tolerance, and more importantly are not compatible with transition metal catalysed cross-coupling reactions.</w:t>
      </w:r>
      <w:r w:rsidR="00122930">
        <w:fldChar w:fldCharType="begin"/>
      </w:r>
      <w:r>
        <w:instrText xml:space="preserve"> ADDIN EN.CITE &lt;EndNote&gt;&lt;Cite&gt;&lt;Author&gt;P. Knochel&lt;/Author&gt;&lt;Year&gt;1999&lt;/Year&gt;&lt;RecNum&gt;496&lt;/RecNum&gt;&lt;DisplayText&gt;&lt;style face="superscript"&gt;[156]&lt;/style&gt;&lt;/DisplayText&gt;&lt;record&gt;&lt;rec-number&gt;496&lt;/rec-number&gt;&lt;foreign-keys&gt;&lt;key app="EN" db-id="ps2ez550yxtpxkez9wrx5zv3svwpxzeftvdd"&gt;496&lt;/key&gt;&lt;/foreign-keys&gt;&lt;ref-type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Jones,&lt;/author&gt;&lt;/secondary-authors&gt;&lt;/contributors&gt;&lt;titles&gt;&lt;title&gt;Transition metal catalysed reactions of zinc organometallics&lt;/title&gt;&lt;secondary-title&gt;Organozinc Reagents: A Practical Approach&lt;/secondary-title&gt;&lt;/titles&gt;&lt;pages&gt;179-212&lt;/pages&gt;&lt;dates&gt;&lt;year&gt;1999&lt;/year&gt;&lt;/dates&gt;&lt;pub-location&gt;Oxford&lt;/pub-location&gt;&lt;publisher&gt;Oxford University Press&lt;/publisher&gt;&lt;urls&gt;&lt;/urls&gt;&lt;/record&gt;&lt;/Cite&gt;&lt;/EndNote&gt;</w:instrText>
      </w:r>
      <w:r w:rsidR="00122930">
        <w:fldChar w:fldCharType="separate"/>
      </w:r>
      <w:r w:rsidRPr="00B502B5">
        <w:rPr>
          <w:noProof/>
          <w:vertAlign w:val="superscript"/>
        </w:rPr>
        <w:t>[</w:t>
      </w:r>
      <w:hyperlink w:anchor="_ENREF_213" w:tooltip="P. Knochel, 1999 #496" w:history="1">
        <w:r w:rsidR="00034F16" w:rsidRPr="00B502B5">
          <w:rPr>
            <w:noProof/>
            <w:vertAlign w:val="superscript"/>
          </w:rPr>
          <w:t>156</w:t>
        </w:r>
      </w:hyperlink>
      <w:r w:rsidRPr="00B502B5">
        <w:rPr>
          <w:noProof/>
          <w:vertAlign w:val="superscript"/>
        </w:rPr>
        <w:t>]</w:t>
      </w:r>
      <w:r w:rsidR="00122930">
        <w:fldChar w:fldCharType="end"/>
      </w:r>
      <w:r>
        <w:t xml:space="preserve"> One possible way around this problem is to perform the metathesis reaction of the resulting organolithium compound with a zinc salt to form more covalent organozinc species, which are key precursors in Negishi cross-coupling reactions.</w:t>
      </w:r>
      <w:r w:rsidR="00122930">
        <w:fldChar w:fldCharType="begin"/>
      </w:r>
      <w:r>
        <w:instrText xml:space="preserve"> ADDIN EN.CITE &lt;EndNote&gt;&lt;Cite&gt;&lt;Author&gt;E. Negishi&lt;/Author&gt;&lt;Year&gt;1999&lt;/Year&gt;&lt;RecNum&gt;204&lt;/RecNum&gt;&lt;DisplayText&gt;&lt;style face="superscript"&gt;[16]&lt;/style&gt;&lt;/DisplayText&gt;&lt;record&gt;&lt;rec-number&gt;204&lt;/rec-number&gt;&lt;foreign-keys&gt;&lt;key app="EN" db-id="ps2ez550yxtpxkez9wrx5zv3svwpxzeftvdd"&gt;204&lt;/key&gt;&lt;/foreign-keys&gt;&lt;ref-type name="Book Section"&gt;5&lt;/ref-type&gt;&lt;contributors&gt;&lt;authors&gt;&lt;author&gt;E. Negishi,&lt;/author&gt;&lt;/authors&gt;&lt;secondary-authors&gt;&lt;author&gt;P. Knochel,&lt;/author&gt;&lt;author&gt;P. Jones,&lt;/author&gt;&lt;/secondary-authors&gt;&lt;/contributors&gt;&lt;titles&gt;&lt;title&gt;Palladium and nickel catalysed reactions of organozinc compounds&lt;/title&gt;&lt;secondary-title&gt;Organozinc Reagents: A Practical Approach&lt;/secondary-title&gt;&lt;/titles&gt;&lt;pages&gt;213-243&lt;/pages&gt;&lt;dates&gt;&lt;year&gt;1999&lt;/year&gt;&lt;/dates&gt;&lt;pub-location&gt;Oxford&lt;/pub-location&gt;&lt;publisher&gt;Oxford University Press&lt;/publisher&gt;&lt;urls&gt;&lt;/urls&gt;&lt;/record&gt;&lt;/Cite&gt;&lt;/EndNote&gt;</w:instrText>
      </w:r>
      <w:r w:rsidR="00122930">
        <w:fldChar w:fldCharType="separate"/>
      </w:r>
      <w:r w:rsidRPr="00B502B5">
        <w:rPr>
          <w:noProof/>
          <w:vertAlign w:val="superscript"/>
        </w:rPr>
        <w:t>[</w:t>
      </w:r>
      <w:hyperlink w:anchor="_ENREF_22" w:tooltip="E. Negishi, 1999 #204" w:history="1">
        <w:r w:rsidR="00034F16" w:rsidRPr="00B502B5">
          <w:rPr>
            <w:noProof/>
            <w:vertAlign w:val="superscript"/>
          </w:rPr>
          <w:t>16</w:t>
        </w:r>
      </w:hyperlink>
      <w:r w:rsidRPr="00B502B5">
        <w:rPr>
          <w:noProof/>
          <w:vertAlign w:val="superscript"/>
        </w:rPr>
        <w:t>]</w:t>
      </w:r>
      <w:r w:rsidR="00122930">
        <w:fldChar w:fldCharType="end"/>
      </w:r>
      <w:r>
        <w:t xml:space="preserve"> Thus, the formation of organozinc species via direct zinc-halogen exchange reactions is an extremely desirable prospect in synthetic chemistry. Unfortunately, due to the low polarity of neutral organozinc reagents, they are only able to react with aryl iodides in the presence of a catalyst,</w:t>
      </w:r>
      <w:r w:rsidR="00122930">
        <w:fldChar w:fldCharType="begin"/>
      </w:r>
      <w:r>
        <w:instrText xml:space="preserve"> ADDIN EN.CITE &lt;EndNote&gt;&lt;Cite&gt;&lt;Author&gt;H. Fillon&lt;/Author&gt;&lt;Year&gt;2003&lt;/Year&gt;&lt;RecNum&gt;504&lt;/RecNum&gt;&lt;DisplayText&gt;&lt;style face="superscript"&gt;[165]&lt;/style&gt;&lt;/DisplayText&gt;&lt;record&gt;&lt;rec-number&gt;504&lt;/rec-number&gt;&lt;foreign-keys&gt;&lt;key app="EN" db-id="ps2ez550yxtpxkez9wrx5zv3svwpxzeftvdd"&gt;504&lt;/key&gt;&lt;/foreign-keys&gt;&lt;ref-type name="Journal Article"&gt;17&lt;/ref-type&gt;&lt;contributors&gt;&lt;authors&gt;&lt;author&gt;H. Fillon, &lt;/author&gt;&lt;author&gt;C. Gosmini, &lt;/author&gt;&lt;author&gt;J. Perichon,&lt;/author&gt;&lt;/authors&gt;&lt;/contributors&gt;&lt;titles&gt;&lt;secondary-title&gt;J. Am. Chem. Soc.&lt;/secondary-title&gt;&lt;/titles&gt;&lt;periodical&gt;&lt;full-title&gt;J. Am. Chem. Soc.&lt;/full-title&gt;&lt;/periodical&gt;&lt;pages&gt;3867&lt;/pages&gt;&lt;volume&gt;125&lt;/volume&gt;&lt;dates&gt;&lt;year&gt;2003&lt;/year&gt;&lt;/dates&gt;&lt;urls&gt;&lt;/urls&gt;&lt;/record&gt;&lt;/Cite&gt;&lt;/EndNote&gt;</w:instrText>
      </w:r>
      <w:r w:rsidR="00122930">
        <w:fldChar w:fldCharType="separate"/>
      </w:r>
      <w:r w:rsidRPr="00B502B5">
        <w:rPr>
          <w:noProof/>
          <w:vertAlign w:val="superscript"/>
        </w:rPr>
        <w:t>[</w:t>
      </w:r>
      <w:hyperlink w:anchor="_ENREF_231" w:tooltip="H. Fillon, 2003 #504" w:history="1">
        <w:r w:rsidR="00034F16" w:rsidRPr="00B502B5">
          <w:rPr>
            <w:noProof/>
            <w:vertAlign w:val="superscript"/>
          </w:rPr>
          <w:t>165</w:t>
        </w:r>
      </w:hyperlink>
      <w:r w:rsidRPr="00B502B5">
        <w:rPr>
          <w:noProof/>
          <w:vertAlign w:val="superscript"/>
        </w:rPr>
        <w:t>]</w:t>
      </w:r>
      <w:r w:rsidR="00122930">
        <w:fldChar w:fldCharType="end"/>
      </w:r>
      <w:r>
        <w:t xml:space="preserve"> or when combined with a more polar organometallic reagent to form a zincate (see </w:t>
      </w:r>
      <w:r w:rsidRPr="00CC1E0F">
        <w:rPr>
          <w:b/>
        </w:rPr>
        <w:t>Chapter 1.2.3</w:t>
      </w:r>
      <w:r>
        <w:t xml:space="preserve"> for discussion of lithium zincates in metal-halogen exchange).  </w:t>
      </w:r>
    </w:p>
    <w:p w:rsidR="00B502B5" w:rsidRDefault="00B502B5" w:rsidP="00787569"/>
    <w:p w:rsidR="00B502B5" w:rsidRDefault="00B502B5" w:rsidP="00787569">
      <w:r>
        <w:t xml:space="preserve">Notwithstanding, as mentioned in </w:t>
      </w:r>
      <w:r w:rsidRPr="00CC1E0F">
        <w:rPr>
          <w:b/>
        </w:rPr>
        <w:t>Chapter 1.2.3</w:t>
      </w:r>
      <w:r>
        <w:t>, recent studies have shown that whereas Zn</w:t>
      </w:r>
      <w:r w:rsidRPr="00CC1E0F">
        <w:rPr>
          <w:vertAlign w:val="superscript"/>
        </w:rPr>
        <w:t>i</w:t>
      </w:r>
      <w:r>
        <w:t>Pr</w:t>
      </w:r>
      <w:r w:rsidRPr="00CC1E0F">
        <w:rPr>
          <w:vertAlign w:val="subscript"/>
        </w:rPr>
        <w:t>2</w:t>
      </w:r>
      <w:r>
        <w:t xml:space="preserve"> fails to react with aryl iodides in THF, changing the solvent to a 1:10 mixture of Et</w:t>
      </w:r>
      <w:r w:rsidRPr="006F0D73">
        <w:rPr>
          <w:vertAlign w:val="subscript"/>
        </w:rPr>
        <w:t>2</w:t>
      </w:r>
      <w:r>
        <w:t>O/</w:t>
      </w:r>
      <w:r w:rsidRPr="00CC1E0F">
        <w:rPr>
          <w:i/>
        </w:rPr>
        <w:t>N</w:t>
      </w:r>
      <w:r>
        <w:t>-methylpyrrolidinone allows the desired arylzinc(alkyl) species ArZn</w:t>
      </w:r>
      <w:r w:rsidRPr="009B5D7B">
        <w:rPr>
          <w:vertAlign w:val="superscript"/>
        </w:rPr>
        <w:t>i</w:t>
      </w:r>
      <w:r>
        <w:t xml:space="preserve">Pr to be formed in quantitative yields, while the addition of catalytic amounts of Li(acac) also allows the second </w:t>
      </w:r>
      <w:r w:rsidRPr="009B5D7B">
        <w:rPr>
          <w:vertAlign w:val="superscript"/>
        </w:rPr>
        <w:t>i</w:t>
      </w:r>
      <w:r>
        <w:t>Pr group to be activated towards Zn-I exchange.</w:t>
      </w:r>
      <w:r w:rsidR="00122930">
        <w:fldChar w:fldCharType="begin"/>
      </w:r>
      <w:r>
        <w:instrText xml:space="preserve"> ADDIN EN.CITE &lt;EndNote&gt;&lt;Cite&gt;&lt;Author&gt;F. F. Kneisel&lt;/Author&gt;&lt;Year&gt;2004&lt;/Year&gt;&lt;RecNum&gt;176&lt;/RecNum&gt;&lt;DisplayText&gt;&lt;style face="superscript"&gt;[42]&lt;/style&gt;&lt;/DisplayText&gt;&lt;record&gt;&lt;rec-number&gt;176&lt;/rec-number&gt;&lt;foreign-keys&gt;&lt;key app="EN" db-id="ps2ez550yxtpxkez9wrx5zv3svwpxzeftvdd"&gt;176&lt;/key&gt;&lt;/foreign-keys&gt;&lt;ref-type name="Journal Article"&gt;17&lt;/ref-type&gt;&lt;contributors&gt;&lt;authors&gt;&lt;author&gt;F. F. Kneisel,&lt;/author&gt;&lt;author&gt;M. Dochnahl,&lt;/author&gt;&lt;author&gt;P. Knochel&lt;/author&gt;&lt;/authors&gt;&lt;/contributors&gt;&lt;titles&gt;&lt;secondary-title&gt;Angew. Chem. Int. Ed.&lt;/secondary-title&gt;&lt;/titles&gt;&lt;periodical&gt;&lt;full-title&gt;Angew. Chem. Int. Ed.&lt;/full-title&gt;&lt;/periodical&gt;&lt;pages&gt;1017-1021&lt;/pages&gt;&lt;volume&gt;43&lt;/volume&gt;&lt;number&gt;1017-1021&lt;/number&gt;&lt;dates&gt;&lt;year&gt;2004&lt;/year&gt;&lt;/dates&gt;&lt;urls&gt;&lt;/urls&gt;&lt;/record&gt;&lt;/Cite&gt;&lt;/EndNote&gt;</w:instrText>
      </w:r>
      <w:r w:rsidR="00122930">
        <w:fldChar w:fldCharType="separate"/>
      </w:r>
      <w:r w:rsidRPr="00B502B5">
        <w:rPr>
          <w:noProof/>
          <w:vertAlign w:val="superscript"/>
        </w:rPr>
        <w:t>[</w:t>
      </w:r>
      <w:hyperlink w:anchor="_ENREF_57" w:tooltip="F. F. Kneisel, 2004 #176" w:history="1">
        <w:r w:rsidR="00034F16" w:rsidRPr="00B502B5">
          <w:rPr>
            <w:noProof/>
            <w:vertAlign w:val="superscript"/>
          </w:rPr>
          <w:t>42</w:t>
        </w:r>
      </w:hyperlink>
      <w:r w:rsidRPr="00B502B5">
        <w:rPr>
          <w:noProof/>
          <w:vertAlign w:val="superscript"/>
        </w:rPr>
        <w:t>]</w:t>
      </w:r>
      <w:r w:rsidR="00122930">
        <w:fldChar w:fldCharType="end"/>
      </w:r>
      <w:r>
        <w:t xml:space="preserve"> These studies also revealed that better results for the Zn-I exchange reactions were obtained when more bulky alkyl groups were present, with Zn</w:t>
      </w:r>
      <w:r w:rsidRPr="002B56C8">
        <w:rPr>
          <w:vertAlign w:val="superscript"/>
        </w:rPr>
        <w:t>i</w:t>
      </w:r>
      <w:r>
        <w:t>Pr</w:t>
      </w:r>
      <w:r w:rsidRPr="002B56C8">
        <w:rPr>
          <w:vertAlign w:val="subscript"/>
        </w:rPr>
        <w:t>2</w:t>
      </w:r>
      <w:r>
        <w:t xml:space="preserve"> and Zn</w:t>
      </w:r>
      <w:r w:rsidRPr="002B56C8">
        <w:rPr>
          <w:vertAlign w:val="superscript"/>
        </w:rPr>
        <w:t>s</w:t>
      </w:r>
      <w:r>
        <w:t>Bu</w:t>
      </w:r>
      <w:r w:rsidRPr="002B56C8">
        <w:rPr>
          <w:vertAlign w:val="subscript"/>
        </w:rPr>
        <w:t>2</w:t>
      </w:r>
      <w:r>
        <w:t xml:space="preserve"> displaying higher levels of reactivity than ZnMe</w:t>
      </w:r>
      <w:r w:rsidRPr="002B56C8">
        <w:rPr>
          <w:vertAlign w:val="subscript"/>
        </w:rPr>
        <w:t>2</w:t>
      </w:r>
      <w:r>
        <w:t xml:space="preserve"> or ZnEt</w:t>
      </w:r>
      <w:r w:rsidRPr="002B56C8">
        <w:rPr>
          <w:vertAlign w:val="subscript"/>
        </w:rPr>
        <w:t>2</w:t>
      </w:r>
      <w:r>
        <w:t>. Furthermore, investigations into the Zn-I exchange reaction of Zn</w:t>
      </w:r>
      <w:r w:rsidRPr="009E6BAD">
        <w:rPr>
          <w:vertAlign w:val="superscript"/>
        </w:rPr>
        <w:t>i</w:t>
      </w:r>
      <w:r>
        <w:t>Pr</w:t>
      </w:r>
      <w:r w:rsidRPr="009E6BAD">
        <w:rPr>
          <w:vertAlign w:val="subscript"/>
        </w:rPr>
        <w:t>2</w:t>
      </w:r>
      <w:r>
        <w:t xml:space="preserve"> with alkyl iodides, which are more reactive substrates than aryl iodides, revealed that the addition of magnesium salts increased the rate of the reaction by a factor of around 200.</w:t>
      </w:r>
      <w:r w:rsidR="00122930">
        <w:fldChar w:fldCharType="begin"/>
      </w:r>
      <w:r>
        <w:instrText xml:space="preserve"> ADDIN EN.CITE &lt;EndNote&gt;&lt;Cite&gt;&lt;Author&gt;L. Micouin&lt;/Author&gt;&lt;Year&gt;1997&lt;/Year&gt;&lt;RecNum&gt;505&lt;/RecNum&gt;&lt;DisplayText&gt;&lt;style face="superscript"&gt;[166]&lt;/style&gt;&lt;/DisplayText&gt;&lt;record&gt;&lt;rec-number&gt;505&lt;/rec-number&gt;&lt;foreign-keys&gt;&lt;key app="EN" db-id="ps2ez550yxtpxkez9wrx5zv3svwpxzeftvdd"&gt;505&lt;/key&gt;&lt;/foreign-keys&gt;&lt;ref-type name="Journal Article"&gt;17&lt;/ref-type&gt;&lt;contributors&gt;&lt;authors&gt;&lt;author&gt;L. Micouin,&lt;/author&gt;&lt;author&gt;P. Knochel,&lt;/author&gt;&lt;/authors&gt;&lt;/contributors&gt;&lt;titles&gt;&lt;secondary-title&gt;Synlett&lt;/secondary-title&gt;&lt;/titles&gt;&lt;periodical&gt;&lt;full-title&gt;Synlett&lt;/full-title&gt;&lt;/periodical&gt;&lt;pages&gt;327&lt;/pages&gt;&lt;dates&gt;&lt;year&gt;1997&lt;/year&gt;&lt;/dates&gt;&lt;urls&gt;&lt;/urls&gt;&lt;/record&gt;&lt;/Cite&gt;&lt;/EndNote&gt;</w:instrText>
      </w:r>
      <w:r w:rsidR="00122930">
        <w:fldChar w:fldCharType="separate"/>
      </w:r>
      <w:r w:rsidRPr="00B502B5">
        <w:rPr>
          <w:noProof/>
          <w:vertAlign w:val="superscript"/>
        </w:rPr>
        <w:t>[</w:t>
      </w:r>
      <w:hyperlink w:anchor="_ENREF_232" w:tooltip="L. Micouin, 1997 #505" w:history="1">
        <w:r w:rsidR="00034F16" w:rsidRPr="00B502B5">
          <w:rPr>
            <w:noProof/>
            <w:vertAlign w:val="superscript"/>
          </w:rPr>
          <w:t>166</w:t>
        </w:r>
      </w:hyperlink>
      <w:r w:rsidRPr="00B502B5">
        <w:rPr>
          <w:noProof/>
          <w:vertAlign w:val="superscript"/>
        </w:rPr>
        <w:t>]</w:t>
      </w:r>
      <w:r w:rsidR="00122930">
        <w:fldChar w:fldCharType="end"/>
      </w:r>
      <w:r>
        <w:t xml:space="preserve"> Encouraged by these results, the ability </w:t>
      </w:r>
      <w:r w:rsidRPr="00252AB6">
        <w:t>of [{Mg</w:t>
      </w:r>
      <w:r w:rsidRPr="00252AB6">
        <w:rPr>
          <w:vertAlign w:val="subscript"/>
        </w:rPr>
        <w:t>2</w:t>
      </w:r>
      <w:r w:rsidRPr="00252AB6">
        <w:t>Cl</w:t>
      </w:r>
      <w:r w:rsidRPr="00252AB6">
        <w:rPr>
          <w:vertAlign w:val="subscript"/>
        </w:rPr>
        <w:t>3</w:t>
      </w:r>
      <w:r w:rsidRPr="00252AB6">
        <w:t>(THF)</w:t>
      </w:r>
      <w:r w:rsidRPr="00252AB6">
        <w:rPr>
          <w:vertAlign w:val="subscript"/>
        </w:rPr>
        <w:t>6</w:t>
      </w:r>
      <w:r w:rsidRPr="00252AB6">
        <w:t>}</w:t>
      </w:r>
      <w:r w:rsidRPr="00252AB6">
        <w:rPr>
          <w:vertAlign w:val="superscript"/>
        </w:rPr>
        <w:t>+</w:t>
      </w:r>
      <w:r w:rsidRPr="00252AB6">
        <w:t>{Zn</w:t>
      </w:r>
      <w:r w:rsidRPr="00252AB6">
        <w:rPr>
          <w:i/>
          <w:vertAlign w:val="superscript"/>
        </w:rPr>
        <w:t>t</w:t>
      </w:r>
      <w:r w:rsidRPr="00252AB6">
        <w:t>Bu</w:t>
      </w:r>
      <w:r w:rsidRPr="00252AB6">
        <w:rPr>
          <w:vertAlign w:val="subscript"/>
        </w:rPr>
        <w:t>3</w:t>
      </w:r>
      <w:r w:rsidRPr="00252AB6">
        <w:t>}</w:t>
      </w:r>
      <w:r w:rsidRPr="00252AB6">
        <w:rPr>
          <w:vertAlign w:val="superscript"/>
        </w:rPr>
        <w:t>-</w:t>
      </w:r>
      <w:r w:rsidRPr="00252AB6">
        <w:t>] (</w:t>
      </w:r>
      <w:r w:rsidRPr="00252AB6">
        <w:rPr>
          <w:b/>
        </w:rPr>
        <w:t>40</w:t>
      </w:r>
      <w:r w:rsidRPr="00252AB6">
        <w:t>)</w:t>
      </w:r>
      <w:r>
        <w:t xml:space="preserve"> to promote direct Zn-I exchange reactions with aryl iodide substrates was investigated.</w:t>
      </w:r>
    </w:p>
    <w:p w:rsidR="00B502B5" w:rsidRDefault="00B502B5" w:rsidP="00787569"/>
    <w:p w:rsidR="00B502B5" w:rsidRDefault="00B502B5" w:rsidP="00787569"/>
    <w:p w:rsidR="00B502B5" w:rsidRPr="0070199A" w:rsidRDefault="00B502B5" w:rsidP="0070199A">
      <w:pPr>
        <w:ind w:left="720" w:hanging="720"/>
        <w:rPr>
          <w:b/>
          <w:bCs/>
        </w:rPr>
      </w:pPr>
      <w:r w:rsidRPr="00347C7F">
        <w:rPr>
          <w:b/>
        </w:rPr>
        <w:lastRenderedPageBreak/>
        <w:t>6.1</w:t>
      </w:r>
      <w:r w:rsidRPr="00347C7F">
        <w:rPr>
          <w:b/>
        </w:rPr>
        <w:tab/>
        <w:t xml:space="preserve">Investigating the </w:t>
      </w:r>
      <w:r>
        <w:rPr>
          <w:b/>
        </w:rPr>
        <w:t>r</w:t>
      </w:r>
      <w:r w:rsidRPr="00347C7F">
        <w:rPr>
          <w:b/>
        </w:rPr>
        <w:t>eactivity of [{Mg</w:t>
      </w:r>
      <w:r w:rsidRPr="00347C7F">
        <w:rPr>
          <w:b/>
          <w:vertAlign w:val="subscript"/>
        </w:rPr>
        <w:t>2</w:t>
      </w:r>
      <w:r w:rsidRPr="00347C7F">
        <w:rPr>
          <w:b/>
        </w:rPr>
        <w:t>Cl</w:t>
      </w:r>
      <w:r w:rsidRPr="00347C7F">
        <w:rPr>
          <w:b/>
          <w:vertAlign w:val="subscript"/>
        </w:rPr>
        <w:t>3</w:t>
      </w:r>
      <w:r w:rsidRPr="00347C7F">
        <w:rPr>
          <w:b/>
        </w:rPr>
        <w:t>(THF)</w:t>
      </w:r>
      <w:r w:rsidRPr="00347C7F">
        <w:rPr>
          <w:b/>
          <w:vertAlign w:val="subscript"/>
        </w:rPr>
        <w:t>6</w:t>
      </w:r>
      <w:r w:rsidRPr="00347C7F">
        <w:rPr>
          <w:b/>
        </w:rPr>
        <w:t>}</w:t>
      </w:r>
      <w:r w:rsidRPr="00347C7F">
        <w:rPr>
          <w:b/>
          <w:vertAlign w:val="superscript"/>
        </w:rPr>
        <w:t>+</w:t>
      </w:r>
      <w:r w:rsidRPr="00347C7F">
        <w:rPr>
          <w:b/>
        </w:rPr>
        <w:t>{Zn</w:t>
      </w:r>
      <w:r w:rsidRPr="00347C7F">
        <w:rPr>
          <w:b/>
          <w:i/>
          <w:vertAlign w:val="superscript"/>
        </w:rPr>
        <w:t>t</w:t>
      </w:r>
      <w:r w:rsidRPr="00347C7F">
        <w:rPr>
          <w:b/>
        </w:rPr>
        <w:t>Bu</w:t>
      </w:r>
      <w:r w:rsidRPr="00347C7F">
        <w:rPr>
          <w:b/>
          <w:vertAlign w:val="subscript"/>
        </w:rPr>
        <w:t>3</w:t>
      </w:r>
      <w:r w:rsidRPr="00347C7F">
        <w:rPr>
          <w:b/>
        </w:rPr>
        <w:t>}</w:t>
      </w:r>
      <w:r w:rsidRPr="00347C7F">
        <w:rPr>
          <w:b/>
          <w:vertAlign w:val="superscript"/>
        </w:rPr>
        <w:t>-</w:t>
      </w:r>
      <w:r w:rsidRPr="00347C7F">
        <w:rPr>
          <w:b/>
        </w:rPr>
        <w:t xml:space="preserve">] (40) </w:t>
      </w:r>
      <w:r w:rsidR="0070199A" w:rsidRPr="0070199A">
        <w:rPr>
          <w:b/>
        </w:rPr>
        <w:t xml:space="preserve">in Zn-I exchange </w:t>
      </w:r>
      <w:r w:rsidR="0070199A" w:rsidRPr="0070199A">
        <w:rPr>
          <w:b/>
          <w:bCs/>
        </w:rPr>
        <w:t xml:space="preserve">and Pd-catalysed </w:t>
      </w:r>
      <w:r w:rsidR="0070199A" w:rsidRPr="0070199A">
        <w:rPr>
          <w:b/>
        </w:rPr>
        <w:t>Negishi cross-coupling Reactions</w:t>
      </w:r>
      <w:r w:rsidR="0070199A" w:rsidRPr="0070199A">
        <w:rPr>
          <w:b/>
        </w:rPr>
        <w:tab/>
      </w:r>
    </w:p>
    <w:p w:rsidR="00B502B5" w:rsidRDefault="00B502B5" w:rsidP="00787569"/>
    <w:p w:rsidR="00B502B5" w:rsidRDefault="00B502B5" w:rsidP="00787569">
      <w:r>
        <w:t xml:space="preserve">Initially, these studies began by probing the reactivity of </w:t>
      </w:r>
      <w:r w:rsidRPr="00FE07C3">
        <w:rPr>
          <w:b/>
        </w:rPr>
        <w:t>40</w:t>
      </w:r>
      <w:r>
        <w:t xml:space="preserve"> towards one equivalent of 4-iodotolune (</w:t>
      </w:r>
      <w:r>
        <w:rPr>
          <w:b/>
        </w:rPr>
        <w:t>51</w:t>
      </w:r>
      <w:r>
        <w:t xml:space="preserve">), performing the reaction in THF at room temperature. A </w:t>
      </w:r>
      <w:r w:rsidRPr="00911021">
        <w:rPr>
          <w:vertAlign w:val="superscript"/>
        </w:rPr>
        <w:t>1</w:t>
      </w:r>
      <w:r>
        <w:t xml:space="preserve">H NMR spectrum of the crude reaction mixture after 1 hour suggested that </w:t>
      </w:r>
      <w:r>
        <w:rPr>
          <w:b/>
        </w:rPr>
        <w:t>51</w:t>
      </w:r>
      <w:r>
        <w:t xml:space="preserve"> had successfully undergone metal-halogen exchange (</w:t>
      </w:r>
      <w:r w:rsidRPr="00AD5A36">
        <w:rPr>
          <w:b/>
        </w:rPr>
        <w:t>Figure 6.1</w:t>
      </w:r>
      <w:r>
        <w:t xml:space="preserve">). To elaborate, the reaction mixture showed two doublets at </w:t>
      </w:r>
      <w:r w:rsidRPr="001236EF">
        <w:t xml:space="preserve">δ 7.62 and </w:t>
      </w:r>
      <w:r>
        <w:t xml:space="preserve">6.80 ppm, and a singlet at δ 2.18 ppm which can be assigned to the aromatic protons and the methyl group of a </w:t>
      </w:r>
      <w:r w:rsidRPr="00911021">
        <w:rPr>
          <w:i/>
        </w:rPr>
        <w:t>p</w:t>
      </w:r>
      <w:r>
        <w:t>-tolyl fragment respectively, along with a singlet at</w:t>
      </w:r>
      <w:r w:rsidRPr="00911021">
        <w:t xml:space="preserve"> </w:t>
      </w:r>
      <w:r w:rsidRPr="001236EF">
        <w:t xml:space="preserve">δ 0.98 </w:t>
      </w:r>
      <w:r>
        <w:t xml:space="preserve">ppm for the remaining </w:t>
      </w:r>
      <w:r w:rsidRPr="00AA77EC">
        <w:rPr>
          <w:i/>
        </w:rPr>
        <w:t>tert</w:t>
      </w:r>
      <w:r>
        <w:t xml:space="preserve">-butyl groups, which is shifted marginally downfield compared to the major </w:t>
      </w:r>
      <w:r w:rsidRPr="00E06B96">
        <w:rPr>
          <w:i/>
        </w:rPr>
        <w:t>tert</w:t>
      </w:r>
      <w:r>
        <w:t xml:space="preserve">-butyl resonance of </w:t>
      </w:r>
      <w:r w:rsidRPr="00E06B96">
        <w:rPr>
          <w:b/>
        </w:rPr>
        <w:t>40</w:t>
      </w:r>
      <w:r>
        <w:t xml:space="preserve"> (δ 0.89 ppm). Integration of these signals revealed a ratio of </w:t>
      </w:r>
      <w:r w:rsidRPr="00AD5A36">
        <w:rPr>
          <w:i/>
        </w:rPr>
        <w:t>p</w:t>
      </w:r>
      <w:r>
        <w:t>-tolyl:</w:t>
      </w:r>
      <w:r w:rsidRPr="00AD5A36">
        <w:rPr>
          <w:vertAlign w:val="superscript"/>
        </w:rPr>
        <w:t>t</w:t>
      </w:r>
      <w:r>
        <w:t>Bu of ~1:2, which is consistent with the presence of a {Zn(</w:t>
      </w:r>
      <w:r w:rsidRPr="00AD5A36">
        <w:rPr>
          <w:i/>
        </w:rPr>
        <w:t>p</w:t>
      </w:r>
      <w:r>
        <w:t>-tolyl)</w:t>
      </w:r>
      <w:r w:rsidRPr="00AD5A36">
        <w:rPr>
          <w:vertAlign w:val="superscript"/>
        </w:rPr>
        <w:t>t</w:t>
      </w:r>
      <w:r>
        <w:t>Bu</w:t>
      </w:r>
      <w:r w:rsidRPr="00C65262">
        <w:rPr>
          <w:vertAlign w:val="subscript"/>
        </w:rPr>
        <w:t>2</w:t>
      </w:r>
      <w:r>
        <w:t>}</w:t>
      </w:r>
      <w:r w:rsidRPr="00C65262">
        <w:rPr>
          <w:vertAlign w:val="superscript"/>
        </w:rPr>
        <w:t>-</w:t>
      </w:r>
      <w:r>
        <w:t xml:space="preserve"> species.</w:t>
      </w:r>
    </w:p>
    <w:p w:rsidR="00B502B5" w:rsidRDefault="00A65970" w:rsidP="00787569">
      <w:pPr>
        <w:jc w:val="center"/>
      </w:pPr>
      <w:r>
        <w:rPr>
          <w:noProof/>
          <w:lang w:eastAsia="en-GB"/>
        </w:rPr>
        <w:pict>
          <v:shape id="_x0000_s37114" type="#_x0000_t202" style="position:absolute;left:0;text-align:left;margin-left:370.15pt;margin-top:20.9pt;width:40.8pt;height:30.9pt;z-index:252302336" filled="f" stroked="f">
            <v:textbox style="mso-next-textbox:#_x0000_s37114">
              <w:txbxContent>
                <w:p w:rsidR="00A65970" w:rsidRPr="00AF2DF0" w:rsidRDefault="00A65970" w:rsidP="00F32E9F">
                  <w:pPr>
                    <w:spacing w:line="240" w:lineRule="auto"/>
                    <w:jc w:val="center"/>
                    <w:rPr>
                      <w:color w:val="0000FF"/>
                      <w:sz w:val="20"/>
                      <w:szCs w:val="20"/>
                    </w:rPr>
                  </w:pPr>
                  <w:r w:rsidRPr="00AF2DF0">
                    <w:rPr>
                      <w:color w:val="0000FF"/>
                      <w:sz w:val="20"/>
                      <w:szCs w:val="20"/>
                    </w:rPr>
                    <w:t>C</w:t>
                  </w:r>
                  <w:r w:rsidRPr="00AF2DF0">
                    <w:rPr>
                      <w:i/>
                      <w:color w:val="0000FF"/>
                      <w:sz w:val="20"/>
                      <w:szCs w:val="20"/>
                    </w:rPr>
                    <w:t>H</w:t>
                  </w:r>
                  <w:r w:rsidRPr="00AF2DF0">
                    <w:rPr>
                      <w:color w:val="0000FF"/>
                      <w:sz w:val="20"/>
                      <w:szCs w:val="20"/>
                      <w:vertAlign w:val="subscript"/>
                    </w:rPr>
                    <w:t>3</w:t>
                  </w:r>
                  <w:r w:rsidRPr="00AF2DF0">
                    <w:rPr>
                      <w:color w:val="0000FF"/>
                      <w:sz w:val="20"/>
                      <w:szCs w:val="20"/>
                    </w:rPr>
                    <w:t xml:space="preserve"> (</w:t>
                  </w:r>
                  <w:r w:rsidRPr="00AF2DF0">
                    <w:rPr>
                      <w:color w:val="0000FF"/>
                      <w:sz w:val="20"/>
                      <w:szCs w:val="20"/>
                      <w:vertAlign w:val="superscript"/>
                    </w:rPr>
                    <w:t>t</w:t>
                  </w:r>
                  <w:r w:rsidRPr="00AF2DF0">
                    <w:rPr>
                      <w:color w:val="0000FF"/>
                      <w:sz w:val="20"/>
                      <w:szCs w:val="20"/>
                    </w:rPr>
                    <w:t>Bu)</w:t>
                  </w:r>
                </w:p>
              </w:txbxContent>
            </v:textbox>
          </v:shape>
        </w:pict>
      </w:r>
      <w:r>
        <w:rPr>
          <w:noProof/>
          <w:lang w:eastAsia="en-GB"/>
        </w:rPr>
        <w:pict>
          <v:shape id="_x0000_s37111" type="#_x0000_t202" style="position:absolute;left:0;text-align:left;margin-left:317.05pt;margin-top:123.05pt;width:40.8pt;height:30.9pt;z-index:252299264" filled="f" stroked="f">
            <v:textbox style="mso-next-textbox:#_x0000_s37111">
              <w:txbxContent>
                <w:p w:rsidR="00A65970" w:rsidRPr="00AF2DF0" w:rsidRDefault="00A65970" w:rsidP="00F32E9F">
                  <w:pPr>
                    <w:spacing w:line="240" w:lineRule="auto"/>
                    <w:jc w:val="center"/>
                    <w:rPr>
                      <w:color w:val="0000FF"/>
                      <w:sz w:val="20"/>
                      <w:szCs w:val="20"/>
                    </w:rPr>
                  </w:pPr>
                  <w:r w:rsidRPr="00AF2DF0">
                    <w:rPr>
                      <w:color w:val="0000FF"/>
                      <w:sz w:val="20"/>
                      <w:szCs w:val="20"/>
                    </w:rPr>
                    <w:t>C</w:t>
                  </w:r>
                  <w:r w:rsidRPr="00AF2DF0">
                    <w:rPr>
                      <w:i/>
                      <w:color w:val="0000FF"/>
                      <w:sz w:val="20"/>
                      <w:szCs w:val="20"/>
                    </w:rPr>
                    <w:t>H</w:t>
                  </w:r>
                  <w:r w:rsidRPr="00AF2DF0">
                    <w:rPr>
                      <w:color w:val="0000FF"/>
                      <w:sz w:val="20"/>
                      <w:szCs w:val="20"/>
                      <w:vertAlign w:val="subscript"/>
                    </w:rPr>
                    <w:t>3</w:t>
                  </w:r>
                  <w:r w:rsidRPr="00AF2DF0">
                    <w:rPr>
                      <w:color w:val="0000FF"/>
                      <w:sz w:val="20"/>
                      <w:szCs w:val="20"/>
                    </w:rPr>
                    <w:t xml:space="preserve"> (Tol)</w:t>
                  </w:r>
                </w:p>
              </w:txbxContent>
            </v:textbox>
          </v:shape>
        </w:pict>
      </w:r>
      <w:r>
        <w:rPr>
          <w:noProof/>
          <w:lang w:eastAsia="en-GB"/>
        </w:rPr>
        <w:pict>
          <v:shape id="_x0000_s37113" type="#_x0000_t202" style="position:absolute;left:0;text-align:left;margin-left:59.65pt;margin-top:147.35pt;width:44.9pt;height:30.9pt;z-index:252301312" filled="f" stroked="f">
            <v:textbox style="mso-next-textbox:#_x0000_s37113">
              <w:txbxContent>
                <w:p w:rsidR="00A65970" w:rsidRPr="00AF2DF0" w:rsidRDefault="00A65970" w:rsidP="00F32E9F">
                  <w:pPr>
                    <w:spacing w:line="240" w:lineRule="auto"/>
                    <w:jc w:val="center"/>
                    <w:rPr>
                      <w:color w:val="0000FF"/>
                      <w:sz w:val="20"/>
                      <w:szCs w:val="20"/>
                    </w:rPr>
                  </w:pPr>
                  <w:r w:rsidRPr="00AF2DF0">
                    <w:rPr>
                      <w:color w:val="0000FF"/>
                      <w:sz w:val="20"/>
                      <w:szCs w:val="20"/>
                    </w:rPr>
                    <w:t>C</w:t>
                  </w:r>
                  <w:r w:rsidRPr="00AF2DF0">
                    <w:rPr>
                      <w:i/>
                      <w:color w:val="0000FF"/>
                      <w:sz w:val="20"/>
                      <w:szCs w:val="20"/>
                    </w:rPr>
                    <w:t>H</w:t>
                  </w:r>
                  <w:r w:rsidRPr="00AF2DF0">
                    <w:rPr>
                      <w:color w:val="0000FF"/>
                      <w:sz w:val="20"/>
                      <w:szCs w:val="20"/>
                    </w:rPr>
                    <w:t xml:space="preserve"> (Tol)</w:t>
                  </w:r>
                </w:p>
              </w:txbxContent>
            </v:textbox>
          </v:shape>
        </w:pict>
      </w:r>
      <w:r>
        <w:rPr>
          <w:noProof/>
          <w:lang w:eastAsia="en-GB"/>
        </w:rPr>
        <w:pict>
          <v:shape id="_x0000_s37112" type="#_x0000_t202" style="position:absolute;left:0;text-align:left;margin-left:14.85pt;margin-top:146.65pt;width:44.9pt;height:30.9pt;z-index:252300288" filled="f" stroked="f">
            <v:textbox style="mso-next-textbox:#_x0000_s37112">
              <w:txbxContent>
                <w:p w:rsidR="00A65970" w:rsidRPr="00AF2DF0" w:rsidRDefault="00A65970" w:rsidP="00F32E9F">
                  <w:pPr>
                    <w:spacing w:line="240" w:lineRule="auto"/>
                    <w:jc w:val="center"/>
                    <w:rPr>
                      <w:color w:val="0000FF"/>
                      <w:sz w:val="20"/>
                      <w:szCs w:val="20"/>
                    </w:rPr>
                  </w:pPr>
                  <w:r w:rsidRPr="00AF2DF0">
                    <w:rPr>
                      <w:color w:val="0000FF"/>
                      <w:sz w:val="20"/>
                      <w:szCs w:val="20"/>
                    </w:rPr>
                    <w:t>C</w:t>
                  </w:r>
                  <w:r w:rsidRPr="00AF2DF0">
                    <w:rPr>
                      <w:i/>
                      <w:color w:val="0000FF"/>
                      <w:sz w:val="20"/>
                      <w:szCs w:val="20"/>
                    </w:rPr>
                    <w:t>H</w:t>
                  </w:r>
                  <w:r w:rsidRPr="00AF2DF0">
                    <w:rPr>
                      <w:color w:val="0000FF"/>
                      <w:sz w:val="20"/>
                      <w:szCs w:val="20"/>
                    </w:rPr>
                    <w:t xml:space="preserve"> (Tol)</w:t>
                  </w:r>
                </w:p>
              </w:txbxContent>
            </v:textbox>
          </v:shape>
        </w:pict>
      </w:r>
      <w:r w:rsidR="00B502B5">
        <w:rPr>
          <w:noProof/>
          <w:lang w:eastAsia="en-GB"/>
        </w:rPr>
        <w:drawing>
          <wp:inline distT="0" distB="0" distL="0" distR="0" wp14:anchorId="7225E86C" wp14:editId="33527E42">
            <wp:extent cx="5156799" cy="2697907"/>
            <wp:effectExtent l="19050" t="0" r="5751"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8" cstate="print"/>
                    <a:srcRect/>
                    <a:stretch>
                      <a:fillRect/>
                    </a:stretch>
                  </pic:blipFill>
                  <pic:spPr bwMode="auto">
                    <a:xfrm>
                      <a:off x="0" y="0"/>
                      <a:ext cx="5156799" cy="2697907"/>
                    </a:xfrm>
                    <a:prstGeom prst="rect">
                      <a:avLst/>
                    </a:prstGeom>
                    <a:noFill/>
                    <a:ln w="9525">
                      <a:noFill/>
                      <a:miter lim="800000"/>
                      <a:headEnd/>
                      <a:tailEnd/>
                    </a:ln>
                  </pic:spPr>
                </pic:pic>
              </a:graphicData>
            </a:graphic>
          </wp:inline>
        </w:drawing>
      </w:r>
    </w:p>
    <w:p w:rsidR="00B502B5" w:rsidRPr="007F70FF" w:rsidRDefault="00B502B5" w:rsidP="00787569">
      <w:pPr>
        <w:pStyle w:val="Title"/>
        <w:spacing w:after="0"/>
        <w:rPr>
          <w:sz w:val="24"/>
          <w:u w:val="none"/>
        </w:rPr>
      </w:pPr>
      <w:r>
        <w:rPr>
          <w:sz w:val="24"/>
          <w:u w:val="none"/>
        </w:rPr>
        <w:t>Figure</w:t>
      </w:r>
      <w:r w:rsidRPr="00F647DD">
        <w:rPr>
          <w:sz w:val="24"/>
          <w:u w:val="none"/>
        </w:rPr>
        <w:t xml:space="preserve"> </w:t>
      </w:r>
      <w:r>
        <w:rPr>
          <w:sz w:val="24"/>
          <w:u w:val="none"/>
        </w:rPr>
        <w:t>6.1</w:t>
      </w:r>
      <w:r w:rsidRPr="00F647DD">
        <w:rPr>
          <w:sz w:val="24"/>
          <w:u w:val="none"/>
        </w:rPr>
        <w:t xml:space="preserve">: </w:t>
      </w:r>
      <w:r w:rsidRPr="00FB0C63">
        <w:rPr>
          <w:b w:val="0"/>
          <w:sz w:val="24"/>
          <w:u w:val="none"/>
          <w:vertAlign w:val="superscript"/>
        </w:rPr>
        <w:t>1</w:t>
      </w:r>
      <w:r w:rsidRPr="00FB0C63">
        <w:rPr>
          <w:b w:val="0"/>
          <w:sz w:val="24"/>
          <w:u w:val="none"/>
        </w:rPr>
        <w:t>H NMR spectrum</w:t>
      </w:r>
      <w:r>
        <w:rPr>
          <w:b w:val="0"/>
          <w:sz w:val="24"/>
          <w:u w:val="none"/>
        </w:rPr>
        <w:t xml:space="preserve"> in d</w:t>
      </w:r>
      <w:r w:rsidRPr="00FB0C63">
        <w:rPr>
          <w:b w:val="0"/>
          <w:sz w:val="24"/>
          <w:u w:val="none"/>
          <w:vertAlign w:val="subscript"/>
        </w:rPr>
        <w:t>8</w:t>
      </w:r>
      <w:r>
        <w:rPr>
          <w:b w:val="0"/>
          <w:sz w:val="24"/>
          <w:u w:val="none"/>
        </w:rPr>
        <w:t>-THF</w:t>
      </w:r>
      <w:r>
        <w:rPr>
          <w:sz w:val="24"/>
          <w:u w:val="none"/>
        </w:rPr>
        <w:t xml:space="preserve"> </w:t>
      </w:r>
      <w:r>
        <w:rPr>
          <w:b w:val="0"/>
          <w:sz w:val="24"/>
          <w:u w:val="none"/>
        </w:rPr>
        <w:t xml:space="preserve">of the crude product from the reaction between </w:t>
      </w:r>
      <w:r w:rsidRPr="00FB0C63">
        <w:rPr>
          <w:b w:val="0"/>
          <w:sz w:val="24"/>
          <w:u w:val="none"/>
        </w:rPr>
        <w:t>[{Mg</w:t>
      </w:r>
      <w:r w:rsidRPr="00FB0C63">
        <w:rPr>
          <w:b w:val="0"/>
          <w:sz w:val="24"/>
          <w:u w:val="none"/>
          <w:vertAlign w:val="subscript"/>
        </w:rPr>
        <w:t>2</w:t>
      </w:r>
      <w:r w:rsidRPr="00FB0C63">
        <w:rPr>
          <w:b w:val="0"/>
          <w:sz w:val="24"/>
          <w:u w:val="none"/>
        </w:rPr>
        <w:t>Cl</w:t>
      </w:r>
      <w:r w:rsidRPr="00FB0C63">
        <w:rPr>
          <w:b w:val="0"/>
          <w:sz w:val="24"/>
          <w:u w:val="none"/>
          <w:vertAlign w:val="subscript"/>
        </w:rPr>
        <w:t>3</w:t>
      </w:r>
      <w:r w:rsidRPr="00FB0C63">
        <w:rPr>
          <w:b w:val="0"/>
          <w:sz w:val="24"/>
          <w:u w:val="none"/>
        </w:rPr>
        <w:t>(THF)</w:t>
      </w:r>
      <w:r w:rsidRPr="00FB0C63">
        <w:rPr>
          <w:b w:val="0"/>
          <w:sz w:val="24"/>
          <w:u w:val="none"/>
          <w:vertAlign w:val="subscript"/>
        </w:rPr>
        <w:t>6</w:t>
      </w:r>
      <w:r w:rsidRPr="00FB0C63">
        <w:rPr>
          <w:b w:val="0"/>
          <w:sz w:val="24"/>
          <w:u w:val="none"/>
        </w:rPr>
        <w:t>}</w:t>
      </w:r>
      <w:r w:rsidRPr="00FB0C63">
        <w:rPr>
          <w:b w:val="0"/>
          <w:sz w:val="24"/>
          <w:u w:val="none"/>
          <w:vertAlign w:val="superscript"/>
        </w:rPr>
        <w:t>+</w:t>
      </w:r>
      <w:r w:rsidRPr="00FB0C63">
        <w:rPr>
          <w:b w:val="0"/>
          <w:sz w:val="24"/>
          <w:u w:val="none"/>
        </w:rPr>
        <w:t>{Zn</w:t>
      </w:r>
      <w:r w:rsidRPr="00FB0C63">
        <w:rPr>
          <w:b w:val="0"/>
          <w:i/>
          <w:sz w:val="24"/>
          <w:u w:val="none"/>
          <w:vertAlign w:val="superscript"/>
        </w:rPr>
        <w:t>t</w:t>
      </w:r>
      <w:r w:rsidRPr="00FB0C63">
        <w:rPr>
          <w:b w:val="0"/>
          <w:sz w:val="24"/>
          <w:u w:val="none"/>
        </w:rPr>
        <w:t>Bu</w:t>
      </w:r>
      <w:r w:rsidRPr="00FB0C63">
        <w:rPr>
          <w:b w:val="0"/>
          <w:sz w:val="24"/>
          <w:u w:val="none"/>
          <w:vertAlign w:val="subscript"/>
        </w:rPr>
        <w:t>3</w:t>
      </w:r>
      <w:r w:rsidRPr="00FB0C63">
        <w:rPr>
          <w:b w:val="0"/>
          <w:sz w:val="24"/>
          <w:u w:val="none"/>
        </w:rPr>
        <w:t>}</w:t>
      </w:r>
      <w:r w:rsidRPr="00FB0C63">
        <w:rPr>
          <w:b w:val="0"/>
          <w:sz w:val="24"/>
          <w:u w:val="none"/>
          <w:vertAlign w:val="superscript"/>
        </w:rPr>
        <w:t>-</w:t>
      </w:r>
      <w:r w:rsidRPr="00FB0C63">
        <w:rPr>
          <w:b w:val="0"/>
          <w:sz w:val="24"/>
          <w:u w:val="none"/>
        </w:rPr>
        <w:t>] (</w:t>
      </w:r>
      <w:r w:rsidRPr="00FB0C63">
        <w:rPr>
          <w:sz w:val="24"/>
          <w:u w:val="none"/>
        </w:rPr>
        <w:t>40</w:t>
      </w:r>
      <w:r w:rsidRPr="00FB0C63">
        <w:rPr>
          <w:b w:val="0"/>
          <w:sz w:val="24"/>
          <w:u w:val="none"/>
        </w:rPr>
        <w:t xml:space="preserve">) </w:t>
      </w:r>
      <w:r>
        <w:rPr>
          <w:b w:val="0"/>
          <w:sz w:val="24"/>
          <w:u w:val="none"/>
        </w:rPr>
        <w:t xml:space="preserve">and </w:t>
      </w:r>
      <w:r w:rsidRPr="00FB0C63">
        <w:rPr>
          <w:b w:val="0"/>
          <w:sz w:val="24"/>
          <w:u w:val="none"/>
        </w:rPr>
        <w:t>4-iodotolune (</w:t>
      </w:r>
      <w:r>
        <w:rPr>
          <w:sz w:val="24"/>
          <w:u w:val="none"/>
        </w:rPr>
        <w:t>51</w:t>
      </w:r>
      <w:r w:rsidRPr="00FB0C63">
        <w:rPr>
          <w:b w:val="0"/>
          <w:sz w:val="24"/>
          <w:u w:val="none"/>
        </w:rPr>
        <w:t>)</w:t>
      </w:r>
      <w:r>
        <w:rPr>
          <w:b w:val="0"/>
          <w:sz w:val="24"/>
          <w:u w:val="none"/>
        </w:rPr>
        <w:t xml:space="preserve"> after 2 hours at room temperature. </w:t>
      </w:r>
    </w:p>
    <w:p w:rsidR="00B502B5" w:rsidRDefault="00B502B5" w:rsidP="00787569"/>
    <w:p w:rsidR="00B502B5" w:rsidRDefault="00B502B5" w:rsidP="00787569">
      <w:r>
        <w:t xml:space="preserve">To monitor this reaction more closely, isolated crystals of </w:t>
      </w:r>
      <w:r w:rsidRPr="00A423B6">
        <w:rPr>
          <w:b/>
        </w:rPr>
        <w:t>40</w:t>
      </w:r>
      <w:r>
        <w:t xml:space="preserve"> were reacted with </w:t>
      </w:r>
      <w:r>
        <w:rPr>
          <w:b/>
        </w:rPr>
        <w:t>51</w:t>
      </w:r>
      <w:r>
        <w:t xml:space="preserve"> in d</w:t>
      </w:r>
      <w:r w:rsidRPr="00A423B6">
        <w:rPr>
          <w:vertAlign w:val="subscript"/>
        </w:rPr>
        <w:t>8</w:t>
      </w:r>
      <w:r>
        <w:t xml:space="preserve">-THF solution, and the reaction followed by </w:t>
      </w:r>
      <w:r w:rsidRPr="00FB0C63">
        <w:rPr>
          <w:vertAlign w:val="superscript"/>
        </w:rPr>
        <w:t>1</w:t>
      </w:r>
      <w:r>
        <w:t xml:space="preserve">H NMR spectroscopy. </w:t>
      </w:r>
      <w:r w:rsidRPr="008A78CD">
        <w:t xml:space="preserve">After 20 minutes </w:t>
      </w:r>
      <w:r>
        <w:t>(</w:t>
      </w:r>
      <w:r w:rsidRPr="00C65262">
        <w:rPr>
          <w:b/>
        </w:rPr>
        <w:t>Figure 6.</w:t>
      </w:r>
      <w:r>
        <w:rPr>
          <w:b/>
        </w:rPr>
        <w:t>2</w:t>
      </w:r>
      <w:r w:rsidRPr="00C65262">
        <w:rPr>
          <w:b/>
        </w:rPr>
        <w:t>(b)</w:t>
      </w:r>
      <w:r>
        <w:t>) the aromatic region displayed only one set of resonances (</w:t>
      </w:r>
      <w:r w:rsidRPr="001236EF">
        <w:t>δ 7.</w:t>
      </w:r>
      <w:r>
        <w:t>56</w:t>
      </w:r>
      <w:r w:rsidRPr="001236EF">
        <w:t xml:space="preserve"> and </w:t>
      </w:r>
      <w:r>
        <w:t xml:space="preserve">6.76 ppm), along with a single resonance at </w:t>
      </w:r>
      <w:r w:rsidRPr="001236EF">
        <w:t xml:space="preserve">δ </w:t>
      </w:r>
      <w:r>
        <w:t xml:space="preserve">2.14 ppm for the methyl group, consistent with the quantitative Zn-I exchange of </w:t>
      </w:r>
      <w:r w:rsidRPr="00AA77EC">
        <w:rPr>
          <w:b/>
        </w:rPr>
        <w:t>51</w:t>
      </w:r>
      <w:r>
        <w:t xml:space="preserve">. The aliphatic region displayed a singlet at </w:t>
      </w:r>
      <w:r w:rsidRPr="001236EF">
        <w:t xml:space="preserve">δ </w:t>
      </w:r>
      <w:r>
        <w:t>0.96</w:t>
      </w:r>
      <w:r w:rsidRPr="001236EF">
        <w:t xml:space="preserve"> </w:t>
      </w:r>
      <w:r>
        <w:t xml:space="preserve">ppm for the remaining unreacted </w:t>
      </w:r>
      <w:r w:rsidRPr="00502F48">
        <w:rPr>
          <w:i/>
        </w:rPr>
        <w:t>tert</w:t>
      </w:r>
      <w:r>
        <w:t xml:space="preserve">-butyl groups, with analysis of the integration of </w:t>
      </w:r>
      <w:r w:rsidRPr="00AD5A36">
        <w:rPr>
          <w:i/>
        </w:rPr>
        <w:t>p</w:t>
      </w:r>
      <w:r>
        <w:t>-tolyl:</w:t>
      </w:r>
      <w:r w:rsidRPr="00AD5A36">
        <w:rPr>
          <w:vertAlign w:val="superscript"/>
        </w:rPr>
        <w:t>t</w:t>
      </w:r>
      <w:r>
        <w:t xml:space="preserve">Bu revealing a ratio of 1:2. A singlet at </w:t>
      </w:r>
      <w:r w:rsidRPr="001236EF">
        <w:t xml:space="preserve">δ </w:t>
      </w:r>
      <w:r>
        <w:t>1.89</w:t>
      </w:r>
      <w:r w:rsidRPr="001236EF">
        <w:t xml:space="preserve"> </w:t>
      </w:r>
      <w:r>
        <w:t xml:space="preserve">ppm, corresponding to </w:t>
      </w:r>
      <w:r w:rsidRPr="004E3C6F">
        <w:rPr>
          <w:vertAlign w:val="superscript"/>
        </w:rPr>
        <w:t>t</w:t>
      </w:r>
      <w:r>
        <w:t xml:space="preserve">BuI, provided further confirmation of the successful metal-halogen exchange of </w:t>
      </w:r>
      <w:r>
        <w:rPr>
          <w:b/>
        </w:rPr>
        <w:t>51</w:t>
      </w:r>
      <w:r>
        <w:t xml:space="preserve">. </w:t>
      </w:r>
    </w:p>
    <w:p w:rsidR="00B502B5" w:rsidRDefault="00B502B5" w:rsidP="00787569"/>
    <w:p w:rsidR="00B502B5" w:rsidRDefault="00A65970" w:rsidP="00787569">
      <w:pPr>
        <w:jc w:val="center"/>
      </w:pPr>
      <w:r>
        <w:rPr>
          <w:noProof/>
          <w:lang w:eastAsia="en-GB"/>
        </w:rPr>
        <w:pict>
          <v:shape id="_x0000_s37232" type="#_x0000_t202" style="position:absolute;left:0;text-align:left;margin-left:359.6pt;margin-top:96.3pt;width:59.55pt;height:30.9pt;z-index:252423168" filled="f" stroked="f">
            <v:textbox style="mso-next-textbox:#_x0000_s37232">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r w:rsidRPr="00227C2D">
                    <w:rPr>
                      <w:color w:val="006600"/>
                      <w:sz w:val="18"/>
                      <w:szCs w:val="18"/>
                    </w:rPr>
                    <w:t>(isobutene)</w:t>
                  </w:r>
                </w:p>
              </w:txbxContent>
            </v:textbox>
          </v:shape>
        </w:pict>
      </w:r>
      <w:r>
        <w:rPr>
          <w:noProof/>
          <w:lang w:eastAsia="en-GB"/>
        </w:rPr>
        <w:pict>
          <v:shape id="_x0000_s37233" type="#_x0000_t202" style="position:absolute;left:0;text-align:left;margin-left:413.8pt;margin-top:139.7pt;width:42.5pt;height:30.9pt;z-index:252424192" filled="f" stroked="f">
            <v:textbox style="mso-next-textbox:#_x0000_s37233">
              <w:txbxContent>
                <w:p w:rsidR="00A65970" w:rsidRDefault="00A65970" w:rsidP="00F32E9F">
                  <w:pPr>
                    <w:spacing w:line="240" w:lineRule="auto"/>
                    <w:jc w:val="center"/>
                    <w:rPr>
                      <w:color w:val="006600"/>
                      <w:sz w:val="18"/>
                      <w:szCs w:val="18"/>
                      <w:vertAlign w:val="subscript"/>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p>
                <w:p w:rsidR="00A65970" w:rsidRPr="00227C2D" w:rsidRDefault="00A65970" w:rsidP="00F32E9F">
                  <w:pPr>
                    <w:spacing w:line="240" w:lineRule="auto"/>
                    <w:jc w:val="center"/>
                    <w:rPr>
                      <w:color w:val="006600"/>
                      <w:sz w:val="18"/>
                      <w:szCs w:val="18"/>
                    </w:rPr>
                  </w:pPr>
                  <w:r w:rsidRPr="00227C2D">
                    <w:rPr>
                      <w:color w:val="006600"/>
                      <w:sz w:val="18"/>
                      <w:szCs w:val="18"/>
                    </w:rPr>
                    <w:t>(</w:t>
                  </w:r>
                  <w:proofErr w:type="gramStart"/>
                  <w:r w:rsidRPr="00227C2D">
                    <w:rPr>
                      <w:color w:val="006600"/>
                      <w:sz w:val="18"/>
                      <w:szCs w:val="18"/>
                      <w:vertAlign w:val="superscript"/>
                    </w:rPr>
                    <w:t>t</w:t>
                  </w:r>
                  <w:r>
                    <w:rPr>
                      <w:color w:val="006600"/>
                      <w:sz w:val="18"/>
                      <w:szCs w:val="18"/>
                    </w:rPr>
                    <w:t>BuH</w:t>
                  </w:r>
                  <w:proofErr w:type="gramEnd"/>
                  <w:r w:rsidRPr="00227C2D">
                    <w:rPr>
                      <w:color w:val="006600"/>
                      <w:sz w:val="18"/>
                      <w:szCs w:val="18"/>
                    </w:rPr>
                    <w:t>)</w:t>
                  </w:r>
                </w:p>
              </w:txbxContent>
            </v:textbox>
          </v:shape>
        </w:pict>
      </w:r>
      <w:r>
        <w:rPr>
          <w:noProof/>
          <w:lang w:eastAsia="en-GB"/>
        </w:rPr>
        <w:pict>
          <v:shape id="_x0000_s37231" type="#_x0000_t202" style="position:absolute;left:0;text-align:left;margin-left:171.6pt;margin-top:147.35pt;width:59.55pt;height:30.9pt;z-index:252422144" filled="f" stroked="f">
            <v:textbox style="mso-next-textbox:#_x0000_s37231">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sidRPr="00227C2D">
                    <w:rPr>
                      <w:color w:val="006600"/>
                      <w:sz w:val="18"/>
                      <w:szCs w:val="18"/>
                      <w:vertAlign w:val="subscript"/>
                    </w:rPr>
                    <w:t>2</w:t>
                  </w:r>
                  <w:r w:rsidRPr="00227C2D">
                    <w:rPr>
                      <w:color w:val="006600"/>
                      <w:sz w:val="18"/>
                      <w:szCs w:val="18"/>
                    </w:rPr>
                    <w:t xml:space="preserve"> (isobutene)</w:t>
                  </w:r>
                </w:p>
              </w:txbxContent>
            </v:textbox>
          </v:shape>
        </w:pict>
      </w:r>
      <w:r>
        <w:rPr>
          <w:noProof/>
          <w:lang w:eastAsia="en-GB"/>
        </w:rPr>
        <w:pict>
          <v:shape id="_x0000_s37234" type="#_x0000_t32" style="position:absolute;left:0;text-align:left;margin-left:373.1pt;margin-top:120.55pt;width:14.2pt;height:43.3pt;flip:x;z-index:252425216" o:connectortype="straight" strokecolor="#060">
            <v:stroke endarrow="block"/>
          </v:shape>
        </w:pict>
      </w:r>
      <w:r>
        <w:rPr>
          <w:noProof/>
          <w:lang w:eastAsia="en-GB"/>
        </w:rPr>
        <w:pict>
          <v:shape id="_x0000_s37121" type="#_x0000_t202" style="position:absolute;left:0;text-align:left;margin-left:371.1pt;margin-top:202.25pt;width:50.05pt;height:30.9pt;z-index:252309504" filled="f" stroked="f">
            <v:textbox style="mso-next-textbox:#_x0000_s37121">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B63EDE">
                    <w:rPr>
                      <w:color w:val="0000FF"/>
                      <w:sz w:val="18"/>
                      <w:szCs w:val="18"/>
                    </w:rPr>
                    <w:t>,</w:t>
                  </w:r>
                  <w:r>
                    <w:rPr>
                      <w:color w:val="0000FF"/>
                      <w:sz w:val="18"/>
                      <w:szCs w:val="18"/>
                    </w:rPr>
                    <w:t xml:space="preserve"> </w:t>
                  </w:r>
                  <w:r w:rsidRPr="00227C2D">
                    <w:rPr>
                      <w:color w:val="0000FF"/>
                      <w:sz w:val="18"/>
                      <w:szCs w:val="18"/>
                      <w:vertAlign w:val="superscript"/>
                    </w:rPr>
                    <w:t>t</w:t>
                  </w:r>
                  <w:r w:rsidRPr="00227C2D">
                    <w:rPr>
                      <w:color w:val="0000FF"/>
                      <w:sz w:val="18"/>
                      <w:szCs w:val="18"/>
                    </w:rPr>
                    <w:t>Bu</w:t>
                  </w:r>
                  <w:r>
                    <w:rPr>
                      <w:color w:val="0000FF"/>
                      <w:sz w:val="18"/>
                      <w:szCs w:val="18"/>
                    </w:rPr>
                    <w:t xml:space="preserve"> (</w:t>
                  </w:r>
                  <w:r w:rsidRPr="00B63EDE">
                    <w:rPr>
                      <w:b/>
                      <w:color w:val="0000FF"/>
                      <w:sz w:val="18"/>
                      <w:szCs w:val="18"/>
                    </w:rPr>
                    <w:t>40</w:t>
                  </w:r>
                  <w:r>
                    <w:rPr>
                      <w:color w:val="0000FF"/>
                      <w:sz w:val="18"/>
                      <w:szCs w:val="18"/>
                    </w:rPr>
                    <w:t>)</w:t>
                  </w:r>
                </w:p>
              </w:txbxContent>
            </v:textbox>
          </v:shape>
        </w:pict>
      </w:r>
      <w:r>
        <w:rPr>
          <w:noProof/>
          <w:lang w:eastAsia="en-GB"/>
        </w:rPr>
        <w:pict>
          <v:shape id="_x0000_s37132" type="#_x0000_t32" style="position:absolute;left:0;text-align:left;margin-left:371.6pt;margin-top:21.05pt;width:14.2pt;height:43.3pt;flip:x;z-index:252320768" o:connectortype="straight" strokecolor="#060">
            <v:stroke endarrow="block"/>
          </v:shape>
        </w:pict>
      </w:r>
      <w:r>
        <w:rPr>
          <w:noProof/>
          <w:lang w:eastAsia="en-GB"/>
        </w:rPr>
        <w:pict>
          <v:shape id="_x0000_s37130" type="#_x0000_t202" style="position:absolute;left:0;text-align:left;margin-left:355.3pt;margin-top:-3.2pt;width:59.55pt;height:30.9pt;z-index:252318720" filled="f" stroked="f">
            <v:textbox style="mso-next-textbox:#_x0000_s37130">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r w:rsidRPr="00227C2D">
                    <w:rPr>
                      <w:color w:val="006600"/>
                      <w:sz w:val="18"/>
                      <w:szCs w:val="18"/>
                    </w:rPr>
                    <w:t>(isobutene)</w:t>
                  </w:r>
                </w:p>
              </w:txbxContent>
            </v:textbox>
          </v:shape>
        </w:pict>
      </w:r>
      <w:r>
        <w:rPr>
          <w:noProof/>
          <w:lang w:eastAsia="en-GB"/>
        </w:rPr>
        <w:pict>
          <v:shape id="_x0000_s37128" type="#_x0000_t202" style="position:absolute;left:0;text-align:left;margin-left:331.5pt;margin-top:45.05pt;width:38pt;height:19.3pt;z-index:252316672" filled="f" stroked="f">
            <v:textbox style="mso-next-textbox:#_x0000_s37128">
              <w:txbxContent>
                <w:p w:rsidR="00A65970" w:rsidRPr="00227C2D" w:rsidRDefault="00A65970" w:rsidP="00F32E9F">
                  <w:pPr>
                    <w:spacing w:line="240" w:lineRule="auto"/>
                    <w:jc w:val="center"/>
                    <w:rPr>
                      <w:color w:val="C00000"/>
                      <w:sz w:val="18"/>
                      <w:szCs w:val="18"/>
                    </w:rPr>
                  </w:pPr>
                  <w:proofErr w:type="gramStart"/>
                  <w:r w:rsidRPr="00B63EDE">
                    <w:rPr>
                      <w:color w:val="7030A0"/>
                      <w:sz w:val="18"/>
                      <w:szCs w:val="18"/>
                      <w:vertAlign w:val="superscript"/>
                    </w:rPr>
                    <w:t>t</w:t>
                  </w:r>
                  <w:r w:rsidRPr="00B63EDE">
                    <w:rPr>
                      <w:color w:val="7030A0"/>
                      <w:sz w:val="18"/>
                      <w:szCs w:val="18"/>
                    </w:rPr>
                    <w:t>BuI</w:t>
                  </w:r>
                  <w:proofErr w:type="gramEnd"/>
                </w:p>
              </w:txbxContent>
            </v:textbox>
          </v:shape>
        </w:pict>
      </w:r>
      <w:r>
        <w:rPr>
          <w:noProof/>
          <w:lang w:eastAsia="en-GB"/>
        </w:rPr>
        <w:pict>
          <v:shape id="_x0000_s37131" type="#_x0000_t202" style="position:absolute;left:0;text-align:left;margin-left:410.9pt;margin-top:40.9pt;width:42.5pt;height:30.9pt;z-index:252319744" filled="f" stroked="f">
            <v:textbox style="mso-next-textbox:#_x0000_s37131">
              <w:txbxContent>
                <w:p w:rsidR="00A65970" w:rsidRDefault="00A65970" w:rsidP="00F32E9F">
                  <w:pPr>
                    <w:spacing w:line="240" w:lineRule="auto"/>
                    <w:jc w:val="center"/>
                    <w:rPr>
                      <w:color w:val="006600"/>
                      <w:sz w:val="18"/>
                      <w:szCs w:val="18"/>
                      <w:vertAlign w:val="subscript"/>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p>
                <w:p w:rsidR="00A65970" w:rsidRPr="00227C2D" w:rsidRDefault="00A65970" w:rsidP="00F32E9F">
                  <w:pPr>
                    <w:spacing w:line="240" w:lineRule="auto"/>
                    <w:jc w:val="center"/>
                    <w:rPr>
                      <w:color w:val="006600"/>
                      <w:sz w:val="18"/>
                      <w:szCs w:val="18"/>
                    </w:rPr>
                  </w:pPr>
                  <w:r w:rsidRPr="00227C2D">
                    <w:rPr>
                      <w:color w:val="006600"/>
                      <w:sz w:val="18"/>
                      <w:szCs w:val="18"/>
                    </w:rPr>
                    <w:t>(</w:t>
                  </w:r>
                  <w:proofErr w:type="gramStart"/>
                  <w:r w:rsidRPr="00227C2D">
                    <w:rPr>
                      <w:color w:val="006600"/>
                      <w:sz w:val="18"/>
                      <w:szCs w:val="18"/>
                      <w:vertAlign w:val="superscript"/>
                    </w:rPr>
                    <w:t>t</w:t>
                  </w:r>
                  <w:r>
                    <w:rPr>
                      <w:color w:val="006600"/>
                      <w:sz w:val="18"/>
                      <w:szCs w:val="18"/>
                    </w:rPr>
                    <w:t>BuH</w:t>
                  </w:r>
                  <w:proofErr w:type="gramEnd"/>
                  <w:r w:rsidRPr="00227C2D">
                    <w:rPr>
                      <w:color w:val="006600"/>
                      <w:sz w:val="18"/>
                      <w:szCs w:val="18"/>
                    </w:rPr>
                    <w:t>)</w:t>
                  </w:r>
                </w:p>
              </w:txbxContent>
            </v:textbox>
          </v:shape>
        </w:pict>
      </w:r>
      <w:r>
        <w:rPr>
          <w:noProof/>
          <w:lang w:eastAsia="en-GB"/>
        </w:rPr>
        <w:pict>
          <v:shape id="_x0000_s37129" type="#_x0000_t202" style="position:absolute;left:0;text-align:left;margin-left:167.3pt;margin-top:50.65pt;width:59.55pt;height:30.9pt;z-index:252317696" filled="f" stroked="f">
            <v:textbox style="mso-next-textbox:#_x0000_s37129">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sidRPr="00227C2D">
                    <w:rPr>
                      <w:color w:val="006600"/>
                      <w:sz w:val="18"/>
                      <w:szCs w:val="18"/>
                      <w:vertAlign w:val="subscript"/>
                    </w:rPr>
                    <w:t>2</w:t>
                  </w:r>
                  <w:r w:rsidRPr="00227C2D">
                    <w:rPr>
                      <w:color w:val="006600"/>
                      <w:sz w:val="18"/>
                      <w:szCs w:val="18"/>
                    </w:rPr>
                    <w:t xml:space="preserve"> (isobutene)</w:t>
                  </w:r>
                </w:p>
              </w:txbxContent>
            </v:textbox>
          </v:shape>
        </w:pict>
      </w:r>
      <w:r>
        <w:rPr>
          <w:noProof/>
          <w:lang w:eastAsia="en-GB"/>
        </w:rPr>
        <w:pict>
          <v:shape id="_x0000_s37118" type="#_x0000_t202" style="position:absolute;left:0;text-align:left;margin-left:309.4pt;margin-top:140.85pt;width:40.8pt;height:30.9pt;z-index:252306432" filled="f" stroked="f">
            <v:textbox style="mso-next-textbox:#_x0000_s37118">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227C2D">
                    <w:rPr>
                      <w:color w:val="0000FF"/>
                      <w:sz w:val="18"/>
                      <w:szCs w:val="18"/>
                    </w:rPr>
                    <w:t xml:space="preserve"> (Tol)</w:t>
                  </w:r>
                </w:p>
              </w:txbxContent>
            </v:textbox>
          </v:shape>
        </w:pict>
      </w:r>
      <w:r>
        <w:rPr>
          <w:noProof/>
          <w:lang w:eastAsia="en-GB"/>
        </w:rPr>
        <w:pict>
          <v:shape id="_x0000_s37120" type="#_x0000_t202" style="position:absolute;left:0;text-align:left;margin-left:52.05pt;margin-top:142.95pt;width:44.9pt;height:30.9pt;z-index:252308480" filled="f" stroked="f">
            <v:textbox style="mso-next-textbox:#_x0000_s37120">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rPr>
                    <w:t xml:space="preserve"> (Tol)</w:t>
                  </w:r>
                </w:p>
              </w:txbxContent>
            </v:textbox>
          </v:shape>
        </w:pict>
      </w:r>
      <w:r>
        <w:rPr>
          <w:noProof/>
          <w:lang w:eastAsia="en-GB"/>
        </w:rPr>
        <w:pict>
          <v:shape id="_x0000_s37119" type="#_x0000_t202" style="position:absolute;left:0;text-align:left;margin-left:7.25pt;margin-top:142.25pt;width:44.9pt;height:30.9pt;z-index:252307456" filled="f" stroked="f">
            <v:textbox style="mso-next-textbox:#_x0000_s37119">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rPr>
                    <w:t xml:space="preserve"> (Tol)</w:t>
                  </w:r>
                </w:p>
              </w:txbxContent>
            </v:textbox>
          </v:shape>
        </w:pict>
      </w:r>
      <w:r>
        <w:rPr>
          <w:noProof/>
          <w:lang w:eastAsia="en-GB"/>
        </w:rPr>
        <w:pict>
          <v:shape id="_x0000_s37127" type="#_x0000_t202" style="position:absolute;left:0;text-align:left;margin-left:329.4pt;margin-top:103.2pt;width:40.8pt;height:30.9pt;z-index:252315648" filled="f" stroked="f">
            <v:textbox style="mso-next-textbox:#_x0000_s37127">
              <w:txbxContent>
                <w:p w:rsidR="00A65970" w:rsidRPr="00227C2D" w:rsidRDefault="00A65970" w:rsidP="00F32E9F">
                  <w:pPr>
                    <w:spacing w:line="240" w:lineRule="auto"/>
                    <w:jc w:val="center"/>
                    <w:rPr>
                      <w:color w:val="C00000"/>
                      <w:sz w:val="18"/>
                      <w:szCs w:val="18"/>
                    </w:rPr>
                  </w:pPr>
                  <w:proofErr w:type="gramStart"/>
                  <w:r w:rsidRPr="00B63EDE">
                    <w:rPr>
                      <w:color w:val="7030A0"/>
                      <w:sz w:val="18"/>
                      <w:szCs w:val="18"/>
                      <w:vertAlign w:val="superscript"/>
                    </w:rPr>
                    <w:t>t</w:t>
                  </w:r>
                  <w:r w:rsidRPr="00B63EDE">
                    <w:rPr>
                      <w:color w:val="7030A0"/>
                      <w:sz w:val="18"/>
                      <w:szCs w:val="18"/>
                    </w:rPr>
                    <w:t>BuI</w:t>
                  </w:r>
                  <w:proofErr w:type="gramEnd"/>
                </w:p>
              </w:txbxContent>
            </v:textbox>
          </v:shape>
        </w:pict>
      </w:r>
      <w:r>
        <w:rPr>
          <w:noProof/>
          <w:lang w:eastAsia="en-GB"/>
        </w:rPr>
        <w:pict>
          <v:shape id="_x0000_s37126" type="#_x0000_t202" style="position:absolute;left:0;text-align:left;margin-left:402.25pt;margin-top:7.15pt;width:40.8pt;height:30.9pt;z-index:252314624" filled="f" stroked="f">
            <v:textbox style="mso-next-textbox:#_x0000_s37126">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227C2D">
                    <w:rPr>
                      <w:color w:val="0000FF"/>
                      <w:sz w:val="18"/>
                      <w:szCs w:val="18"/>
                    </w:rPr>
                    <w:t xml:space="preserve"> (</w:t>
                  </w:r>
                  <w:r w:rsidRPr="00227C2D">
                    <w:rPr>
                      <w:color w:val="0000FF"/>
                      <w:sz w:val="18"/>
                      <w:szCs w:val="18"/>
                      <w:vertAlign w:val="superscript"/>
                    </w:rPr>
                    <w:t>t</w:t>
                  </w:r>
                  <w:r w:rsidRPr="00227C2D">
                    <w:rPr>
                      <w:color w:val="0000FF"/>
                      <w:sz w:val="18"/>
                      <w:szCs w:val="18"/>
                    </w:rPr>
                    <w:t>Bu)</w:t>
                  </w:r>
                </w:p>
              </w:txbxContent>
            </v:textbox>
          </v:shape>
        </w:pict>
      </w:r>
      <w:r>
        <w:rPr>
          <w:noProof/>
          <w:lang w:eastAsia="en-GB"/>
        </w:rPr>
        <w:pict>
          <v:shape id="_x0000_s37125" type="#_x0000_t202" style="position:absolute;left:0;text-align:left;margin-left:402.85pt;margin-top:104.35pt;width:40.8pt;height:30.9pt;z-index:252313600" filled="f" stroked="f">
            <v:textbox style="mso-next-textbox:#_x0000_s37125">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227C2D">
                    <w:rPr>
                      <w:color w:val="0000FF"/>
                      <w:sz w:val="18"/>
                      <w:szCs w:val="18"/>
                    </w:rPr>
                    <w:t xml:space="preserve"> (</w:t>
                  </w:r>
                  <w:r w:rsidRPr="00227C2D">
                    <w:rPr>
                      <w:color w:val="0000FF"/>
                      <w:sz w:val="18"/>
                      <w:szCs w:val="18"/>
                      <w:vertAlign w:val="superscript"/>
                    </w:rPr>
                    <w:t>t</w:t>
                  </w:r>
                  <w:r w:rsidRPr="00227C2D">
                    <w:rPr>
                      <w:color w:val="0000FF"/>
                      <w:sz w:val="18"/>
                      <w:szCs w:val="18"/>
                    </w:rPr>
                    <w:t>Bu)</w:t>
                  </w:r>
                </w:p>
              </w:txbxContent>
            </v:textbox>
          </v:shape>
        </w:pict>
      </w:r>
      <w:r>
        <w:rPr>
          <w:noProof/>
          <w:lang w:eastAsia="en-GB"/>
        </w:rPr>
        <w:pict>
          <v:shape id="_x0000_s37122" type="#_x0000_t202" style="position:absolute;left:0;text-align:left;margin-left:306.7pt;margin-top:48.55pt;width:40.8pt;height:30.9pt;z-index:252310528" filled="f" stroked="f">
            <v:textbox style="mso-next-textbox:#_x0000_s37122">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227C2D">
                    <w:rPr>
                      <w:color w:val="0000FF"/>
                      <w:sz w:val="18"/>
                      <w:szCs w:val="18"/>
                    </w:rPr>
                    <w:t xml:space="preserve"> (Tol)</w:t>
                  </w:r>
                </w:p>
              </w:txbxContent>
            </v:textbox>
          </v:shape>
        </w:pict>
      </w:r>
      <w:r>
        <w:rPr>
          <w:noProof/>
          <w:lang w:eastAsia="en-GB"/>
        </w:rPr>
        <w:pict>
          <v:shape id="_x0000_s37124" type="#_x0000_t202" style="position:absolute;left:0;text-align:left;margin-left:49.35pt;margin-top:50.65pt;width:44.9pt;height:30.9pt;z-index:252312576" filled="f" stroked="f">
            <v:textbox style="mso-next-textbox:#_x0000_s37124">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rPr>
                    <w:t xml:space="preserve"> (Tol)</w:t>
                  </w:r>
                </w:p>
              </w:txbxContent>
            </v:textbox>
          </v:shape>
        </w:pict>
      </w:r>
      <w:r>
        <w:rPr>
          <w:noProof/>
          <w:lang w:eastAsia="en-GB"/>
        </w:rPr>
        <w:pict>
          <v:shape id="_x0000_s37123" type="#_x0000_t202" style="position:absolute;left:0;text-align:left;margin-left:4.55pt;margin-top:49.95pt;width:44.9pt;height:30.9pt;z-index:252311552" filled="f" stroked="f">
            <v:textbox style="mso-next-textbox:#_x0000_s37123">
              <w:txbxContent>
                <w:p w:rsidR="00A65970" w:rsidRPr="00227C2D"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rPr>
                    <w:t xml:space="preserve"> (Tol)</w:t>
                  </w:r>
                </w:p>
              </w:txbxContent>
            </v:textbox>
          </v:shape>
        </w:pict>
      </w:r>
      <w:r>
        <w:rPr>
          <w:noProof/>
          <w:lang w:eastAsia="en-GB"/>
        </w:rPr>
        <w:pict>
          <v:shape id="_x0000_s37115" type="#_x0000_t202" style="position:absolute;left:0;text-align:left;margin-left:-1.5pt;margin-top:189.2pt;width:30pt;height:25.8pt;z-index:252303360" filled="f" stroked="f">
            <v:textbox style="mso-next-textbox:#_x0000_s37115">
              <w:txbxContent>
                <w:p w:rsidR="00A65970" w:rsidRPr="00594C1D" w:rsidRDefault="00A65970" w:rsidP="00F32E9F">
                  <w:pPr>
                    <w:spacing w:line="240" w:lineRule="auto"/>
                    <w:rPr>
                      <w:b/>
                      <w:sz w:val="2"/>
                      <w:szCs w:val="26"/>
                      <w:lang w:val="es-ES"/>
                    </w:rPr>
                  </w:pPr>
                  <w:r>
                    <w:rPr>
                      <w:b/>
                      <w:sz w:val="22"/>
                      <w:szCs w:val="26"/>
                      <w:lang w:val="es-ES"/>
                    </w:rPr>
                    <w:t>(a)</w:t>
                  </w:r>
                </w:p>
              </w:txbxContent>
            </v:textbox>
          </v:shape>
        </w:pict>
      </w:r>
      <w:r>
        <w:rPr>
          <w:noProof/>
          <w:lang w:eastAsia="en-GB"/>
        </w:rPr>
        <w:pict>
          <v:shape id="_x0000_s37117" type="#_x0000_t202" style="position:absolute;left:0;text-align:left;margin-left:0;margin-top:13pt;width:31.5pt;height:25.8pt;z-index:252305408" filled="f" stroked="f">
            <v:textbox style="mso-next-textbox:#_x0000_s37117">
              <w:txbxContent>
                <w:p w:rsidR="00A65970" w:rsidRPr="00594C1D" w:rsidRDefault="00A65970" w:rsidP="00F32E9F">
                  <w:pPr>
                    <w:spacing w:line="240" w:lineRule="auto"/>
                    <w:rPr>
                      <w:b/>
                      <w:sz w:val="2"/>
                      <w:szCs w:val="26"/>
                      <w:lang w:val="es-ES"/>
                    </w:rPr>
                  </w:pPr>
                  <w:r>
                    <w:rPr>
                      <w:b/>
                      <w:sz w:val="22"/>
                      <w:szCs w:val="26"/>
                      <w:lang w:val="es-ES"/>
                    </w:rPr>
                    <w:t>(c)</w:t>
                  </w:r>
                </w:p>
              </w:txbxContent>
            </v:textbox>
          </v:shape>
        </w:pict>
      </w:r>
      <w:r>
        <w:rPr>
          <w:noProof/>
          <w:lang w:eastAsia="en-GB"/>
        </w:rPr>
        <w:pict>
          <v:shape id="_x0000_s37116" type="#_x0000_t202" style="position:absolute;left:0;text-align:left;margin-left:-.75pt;margin-top:105.95pt;width:31.5pt;height:25.8pt;z-index:252304384" filled="f" stroked="f">
            <v:textbox style="mso-next-textbox:#_x0000_s37116">
              <w:txbxContent>
                <w:p w:rsidR="00A65970" w:rsidRPr="00DA6AB8" w:rsidRDefault="00A65970" w:rsidP="00F32E9F">
                  <w:pPr>
                    <w:spacing w:line="240" w:lineRule="auto"/>
                    <w:rPr>
                      <w:b/>
                      <w:sz w:val="22"/>
                      <w:szCs w:val="26"/>
                      <w:lang w:val="es-ES"/>
                    </w:rPr>
                  </w:pPr>
                  <w:r>
                    <w:rPr>
                      <w:b/>
                      <w:sz w:val="22"/>
                      <w:szCs w:val="26"/>
                      <w:lang w:val="es-ES"/>
                    </w:rPr>
                    <w:t>(b)</w:t>
                  </w:r>
                </w:p>
              </w:txbxContent>
            </v:textbox>
          </v:shape>
        </w:pict>
      </w:r>
      <w:r w:rsidR="00B502B5">
        <w:rPr>
          <w:noProof/>
          <w:lang w:eastAsia="en-GB"/>
        </w:rPr>
        <w:drawing>
          <wp:inline distT="0" distB="0" distL="0" distR="0" wp14:anchorId="7EC26996" wp14:editId="0359A7DE">
            <wp:extent cx="5519108" cy="3692105"/>
            <wp:effectExtent l="19050" t="0" r="5392" b="0"/>
            <wp:docPr id="62" name="Picture 10" descr="C:\Users\Matthew\Documents\Matt\Final Thesis\Figs, diagrams, etc\ZntBu3\ZntBu3_+_I-Tol_fu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tthew\Documents\Matt\Final Thesis\Figs, diagrams, etc\ZntBu3\ZntBu3_+_I-Tol_full.jpeg"/>
                    <pic:cNvPicPr>
                      <a:picLocks noChangeAspect="1" noChangeArrowheads="1"/>
                    </pic:cNvPicPr>
                  </pic:nvPicPr>
                  <pic:blipFill>
                    <a:blip r:embed="rId509" cstate="print"/>
                    <a:srcRect l="1022" t="2059" r="8512"/>
                    <a:stretch>
                      <a:fillRect/>
                    </a:stretch>
                  </pic:blipFill>
                  <pic:spPr bwMode="auto">
                    <a:xfrm>
                      <a:off x="0" y="0"/>
                      <a:ext cx="5519108" cy="3692105"/>
                    </a:xfrm>
                    <a:prstGeom prst="rect">
                      <a:avLst/>
                    </a:prstGeom>
                    <a:noFill/>
                    <a:ln w="9525">
                      <a:noFill/>
                      <a:miter lim="800000"/>
                      <a:headEnd/>
                      <a:tailEnd/>
                    </a:ln>
                  </pic:spPr>
                </pic:pic>
              </a:graphicData>
            </a:graphic>
          </wp:inline>
        </w:drawing>
      </w:r>
    </w:p>
    <w:p w:rsidR="00B502B5" w:rsidRDefault="00B502B5" w:rsidP="00787569">
      <w:pPr>
        <w:pStyle w:val="Title"/>
        <w:spacing w:after="0"/>
        <w:rPr>
          <w:b w:val="0"/>
          <w:bCs w:val="0"/>
          <w:sz w:val="24"/>
          <w:u w:val="none"/>
        </w:rPr>
      </w:pPr>
      <w:r w:rsidRPr="00243950">
        <w:rPr>
          <w:sz w:val="24"/>
          <w:u w:val="none"/>
        </w:rPr>
        <w:t xml:space="preserve">Figure 6.2: </w:t>
      </w:r>
      <w:r w:rsidRPr="00243950">
        <w:rPr>
          <w:b w:val="0"/>
          <w:bCs w:val="0"/>
          <w:sz w:val="24"/>
          <w:u w:val="none"/>
          <w:vertAlign w:val="superscript"/>
        </w:rPr>
        <w:t>1</w:t>
      </w:r>
      <w:r w:rsidRPr="00243950">
        <w:rPr>
          <w:b w:val="0"/>
          <w:bCs w:val="0"/>
          <w:sz w:val="24"/>
          <w:u w:val="none"/>
        </w:rPr>
        <w:t xml:space="preserve">H NMR </w:t>
      </w:r>
      <w:r>
        <w:rPr>
          <w:b w:val="0"/>
          <w:bCs w:val="0"/>
          <w:sz w:val="24"/>
          <w:u w:val="none"/>
        </w:rPr>
        <w:t>spectra of the re</w:t>
      </w:r>
      <w:r w:rsidRPr="00243950">
        <w:rPr>
          <w:b w:val="0"/>
          <w:bCs w:val="0"/>
          <w:sz w:val="24"/>
          <w:u w:val="none"/>
        </w:rPr>
        <w:t xml:space="preserve">action of </w:t>
      </w:r>
      <w:r w:rsidR="00637AFA" w:rsidRPr="00E07A7A">
        <w:rPr>
          <w:b w:val="0"/>
          <w:sz w:val="24"/>
          <w:u w:val="none"/>
        </w:rPr>
        <w:t>[{Mg</w:t>
      </w:r>
      <w:r w:rsidR="00637AFA" w:rsidRPr="00E07A7A">
        <w:rPr>
          <w:b w:val="0"/>
          <w:sz w:val="24"/>
          <w:u w:val="none"/>
          <w:vertAlign w:val="subscript"/>
        </w:rPr>
        <w:t>2</w:t>
      </w:r>
      <w:r w:rsidR="00637AFA" w:rsidRPr="00E07A7A">
        <w:rPr>
          <w:b w:val="0"/>
          <w:sz w:val="24"/>
          <w:u w:val="none"/>
        </w:rPr>
        <w:t>Cl</w:t>
      </w:r>
      <w:r w:rsidR="00637AFA">
        <w:rPr>
          <w:b w:val="0"/>
          <w:sz w:val="24"/>
          <w:u w:val="none"/>
          <w:vertAlign w:val="subscript"/>
        </w:rPr>
        <w:t>3</w:t>
      </w:r>
      <w:r w:rsidR="00637AFA" w:rsidRPr="00E07A7A">
        <w:rPr>
          <w:b w:val="0"/>
          <w:sz w:val="24"/>
          <w:u w:val="none"/>
        </w:rPr>
        <w:t>(THF)</w:t>
      </w:r>
      <w:r w:rsidR="00637AFA" w:rsidRPr="00E07A7A">
        <w:rPr>
          <w:b w:val="0"/>
          <w:sz w:val="24"/>
          <w:u w:val="none"/>
          <w:vertAlign w:val="subscript"/>
        </w:rPr>
        <w:t>6</w:t>
      </w:r>
      <w:r w:rsidR="00637AFA" w:rsidRPr="00E07A7A">
        <w:rPr>
          <w:b w:val="0"/>
          <w:sz w:val="24"/>
          <w:u w:val="none"/>
        </w:rPr>
        <w:t>}</w:t>
      </w:r>
      <w:r w:rsidR="00637AFA" w:rsidRPr="00E07A7A">
        <w:rPr>
          <w:b w:val="0"/>
          <w:sz w:val="24"/>
          <w:u w:val="none"/>
          <w:vertAlign w:val="superscript"/>
        </w:rPr>
        <w:t>+</w:t>
      </w:r>
      <w:r w:rsidRPr="00243950">
        <w:rPr>
          <w:b w:val="0"/>
          <w:sz w:val="24"/>
          <w:u w:val="none"/>
        </w:rPr>
        <w:t>{Zn</w:t>
      </w:r>
      <w:r w:rsidRPr="00243950">
        <w:rPr>
          <w:b w:val="0"/>
          <w:sz w:val="24"/>
          <w:u w:val="none"/>
          <w:vertAlign w:val="superscript"/>
        </w:rPr>
        <w:t>t</w:t>
      </w:r>
      <w:r w:rsidRPr="00243950">
        <w:rPr>
          <w:b w:val="0"/>
          <w:sz w:val="24"/>
          <w:u w:val="none"/>
        </w:rPr>
        <w:t>Bu</w:t>
      </w:r>
      <w:r w:rsidRPr="00243950">
        <w:rPr>
          <w:b w:val="0"/>
          <w:sz w:val="24"/>
          <w:u w:val="none"/>
          <w:vertAlign w:val="subscript"/>
        </w:rPr>
        <w:t>3</w:t>
      </w:r>
      <w:r w:rsidRPr="00243950">
        <w:rPr>
          <w:b w:val="0"/>
          <w:sz w:val="24"/>
          <w:u w:val="none"/>
        </w:rPr>
        <w:t>}</w:t>
      </w:r>
      <w:r w:rsidR="00AF2DF0">
        <w:rPr>
          <w:b w:val="0"/>
          <w:sz w:val="24"/>
          <w:u w:val="none"/>
          <w:vertAlign w:val="superscript"/>
        </w:rPr>
        <w:t>-</w:t>
      </w:r>
      <w:r w:rsidRPr="00243950">
        <w:rPr>
          <w:b w:val="0"/>
          <w:sz w:val="24"/>
          <w:u w:val="none"/>
        </w:rPr>
        <w:t>] (</w:t>
      </w:r>
      <w:r w:rsidRPr="00243950">
        <w:rPr>
          <w:sz w:val="24"/>
          <w:u w:val="none"/>
        </w:rPr>
        <w:t>40</w:t>
      </w:r>
      <w:r w:rsidRPr="00243950">
        <w:rPr>
          <w:b w:val="0"/>
          <w:sz w:val="24"/>
          <w:u w:val="none"/>
        </w:rPr>
        <w:t>)</w:t>
      </w:r>
      <w:r w:rsidRPr="00243950">
        <w:rPr>
          <w:b w:val="0"/>
          <w:bCs w:val="0"/>
          <w:sz w:val="24"/>
          <w:u w:val="none"/>
        </w:rPr>
        <w:t xml:space="preserve"> with </w:t>
      </w:r>
      <w:r>
        <w:rPr>
          <w:bCs w:val="0"/>
          <w:sz w:val="24"/>
          <w:u w:val="none"/>
        </w:rPr>
        <w:t>51</w:t>
      </w:r>
      <w:r w:rsidRPr="00243950">
        <w:rPr>
          <w:b w:val="0"/>
          <w:bCs w:val="0"/>
          <w:sz w:val="24"/>
          <w:u w:val="none"/>
        </w:rPr>
        <w:t xml:space="preserve"> in d</w:t>
      </w:r>
      <w:r w:rsidRPr="00243950">
        <w:rPr>
          <w:b w:val="0"/>
          <w:bCs w:val="0"/>
          <w:sz w:val="24"/>
          <w:u w:val="none"/>
          <w:vertAlign w:val="subscript"/>
        </w:rPr>
        <w:t>8</w:t>
      </w:r>
      <w:r w:rsidRPr="00243950">
        <w:rPr>
          <w:b w:val="0"/>
          <w:bCs w:val="0"/>
          <w:sz w:val="24"/>
          <w:u w:val="none"/>
        </w:rPr>
        <w:t>-THF</w:t>
      </w:r>
      <w:r>
        <w:rPr>
          <w:b w:val="0"/>
          <w:bCs w:val="0"/>
          <w:sz w:val="24"/>
          <w:u w:val="none"/>
        </w:rPr>
        <w:t xml:space="preserve"> </w:t>
      </w:r>
      <w:r w:rsidRPr="00243950">
        <w:rPr>
          <w:bCs w:val="0"/>
          <w:sz w:val="24"/>
          <w:u w:val="none"/>
        </w:rPr>
        <w:t>(a)</w:t>
      </w:r>
      <w:r w:rsidRPr="00243950">
        <w:rPr>
          <w:b w:val="0"/>
          <w:bCs w:val="0"/>
          <w:sz w:val="24"/>
          <w:u w:val="none"/>
        </w:rPr>
        <w:t xml:space="preserve"> before addition of </w:t>
      </w:r>
      <w:r>
        <w:rPr>
          <w:bCs w:val="0"/>
          <w:sz w:val="24"/>
          <w:u w:val="none"/>
        </w:rPr>
        <w:t>51</w:t>
      </w:r>
      <w:r w:rsidRPr="00243950">
        <w:rPr>
          <w:b w:val="0"/>
          <w:bCs w:val="0"/>
          <w:sz w:val="24"/>
          <w:u w:val="none"/>
        </w:rPr>
        <w:t xml:space="preserve">, </w:t>
      </w:r>
      <w:r w:rsidRPr="00243950">
        <w:rPr>
          <w:bCs w:val="0"/>
          <w:sz w:val="24"/>
          <w:u w:val="none"/>
        </w:rPr>
        <w:t>(b)</w:t>
      </w:r>
      <w:r w:rsidRPr="00243950">
        <w:rPr>
          <w:b w:val="0"/>
          <w:bCs w:val="0"/>
          <w:sz w:val="24"/>
          <w:u w:val="none"/>
        </w:rPr>
        <w:t xml:space="preserve"> 20 minutes after addition and </w:t>
      </w:r>
      <w:r w:rsidRPr="00243950">
        <w:rPr>
          <w:bCs w:val="0"/>
          <w:sz w:val="24"/>
          <w:u w:val="none"/>
        </w:rPr>
        <w:t>(c)</w:t>
      </w:r>
      <w:r w:rsidRPr="00243950">
        <w:rPr>
          <w:b w:val="0"/>
          <w:bCs w:val="0"/>
          <w:sz w:val="24"/>
          <w:u w:val="none"/>
        </w:rPr>
        <w:t xml:space="preserve"> </w:t>
      </w:r>
      <w:r>
        <w:rPr>
          <w:b w:val="0"/>
          <w:bCs w:val="0"/>
          <w:sz w:val="24"/>
          <w:u w:val="none"/>
        </w:rPr>
        <w:t>6</w:t>
      </w:r>
      <w:r w:rsidRPr="00243950">
        <w:rPr>
          <w:b w:val="0"/>
          <w:bCs w:val="0"/>
          <w:sz w:val="24"/>
          <w:u w:val="none"/>
        </w:rPr>
        <w:t xml:space="preserve"> hours after addition.</w:t>
      </w:r>
    </w:p>
    <w:p w:rsidR="00B502B5" w:rsidRDefault="00B502B5" w:rsidP="00787569"/>
    <w:p w:rsidR="00B502B5" w:rsidRDefault="00B502B5" w:rsidP="00787569">
      <w:r>
        <w:t>Interestingly, when the reaction was analysed again after 6 hours (</w:t>
      </w:r>
      <w:r w:rsidRPr="00C65262">
        <w:rPr>
          <w:b/>
        </w:rPr>
        <w:t>Figure 6.</w:t>
      </w:r>
      <w:r>
        <w:rPr>
          <w:b/>
        </w:rPr>
        <w:t>2</w:t>
      </w:r>
      <w:r w:rsidRPr="00C65262">
        <w:rPr>
          <w:b/>
        </w:rPr>
        <w:t>(c)</w:t>
      </w:r>
      <w:r>
        <w:t xml:space="preserve">) the intensity of the </w:t>
      </w:r>
      <w:r w:rsidRPr="00C65262">
        <w:rPr>
          <w:vertAlign w:val="superscript"/>
        </w:rPr>
        <w:t>t</w:t>
      </w:r>
      <w:r>
        <w:t>BuI and Zn-</w:t>
      </w:r>
      <w:r w:rsidRPr="00C65262">
        <w:rPr>
          <w:vertAlign w:val="superscript"/>
        </w:rPr>
        <w:t>t</w:t>
      </w:r>
      <w:r>
        <w:t>Bu resonances had decreased significantly, and two new singlets at δ 1.66 and 4.59 ppm had emerged, which were consistent with the formation of isobutene ((CH</w:t>
      </w:r>
      <w:r w:rsidRPr="00C65262">
        <w:rPr>
          <w:vertAlign w:val="subscript"/>
        </w:rPr>
        <w:t>3</w:t>
      </w:r>
      <w:r>
        <w:t>)</w:t>
      </w:r>
      <w:r w:rsidRPr="00C65262">
        <w:rPr>
          <w:vertAlign w:val="subscript"/>
        </w:rPr>
        <w:t>2</w:t>
      </w:r>
      <w:r>
        <w:t>C=CH</w:t>
      </w:r>
      <w:r w:rsidRPr="00C65262">
        <w:rPr>
          <w:vertAlign w:val="subscript"/>
        </w:rPr>
        <w:t>2</w:t>
      </w:r>
      <w:r>
        <w:t>), along with a doublet at δ 0.85 ppm which would indicate the presence of isobutane (</w:t>
      </w:r>
      <w:r w:rsidRPr="007E54D7">
        <w:rPr>
          <w:vertAlign w:val="superscript"/>
        </w:rPr>
        <w:t>t</w:t>
      </w:r>
      <w:r>
        <w:t>BuH). These results suggest that fol</w:t>
      </w:r>
      <w:r w:rsidR="00EB53E9">
        <w:t xml:space="preserve">lowing the initial formation of </w:t>
      </w:r>
      <w:r>
        <w:t>{Zn(</w:t>
      </w:r>
      <w:r w:rsidRPr="00AD5A36">
        <w:rPr>
          <w:i/>
        </w:rPr>
        <w:t>p</w:t>
      </w:r>
      <w:r>
        <w:t>-tolyl)</w:t>
      </w:r>
      <w:r w:rsidRPr="00AD5A36">
        <w:rPr>
          <w:vertAlign w:val="superscript"/>
        </w:rPr>
        <w:t>t</w:t>
      </w:r>
      <w:r>
        <w:t>Bu</w:t>
      </w:r>
      <w:r w:rsidRPr="004E3C6F">
        <w:rPr>
          <w:vertAlign w:val="subscript"/>
        </w:rPr>
        <w:t>2</w:t>
      </w:r>
      <w:r>
        <w:t>}</w:t>
      </w:r>
      <w:r w:rsidRPr="004E3C6F">
        <w:rPr>
          <w:vertAlign w:val="superscript"/>
        </w:rPr>
        <w:t>-</w:t>
      </w:r>
      <w:r>
        <w:t xml:space="preserve"> one of the remaining </w:t>
      </w:r>
      <w:r w:rsidRPr="00C07B62">
        <w:rPr>
          <w:i/>
        </w:rPr>
        <w:t>tert</w:t>
      </w:r>
      <w:r>
        <w:t xml:space="preserve">-butyl groups reacts with </w:t>
      </w:r>
      <w:r w:rsidRPr="00E33C09">
        <w:rPr>
          <w:vertAlign w:val="superscript"/>
        </w:rPr>
        <w:t>t</w:t>
      </w:r>
      <w:r>
        <w:t>BuI to form {</w:t>
      </w:r>
      <w:r w:rsidRPr="00C07B62">
        <w:t>I</w:t>
      </w:r>
      <w:r>
        <w:t>Zn(</w:t>
      </w:r>
      <w:r w:rsidRPr="00AD5A36">
        <w:rPr>
          <w:i/>
        </w:rPr>
        <w:t>p</w:t>
      </w:r>
      <w:r>
        <w:t>-tolyl)</w:t>
      </w:r>
      <w:r w:rsidRPr="00AD5A36">
        <w:rPr>
          <w:vertAlign w:val="superscript"/>
        </w:rPr>
        <w:t>t</w:t>
      </w:r>
      <w:r>
        <w:t>Bu}</w:t>
      </w:r>
      <w:r w:rsidRPr="004E3C6F">
        <w:rPr>
          <w:vertAlign w:val="superscript"/>
        </w:rPr>
        <w:t>-</w:t>
      </w:r>
      <w:r>
        <w:t>, isobutene and isobutane (</w:t>
      </w:r>
      <w:r w:rsidRPr="00C07B62">
        <w:rPr>
          <w:b/>
        </w:rPr>
        <w:t>Scheme 6.1</w:t>
      </w:r>
      <w:r>
        <w:t>). The formation of these by-products can be detected even after 20 minutes (</w:t>
      </w:r>
      <w:r w:rsidRPr="00CF2DB2">
        <w:rPr>
          <w:b/>
        </w:rPr>
        <w:t>Figure 6.</w:t>
      </w:r>
      <w:r>
        <w:rPr>
          <w:b/>
        </w:rPr>
        <w:t>2</w:t>
      </w:r>
      <w:r w:rsidRPr="00CF2DB2">
        <w:rPr>
          <w:b/>
        </w:rPr>
        <w:t>(b)</w:t>
      </w:r>
      <w:r>
        <w:t xml:space="preserve">), demonstrating how rapidly </w:t>
      </w:r>
      <w:r w:rsidRPr="00CF2DB2">
        <w:rPr>
          <w:vertAlign w:val="superscript"/>
        </w:rPr>
        <w:t>t</w:t>
      </w:r>
      <w:r>
        <w:t>BuI reacts with Zn-</w:t>
      </w:r>
      <w:r w:rsidRPr="00CF2DB2">
        <w:rPr>
          <w:vertAlign w:val="superscript"/>
        </w:rPr>
        <w:t>t</w:t>
      </w:r>
      <w:r>
        <w:t xml:space="preserve">Bu groups. A similar side-reaction has also been reported for organolithium reagents, where metal-halogen exchange reactions performed with </w:t>
      </w:r>
      <w:r w:rsidRPr="00C07B62">
        <w:rPr>
          <w:vertAlign w:val="superscript"/>
        </w:rPr>
        <w:t>t</w:t>
      </w:r>
      <w:r>
        <w:t xml:space="preserve">BuLi often suffer from the side-reaction of </w:t>
      </w:r>
      <w:r w:rsidRPr="000D5AAE">
        <w:rPr>
          <w:vertAlign w:val="superscript"/>
        </w:rPr>
        <w:t>t</w:t>
      </w:r>
      <w:r>
        <w:t>BuI with the organolithium reagent, reducing the yield of the metal-halogen exchange reaction. To overcome this limitation, two equivalents of the organolithium reagent are usually employed.</w:t>
      </w:r>
      <w:r w:rsidR="00122930">
        <w:fldChar w:fldCharType="begin"/>
      </w:r>
      <w:r>
        <w:instrText xml:space="preserve"> ADDIN EN.CITE &lt;EndNote&gt;&lt;Cite&gt;&lt;Author&gt;D. Seyferth&lt;/Author&gt;&lt;Year&gt;2001&lt;/Year&gt;&lt;RecNum&gt;219&lt;/RecNum&gt;&lt;DisplayText&gt;&lt;style face="superscript"&gt;[36]&lt;/style&gt;&lt;/DisplayText&gt;&lt;record&gt;&lt;rec-number&gt;219&lt;/rec-number&gt;&lt;foreign-keys&gt;&lt;key app="EN" db-id="ps2ez550yxtpxkez9wrx5zv3svwpxzeftvdd"&gt;219&lt;/key&gt;&lt;/foreign-keys&gt;&lt;ref-type name="Journal Article"&gt;17&lt;/ref-type&gt;&lt;contributors&gt;&lt;authors&gt;&lt;author&gt;D. Seyferth,&lt;/author&gt;&lt;/authors&gt;&lt;/contributors&gt;&lt;titles&gt;&lt;secondary-title&gt;Organometallics&lt;/secondary-title&gt;&lt;/titles&gt;&lt;periodical&gt;&lt;full-title&gt;Organometallics&lt;/full-title&gt;&lt;/periodical&gt;&lt;pages&gt;2940&lt;/pages&gt;&lt;volume&gt;20&lt;/volume&gt;&lt;dates&gt;&lt;year&gt;2001&lt;/year&gt;&lt;/dates&gt;&lt;urls&gt;&lt;/urls&gt;&lt;/record&gt;&lt;/Cite&gt;&lt;/EndNote&gt;</w:instrText>
      </w:r>
      <w:r w:rsidR="00122930">
        <w:fldChar w:fldCharType="separate"/>
      </w:r>
      <w:r w:rsidRPr="00B502B5">
        <w:rPr>
          <w:noProof/>
          <w:vertAlign w:val="superscript"/>
        </w:rPr>
        <w:t>[</w:t>
      </w:r>
      <w:hyperlink w:anchor="_ENREF_50" w:tooltip="D. Seyferth, 2001 #219" w:history="1">
        <w:r w:rsidR="00034F16" w:rsidRPr="00B502B5">
          <w:rPr>
            <w:noProof/>
            <w:vertAlign w:val="superscript"/>
          </w:rPr>
          <w:t>36</w:t>
        </w:r>
      </w:hyperlink>
      <w:r w:rsidRPr="00B502B5">
        <w:rPr>
          <w:noProof/>
          <w:vertAlign w:val="superscript"/>
        </w:rPr>
        <w:t>]</w:t>
      </w:r>
      <w:r w:rsidR="00122930">
        <w:fldChar w:fldCharType="end"/>
      </w:r>
    </w:p>
    <w:p w:rsidR="00B502B5" w:rsidRPr="007F70FF" w:rsidRDefault="00B502B5" w:rsidP="00787569">
      <w:pPr>
        <w:pStyle w:val="Title"/>
        <w:spacing w:after="0"/>
        <w:rPr>
          <w:sz w:val="24"/>
          <w:u w:val="none"/>
        </w:rPr>
      </w:pPr>
    </w:p>
    <w:p w:rsidR="00B502B5" w:rsidRDefault="00B502B5" w:rsidP="00787569">
      <w:pPr>
        <w:jc w:val="center"/>
      </w:pPr>
      <w:r>
        <w:object w:dxaOrig="12300" w:dyaOrig="2131">
          <v:shape id="_x0000_i1769" type="#_x0000_t75" style="width:451.25pt;height:77pt" o:ole="">
            <v:imagedata r:id="rId510" o:title=""/>
          </v:shape>
          <o:OLEObject Type="Embed" ProgID="ChemDraw.Document.6.0" ShapeID="_x0000_i1769" DrawAspect="Content" ObjectID="_1387271758" r:id="rId511"/>
        </w:object>
      </w:r>
    </w:p>
    <w:p w:rsidR="00670ABB" w:rsidRPr="00670ABB" w:rsidRDefault="00670ABB" w:rsidP="00787569">
      <w:pPr>
        <w:pStyle w:val="Title"/>
        <w:spacing w:after="0"/>
        <w:rPr>
          <w:sz w:val="14"/>
          <w:u w:val="none"/>
        </w:rPr>
      </w:pPr>
    </w:p>
    <w:p w:rsidR="00B502B5" w:rsidRPr="00A162B2"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1</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 </w:t>
      </w:r>
      <w:r>
        <w:rPr>
          <w:bCs w:val="0"/>
          <w:sz w:val="24"/>
          <w:u w:val="none"/>
        </w:rPr>
        <w:t>51</w:t>
      </w:r>
      <w:r w:rsidRPr="00243950">
        <w:rPr>
          <w:b w:val="0"/>
          <w:bCs w:val="0"/>
          <w:sz w:val="24"/>
          <w:u w:val="none"/>
        </w:rPr>
        <w:t xml:space="preserve"> </w:t>
      </w:r>
      <w:r>
        <w:rPr>
          <w:b w:val="0"/>
          <w:bCs w:val="0"/>
          <w:sz w:val="24"/>
          <w:u w:val="none"/>
        </w:rPr>
        <w:t xml:space="preserve">to form putative intermediate </w:t>
      </w:r>
      <w:r w:rsidRPr="00C07B62">
        <w:rPr>
          <w:b w:val="0"/>
          <w:bCs w:val="0"/>
          <w:sz w:val="24"/>
          <w:u w:val="none"/>
        </w:rPr>
        <w:t>[</w:t>
      </w:r>
      <w:r>
        <w:rPr>
          <w:b w:val="0"/>
          <w:bCs w:val="0"/>
          <w:sz w:val="24"/>
          <w:u w:val="none"/>
        </w:rPr>
        <w:t>Zn</w:t>
      </w:r>
      <w:r w:rsidRPr="00C07B62">
        <w:rPr>
          <w:b w:val="0"/>
          <w:bCs w:val="0"/>
          <w:sz w:val="24"/>
          <w:u w:val="none"/>
        </w:rPr>
        <w:t>(</w:t>
      </w:r>
      <w:r w:rsidRPr="00C07B62">
        <w:rPr>
          <w:b w:val="0"/>
          <w:bCs w:val="0"/>
          <w:i/>
          <w:sz w:val="24"/>
          <w:u w:val="none"/>
        </w:rPr>
        <w:t>p</w:t>
      </w:r>
      <w:r w:rsidRPr="00C07B62">
        <w:rPr>
          <w:b w:val="0"/>
          <w:bCs w:val="0"/>
          <w:sz w:val="24"/>
          <w:u w:val="none"/>
        </w:rPr>
        <w:t>-tolyl)</w:t>
      </w:r>
      <w:r w:rsidRPr="00C07B62">
        <w:rPr>
          <w:b w:val="0"/>
          <w:bCs w:val="0"/>
          <w:sz w:val="24"/>
          <w:u w:val="none"/>
          <w:vertAlign w:val="superscript"/>
        </w:rPr>
        <w:t>t</w:t>
      </w:r>
      <w:r w:rsidRPr="00C07B62">
        <w:rPr>
          <w:b w:val="0"/>
          <w:bCs w:val="0"/>
          <w:sz w:val="24"/>
          <w:u w:val="none"/>
        </w:rPr>
        <w:t>Bu</w:t>
      </w:r>
      <w:r w:rsidRPr="00C07B62">
        <w:rPr>
          <w:b w:val="0"/>
          <w:bCs w:val="0"/>
          <w:sz w:val="24"/>
          <w:u w:val="none"/>
          <w:vertAlign w:val="subscript"/>
        </w:rPr>
        <w:t>2</w:t>
      </w:r>
      <w:r w:rsidRPr="00C07B62">
        <w:rPr>
          <w:b w:val="0"/>
          <w:bCs w:val="0"/>
          <w:sz w:val="24"/>
          <w:u w:val="none"/>
        </w:rPr>
        <w:t>]</w:t>
      </w:r>
      <w:r w:rsidRPr="00C07B62">
        <w:rPr>
          <w:b w:val="0"/>
          <w:bCs w:val="0"/>
          <w:sz w:val="24"/>
          <w:u w:val="none"/>
          <w:vertAlign w:val="superscript"/>
        </w:rPr>
        <w:t>-</w:t>
      </w:r>
      <w:r w:rsidRPr="00243950">
        <w:rPr>
          <w:b w:val="0"/>
          <w:bCs w:val="0"/>
          <w:sz w:val="24"/>
          <w:u w:val="none"/>
        </w:rPr>
        <w:t>,</w:t>
      </w:r>
      <w:r>
        <w:rPr>
          <w:b w:val="0"/>
          <w:bCs w:val="0"/>
          <w:sz w:val="24"/>
          <w:u w:val="none"/>
        </w:rPr>
        <w:t xml:space="preserve"> which undergoes subsequent reaction with </w:t>
      </w:r>
      <w:r w:rsidRPr="00A162B2">
        <w:rPr>
          <w:b w:val="0"/>
          <w:bCs w:val="0"/>
          <w:sz w:val="24"/>
          <w:u w:val="none"/>
          <w:vertAlign w:val="superscript"/>
        </w:rPr>
        <w:t>t</w:t>
      </w:r>
      <w:r>
        <w:rPr>
          <w:b w:val="0"/>
          <w:bCs w:val="0"/>
          <w:sz w:val="24"/>
          <w:u w:val="none"/>
        </w:rPr>
        <w:t xml:space="preserve">BuI to form </w:t>
      </w:r>
      <w:r w:rsidRPr="00C07B62">
        <w:rPr>
          <w:b w:val="0"/>
          <w:bCs w:val="0"/>
          <w:sz w:val="24"/>
          <w:u w:val="none"/>
        </w:rPr>
        <w:t>[</w:t>
      </w:r>
      <w:r>
        <w:rPr>
          <w:b w:val="0"/>
          <w:bCs w:val="0"/>
          <w:sz w:val="24"/>
          <w:u w:val="none"/>
        </w:rPr>
        <w:t>Zn</w:t>
      </w:r>
      <w:r w:rsidRPr="00C07B62">
        <w:rPr>
          <w:b w:val="0"/>
          <w:bCs w:val="0"/>
          <w:sz w:val="24"/>
          <w:u w:val="none"/>
        </w:rPr>
        <w:t>(</w:t>
      </w:r>
      <w:r w:rsidRPr="00C07B62">
        <w:rPr>
          <w:b w:val="0"/>
          <w:bCs w:val="0"/>
          <w:i/>
          <w:sz w:val="24"/>
          <w:u w:val="none"/>
        </w:rPr>
        <w:t>p</w:t>
      </w:r>
      <w:r w:rsidRPr="00C07B62">
        <w:rPr>
          <w:b w:val="0"/>
          <w:bCs w:val="0"/>
          <w:sz w:val="24"/>
          <w:u w:val="none"/>
        </w:rPr>
        <w:t>-tolyl)</w:t>
      </w:r>
      <w:r w:rsidRPr="00C07B62">
        <w:rPr>
          <w:b w:val="0"/>
          <w:bCs w:val="0"/>
          <w:sz w:val="24"/>
          <w:u w:val="none"/>
          <w:vertAlign w:val="superscript"/>
        </w:rPr>
        <w:t>t</w:t>
      </w:r>
      <w:r w:rsidRPr="00C07B62">
        <w:rPr>
          <w:b w:val="0"/>
          <w:bCs w:val="0"/>
          <w:sz w:val="24"/>
          <w:u w:val="none"/>
        </w:rPr>
        <w:t>Bu</w:t>
      </w:r>
      <w:r>
        <w:rPr>
          <w:b w:val="0"/>
          <w:bCs w:val="0"/>
          <w:sz w:val="24"/>
          <w:u w:val="none"/>
        </w:rPr>
        <w:t>(</w:t>
      </w:r>
      <w:r w:rsidRPr="00A162B2">
        <w:rPr>
          <w:b w:val="0"/>
          <w:bCs w:val="0"/>
          <w:sz w:val="24"/>
          <w:u w:val="none"/>
        </w:rPr>
        <w:t>I</w:t>
      </w:r>
      <w:r>
        <w:rPr>
          <w:b w:val="0"/>
          <w:bCs w:val="0"/>
          <w:sz w:val="24"/>
          <w:u w:val="none"/>
        </w:rPr>
        <w:t>)</w:t>
      </w:r>
      <w:r w:rsidRPr="00C07B62">
        <w:rPr>
          <w:b w:val="0"/>
          <w:bCs w:val="0"/>
          <w:sz w:val="24"/>
          <w:u w:val="none"/>
        </w:rPr>
        <w:t>]</w:t>
      </w:r>
      <w:r w:rsidRPr="00C07B62">
        <w:rPr>
          <w:b w:val="0"/>
          <w:bCs w:val="0"/>
          <w:sz w:val="24"/>
          <w:u w:val="none"/>
          <w:vertAlign w:val="superscript"/>
        </w:rPr>
        <w:t>-</w:t>
      </w:r>
      <w:r>
        <w:rPr>
          <w:b w:val="0"/>
          <w:bCs w:val="0"/>
          <w:sz w:val="24"/>
          <w:u w:val="none"/>
        </w:rPr>
        <w:t>, isobutane and isobutene</w:t>
      </w:r>
      <w:r w:rsidRPr="00243950">
        <w:rPr>
          <w:b w:val="0"/>
          <w:bCs w:val="0"/>
          <w:sz w:val="24"/>
          <w:u w:val="none"/>
        </w:rPr>
        <w:t>.</w:t>
      </w:r>
    </w:p>
    <w:p w:rsidR="00B502B5" w:rsidRDefault="00B502B5" w:rsidP="00787569"/>
    <w:p w:rsidR="00B502B5" w:rsidRDefault="00B502B5" w:rsidP="00787569">
      <w:r>
        <w:t>Remarkably</w:t>
      </w:r>
      <w:r w:rsidRPr="00C07B62">
        <w:t>,</w:t>
      </w:r>
      <w:r>
        <w:t xml:space="preserve"> even after </w:t>
      </w:r>
      <w:r w:rsidRPr="00C07B62">
        <w:t>th</w:t>
      </w:r>
      <w:r>
        <w:t>is</w:t>
      </w:r>
      <w:r w:rsidRPr="00C07B62">
        <w:t xml:space="preserve"> side reaction </w:t>
      </w:r>
      <w:r>
        <w:t>of the concomitantly formed</w:t>
      </w:r>
      <w:r w:rsidRPr="00C07B62">
        <w:t xml:space="preserve"> </w:t>
      </w:r>
      <w:r w:rsidRPr="00C07B62">
        <w:rPr>
          <w:vertAlign w:val="superscript"/>
        </w:rPr>
        <w:t>t</w:t>
      </w:r>
      <w:r w:rsidRPr="00C07B62">
        <w:t>BuI</w:t>
      </w:r>
      <w:r>
        <w:t>,</w:t>
      </w:r>
      <w:r w:rsidRPr="00C07B62">
        <w:t xml:space="preserve"> the organometallic intermediate still </w:t>
      </w:r>
      <w:r>
        <w:t>possesses</w:t>
      </w:r>
      <w:r w:rsidRPr="00C07B62">
        <w:t xml:space="preserve"> </w:t>
      </w:r>
      <w:r>
        <w:t xml:space="preserve">one unreacted </w:t>
      </w:r>
      <w:r w:rsidRPr="00C07B62">
        <w:rPr>
          <w:i/>
        </w:rPr>
        <w:t>tert</w:t>
      </w:r>
      <w:r w:rsidRPr="00C07B62">
        <w:t xml:space="preserve">-butyl group. </w:t>
      </w:r>
      <w:r>
        <w:t xml:space="preserve">Encouraged by these results, and since </w:t>
      </w:r>
      <w:r w:rsidRPr="00AC0A28">
        <w:rPr>
          <w:b/>
        </w:rPr>
        <w:t>40</w:t>
      </w:r>
      <w:r>
        <w:t xml:space="preserve"> contains three </w:t>
      </w:r>
      <w:r w:rsidRPr="000545D0">
        <w:rPr>
          <w:i/>
        </w:rPr>
        <w:t>tert</w:t>
      </w:r>
      <w:r>
        <w:t xml:space="preserve">-butyl groups, the reaction of </w:t>
      </w:r>
      <w:r w:rsidRPr="00AC0A28">
        <w:rPr>
          <w:b/>
        </w:rPr>
        <w:t>40</w:t>
      </w:r>
      <w:r>
        <w:t xml:space="preserve"> with three equivalents of </w:t>
      </w:r>
      <w:r w:rsidRPr="00AC0A28">
        <w:rPr>
          <w:b/>
        </w:rPr>
        <w:t>51</w:t>
      </w:r>
      <w:r>
        <w:t xml:space="preserve"> was next investigated, using identical conditions to those described above. </w:t>
      </w:r>
      <w:r w:rsidRPr="0049533D">
        <w:t>Thus</w:t>
      </w:r>
      <w:r>
        <w:t>, monitoring the reaction in d</w:t>
      </w:r>
      <w:r w:rsidRPr="00B93C05">
        <w:rPr>
          <w:vertAlign w:val="subscript"/>
        </w:rPr>
        <w:t>8</w:t>
      </w:r>
      <w:r>
        <w:t>-THF</w:t>
      </w:r>
      <w:r w:rsidRPr="0049533D">
        <w:t xml:space="preserve"> by </w:t>
      </w:r>
      <w:r w:rsidRPr="0049533D">
        <w:rPr>
          <w:vertAlign w:val="superscript"/>
        </w:rPr>
        <w:t>1</w:t>
      </w:r>
      <w:r w:rsidRPr="0049533D">
        <w:t>H NMR spectroscopy</w:t>
      </w:r>
      <w:r>
        <w:t xml:space="preserve"> revealed that after</w:t>
      </w:r>
      <w:r w:rsidRPr="0049533D">
        <w:t xml:space="preserve"> 30 minutes</w:t>
      </w:r>
      <w:r>
        <w:t xml:space="preserve"> 83% of </w:t>
      </w:r>
      <w:r w:rsidRPr="00AC0A28">
        <w:rPr>
          <w:b/>
        </w:rPr>
        <w:t>51</w:t>
      </w:r>
      <w:r>
        <w:t xml:space="preserve"> had been consumed (</w:t>
      </w:r>
      <w:r w:rsidRPr="00B93C05">
        <w:rPr>
          <w:b/>
        </w:rPr>
        <w:t>Figure</w:t>
      </w:r>
      <w:r>
        <w:rPr>
          <w:b/>
        </w:rPr>
        <w:t xml:space="preserve"> </w:t>
      </w:r>
      <w:r w:rsidRPr="00B93C05">
        <w:rPr>
          <w:b/>
        </w:rPr>
        <w:t>6.</w:t>
      </w:r>
      <w:r>
        <w:rPr>
          <w:b/>
        </w:rPr>
        <w:t>3</w:t>
      </w:r>
      <w:r>
        <w:t xml:space="preserve">), as evidenced by the presence of two new doublets at δ 7.71 and </w:t>
      </w:r>
      <w:r w:rsidR="006C1FB5">
        <w:t>6</w:t>
      </w:r>
      <w:r>
        <w:t xml:space="preserve">.87 ppm and a singlet at 2.21 ppm, which can be assigned to the new Zn-Ar organometallic species, along with some unreacted </w:t>
      </w:r>
      <w:r w:rsidRPr="00AC0A28">
        <w:rPr>
          <w:b/>
        </w:rPr>
        <w:t>51</w:t>
      </w:r>
      <w:r>
        <w:t xml:space="preserve"> (δ 7.53 (d), </w:t>
      </w:r>
      <w:r w:rsidR="006C1FB5">
        <w:t>6</w:t>
      </w:r>
      <w:r>
        <w:t xml:space="preserve">.92 (d) and 2.24 (s) ppm), </w:t>
      </w:r>
      <w:r w:rsidRPr="0049533D">
        <w:rPr>
          <w:i/>
          <w:vertAlign w:val="superscript"/>
        </w:rPr>
        <w:t>t</w:t>
      </w:r>
      <w:r w:rsidRPr="0049533D">
        <w:t xml:space="preserve">BuI </w:t>
      </w:r>
      <w:r>
        <w:t>(</w:t>
      </w:r>
      <w:r w:rsidRPr="0049533D">
        <w:t xml:space="preserve">singlet at </w:t>
      </w:r>
      <w:r>
        <w:t xml:space="preserve">δ </w:t>
      </w:r>
      <w:r w:rsidRPr="0049533D">
        <w:t>1.91 ppm</w:t>
      </w:r>
      <w:r>
        <w:t>) and some remaining Zn-</w:t>
      </w:r>
      <w:r w:rsidRPr="000545D0">
        <w:rPr>
          <w:vertAlign w:val="superscript"/>
        </w:rPr>
        <w:t>t</w:t>
      </w:r>
      <w:r>
        <w:t xml:space="preserve">Bu groups (δ 1.04 (s) ppm). </w:t>
      </w:r>
    </w:p>
    <w:p w:rsidR="00B502B5" w:rsidRDefault="00B502B5" w:rsidP="00787569"/>
    <w:p w:rsidR="00B502B5" w:rsidRDefault="00A65970" w:rsidP="00787569">
      <w:pPr>
        <w:jc w:val="right"/>
      </w:pPr>
      <w:r>
        <w:rPr>
          <w:noProof/>
          <w:color w:val="7030A0"/>
          <w:lang w:eastAsia="en-GB"/>
        </w:rPr>
        <w:pict>
          <v:shape id="_x0000_s37228" type="#_x0000_t32" style="position:absolute;left:0;text-align:left;margin-left:363.3pt;margin-top:149pt;width:26.95pt;height:80.05pt;flip:x;z-index:252419072" o:connectortype="straight" strokecolor="#060">
            <v:stroke endarrow="block"/>
          </v:shape>
        </w:pict>
      </w:r>
      <w:r>
        <w:rPr>
          <w:noProof/>
          <w:color w:val="7030A0"/>
          <w:lang w:eastAsia="en-GB"/>
        </w:rPr>
        <w:pict>
          <v:shape id="_x0000_s37222" type="#_x0000_t202" style="position:absolute;left:0;text-align:left;margin-left:178.55pt;margin-top:210.8pt;width:59.55pt;height:30.9pt;z-index:252412928" filled="f" stroked="f">
            <v:textbox style="mso-next-textbox:#_x0000_s37222">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sidRPr="00227C2D">
                    <w:rPr>
                      <w:color w:val="006600"/>
                      <w:sz w:val="18"/>
                      <w:szCs w:val="18"/>
                      <w:vertAlign w:val="subscript"/>
                    </w:rPr>
                    <w:t>2</w:t>
                  </w:r>
                  <w:r w:rsidRPr="00227C2D">
                    <w:rPr>
                      <w:color w:val="006600"/>
                      <w:sz w:val="18"/>
                      <w:szCs w:val="18"/>
                    </w:rPr>
                    <w:t xml:space="preserve"> (isobutene)</w:t>
                  </w:r>
                </w:p>
              </w:txbxContent>
            </v:textbox>
          </v:shape>
        </w:pict>
      </w:r>
      <w:r>
        <w:rPr>
          <w:noProof/>
          <w:color w:val="7030A0"/>
          <w:lang w:eastAsia="en-GB"/>
        </w:rPr>
        <w:pict>
          <v:shape id="_x0000_s37220" type="#_x0000_t202" style="position:absolute;left:0;text-align:left;margin-left:375.25pt;margin-top:154.95pt;width:53.25pt;height:30.9pt;z-index:252410880" filled="f" stroked="f">
            <v:textbox style="mso-next-textbox:#_x0000_s37220">
              <w:txbxContent>
                <w:p w:rsidR="00A65970"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sidRPr="00227C2D">
                    <w:rPr>
                      <w:color w:val="0000FF"/>
                      <w:sz w:val="18"/>
                      <w:szCs w:val="18"/>
                    </w:rPr>
                    <w:t xml:space="preserve"> </w:t>
                  </w:r>
                </w:p>
                <w:p w:rsidR="00A65970" w:rsidRPr="00227C2D" w:rsidRDefault="00A65970" w:rsidP="00F32E9F">
                  <w:pPr>
                    <w:spacing w:line="240" w:lineRule="auto"/>
                    <w:jc w:val="center"/>
                    <w:rPr>
                      <w:color w:val="0000FF"/>
                      <w:sz w:val="18"/>
                      <w:szCs w:val="18"/>
                    </w:rPr>
                  </w:pPr>
                  <w:r w:rsidRPr="00227C2D">
                    <w:rPr>
                      <w:color w:val="0000FF"/>
                      <w:sz w:val="18"/>
                      <w:szCs w:val="18"/>
                    </w:rPr>
                    <w:t>(</w:t>
                  </w:r>
                  <w:r>
                    <w:rPr>
                      <w:color w:val="0000FF"/>
                      <w:sz w:val="18"/>
                      <w:szCs w:val="18"/>
                    </w:rPr>
                    <w:t>Zn-</w:t>
                  </w:r>
                  <w:r w:rsidRPr="00227C2D">
                    <w:rPr>
                      <w:color w:val="0000FF"/>
                      <w:sz w:val="18"/>
                      <w:szCs w:val="18"/>
                      <w:vertAlign w:val="superscript"/>
                    </w:rPr>
                    <w:t>t</w:t>
                  </w:r>
                  <w:r w:rsidRPr="00227C2D">
                    <w:rPr>
                      <w:color w:val="0000FF"/>
                      <w:sz w:val="18"/>
                      <w:szCs w:val="18"/>
                    </w:rPr>
                    <w:t>Bu)</w:t>
                  </w:r>
                </w:p>
              </w:txbxContent>
            </v:textbox>
          </v:shape>
        </w:pict>
      </w:r>
      <w:r>
        <w:rPr>
          <w:noProof/>
          <w:color w:val="7030A0"/>
          <w:lang w:eastAsia="en-GB"/>
        </w:rPr>
        <w:pict>
          <v:shape id="_x0000_s37217" type="#_x0000_t202" style="position:absolute;left:0;text-align:left;margin-left:285.55pt;margin-top:97.4pt;width:54.6pt;height:30.9pt;z-index:252407808" filled="f" stroked="f">
            <v:textbox style="mso-next-textbox:#_x0000_s37217">
              <w:txbxContent>
                <w:p w:rsidR="00A65970"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vertAlign w:val="subscript"/>
                    </w:rPr>
                    <w:t>3</w:t>
                  </w:r>
                  <w:r>
                    <w:rPr>
                      <w:color w:val="0000FF"/>
                      <w:sz w:val="18"/>
                      <w:szCs w:val="18"/>
                    </w:rPr>
                    <w:t xml:space="preserve"> </w:t>
                  </w:r>
                </w:p>
                <w:p w:rsidR="00A65970" w:rsidRPr="00227C2D" w:rsidRDefault="00A65970" w:rsidP="00F32E9F">
                  <w:pPr>
                    <w:spacing w:line="240" w:lineRule="auto"/>
                    <w:jc w:val="center"/>
                    <w:rPr>
                      <w:color w:val="0000FF"/>
                      <w:sz w:val="18"/>
                      <w:szCs w:val="18"/>
                    </w:rPr>
                  </w:pPr>
                  <w:r w:rsidRPr="00227C2D">
                    <w:rPr>
                      <w:color w:val="0000FF"/>
                      <w:sz w:val="18"/>
                      <w:szCs w:val="18"/>
                    </w:rPr>
                    <w:t>(</w:t>
                  </w:r>
                  <w:r>
                    <w:rPr>
                      <w:b/>
                      <w:color w:val="0000FF"/>
                      <w:sz w:val="18"/>
                      <w:szCs w:val="18"/>
                    </w:rPr>
                    <w:t>Zn-Tol</w:t>
                  </w:r>
                  <w:r w:rsidRPr="00227C2D">
                    <w:rPr>
                      <w:color w:val="0000FF"/>
                      <w:sz w:val="18"/>
                      <w:szCs w:val="18"/>
                    </w:rPr>
                    <w:t>)</w:t>
                  </w:r>
                </w:p>
              </w:txbxContent>
            </v:textbox>
          </v:shape>
        </w:pict>
      </w:r>
      <w:r>
        <w:rPr>
          <w:noProof/>
          <w:lang w:eastAsia="en-GB"/>
        </w:rPr>
        <w:pict>
          <v:shape id="_x0000_s37219" type="#_x0000_t202" style="position:absolute;left:0;text-align:left;margin-left:86.45pt;margin-top:202.1pt;width:50.9pt;height:30.9pt;z-index:252409856" filled="f" stroked="f">
            <v:textbox style="mso-next-textbox:#_x0000_s37219">
              <w:txbxContent>
                <w:p w:rsidR="00A65970" w:rsidRDefault="00A65970" w:rsidP="00F32E9F">
                  <w:pPr>
                    <w:spacing w:line="240" w:lineRule="auto"/>
                    <w:jc w:val="center"/>
                    <w:rPr>
                      <w:color w:val="0000FF"/>
                      <w:sz w:val="18"/>
                      <w:szCs w:val="18"/>
                    </w:rPr>
                  </w:pPr>
                  <w:r w:rsidRPr="00227C2D">
                    <w:rPr>
                      <w:color w:val="0000FF"/>
                      <w:sz w:val="18"/>
                      <w:szCs w:val="18"/>
                    </w:rPr>
                    <w:t>C</w:t>
                  </w:r>
                  <w:r w:rsidRPr="00227C2D">
                    <w:rPr>
                      <w:i/>
                      <w:color w:val="0000FF"/>
                      <w:sz w:val="18"/>
                      <w:szCs w:val="18"/>
                    </w:rPr>
                    <w:t>H</w:t>
                  </w:r>
                  <w:r w:rsidRPr="00227C2D">
                    <w:rPr>
                      <w:color w:val="0000FF"/>
                      <w:sz w:val="18"/>
                      <w:szCs w:val="18"/>
                    </w:rPr>
                    <w:t xml:space="preserve"> </w:t>
                  </w:r>
                </w:p>
                <w:p w:rsidR="00A65970" w:rsidRPr="00227C2D" w:rsidRDefault="00A65970" w:rsidP="00F32E9F">
                  <w:pPr>
                    <w:spacing w:line="240" w:lineRule="auto"/>
                    <w:jc w:val="center"/>
                    <w:rPr>
                      <w:color w:val="0000FF"/>
                      <w:sz w:val="18"/>
                      <w:szCs w:val="18"/>
                    </w:rPr>
                  </w:pPr>
                  <w:r w:rsidRPr="00227C2D">
                    <w:rPr>
                      <w:color w:val="0000FF"/>
                      <w:sz w:val="18"/>
                      <w:szCs w:val="18"/>
                    </w:rPr>
                    <w:t>(</w:t>
                  </w:r>
                  <w:r>
                    <w:rPr>
                      <w:b/>
                      <w:color w:val="0000FF"/>
                      <w:sz w:val="18"/>
                      <w:szCs w:val="18"/>
                    </w:rPr>
                    <w:t>Zn-Tol</w:t>
                  </w:r>
                  <w:r w:rsidRPr="00227C2D">
                    <w:rPr>
                      <w:color w:val="0000FF"/>
                      <w:sz w:val="18"/>
                      <w:szCs w:val="18"/>
                    </w:rPr>
                    <w:t>)</w:t>
                  </w:r>
                </w:p>
              </w:txbxContent>
            </v:textbox>
          </v:shape>
        </w:pict>
      </w:r>
      <w:r>
        <w:rPr>
          <w:noProof/>
          <w:lang w:eastAsia="en-GB"/>
        </w:rPr>
        <w:pict>
          <v:shape id="_x0000_s37218" type="#_x0000_t202" style="position:absolute;left:0;text-align:left;margin-left:-2.25pt;margin-top:203.5pt;width:53.4pt;height:30.9pt;z-index:252408832" filled="f" stroked="f">
            <v:textbox style="mso-next-textbox:#_x0000_s37218">
              <w:txbxContent>
                <w:p w:rsidR="00A65970" w:rsidRDefault="00A65970" w:rsidP="00F32E9F">
                  <w:pPr>
                    <w:spacing w:line="240" w:lineRule="auto"/>
                    <w:jc w:val="center"/>
                    <w:rPr>
                      <w:color w:val="0000FF"/>
                      <w:sz w:val="18"/>
                      <w:szCs w:val="18"/>
                      <w:vertAlign w:val="subscript"/>
                    </w:rPr>
                  </w:pPr>
                  <w:r w:rsidRPr="00227C2D">
                    <w:rPr>
                      <w:color w:val="0000FF"/>
                      <w:sz w:val="18"/>
                      <w:szCs w:val="18"/>
                    </w:rPr>
                    <w:t>C</w:t>
                  </w:r>
                  <w:r w:rsidRPr="00227C2D">
                    <w:rPr>
                      <w:i/>
                      <w:color w:val="0000FF"/>
                      <w:sz w:val="18"/>
                      <w:szCs w:val="18"/>
                    </w:rPr>
                    <w:t>H</w:t>
                  </w:r>
                </w:p>
                <w:p w:rsidR="00A65970" w:rsidRPr="00227C2D" w:rsidRDefault="00A65970" w:rsidP="00F32E9F">
                  <w:pPr>
                    <w:spacing w:line="240" w:lineRule="auto"/>
                    <w:jc w:val="center"/>
                    <w:rPr>
                      <w:color w:val="0000FF"/>
                      <w:sz w:val="18"/>
                      <w:szCs w:val="18"/>
                    </w:rPr>
                  </w:pPr>
                  <w:r w:rsidRPr="00227C2D">
                    <w:rPr>
                      <w:color w:val="0000FF"/>
                      <w:sz w:val="18"/>
                      <w:szCs w:val="18"/>
                    </w:rPr>
                    <w:t>(</w:t>
                  </w:r>
                  <w:r>
                    <w:rPr>
                      <w:b/>
                      <w:color w:val="0000FF"/>
                      <w:sz w:val="18"/>
                      <w:szCs w:val="18"/>
                    </w:rPr>
                    <w:t>Zn-Tol</w:t>
                  </w:r>
                  <w:r w:rsidRPr="00227C2D">
                    <w:rPr>
                      <w:color w:val="0000FF"/>
                      <w:sz w:val="18"/>
                      <w:szCs w:val="18"/>
                    </w:rPr>
                    <w:t>)</w:t>
                  </w:r>
                </w:p>
              </w:txbxContent>
            </v:textbox>
          </v:shape>
        </w:pict>
      </w:r>
      <w:r>
        <w:rPr>
          <w:noProof/>
          <w:color w:val="7030A0"/>
          <w:lang w:eastAsia="en-GB"/>
        </w:rPr>
        <w:pict>
          <v:shape id="_x0000_s37223" type="#_x0000_t202" style="position:absolute;left:0;text-align:left;margin-left:363.3pt;margin-top:122.35pt;width:59.55pt;height:30.9pt;z-index:252413952" filled="f" stroked="f">
            <v:textbox style="mso-next-textbox:#_x0000_s37223">
              <w:txbxContent>
                <w:p w:rsidR="00A65970" w:rsidRPr="00227C2D" w:rsidRDefault="00A65970" w:rsidP="00F32E9F">
                  <w:pPr>
                    <w:spacing w:line="240" w:lineRule="auto"/>
                    <w:jc w:val="center"/>
                    <w:rPr>
                      <w:color w:val="006600"/>
                      <w:sz w:val="18"/>
                      <w:szCs w:val="18"/>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r w:rsidRPr="00227C2D">
                    <w:rPr>
                      <w:color w:val="006600"/>
                      <w:sz w:val="18"/>
                      <w:szCs w:val="18"/>
                    </w:rPr>
                    <w:t>(isobutene)</w:t>
                  </w:r>
                </w:p>
              </w:txbxContent>
            </v:textbox>
          </v:shape>
        </w:pict>
      </w:r>
      <w:r>
        <w:rPr>
          <w:noProof/>
          <w:color w:val="7030A0"/>
          <w:lang w:eastAsia="en-GB"/>
        </w:rPr>
        <w:pict>
          <v:shape id="_x0000_s37224" type="#_x0000_t202" style="position:absolute;left:0;text-align:left;margin-left:401pt;margin-top:202.1pt;width:42.5pt;height:30.9pt;z-index:252414976" filled="f" stroked="f">
            <v:textbox style="mso-next-textbox:#_x0000_s37224">
              <w:txbxContent>
                <w:p w:rsidR="00A65970" w:rsidRDefault="00A65970" w:rsidP="00F32E9F">
                  <w:pPr>
                    <w:spacing w:line="240" w:lineRule="auto"/>
                    <w:jc w:val="center"/>
                    <w:rPr>
                      <w:color w:val="006600"/>
                      <w:sz w:val="18"/>
                      <w:szCs w:val="18"/>
                      <w:vertAlign w:val="subscript"/>
                    </w:rPr>
                  </w:pPr>
                  <w:r w:rsidRPr="00227C2D">
                    <w:rPr>
                      <w:color w:val="006600"/>
                      <w:sz w:val="18"/>
                      <w:szCs w:val="18"/>
                    </w:rPr>
                    <w:t>C</w:t>
                  </w:r>
                  <w:r w:rsidRPr="00227C2D">
                    <w:rPr>
                      <w:i/>
                      <w:color w:val="006600"/>
                      <w:sz w:val="18"/>
                      <w:szCs w:val="18"/>
                    </w:rPr>
                    <w:t>H</w:t>
                  </w:r>
                  <w:r>
                    <w:rPr>
                      <w:color w:val="006600"/>
                      <w:sz w:val="18"/>
                      <w:szCs w:val="18"/>
                      <w:vertAlign w:val="subscript"/>
                    </w:rPr>
                    <w:t xml:space="preserve">3 </w:t>
                  </w:r>
                </w:p>
                <w:p w:rsidR="00A65970" w:rsidRPr="00227C2D" w:rsidRDefault="00A65970" w:rsidP="00F32E9F">
                  <w:pPr>
                    <w:spacing w:line="240" w:lineRule="auto"/>
                    <w:jc w:val="center"/>
                    <w:rPr>
                      <w:color w:val="006600"/>
                      <w:sz w:val="18"/>
                      <w:szCs w:val="18"/>
                    </w:rPr>
                  </w:pPr>
                  <w:r w:rsidRPr="00227C2D">
                    <w:rPr>
                      <w:color w:val="006600"/>
                      <w:sz w:val="18"/>
                      <w:szCs w:val="18"/>
                    </w:rPr>
                    <w:t>(</w:t>
                  </w:r>
                  <w:proofErr w:type="gramStart"/>
                  <w:r w:rsidRPr="00227C2D">
                    <w:rPr>
                      <w:color w:val="006600"/>
                      <w:sz w:val="18"/>
                      <w:szCs w:val="18"/>
                      <w:vertAlign w:val="superscript"/>
                    </w:rPr>
                    <w:t>t</w:t>
                  </w:r>
                  <w:r>
                    <w:rPr>
                      <w:color w:val="006600"/>
                      <w:sz w:val="18"/>
                      <w:szCs w:val="18"/>
                    </w:rPr>
                    <w:t>BuH</w:t>
                  </w:r>
                  <w:proofErr w:type="gramEnd"/>
                  <w:r w:rsidRPr="00227C2D">
                    <w:rPr>
                      <w:color w:val="006600"/>
                      <w:sz w:val="18"/>
                      <w:szCs w:val="18"/>
                    </w:rPr>
                    <w:t>)</w:t>
                  </w:r>
                </w:p>
              </w:txbxContent>
            </v:textbox>
          </v:shape>
        </w:pict>
      </w:r>
      <w:r>
        <w:rPr>
          <w:noProof/>
          <w:color w:val="7030A0"/>
          <w:lang w:eastAsia="en-GB"/>
        </w:rPr>
        <w:pict>
          <v:shape id="_x0000_s37225" type="#_x0000_t202" style="position:absolute;left:0;text-align:left;margin-left:41.05pt;margin-top:163.6pt;width:57.8pt;height:30.9pt;z-index:252416000" filled="f" stroked="f">
            <v:textbox style="mso-next-textbox:#_x0000_s37225">
              <w:txbxContent>
                <w:p w:rsidR="00A65970" w:rsidRPr="004A2142" w:rsidRDefault="00A65970" w:rsidP="00F32E9F">
                  <w:pPr>
                    <w:spacing w:line="240" w:lineRule="auto"/>
                    <w:jc w:val="center"/>
                    <w:rPr>
                      <w:color w:val="C00000"/>
                      <w:sz w:val="18"/>
                      <w:szCs w:val="18"/>
                    </w:rPr>
                  </w:pPr>
                  <w:r w:rsidRPr="004A2142">
                    <w:rPr>
                      <w:color w:val="C00000"/>
                      <w:sz w:val="18"/>
                      <w:szCs w:val="18"/>
                    </w:rPr>
                    <w:t>C</w:t>
                  </w:r>
                  <w:r w:rsidRPr="004A2142">
                    <w:rPr>
                      <w:i/>
                      <w:color w:val="C00000"/>
                      <w:sz w:val="18"/>
                      <w:szCs w:val="18"/>
                    </w:rPr>
                    <w:t>H</w:t>
                  </w:r>
                  <w:r w:rsidRPr="004A2142">
                    <w:rPr>
                      <w:color w:val="C00000"/>
                      <w:sz w:val="18"/>
                      <w:szCs w:val="18"/>
                    </w:rPr>
                    <w:t xml:space="preserve"> </w:t>
                  </w:r>
                  <w:r>
                    <w:rPr>
                      <w:color w:val="C00000"/>
                      <w:sz w:val="18"/>
                      <w:szCs w:val="18"/>
                    </w:rPr>
                    <w:t xml:space="preserve">(I-Tol) </w:t>
                  </w:r>
                  <w:r w:rsidRPr="004A2142">
                    <w:rPr>
                      <w:color w:val="C00000"/>
                      <w:sz w:val="18"/>
                      <w:szCs w:val="18"/>
                    </w:rPr>
                    <w:t>(</w:t>
                  </w:r>
                  <w:r>
                    <w:rPr>
                      <w:b/>
                      <w:color w:val="C00000"/>
                      <w:sz w:val="18"/>
                      <w:szCs w:val="18"/>
                    </w:rPr>
                    <w:t>51</w:t>
                  </w:r>
                  <w:r w:rsidRPr="004A2142">
                    <w:rPr>
                      <w:color w:val="C00000"/>
                      <w:sz w:val="18"/>
                      <w:szCs w:val="18"/>
                    </w:rPr>
                    <w:t>)</w:t>
                  </w:r>
                </w:p>
              </w:txbxContent>
            </v:textbox>
          </v:shape>
        </w:pict>
      </w:r>
      <w:r>
        <w:rPr>
          <w:noProof/>
          <w:lang w:eastAsia="en-GB"/>
        </w:rPr>
        <w:pict>
          <v:shape id="_x0000_s37227" type="#_x0000_t32" style="position:absolute;left:0;text-align:left;margin-left:69.85pt;margin-top:189.6pt;width:16.6pt;height:35.35pt;z-index:252418048" o:connectortype="straight" strokecolor="#c00000">
            <v:stroke endarrow="block"/>
          </v:shape>
        </w:pict>
      </w:r>
      <w:r>
        <w:rPr>
          <w:noProof/>
          <w:lang w:eastAsia="en-GB"/>
        </w:rPr>
        <w:pict>
          <v:shape id="_x0000_s37226" type="#_x0000_t32" style="position:absolute;left:0;text-align:left;margin-left:56.95pt;margin-top:189.6pt;width:12.9pt;height:35.35pt;flip:x;z-index:252417024" o:connectortype="straight" strokecolor="#c00000">
            <v:stroke endarrow="block"/>
          </v:shape>
        </w:pict>
      </w:r>
      <w:r>
        <w:rPr>
          <w:noProof/>
          <w:color w:val="7030A0"/>
          <w:lang w:eastAsia="en-GB"/>
        </w:rPr>
        <w:pict>
          <v:shape id="_x0000_s37229" type="#_x0000_t202" style="position:absolute;left:0;text-align:left;margin-left:279.15pt;margin-top:194.5pt;width:64.05pt;height:30.9pt;z-index:252420096" filled="f" stroked="f">
            <v:textbox style="mso-next-textbox:#_x0000_s37229">
              <w:txbxContent>
                <w:p w:rsidR="00A65970" w:rsidRDefault="00A65970" w:rsidP="00F32E9F">
                  <w:pPr>
                    <w:spacing w:line="240" w:lineRule="auto"/>
                    <w:jc w:val="center"/>
                    <w:rPr>
                      <w:color w:val="C00000"/>
                      <w:sz w:val="18"/>
                      <w:szCs w:val="18"/>
                      <w:vertAlign w:val="subscript"/>
                    </w:rPr>
                  </w:pPr>
                  <w:r w:rsidRPr="004A2142">
                    <w:rPr>
                      <w:color w:val="C00000"/>
                      <w:sz w:val="18"/>
                      <w:szCs w:val="18"/>
                    </w:rPr>
                    <w:t>C</w:t>
                  </w:r>
                  <w:r w:rsidRPr="004A2142">
                    <w:rPr>
                      <w:i/>
                      <w:color w:val="C00000"/>
                      <w:sz w:val="18"/>
                      <w:szCs w:val="18"/>
                    </w:rPr>
                    <w:t>H</w:t>
                  </w:r>
                  <w:r w:rsidRPr="004A2142">
                    <w:rPr>
                      <w:color w:val="C00000"/>
                      <w:sz w:val="18"/>
                      <w:szCs w:val="18"/>
                      <w:vertAlign w:val="subscript"/>
                    </w:rPr>
                    <w:t xml:space="preserve">3 </w:t>
                  </w:r>
                </w:p>
                <w:p w:rsidR="00A65970" w:rsidRPr="004A2142" w:rsidRDefault="00A65970" w:rsidP="00F32E9F">
                  <w:pPr>
                    <w:spacing w:line="240" w:lineRule="auto"/>
                    <w:jc w:val="center"/>
                    <w:rPr>
                      <w:color w:val="C00000"/>
                      <w:sz w:val="18"/>
                      <w:szCs w:val="18"/>
                    </w:rPr>
                  </w:pPr>
                  <w:r>
                    <w:rPr>
                      <w:color w:val="C00000"/>
                      <w:sz w:val="18"/>
                      <w:szCs w:val="18"/>
                    </w:rPr>
                    <w:t>(I-T</w:t>
                  </w:r>
                  <w:r w:rsidRPr="004A2142">
                    <w:rPr>
                      <w:color w:val="C00000"/>
                      <w:sz w:val="18"/>
                      <w:szCs w:val="18"/>
                    </w:rPr>
                    <w:t>ol</w:t>
                  </w:r>
                  <w:r>
                    <w:rPr>
                      <w:color w:val="C00000"/>
                      <w:sz w:val="18"/>
                      <w:szCs w:val="18"/>
                    </w:rPr>
                    <w:t>)</w:t>
                  </w:r>
                  <w:r w:rsidRPr="004A2142">
                    <w:rPr>
                      <w:color w:val="C00000"/>
                      <w:sz w:val="18"/>
                      <w:szCs w:val="18"/>
                    </w:rPr>
                    <w:t xml:space="preserve"> (</w:t>
                  </w:r>
                  <w:r>
                    <w:rPr>
                      <w:b/>
                      <w:color w:val="C00000"/>
                      <w:sz w:val="18"/>
                      <w:szCs w:val="18"/>
                    </w:rPr>
                    <w:t>51</w:t>
                  </w:r>
                  <w:r w:rsidRPr="004A2142">
                    <w:rPr>
                      <w:color w:val="C00000"/>
                      <w:sz w:val="18"/>
                      <w:szCs w:val="18"/>
                    </w:rPr>
                    <w:t>)</w:t>
                  </w:r>
                </w:p>
              </w:txbxContent>
            </v:textbox>
          </v:shape>
        </w:pict>
      </w:r>
      <w:r>
        <w:rPr>
          <w:noProof/>
          <w:color w:val="7030A0"/>
          <w:lang w:eastAsia="en-GB"/>
        </w:rPr>
        <w:pict>
          <v:shape id="_x0000_s37221" type="#_x0000_t202" style="position:absolute;left:0;text-align:left;margin-left:343.55pt;margin-top:48.35pt;width:38pt;height:19.3pt;z-index:252411904" filled="f" stroked="f">
            <v:textbox style="mso-next-textbox:#_x0000_s37221">
              <w:txbxContent>
                <w:p w:rsidR="00A65970" w:rsidRPr="00B63EDE" w:rsidRDefault="00A65970" w:rsidP="00F32E9F">
                  <w:pPr>
                    <w:spacing w:line="240" w:lineRule="auto"/>
                    <w:jc w:val="center"/>
                    <w:rPr>
                      <w:color w:val="7030A0"/>
                      <w:sz w:val="18"/>
                      <w:szCs w:val="18"/>
                    </w:rPr>
                  </w:pPr>
                  <w:proofErr w:type="gramStart"/>
                  <w:r w:rsidRPr="00B63EDE">
                    <w:rPr>
                      <w:color w:val="7030A0"/>
                      <w:sz w:val="18"/>
                      <w:szCs w:val="18"/>
                      <w:vertAlign w:val="superscript"/>
                    </w:rPr>
                    <w:t>t</w:t>
                  </w:r>
                  <w:r w:rsidRPr="00B63EDE">
                    <w:rPr>
                      <w:color w:val="7030A0"/>
                      <w:sz w:val="18"/>
                      <w:szCs w:val="18"/>
                    </w:rPr>
                    <w:t>BuI</w:t>
                  </w:r>
                  <w:proofErr w:type="gramEnd"/>
                </w:p>
              </w:txbxContent>
            </v:textbox>
          </v:shape>
        </w:pict>
      </w:r>
      <w:r w:rsidR="00B502B5">
        <w:rPr>
          <w:noProof/>
          <w:lang w:eastAsia="en-GB"/>
        </w:rPr>
        <w:drawing>
          <wp:inline distT="0" distB="0" distL="0" distR="0" wp14:anchorId="2189933E" wp14:editId="35E26FB7">
            <wp:extent cx="5477510" cy="3286760"/>
            <wp:effectExtent l="19050" t="0" r="8890" b="0"/>
            <wp:docPr id="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2" cstate="print"/>
                    <a:srcRect/>
                    <a:stretch>
                      <a:fillRect/>
                    </a:stretch>
                  </pic:blipFill>
                  <pic:spPr bwMode="auto">
                    <a:xfrm>
                      <a:off x="0" y="0"/>
                      <a:ext cx="5477510" cy="3286760"/>
                    </a:xfrm>
                    <a:prstGeom prst="rect">
                      <a:avLst/>
                    </a:prstGeom>
                    <a:noFill/>
                    <a:ln w="9525">
                      <a:noFill/>
                      <a:miter lim="800000"/>
                      <a:headEnd/>
                      <a:tailEnd/>
                    </a:ln>
                  </pic:spPr>
                </pic:pic>
              </a:graphicData>
            </a:graphic>
          </wp:inline>
        </w:drawing>
      </w:r>
    </w:p>
    <w:p w:rsidR="00B502B5" w:rsidRPr="00502F48" w:rsidRDefault="00B502B5" w:rsidP="00787569">
      <w:pPr>
        <w:pStyle w:val="Title"/>
        <w:spacing w:after="0"/>
        <w:rPr>
          <w:sz w:val="16"/>
          <w:u w:val="none"/>
        </w:rPr>
      </w:pPr>
    </w:p>
    <w:p w:rsidR="00B502B5" w:rsidRPr="00502F48" w:rsidRDefault="00B502B5" w:rsidP="00787569">
      <w:pPr>
        <w:pStyle w:val="Title"/>
        <w:spacing w:after="0"/>
        <w:rPr>
          <w:b w:val="0"/>
          <w:bCs w:val="0"/>
          <w:sz w:val="24"/>
          <w:u w:val="none"/>
        </w:rPr>
      </w:pPr>
      <w:r w:rsidRPr="00243950">
        <w:rPr>
          <w:sz w:val="24"/>
          <w:u w:val="none"/>
        </w:rPr>
        <w:t>Figure 6.</w:t>
      </w:r>
      <w:r>
        <w:rPr>
          <w:sz w:val="24"/>
          <w:u w:val="none"/>
        </w:rPr>
        <w:t>3</w:t>
      </w:r>
      <w:r w:rsidRPr="00243950">
        <w:rPr>
          <w:sz w:val="24"/>
          <w:u w:val="none"/>
        </w:rPr>
        <w:t xml:space="preserve">: </w:t>
      </w:r>
      <w:r w:rsidRPr="00243950">
        <w:rPr>
          <w:b w:val="0"/>
          <w:bCs w:val="0"/>
          <w:sz w:val="24"/>
          <w:u w:val="none"/>
        </w:rPr>
        <w:t xml:space="preserve">Reaction of </w:t>
      </w:r>
      <w:r w:rsidR="00637AFA" w:rsidRPr="00E07A7A">
        <w:rPr>
          <w:b w:val="0"/>
          <w:sz w:val="24"/>
          <w:u w:val="none"/>
        </w:rPr>
        <w:t>[{Mg</w:t>
      </w:r>
      <w:r w:rsidR="00637AFA" w:rsidRPr="00E07A7A">
        <w:rPr>
          <w:b w:val="0"/>
          <w:sz w:val="24"/>
          <w:u w:val="none"/>
          <w:vertAlign w:val="subscript"/>
        </w:rPr>
        <w:t>2</w:t>
      </w:r>
      <w:r w:rsidR="00637AFA" w:rsidRPr="00E07A7A">
        <w:rPr>
          <w:b w:val="0"/>
          <w:sz w:val="24"/>
          <w:u w:val="none"/>
        </w:rPr>
        <w:t>Cl</w:t>
      </w:r>
      <w:r w:rsidR="00637AFA">
        <w:rPr>
          <w:b w:val="0"/>
          <w:sz w:val="24"/>
          <w:u w:val="none"/>
          <w:vertAlign w:val="subscript"/>
        </w:rPr>
        <w:t>3</w:t>
      </w:r>
      <w:r w:rsidR="00637AFA" w:rsidRPr="00E07A7A">
        <w:rPr>
          <w:b w:val="0"/>
          <w:sz w:val="24"/>
          <w:u w:val="none"/>
        </w:rPr>
        <w:t>(THF)</w:t>
      </w:r>
      <w:r w:rsidR="00637AFA" w:rsidRPr="00E07A7A">
        <w:rPr>
          <w:b w:val="0"/>
          <w:sz w:val="24"/>
          <w:u w:val="none"/>
          <w:vertAlign w:val="subscript"/>
        </w:rPr>
        <w:t>6</w:t>
      </w:r>
      <w:r w:rsidR="00637AFA" w:rsidRPr="00E07A7A">
        <w:rPr>
          <w:b w:val="0"/>
          <w:sz w:val="24"/>
          <w:u w:val="none"/>
        </w:rPr>
        <w:t>}</w:t>
      </w:r>
      <w:r w:rsidR="00637AFA" w:rsidRPr="00E07A7A">
        <w:rPr>
          <w:b w:val="0"/>
          <w:sz w:val="24"/>
          <w:u w:val="none"/>
          <w:vertAlign w:val="superscript"/>
        </w:rPr>
        <w:t>+</w:t>
      </w:r>
      <w:r w:rsidRPr="00243950">
        <w:rPr>
          <w:b w:val="0"/>
          <w:sz w:val="24"/>
          <w:u w:val="none"/>
        </w:rPr>
        <w:t>{Zn</w:t>
      </w:r>
      <w:r w:rsidRPr="00243950">
        <w:rPr>
          <w:b w:val="0"/>
          <w:sz w:val="24"/>
          <w:u w:val="none"/>
          <w:vertAlign w:val="superscript"/>
        </w:rPr>
        <w:t>t</w:t>
      </w:r>
      <w:r w:rsidRPr="00243950">
        <w:rPr>
          <w:b w:val="0"/>
          <w:sz w:val="24"/>
          <w:u w:val="none"/>
        </w:rPr>
        <w:t>Bu</w:t>
      </w:r>
      <w:r w:rsidRPr="00243950">
        <w:rPr>
          <w:b w:val="0"/>
          <w:sz w:val="24"/>
          <w:u w:val="none"/>
          <w:vertAlign w:val="subscript"/>
        </w:rPr>
        <w:t>3</w:t>
      </w:r>
      <w:r w:rsidRPr="00243950">
        <w:rPr>
          <w:b w:val="0"/>
          <w:sz w:val="24"/>
          <w:u w:val="none"/>
        </w:rPr>
        <w:t>}</w:t>
      </w:r>
      <w:r w:rsidR="00AF2DF0">
        <w:rPr>
          <w:b w:val="0"/>
          <w:sz w:val="24"/>
          <w:u w:val="none"/>
          <w:vertAlign w:val="superscript"/>
        </w:rPr>
        <w:t>-</w:t>
      </w:r>
      <w:r w:rsidRPr="00243950">
        <w:rPr>
          <w:b w:val="0"/>
          <w:sz w:val="24"/>
          <w:u w:val="none"/>
        </w:rPr>
        <w:t>] (</w:t>
      </w:r>
      <w:r w:rsidRPr="00243950">
        <w:rPr>
          <w:sz w:val="24"/>
          <w:u w:val="none"/>
        </w:rPr>
        <w:t>40</w:t>
      </w:r>
      <w:r w:rsidRPr="00243950">
        <w:rPr>
          <w:b w:val="0"/>
          <w:sz w:val="24"/>
          <w:u w:val="none"/>
        </w:rPr>
        <w:t>)</w:t>
      </w:r>
      <w:r w:rsidRPr="00243950">
        <w:rPr>
          <w:b w:val="0"/>
          <w:bCs w:val="0"/>
          <w:sz w:val="24"/>
          <w:u w:val="none"/>
        </w:rPr>
        <w:t xml:space="preserve"> with</w:t>
      </w:r>
      <w:r>
        <w:rPr>
          <w:b w:val="0"/>
          <w:bCs w:val="0"/>
          <w:sz w:val="24"/>
          <w:u w:val="none"/>
        </w:rPr>
        <w:t xml:space="preserve"> 3 equivalents of</w:t>
      </w:r>
      <w:r w:rsidRPr="00243950">
        <w:rPr>
          <w:b w:val="0"/>
          <w:bCs w:val="0"/>
          <w:sz w:val="24"/>
          <w:u w:val="none"/>
        </w:rPr>
        <w:t xml:space="preserve"> </w:t>
      </w:r>
      <w:r>
        <w:rPr>
          <w:bCs w:val="0"/>
          <w:sz w:val="24"/>
          <w:u w:val="none"/>
        </w:rPr>
        <w:t>51</w:t>
      </w:r>
      <w:r w:rsidRPr="00243950">
        <w:rPr>
          <w:b w:val="0"/>
          <w:bCs w:val="0"/>
          <w:sz w:val="24"/>
          <w:u w:val="none"/>
        </w:rPr>
        <w:t xml:space="preserve"> in d</w:t>
      </w:r>
      <w:r w:rsidRPr="00243950">
        <w:rPr>
          <w:b w:val="0"/>
          <w:bCs w:val="0"/>
          <w:sz w:val="24"/>
          <w:u w:val="none"/>
          <w:vertAlign w:val="subscript"/>
        </w:rPr>
        <w:t>8</w:t>
      </w:r>
      <w:r w:rsidRPr="00243950">
        <w:rPr>
          <w:b w:val="0"/>
          <w:bCs w:val="0"/>
          <w:sz w:val="24"/>
          <w:u w:val="none"/>
        </w:rPr>
        <w:t xml:space="preserve">-THF, monitored by </w:t>
      </w:r>
      <w:r w:rsidRPr="00243950">
        <w:rPr>
          <w:b w:val="0"/>
          <w:bCs w:val="0"/>
          <w:sz w:val="24"/>
          <w:u w:val="none"/>
          <w:vertAlign w:val="superscript"/>
        </w:rPr>
        <w:t>1</w:t>
      </w:r>
      <w:r w:rsidRPr="00243950">
        <w:rPr>
          <w:b w:val="0"/>
          <w:bCs w:val="0"/>
          <w:sz w:val="24"/>
          <w:u w:val="none"/>
        </w:rPr>
        <w:t xml:space="preserve">H NMR </w:t>
      </w:r>
      <w:r w:rsidRPr="004A2142">
        <w:rPr>
          <w:b w:val="0"/>
          <w:bCs w:val="0"/>
          <w:sz w:val="24"/>
          <w:u w:val="none"/>
        </w:rPr>
        <w:t>after</w:t>
      </w:r>
      <w:r w:rsidRPr="00243950">
        <w:rPr>
          <w:b w:val="0"/>
          <w:bCs w:val="0"/>
          <w:sz w:val="24"/>
          <w:u w:val="none"/>
        </w:rPr>
        <w:t xml:space="preserve"> </w:t>
      </w:r>
      <w:r>
        <w:rPr>
          <w:b w:val="0"/>
          <w:bCs w:val="0"/>
          <w:sz w:val="24"/>
          <w:u w:val="none"/>
        </w:rPr>
        <w:t>30</w:t>
      </w:r>
      <w:r w:rsidRPr="00243950">
        <w:rPr>
          <w:b w:val="0"/>
          <w:bCs w:val="0"/>
          <w:sz w:val="24"/>
          <w:u w:val="none"/>
        </w:rPr>
        <w:t xml:space="preserve"> minutes </w:t>
      </w:r>
      <w:r>
        <w:rPr>
          <w:b w:val="0"/>
          <w:bCs w:val="0"/>
          <w:sz w:val="24"/>
          <w:u w:val="none"/>
        </w:rPr>
        <w:t>at room temperature.</w:t>
      </w:r>
    </w:p>
    <w:p w:rsidR="00B502B5" w:rsidRDefault="00B502B5" w:rsidP="00787569">
      <w:r>
        <w:lastRenderedPageBreak/>
        <w:t>Following the reaction over the next 4 hours showed only a marginal increase in the yield of Zn-I exchange is observed (to 85%), with the remaining unreacted Zn-</w:t>
      </w:r>
      <w:r w:rsidRPr="000545D0">
        <w:rPr>
          <w:vertAlign w:val="superscript"/>
        </w:rPr>
        <w:t>t</w:t>
      </w:r>
      <w:r>
        <w:t>Bu groups being consumed by reacti</w:t>
      </w:r>
      <w:r w:rsidR="006C1FB5">
        <w:t>on</w:t>
      </w:r>
      <w:r>
        <w:t xml:space="preserve"> with </w:t>
      </w:r>
      <w:r w:rsidRPr="006D7FEF">
        <w:rPr>
          <w:vertAlign w:val="superscript"/>
        </w:rPr>
        <w:t>t</w:t>
      </w:r>
      <w:r>
        <w:t xml:space="preserve">BuI, forming isobutane and isobutene (traces of these by-products can already be observed after 30 minutes). Interestingly, although any unreacted </w:t>
      </w:r>
      <w:r w:rsidRPr="000545D0">
        <w:rPr>
          <w:i/>
        </w:rPr>
        <w:t>tert</w:t>
      </w:r>
      <w:r>
        <w:t xml:space="preserve">-butyl groups readily undergo reaction with </w:t>
      </w:r>
      <w:r w:rsidRPr="001F3DFA">
        <w:rPr>
          <w:vertAlign w:val="superscript"/>
        </w:rPr>
        <w:t>t</w:t>
      </w:r>
      <w:r>
        <w:t xml:space="preserve">BuI, the newly generated organometallic species containing </w:t>
      </w:r>
      <w:r w:rsidRPr="005379A4">
        <w:rPr>
          <w:i/>
        </w:rPr>
        <w:t>para</w:t>
      </w:r>
      <w:r>
        <w:t>-tolyl groups remains intact even after 4 hours at room temperature, highlighting the greater stability of Zn-Ar bonds compared to Zn-</w:t>
      </w:r>
      <w:r w:rsidRPr="000545D0">
        <w:rPr>
          <w:vertAlign w:val="superscript"/>
        </w:rPr>
        <w:t>t</w:t>
      </w:r>
      <w:r>
        <w:t>Bu bonds.</w:t>
      </w:r>
    </w:p>
    <w:p w:rsidR="00B502B5" w:rsidRDefault="00B502B5" w:rsidP="00787569"/>
    <w:p w:rsidR="00B502B5" w:rsidRDefault="00B502B5" w:rsidP="00787569">
      <w:r>
        <w:t xml:space="preserve">Performing the reaction of </w:t>
      </w:r>
      <w:r>
        <w:rPr>
          <w:b/>
        </w:rPr>
        <w:t>51</w:t>
      </w:r>
      <w:r>
        <w:t xml:space="preserve"> (three equivalents) with</w:t>
      </w:r>
      <w:r w:rsidRPr="0049533D">
        <w:t xml:space="preserve"> </w:t>
      </w:r>
      <w:r>
        <w:rPr>
          <w:b/>
        </w:rPr>
        <w:t>40</w:t>
      </w:r>
      <w:r w:rsidRPr="0049533D">
        <w:t xml:space="preserve"> </w:t>
      </w:r>
      <w:r>
        <w:t xml:space="preserve">on a larger scale (2 mmol) </w:t>
      </w:r>
      <w:r w:rsidRPr="0049533D">
        <w:t>afford</w:t>
      </w:r>
      <w:r>
        <w:t>ed</w:t>
      </w:r>
      <w:r w:rsidRPr="0049533D">
        <w:t xml:space="preserve"> a pale yellow solution that was allowed to stir at room temperature for </w:t>
      </w:r>
      <w:r>
        <w:t>30</w:t>
      </w:r>
      <w:r w:rsidRPr="0049533D">
        <w:t xml:space="preserve"> minutes before be</w:t>
      </w:r>
      <w:r>
        <w:t>i</w:t>
      </w:r>
      <w:r w:rsidRPr="0049533D">
        <w:t>n</w:t>
      </w:r>
      <w:r>
        <w:t>g</w:t>
      </w:r>
      <w:r w:rsidRPr="0049533D">
        <w:t xml:space="preserve"> placed in the freezer (-30</w:t>
      </w:r>
      <w:r w:rsidRPr="0049533D">
        <w:rPr>
          <w:vertAlign w:val="superscript"/>
        </w:rPr>
        <w:t>o</w:t>
      </w:r>
      <w:r w:rsidRPr="0049533D">
        <w:t>C)</w:t>
      </w:r>
      <w:r>
        <w:t>.</w:t>
      </w:r>
      <w:r w:rsidRPr="0049533D">
        <w:t xml:space="preserve"> </w:t>
      </w:r>
      <w:r>
        <w:t>A</w:t>
      </w:r>
      <w:r w:rsidRPr="0049533D">
        <w:t>fter 24 hours colo</w:t>
      </w:r>
      <w:r>
        <w:t>u</w:t>
      </w:r>
      <w:r w:rsidRPr="0049533D">
        <w:t>rless crystals of [{Mg</w:t>
      </w:r>
      <w:r w:rsidRPr="0049533D">
        <w:rPr>
          <w:vertAlign w:val="subscript"/>
        </w:rPr>
        <w:t>2</w:t>
      </w:r>
      <w:r w:rsidRPr="0049533D">
        <w:t>Cl</w:t>
      </w:r>
      <w:r w:rsidRPr="0049533D">
        <w:rPr>
          <w:vertAlign w:val="subscript"/>
        </w:rPr>
        <w:t>3</w:t>
      </w:r>
      <w:r w:rsidRPr="0049533D">
        <w:t>(THF)</w:t>
      </w:r>
      <w:r w:rsidRPr="0049533D">
        <w:rPr>
          <w:vertAlign w:val="subscript"/>
        </w:rPr>
        <w:t>6</w:t>
      </w:r>
      <w:r w:rsidRPr="0049533D">
        <w:t>}</w:t>
      </w:r>
      <w:r w:rsidRPr="0049533D">
        <w:rPr>
          <w:vertAlign w:val="superscript"/>
        </w:rPr>
        <w:t>+</w:t>
      </w:r>
      <w:r w:rsidRPr="0049533D">
        <w:t>{Zn(</w:t>
      </w:r>
      <w:r w:rsidRPr="0049533D">
        <w:rPr>
          <w:i/>
        </w:rPr>
        <w:t>p-</w:t>
      </w:r>
      <w:r w:rsidRPr="0049533D">
        <w:t>Tol)</w:t>
      </w:r>
      <w:r w:rsidRPr="0049533D">
        <w:rPr>
          <w:vertAlign w:val="subscript"/>
        </w:rPr>
        <w:t>3</w:t>
      </w:r>
      <w:r w:rsidRPr="0049533D">
        <w:t>}</w:t>
      </w:r>
      <w:r w:rsidRPr="0049533D">
        <w:rPr>
          <w:vertAlign w:val="superscript"/>
        </w:rPr>
        <w:t>-</w:t>
      </w:r>
      <w:r w:rsidRPr="0049533D">
        <w:t>] (</w:t>
      </w:r>
      <w:r>
        <w:rPr>
          <w:b/>
        </w:rPr>
        <w:t>52</w:t>
      </w:r>
      <w:r w:rsidRPr="0049533D">
        <w:t>) (</w:t>
      </w:r>
      <w:r w:rsidRPr="0049533D">
        <w:rPr>
          <w:i/>
        </w:rPr>
        <w:t>p-</w:t>
      </w:r>
      <w:r w:rsidRPr="0049533D">
        <w:t>Tol = 4-Me-C</w:t>
      </w:r>
      <w:r w:rsidRPr="0049533D">
        <w:rPr>
          <w:vertAlign w:val="subscript"/>
        </w:rPr>
        <w:t>6</w:t>
      </w:r>
      <w:r w:rsidRPr="0049533D">
        <w:t>H</w:t>
      </w:r>
      <w:r w:rsidRPr="0049533D">
        <w:rPr>
          <w:vertAlign w:val="subscript"/>
        </w:rPr>
        <w:t>4</w:t>
      </w:r>
      <w:r w:rsidRPr="0049533D">
        <w:t xml:space="preserve">) </w:t>
      </w:r>
      <w:r>
        <w:t xml:space="preserve">were </w:t>
      </w:r>
      <w:r w:rsidRPr="0049533D">
        <w:t>deposited in a 60% yield</w:t>
      </w:r>
      <w:r>
        <w:t xml:space="preserve"> (</w:t>
      </w:r>
      <w:r w:rsidRPr="0091045E">
        <w:rPr>
          <w:b/>
        </w:rPr>
        <w:t>Scheme 6.2</w:t>
      </w:r>
      <w:r>
        <w:t>)</w:t>
      </w:r>
      <w:r w:rsidRPr="0049533D">
        <w:t>, as determined by X-ray crystallography</w:t>
      </w:r>
      <w:r>
        <w:t xml:space="preserve"> and </w:t>
      </w:r>
      <w:r w:rsidRPr="0049533D">
        <w:rPr>
          <w:vertAlign w:val="superscript"/>
        </w:rPr>
        <w:t>1</w:t>
      </w:r>
      <w:r w:rsidRPr="0049533D">
        <w:t xml:space="preserve">H and </w:t>
      </w:r>
      <w:r w:rsidRPr="0049533D">
        <w:rPr>
          <w:vertAlign w:val="superscript"/>
        </w:rPr>
        <w:t>13</w:t>
      </w:r>
      <w:r w:rsidRPr="0049533D">
        <w:t>C</w:t>
      </w:r>
      <w:r>
        <w:t>{</w:t>
      </w:r>
      <w:r w:rsidRPr="00236A64">
        <w:rPr>
          <w:vertAlign w:val="superscript"/>
        </w:rPr>
        <w:t>1</w:t>
      </w:r>
      <w:r>
        <w:t>H}</w:t>
      </w:r>
      <w:r w:rsidRPr="0049533D">
        <w:t xml:space="preserve"> NMR spectroscopy. </w:t>
      </w:r>
    </w:p>
    <w:p w:rsidR="00B502B5" w:rsidRDefault="00B502B5" w:rsidP="00787569">
      <w:r>
        <w:object w:dxaOrig="14157" w:dyaOrig="3074">
          <v:shape id="_x0000_i1770" type="#_x0000_t75" style="width:451.25pt;height:97.95pt" o:ole="">
            <v:imagedata r:id="rId513" o:title=""/>
          </v:shape>
          <o:OLEObject Type="Embed" ProgID="ChemDraw.Document.6.0" ShapeID="_x0000_i1770" DrawAspect="Content" ObjectID="_1387271759" r:id="rId514"/>
        </w:object>
      </w:r>
    </w:p>
    <w:p w:rsidR="00B502B5" w:rsidRPr="0015791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2</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w:t>
      </w:r>
      <w:r w:rsidRPr="00243950">
        <w:rPr>
          <w:b w:val="0"/>
          <w:bCs w:val="0"/>
          <w:sz w:val="24"/>
          <w:u w:val="none"/>
        </w:rPr>
        <w:t xml:space="preserve"> </w:t>
      </w:r>
      <w:r>
        <w:rPr>
          <w:bCs w:val="0"/>
          <w:sz w:val="24"/>
          <w:u w:val="none"/>
        </w:rPr>
        <w:t>51</w:t>
      </w:r>
      <w:r w:rsidRPr="00243950">
        <w:rPr>
          <w:b w:val="0"/>
          <w:bCs w:val="0"/>
          <w:sz w:val="24"/>
          <w:u w:val="none"/>
        </w:rPr>
        <w:t xml:space="preserve"> </w:t>
      </w:r>
      <w:r>
        <w:rPr>
          <w:b w:val="0"/>
          <w:bCs w:val="0"/>
          <w:sz w:val="24"/>
          <w:u w:val="none"/>
        </w:rPr>
        <w:t xml:space="preserve">to form </w:t>
      </w:r>
      <w:r w:rsidRPr="0091045E">
        <w:rPr>
          <w:b w:val="0"/>
          <w:bCs w:val="0"/>
          <w:sz w:val="24"/>
          <w:u w:val="none"/>
        </w:rPr>
        <w:t>[{Mg</w:t>
      </w:r>
      <w:r w:rsidRPr="0091045E">
        <w:rPr>
          <w:b w:val="0"/>
          <w:bCs w:val="0"/>
          <w:sz w:val="24"/>
          <w:u w:val="none"/>
          <w:vertAlign w:val="subscript"/>
        </w:rPr>
        <w:t>2</w:t>
      </w:r>
      <w:r w:rsidRPr="0091045E">
        <w:rPr>
          <w:b w:val="0"/>
          <w:bCs w:val="0"/>
          <w:sz w:val="24"/>
          <w:u w:val="none"/>
        </w:rPr>
        <w:t>Cl</w:t>
      </w:r>
      <w:r w:rsidRPr="0091045E">
        <w:rPr>
          <w:b w:val="0"/>
          <w:bCs w:val="0"/>
          <w:sz w:val="24"/>
          <w:u w:val="none"/>
          <w:vertAlign w:val="subscript"/>
        </w:rPr>
        <w:t>3</w:t>
      </w:r>
      <w:r w:rsidRPr="0091045E">
        <w:rPr>
          <w:b w:val="0"/>
          <w:bCs w:val="0"/>
          <w:sz w:val="24"/>
          <w:u w:val="none"/>
        </w:rPr>
        <w:t>(THF)</w:t>
      </w:r>
      <w:r w:rsidRPr="0091045E">
        <w:rPr>
          <w:b w:val="0"/>
          <w:bCs w:val="0"/>
          <w:sz w:val="24"/>
          <w:u w:val="none"/>
          <w:vertAlign w:val="subscript"/>
        </w:rPr>
        <w:t>6</w:t>
      </w:r>
      <w:r w:rsidRPr="0091045E">
        <w:rPr>
          <w:b w:val="0"/>
          <w:bCs w:val="0"/>
          <w:sz w:val="24"/>
          <w:u w:val="none"/>
        </w:rPr>
        <w:t>}</w:t>
      </w:r>
      <w:r w:rsidRPr="0091045E">
        <w:rPr>
          <w:b w:val="0"/>
          <w:bCs w:val="0"/>
          <w:sz w:val="24"/>
          <w:u w:val="none"/>
          <w:vertAlign w:val="superscript"/>
        </w:rPr>
        <w:t>+</w:t>
      </w:r>
      <w:r w:rsidRPr="0091045E">
        <w:rPr>
          <w:b w:val="0"/>
          <w:bCs w:val="0"/>
          <w:sz w:val="24"/>
          <w:u w:val="none"/>
        </w:rPr>
        <w:t>{Zn(</w:t>
      </w:r>
      <w:r w:rsidRPr="0091045E">
        <w:rPr>
          <w:b w:val="0"/>
          <w:bCs w:val="0"/>
          <w:i/>
          <w:sz w:val="24"/>
          <w:u w:val="none"/>
        </w:rPr>
        <w:t>p-</w:t>
      </w:r>
      <w:r w:rsidRPr="0091045E">
        <w:rPr>
          <w:b w:val="0"/>
          <w:bCs w:val="0"/>
          <w:sz w:val="24"/>
          <w:u w:val="none"/>
        </w:rPr>
        <w:t>Tol)</w:t>
      </w:r>
      <w:r w:rsidRPr="0091045E">
        <w:rPr>
          <w:b w:val="0"/>
          <w:bCs w:val="0"/>
          <w:sz w:val="24"/>
          <w:u w:val="none"/>
          <w:vertAlign w:val="subscript"/>
        </w:rPr>
        <w:t>3</w:t>
      </w:r>
      <w:r w:rsidRPr="0091045E">
        <w:rPr>
          <w:b w:val="0"/>
          <w:bCs w:val="0"/>
          <w:sz w:val="24"/>
          <w:u w:val="none"/>
        </w:rPr>
        <w:t>}</w:t>
      </w:r>
      <w:r w:rsidRPr="0091045E">
        <w:rPr>
          <w:b w:val="0"/>
          <w:bCs w:val="0"/>
          <w:sz w:val="24"/>
          <w:u w:val="none"/>
          <w:vertAlign w:val="superscript"/>
        </w:rPr>
        <w:t>-</w:t>
      </w:r>
      <w:r w:rsidRPr="0091045E">
        <w:rPr>
          <w:b w:val="0"/>
          <w:bCs w:val="0"/>
          <w:sz w:val="24"/>
          <w:u w:val="none"/>
        </w:rPr>
        <w:t>] (</w:t>
      </w:r>
      <w:r w:rsidRPr="0091045E">
        <w:rPr>
          <w:bCs w:val="0"/>
          <w:sz w:val="24"/>
          <w:u w:val="none"/>
        </w:rPr>
        <w:t>5</w:t>
      </w:r>
      <w:r>
        <w:rPr>
          <w:bCs w:val="0"/>
          <w:sz w:val="24"/>
          <w:u w:val="none"/>
        </w:rPr>
        <w:t>2</w:t>
      </w:r>
      <w:r w:rsidRPr="0091045E">
        <w:rPr>
          <w:b w:val="0"/>
          <w:bCs w:val="0"/>
          <w:sz w:val="24"/>
          <w:u w:val="none"/>
        </w:rPr>
        <w:t>)</w:t>
      </w:r>
      <w:r w:rsidRPr="00243950">
        <w:rPr>
          <w:b w:val="0"/>
          <w:bCs w:val="0"/>
          <w:sz w:val="24"/>
          <w:u w:val="none"/>
        </w:rPr>
        <w:t>.</w:t>
      </w:r>
    </w:p>
    <w:p w:rsidR="00B502B5" w:rsidRDefault="00B502B5" w:rsidP="00787569"/>
    <w:p w:rsidR="00B502B5" w:rsidRDefault="00B502B5" w:rsidP="00787569">
      <w:r w:rsidRPr="0049533D">
        <w:t xml:space="preserve">The molecular structure of </w:t>
      </w:r>
      <w:r>
        <w:rPr>
          <w:b/>
        </w:rPr>
        <w:t>52</w:t>
      </w:r>
      <w:r w:rsidRPr="0049533D">
        <w:t xml:space="preserve"> </w:t>
      </w:r>
      <w:r>
        <w:t>(</w:t>
      </w:r>
      <w:r w:rsidRPr="00225E2B">
        <w:rPr>
          <w:b/>
        </w:rPr>
        <w:t xml:space="preserve">Figure </w:t>
      </w:r>
      <w:r>
        <w:rPr>
          <w:b/>
        </w:rPr>
        <w:t>6</w:t>
      </w:r>
      <w:r w:rsidRPr="00225E2B">
        <w:rPr>
          <w:b/>
        </w:rPr>
        <w:t>.</w:t>
      </w:r>
      <w:r>
        <w:rPr>
          <w:b/>
        </w:rPr>
        <w:t>4</w:t>
      </w:r>
      <w:r>
        <w:t xml:space="preserve">) is very similar to that of the precursor Mg-Zn hybrid </w:t>
      </w:r>
      <w:r w:rsidRPr="00225E2B">
        <w:rPr>
          <w:b/>
        </w:rPr>
        <w:t>40</w:t>
      </w:r>
      <w:r>
        <w:t xml:space="preserve"> displaying a SSIP structure which contains the same </w:t>
      </w:r>
      <w:r w:rsidRPr="0049533D">
        <w:t>{Mg</w:t>
      </w:r>
      <w:r w:rsidRPr="0049533D">
        <w:rPr>
          <w:vertAlign w:val="subscript"/>
        </w:rPr>
        <w:t>2</w:t>
      </w:r>
      <w:r w:rsidRPr="0049533D">
        <w:t>Cl</w:t>
      </w:r>
      <w:r w:rsidRPr="0049533D">
        <w:rPr>
          <w:vertAlign w:val="subscript"/>
        </w:rPr>
        <w:t>3</w:t>
      </w:r>
      <w:r w:rsidRPr="0049533D">
        <w:t>(THF)</w:t>
      </w:r>
      <w:r w:rsidRPr="0049533D">
        <w:rPr>
          <w:vertAlign w:val="subscript"/>
        </w:rPr>
        <w:t>6</w:t>
      </w:r>
      <w:r w:rsidRPr="0049533D">
        <w:t>}</w:t>
      </w:r>
      <w:r w:rsidRPr="0049533D">
        <w:rPr>
          <w:vertAlign w:val="superscript"/>
        </w:rPr>
        <w:t>+</w:t>
      </w:r>
      <w:r>
        <w:rPr>
          <w:vertAlign w:val="superscript"/>
        </w:rPr>
        <w:t xml:space="preserve"> </w:t>
      </w:r>
      <w:r>
        <w:t xml:space="preserve">cation, and the anionic fragment comprises of a zinc centre σ-bonded to three </w:t>
      </w:r>
      <w:r w:rsidRPr="002C78D2">
        <w:rPr>
          <w:i/>
        </w:rPr>
        <w:t>para</w:t>
      </w:r>
      <w:r>
        <w:t xml:space="preserve">-tolyl groups in a trigonal planar geometry. Providing confirmation that the Zn-I exchange reaction has occurred with the activation of </w:t>
      </w:r>
      <w:r w:rsidR="003220A9">
        <w:t>all</w:t>
      </w:r>
      <w:r>
        <w:t xml:space="preserve"> three </w:t>
      </w:r>
      <w:r w:rsidRPr="00CD2587">
        <w:rPr>
          <w:i/>
        </w:rPr>
        <w:t>tert</w:t>
      </w:r>
      <w:r>
        <w:t xml:space="preserve">-butyl groups attached to zinc in the Mg-Zn hybrid </w:t>
      </w:r>
      <w:r w:rsidRPr="002C78D2">
        <w:rPr>
          <w:b/>
        </w:rPr>
        <w:t>40</w:t>
      </w:r>
      <w:r>
        <w:t xml:space="preserve">, the structural elucidation of </w:t>
      </w:r>
      <w:r w:rsidRPr="00B86B65">
        <w:rPr>
          <w:b/>
        </w:rPr>
        <w:t>52</w:t>
      </w:r>
      <w:r>
        <w:t xml:space="preserve"> demonstrates that this exchange process has taken place with an excellent atom economy. Furthermore, t</w:t>
      </w:r>
      <w:r w:rsidRPr="0049533D">
        <w:t xml:space="preserve">o the best of our knowledge, </w:t>
      </w:r>
      <w:r>
        <w:rPr>
          <w:b/>
        </w:rPr>
        <w:t>52</w:t>
      </w:r>
      <w:r w:rsidRPr="0049533D">
        <w:t xml:space="preserve"> </w:t>
      </w:r>
      <w:r>
        <w:t xml:space="preserve">constitutes </w:t>
      </w:r>
      <w:r w:rsidRPr="0049533D">
        <w:t xml:space="preserve">the first </w:t>
      </w:r>
      <w:r>
        <w:t xml:space="preserve">example of an </w:t>
      </w:r>
      <w:r w:rsidRPr="0049533D">
        <w:t xml:space="preserve">organometallic intermediate of </w:t>
      </w:r>
      <w:r>
        <w:t xml:space="preserve">direct </w:t>
      </w:r>
      <w:r w:rsidRPr="0049533D">
        <w:t xml:space="preserve">Zn-halogen exchange to be structurally </w:t>
      </w:r>
      <w:r>
        <w:t>characterised</w:t>
      </w:r>
      <w:r w:rsidRPr="0049533D">
        <w:t>.</w:t>
      </w:r>
      <w:r>
        <w:t xml:space="preserve"> Previously, Uchiyama and Sakamoto have reported the application of lithium tri- and tetra-alkylzincates in Zn-halogen exchange reactions with a wide range of aryl halide substrates.</w:t>
      </w:r>
      <w:r w:rsidR="00122930">
        <w:fldChar w:fldCharType="begin">
          <w:fldData xml:space="preserve">PEVuZE5vdGU+PENpdGU+PEF1dGhvcj5ZLiBLb25kbzwvQXV0aG9yPjxZZWFyPjE5OTQ8L1llYXI+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</w:fldData>
        </w:fldChar>
      </w:r>
      <w:r>
        <w:instrText xml:space="preserve"> ADDIN EN.CITE </w:instrText>
      </w:r>
      <w:r w:rsidR="00122930">
        <w:fldChar w:fldCharType="begin">
          <w:fldData xml:space="preserve">PEVuZE5vdGU+PENpdGU+PEF1dGhvcj5ZLiBLb25kbzwvQXV0aG9yPjxZZWFyPjE5OTQ8L1llYXI+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</w:fldData>
        </w:fldChar>
      </w:r>
      <w:r>
        <w:instrText xml:space="preserve"> ADDIN EN.CITE.DATA </w:instrText>
      </w:r>
      <w:r w:rsidR="00122930">
        <w:fldChar w:fldCharType="end"/>
      </w:r>
      <w:r w:rsidR="00122930">
        <w:fldChar w:fldCharType="separate"/>
      </w:r>
      <w:r w:rsidRPr="00B502B5">
        <w:rPr>
          <w:noProof/>
          <w:vertAlign w:val="superscript"/>
        </w:rPr>
        <w:t>[</w:t>
      </w:r>
      <w:hyperlink w:anchor="_ENREF_31" w:tooltip="M. Uchiyama, 1998 #20" w:history="1">
        <w:r w:rsidR="00034F16" w:rsidRPr="00B502B5">
          <w:rPr>
            <w:noProof/>
            <w:vertAlign w:val="superscript"/>
          </w:rPr>
          <w:t>24</w:t>
        </w:r>
      </w:hyperlink>
      <w:r w:rsidRPr="00B502B5">
        <w:rPr>
          <w:noProof/>
          <w:vertAlign w:val="superscript"/>
        </w:rPr>
        <w:t xml:space="preserve">, </w:t>
      </w:r>
      <w:hyperlink w:anchor="_ENREF_53" w:tooltip="Y. Kondo, 1994 #12" w:history="1">
        <w:r w:rsidR="00034F16" w:rsidRPr="00B502B5">
          <w:rPr>
            <w:noProof/>
            <w:vertAlign w:val="superscript"/>
          </w:rPr>
          <w:t>38-39</w:t>
        </w:r>
      </w:hyperlink>
      <w:r w:rsidRPr="00B502B5">
        <w:rPr>
          <w:noProof/>
          <w:vertAlign w:val="superscript"/>
        </w:rPr>
        <w:t>]</w:t>
      </w:r>
      <w:r w:rsidR="00122930">
        <w:fldChar w:fldCharType="end"/>
      </w:r>
      <w:r>
        <w:t xml:space="preserve"> However, in these examples the zincate is reacted with equimolar amounts of the aryl halide substrate, resulting in only one of the alkyl ligands of </w:t>
      </w:r>
      <w:r>
        <w:lastRenderedPageBreak/>
        <w:t>the zincate being consumed in the initial Zn-halogen exchange reaction. Therefore, the quenching step of the reaction will require an excess of the electrophile to be employed, as the remaining alkyl ligands on the zincate can also be transferred.</w:t>
      </w:r>
      <w:r w:rsidRPr="002C78D2">
        <w:t xml:space="preserve"> </w:t>
      </w:r>
      <w:r>
        <w:t xml:space="preserve">Furthermore, the activation of the </w:t>
      </w:r>
      <w:r w:rsidRPr="00B86B65">
        <w:rPr>
          <w:i/>
        </w:rPr>
        <w:t>tert</w:t>
      </w:r>
      <w:r>
        <w:t xml:space="preserve">-butyl groups in </w:t>
      </w:r>
      <w:r w:rsidRPr="00B86B65">
        <w:rPr>
          <w:b/>
        </w:rPr>
        <w:t>40</w:t>
      </w:r>
      <w:r>
        <w:t xml:space="preserve"> is in sharp contrast with the total lack of reactivity observed when Zn</w:t>
      </w:r>
      <w:r w:rsidRPr="00B86B65">
        <w:rPr>
          <w:vertAlign w:val="superscript"/>
        </w:rPr>
        <w:t>t</w:t>
      </w:r>
      <w:r>
        <w:t>Bu</w:t>
      </w:r>
      <w:r w:rsidRPr="00B86B65">
        <w:rPr>
          <w:vertAlign w:val="subscript"/>
        </w:rPr>
        <w:t>2</w:t>
      </w:r>
      <w:r>
        <w:t xml:space="preserve"> is combined with 4-iodotolune, emphasising that this Zn-I exchange reaction constitutes a new example of synergic synthesis.</w:t>
      </w:r>
    </w:p>
    <w:p w:rsidR="00B502B5" w:rsidRDefault="00B502B5" w:rsidP="00787569">
      <w:pPr>
        <w:jc w:val="center"/>
      </w:pPr>
      <w:r>
        <w:rPr>
          <w:noProof/>
          <w:lang w:eastAsia="en-GB"/>
        </w:rPr>
        <w:drawing>
          <wp:inline distT="0" distB="0" distL="0" distR="0" wp14:anchorId="4AE4902E" wp14:editId="3D7C003D">
            <wp:extent cx="2827667" cy="2605536"/>
            <wp:effectExtent l="19050" t="0" r="0" b="0"/>
            <wp:docPr id="64" name="Picture 81" descr="C:\Users\Matthew\Documents\Matt\Structures\Zn-I exchange\Mg2Cl3(THF)6 Zn(Tol)3\pgamat2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Matthew\Documents\Matt\Structures\Zn-I exchange\Mg2Cl3(THF)6 Zn(Tol)3\pgamat24-2.bmp"/>
                    <pic:cNvPicPr>
                      <a:picLocks noChangeAspect="1" noChangeArrowheads="1"/>
                    </pic:cNvPicPr>
                  </pic:nvPicPr>
                  <pic:blipFill>
                    <a:blip r:embed="rId515" cstate="print"/>
                    <a:srcRect l="19989" r="20272"/>
                    <a:stretch>
                      <a:fillRect/>
                    </a:stretch>
                  </pic:blipFill>
                  <pic:spPr bwMode="auto">
                    <a:xfrm>
                      <a:off x="0" y="0"/>
                      <a:ext cx="2831824" cy="2609366"/>
                    </a:xfrm>
                    <a:prstGeom prst="rect">
                      <a:avLst/>
                    </a:prstGeom>
                    <a:noFill/>
                    <a:ln w="9525">
                      <a:noFill/>
                      <a:miter lim="800000"/>
                      <a:headEnd/>
                      <a:tailEnd/>
                    </a:ln>
                  </pic:spPr>
                </pic:pic>
              </a:graphicData>
            </a:graphic>
          </wp:inline>
        </w:drawing>
      </w:r>
    </w:p>
    <w:p w:rsidR="00B502B5" w:rsidRPr="004D0193" w:rsidRDefault="00B502B5" w:rsidP="00787569">
      <w:pPr>
        <w:pStyle w:val="Title"/>
        <w:spacing w:after="0"/>
        <w:jc w:val="both"/>
        <w:rPr>
          <w:b w:val="0"/>
          <w:i/>
          <w:sz w:val="24"/>
          <w:u w:val="none"/>
        </w:rPr>
      </w:pPr>
      <w:r w:rsidRPr="00225E2B">
        <w:rPr>
          <w:sz w:val="24"/>
          <w:u w:val="none"/>
        </w:rPr>
        <w:t>Figure 6.</w:t>
      </w:r>
      <w:r>
        <w:rPr>
          <w:sz w:val="24"/>
          <w:u w:val="none"/>
        </w:rPr>
        <w:t>4</w:t>
      </w:r>
      <w:r w:rsidRPr="00225E2B">
        <w:rPr>
          <w:sz w:val="24"/>
          <w:u w:val="none"/>
        </w:rPr>
        <w:t xml:space="preserve">: </w:t>
      </w:r>
      <w:r w:rsidRPr="00225E2B">
        <w:rPr>
          <w:b w:val="0"/>
          <w:bCs w:val="0"/>
          <w:sz w:val="24"/>
          <w:u w:val="none"/>
        </w:rPr>
        <w:t xml:space="preserve">Molecular structure of </w:t>
      </w:r>
      <w:r w:rsidRPr="00225E2B">
        <w:rPr>
          <w:b w:val="0"/>
          <w:sz w:val="24"/>
          <w:u w:val="none"/>
        </w:rPr>
        <w:t>[{Mg</w:t>
      </w:r>
      <w:r w:rsidRPr="00225E2B">
        <w:rPr>
          <w:b w:val="0"/>
          <w:sz w:val="24"/>
          <w:u w:val="none"/>
          <w:vertAlign w:val="subscript"/>
        </w:rPr>
        <w:t>2</w:t>
      </w:r>
      <w:r w:rsidRPr="00225E2B">
        <w:rPr>
          <w:b w:val="0"/>
          <w:sz w:val="24"/>
          <w:u w:val="none"/>
        </w:rPr>
        <w:t>Cl</w:t>
      </w:r>
      <w:r w:rsidR="00637AFA">
        <w:rPr>
          <w:b w:val="0"/>
          <w:sz w:val="24"/>
          <w:u w:val="none"/>
          <w:vertAlign w:val="subscript"/>
        </w:rPr>
        <w:t>3</w:t>
      </w:r>
      <w:r w:rsidRPr="00225E2B">
        <w:rPr>
          <w:b w:val="0"/>
          <w:sz w:val="24"/>
          <w:u w:val="none"/>
        </w:rPr>
        <w:t>(THF)</w:t>
      </w:r>
      <w:r w:rsidRPr="00225E2B">
        <w:rPr>
          <w:b w:val="0"/>
          <w:sz w:val="24"/>
          <w:u w:val="none"/>
          <w:vertAlign w:val="subscript"/>
        </w:rPr>
        <w:t>6</w:t>
      </w:r>
      <w:r w:rsidRPr="00225E2B">
        <w:rPr>
          <w:b w:val="0"/>
          <w:sz w:val="24"/>
          <w:u w:val="none"/>
        </w:rPr>
        <w:t>}</w:t>
      </w:r>
      <w:r w:rsidRPr="00225E2B">
        <w:rPr>
          <w:b w:val="0"/>
          <w:sz w:val="24"/>
          <w:u w:val="none"/>
          <w:vertAlign w:val="superscript"/>
        </w:rPr>
        <w:t>+</w:t>
      </w:r>
      <w:r w:rsidRPr="00225E2B">
        <w:rPr>
          <w:b w:val="0"/>
          <w:sz w:val="24"/>
          <w:u w:val="none"/>
        </w:rPr>
        <w:t>{Zn(</w:t>
      </w:r>
      <w:r w:rsidRPr="00225E2B">
        <w:rPr>
          <w:b w:val="0"/>
          <w:i/>
          <w:sz w:val="24"/>
          <w:u w:val="none"/>
        </w:rPr>
        <w:t>p-</w:t>
      </w:r>
      <w:r w:rsidRPr="00225E2B">
        <w:rPr>
          <w:b w:val="0"/>
          <w:sz w:val="24"/>
          <w:u w:val="none"/>
        </w:rPr>
        <w:t>Tol)</w:t>
      </w:r>
      <w:r w:rsidRPr="00225E2B">
        <w:rPr>
          <w:b w:val="0"/>
          <w:sz w:val="24"/>
          <w:u w:val="none"/>
          <w:vertAlign w:val="subscript"/>
        </w:rPr>
        <w:t>3</w:t>
      </w:r>
      <w:r w:rsidRPr="00225E2B">
        <w:rPr>
          <w:b w:val="0"/>
          <w:sz w:val="24"/>
          <w:u w:val="none"/>
        </w:rPr>
        <w:t>}</w:t>
      </w:r>
      <w:r w:rsidRPr="00225E2B">
        <w:rPr>
          <w:b w:val="0"/>
          <w:sz w:val="24"/>
          <w:u w:val="none"/>
          <w:vertAlign w:val="superscript"/>
        </w:rPr>
        <w:t>-</w:t>
      </w:r>
      <w:r w:rsidRPr="00225E2B">
        <w:rPr>
          <w:b w:val="0"/>
          <w:sz w:val="24"/>
          <w:u w:val="none"/>
        </w:rPr>
        <w:t>] (</w:t>
      </w:r>
      <w:r>
        <w:rPr>
          <w:sz w:val="24"/>
          <w:u w:val="none"/>
        </w:rPr>
        <w:t>52</w:t>
      </w:r>
      <w:r w:rsidRPr="00225E2B">
        <w:rPr>
          <w:b w:val="0"/>
          <w:sz w:val="24"/>
          <w:u w:val="none"/>
        </w:rPr>
        <w:t>)</w:t>
      </w:r>
      <w:r w:rsidRPr="00225E2B">
        <w:rPr>
          <w:b w:val="0"/>
          <w:bCs w:val="0"/>
          <w:sz w:val="24"/>
          <w:u w:val="none"/>
        </w:rPr>
        <w:t xml:space="preserve"> with 50% probability ellipsoids. Hydrogen atoms and</w:t>
      </w:r>
      <w:r>
        <w:rPr>
          <w:b w:val="0"/>
          <w:bCs w:val="0"/>
          <w:sz w:val="24"/>
          <w:u w:val="none"/>
        </w:rPr>
        <w:t xml:space="preserve"> minor THF disorder components have been omitted for clarity.</w:t>
      </w:r>
      <w:r w:rsidRPr="0082212B">
        <w:rPr>
          <w:b w:val="0"/>
          <w:bCs w:val="0"/>
          <w:i/>
          <w:sz w:val="24"/>
          <w:u w:val="none"/>
        </w:rPr>
        <w:t xml:space="preserve"> Selected bond distances (</w:t>
      </w:r>
      <w:r w:rsidRPr="0082212B">
        <w:rPr>
          <w:b w:val="0"/>
          <w:bCs w:val="0"/>
          <w:i/>
          <w:sz w:val="24"/>
          <w:u w:val="none"/>
          <w:lang w:val="pt-BR"/>
        </w:rPr>
        <w:t>Å</w:t>
      </w:r>
      <w:r w:rsidRPr="00227C2D">
        <w:rPr>
          <w:b w:val="0"/>
          <w:bCs w:val="0"/>
          <w:i/>
          <w:sz w:val="24"/>
          <w:u w:val="none"/>
          <w:lang w:val="pt-BR"/>
        </w:rPr>
        <w:t>) and bond angles (</w:t>
      </w:r>
      <w:r w:rsidRPr="00227C2D">
        <w:rPr>
          <w:b w:val="0"/>
          <w:bCs w:val="0"/>
          <w:i/>
          <w:sz w:val="24"/>
          <w:u w:val="none"/>
          <w:vertAlign w:val="superscript"/>
          <w:lang w:val="pt-BR"/>
        </w:rPr>
        <w:t>o</w:t>
      </w:r>
      <w:r w:rsidRPr="00227C2D">
        <w:rPr>
          <w:b w:val="0"/>
          <w:bCs w:val="0"/>
          <w:i/>
          <w:sz w:val="24"/>
          <w:u w:val="none"/>
          <w:lang w:val="pt-BR"/>
        </w:rPr>
        <w:t>):</w:t>
      </w:r>
      <w:r w:rsidRPr="00227C2D">
        <w:rPr>
          <w:b w:val="0"/>
          <w:i/>
          <w:sz w:val="24"/>
          <w:u w:val="none"/>
        </w:rPr>
        <w:t xml:space="preserve"> Zn-C1</w:t>
      </w:r>
      <w:r>
        <w:rPr>
          <w:b w:val="0"/>
          <w:i/>
          <w:sz w:val="24"/>
          <w:u w:val="none"/>
        </w:rPr>
        <w:t xml:space="preserve"> </w:t>
      </w:r>
      <w:r w:rsidRPr="00227C2D">
        <w:rPr>
          <w:b w:val="0"/>
          <w:i/>
          <w:sz w:val="24"/>
          <w:u w:val="none"/>
        </w:rPr>
        <w:t>2.004(6), Zn-C8 2.005(6), Zn-C15</w:t>
      </w:r>
      <w:r>
        <w:rPr>
          <w:b w:val="0"/>
          <w:i/>
          <w:sz w:val="24"/>
          <w:u w:val="none"/>
        </w:rPr>
        <w:t xml:space="preserve"> </w:t>
      </w:r>
      <w:r w:rsidRPr="00227C2D">
        <w:rPr>
          <w:b w:val="0"/>
          <w:i/>
          <w:sz w:val="24"/>
          <w:u w:val="none"/>
        </w:rPr>
        <w:t>2.039(5),</w:t>
      </w:r>
      <w:r>
        <w:rPr>
          <w:b w:val="0"/>
          <w:i/>
          <w:sz w:val="24"/>
          <w:u w:val="none"/>
        </w:rPr>
        <w:t xml:space="preserve"> Mg1-Cl1 2.503(2), Mg1-Cl2 2.483(2), Mg1-Cl3 2.5253(19),</w:t>
      </w:r>
      <w:r w:rsidRPr="004D0193">
        <w:rPr>
          <w:b w:val="0"/>
          <w:i/>
          <w:sz w:val="24"/>
          <w:u w:val="none"/>
        </w:rPr>
        <w:t xml:space="preserve"> </w:t>
      </w:r>
      <w:r>
        <w:rPr>
          <w:b w:val="0"/>
          <w:i/>
          <w:sz w:val="24"/>
          <w:u w:val="none"/>
        </w:rPr>
        <w:t xml:space="preserve">Mg2-Cl1 2.5206(19), Mg2-Cl2 2.487(2), Mg2-Cl3 2.502(2), C1-Zn-C8 122.2(2), C1-Zn-C15 119.0(3), C8-Zn-C15 118.8(3). </w:t>
      </w:r>
    </w:p>
    <w:p w:rsidR="00B502B5" w:rsidRDefault="00B502B5" w:rsidP="00787569"/>
    <w:p w:rsidR="00B502B5" w:rsidRPr="0049533D" w:rsidRDefault="00B502B5" w:rsidP="00787569">
      <w:r>
        <w:t xml:space="preserve">Analysis of </w:t>
      </w:r>
      <w:r>
        <w:rPr>
          <w:b/>
        </w:rPr>
        <w:t>52</w:t>
      </w:r>
      <w:r>
        <w:t xml:space="preserve"> by </w:t>
      </w:r>
      <w:r w:rsidRPr="00285532">
        <w:rPr>
          <w:vertAlign w:val="superscript"/>
        </w:rPr>
        <w:t>1</w:t>
      </w:r>
      <w:r>
        <w:t xml:space="preserve">H and </w:t>
      </w:r>
      <w:r w:rsidRPr="00285532">
        <w:rPr>
          <w:vertAlign w:val="superscript"/>
        </w:rPr>
        <w:t>13</w:t>
      </w:r>
      <w:r>
        <w:t>C{</w:t>
      </w:r>
      <w:r w:rsidRPr="00285532">
        <w:rPr>
          <w:vertAlign w:val="superscript"/>
        </w:rPr>
        <w:t>1</w:t>
      </w:r>
      <w:r>
        <w:t xml:space="preserve">H} NMR spectroscopy confirmed that it is the same organometallic species generated </w:t>
      </w:r>
      <w:r w:rsidR="003220A9">
        <w:t>when</w:t>
      </w:r>
      <w:r>
        <w:t xml:space="preserve"> the reaction between </w:t>
      </w:r>
      <w:r w:rsidRPr="000E0967">
        <w:rPr>
          <w:b/>
        </w:rPr>
        <w:t>40</w:t>
      </w:r>
      <w:r>
        <w:t xml:space="preserve"> and </w:t>
      </w:r>
      <w:r>
        <w:rPr>
          <w:b/>
        </w:rPr>
        <w:t>51</w:t>
      </w:r>
      <w:r>
        <w:t xml:space="preserve"> (3 equiv.) </w:t>
      </w:r>
      <w:r w:rsidR="003220A9">
        <w:t xml:space="preserve">is performed </w:t>
      </w:r>
      <w:r>
        <w:t>in d</w:t>
      </w:r>
      <w:r w:rsidRPr="000E0967">
        <w:rPr>
          <w:vertAlign w:val="subscript"/>
        </w:rPr>
        <w:t>8</w:t>
      </w:r>
      <w:r>
        <w:t>-THF. Thus,</w:t>
      </w:r>
      <w:r w:rsidRPr="0049533D">
        <w:t xml:space="preserve"> the </w:t>
      </w:r>
      <w:r w:rsidRPr="0049533D">
        <w:rPr>
          <w:vertAlign w:val="superscript"/>
        </w:rPr>
        <w:t>1</w:t>
      </w:r>
      <w:r w:rsidRPr="0049533D">
        <w:t xml:space="preserve">H NMR spectrum of </w:t>
      </w:r>
      <w:r>
        <w:rPr>
          <w:b/>
        </w:rPr>
        <w:t>52</w:t>
      </w:r>
      <w:r w:rsidRPr="0049533D">
        <w:t xml:space="preserve"> displayed two doublets at </w:t>
      </w:r>
      <w:r>
        <w:t xml:space="preserve">δ </w:t>
      </w:r>
      <w:r w:rsidRPr="0049533D">
        <w:t xml:space="preserve">7.67 and 6.87 ppm and a singlet at 2.21 ppm that can be assigned to the aromatic and the methyl </w:t>
      </w:r>
      <w:r>
        <w:t>protons</w:t>
      </w:r>
      <w:r w:rsidRPr="0049533D">
        <w:t xml:space="preserve"> of the </w:t>
      </w:r>
      <w:r w:rsidRPr="0049533D">
        <w:rPr>
          <w:i/>
        </w:rPr>
        <w:t>para-</w:t>
      </w:r>
      <w:r w:rsidRPr="0049533D">
        <w:t>tolyl ligand respectively. In addition, two multiplets were observed at</w:t>
      </w:r>
      <w:r>
        <w:t xml:space="preserve"> δ</w:t>
      </w:r>
      <w:r w:rsidRPr="0049533D">
        <w:t xml:space="preserve"> 3.61 and 1.77 </w:t>
      </w:r>
      <w:r>
        <w:t xml:space="preserve">ppm </w:t>
      </w:r>
      <w:r w:rsidRPr="0049533D">
        <w:t xml:space="preserve">corresponding to free THF, whose integration </w:t>
      </w:r>
      <w:r>
        <w:t>displaye</w:t>
      </w:r>
      <w:r w:rsidRPr="0049533D">
        <w:t>d a</w:t>
      </w:r>
      <w:r>
        <w:t xml:space="preserve"> ratio of</w:t>
      </w:r>
      <w:r w:rsidRPr="0049533D">
        <w:t xml:space="preserve"> THF</w:t>
      </w:r>
      <w:r>
        <w:t xml:space="preserve"> to Ar</w:t>
      </w:r>
      <w:r w:rsidRPr="0049533D">
        <w:t xml:space="preserve"> </w:t>
      </w:r>
      <w:r>
        <w:t xml:space="preserve">of </w:t>
      </w:r>
      <w:r w:rsidRPr="0049533D">
        <w:t>2:1</w:t>
      </w:r>
      <w:r>
        <w:t>, as observed in the molecular structure (</w:t>
      </w:r>
      <w:r w:rsidRPr="006E1C58">
        <w:rPr>
          <w:b/>
        </w:rPr>
        <w:t>Table 6.1</w:t>
      </w:r>
      <w:r>
        <w:t>)</w:t>
      </w:r>
      <w:r w:rsidRPr="0049533D">
        <w:t xml:space="preserve">. The most </w:t>
      </w:r>
      <w:r>
        <w:t>informative resonance</w:t>
      </w:r>
      <w:r w:rsidRPr="0049533D">
        <w:t xml:space="preserve"> of the </w:t>
      </w:r>
      <w:r w:rsidRPr="0049533D">
        <w:rPr>
          <w:vertAlign w:val="superscript"/>
        </w:rPr>
        <w:t>13</w:t>
      </w:r>
      <w:r w:rsidRPr="0049533D">
        <w:t>C{</w:t>
      </w:r>
      <w:r w:rsidRPr="0049533D">
        <w:rPr>
          <w:vertAlign w:val="superscript"/>
        </w:rPr>
        <w:t>1</w:t>
      </w:r>
      <w:r w:rsidRPr="0049533D">
        <w:t xml:space="preserve">H} NMR spectrum </w:t>
      </w:r>
      <w:r>
        <w:t>is</w:t>
      </w:r>
      <w:r w:rsidRPr="0049533D">
        <w:t xml:space="preserve"> </w:t>
      </w:r>
      <w:r>
        <w:t>that</w:t>
      </w:r>
      <w:r w:rsidRPr="0049533D">
        <w:t xml:space="preserve"> at </w:t>
      </w:r>
      <w:r>
        <w:t>δ</w:t>
      </w:r>
      <w:r w:rsidRPr="0049533D">
        <w:t xml:space="preserve"> 162.8 ppm for the </w:t>
      </w:r>
      <w:r>
        <w:t>Zn-</w:t>
      </w:r>
      <w:r w:rsidRPr="00CD2587">
        <w:rPr>
          <w:i/>
        </w:rPr>
        <w:t>C</w:t>
      </w:r>
      <w:r w:rsidRPr="00DE6655">
        <w:rPr>
          <w:i/>
          <w:vertAlign w:val="subscript"/>
        </w:rPr>
        <w:t>ipso</w:t>
      </w:r>
      <w:r w:rsidRPr="0049533D">
        <w:t xml:space="preserve">, which </w:t>
      </w:r>
      <w:r>
        <w:t xml:space="preserve">has experienced the Zn-I exchange, exhibiting a large </w:t>
      </w:r>
      <w:r w:rsidRPr="0049533D">
        <w:t xml:space="preserve">downfield </w:t>
      </w:r>
      <w:r>
        <w:t>shift compared to that of I-C</w:t>
      </w:r>
      <w:r w:rsidRPr="00DE6655">
        <w:rPr>
          <w:i/>
          <w:vertAlign w:val="subscript"/>
        </w:rPr>
        <w:t>ipso</w:t>
      </w:r>
      <w:r>
        <w:rPr>
          <w:i/>
          <w:vertAlign w:val="subscript"/>
        </w:rPr>
        <w:t xml:space="preserve"> </w:t>
      </w:r>
      <w:r w:rsidRPr="00DE6655">
        <w:t>in</w:t>
      </w:r>
      <w:r>
        <w:t xml:space="preserve"> </w:t>
      </w:r>
      <w:r>
        <w:rPr>
          <w:b/>
        </w:rPr>
        <w:t>51</w:t>
      </w:r>
      <w:r w:rsidRPr="0049533D">
        <w:t xml:space="preserve"> (</w:t>
      </w:r>
      <w:r>
        <w:t xml:space="preserve">δ </w:t>
      </w:r>
      <w:r w:rsidRPr="0049533D">
        <w:t>91.1 ppm)</w:t>
      </w:r>
      <w:r>
        <w:t xml:space="preserve"> (</w:t>
      </w:r>
      <w:r w:rsidRPr="006E1C58">
        <w:rPr>
          <w:b/>
        </w:rPr>
        <w:t>Table 6.1</w:t>
      </w:r>
      <w:r>
        <w:t>)</w:t>
      </w:r>
      <w:r w:rsidRPr="0049533D">
        <w:t>.</w:t>
      </w:r>
      <w:r>
        <w:t xml:space="preserve"> Interestingly, whereas the NMR spectra of </w:t>
      </w:r>
      <w:r w:rsidRPr="009A51F5">
        <w:rPr>
          <w:b/>
        </w:rPr>
        <w:t>40</w:t>
      </w:r>
      <w:r>
        <w:t xml:space="preserve"> displayed several resonances </w:t>
      </w:r>
      <w:r>
        <w:lastRenderedPageBreak/>
        <w:t xml:space="preserve">for the </w:t>
      </w:r>
      <w:r w:rsidRPr="009A51F5">
        <w:rPr>
          <w:i/>
        </w:rPr>
        <w:t>tert</w:t>
      </w:r>
      <w:r>
        <w:t xml:space="preserve">-butyl group (as a result of a complex equilibrium between </w:t>
      </w:r>
      <w:r w:rsidRPr="009A51F5">
        <w:rPr>
          <w:b/>
        </w:rPr>
        <w:t>40</w:t>
      </w:r>
      <w:r>
        <w:t xml:space="preserve"> and its homometallic constituents, Zn</w:t>
      </w:r>
      <w:r w:rsidRPr="009A51F5">
        <w:rPr>
          <w:vertAlign w:val="superscript"/>
        </w:rPr>
        <w:t>t</w:t>
      </w:r>
      <w:r>
        <w:t>Bu</w:t>
      </w:r>
      <w:r w:rsidRPr="009A51F5">
        <w:rPr>
          <w:vertAlign w:val="subscript"/>
        </w:rPr>
        <w:t>2</w:t>
      </w:r>
      <w:r>
        <w:t xml:space="preserve"> and </w:t>
      </w:r>
      <w:r w:rsidRPr="009A51F5">
        <w:rPr>
          <w:vertAlign w:val="superscript"/>
        </w:rPr>
        <w:t>t</w:t>
      </w:r>
      <w:r>
        <w:t xml:space="preserve">BuMgCl - vide supra), in </w:t>
      </w:r>
      <w:r>
        <w:rPr>
          <w:b/>
        </w:rPr>
        <w:t>52</w:t>
      </w:r>
      <w:r>
        <w:t xml:space="preserve"> there is only one set of resonances for the </w:t>
      </w:r>
      <w:r w:rsidRPr="00B86B65">
        <w:rPr>
          <w:i/>
        </w:rPr>
        <w:t>para</w:t>
      </w:r>
      <w:r>
        <w:t xml:space="preserve">-tolyl fragment, suggesting that </w:t>
      </w:r>
      <w:r w:rsidRPr="00236A64">
        <w:rPr>
          <w:b/>
        </w:rPr>
        <w:t>52</w:t>
      </w:r>
      <w:r>
        <w:t xml:space="preserve"> does not undergo a similar equilibrium with its monometallic components.  </w:t>
      </w:r>
      <w:r w:rsidRPr="0049533D">
        <w:t xml:space="preserve"> </w:t>
      </w:r>
    </w:p>
    <w:p w:rsidR="00B502B5" w:rsidRPr="00E83020" w:rsidRDefault="00B502B5" w:rsidP="00787569">
      <w:pPr>
        <w:pStyle w:val="Title"/>
        <w:spacing w:after="0"/>
        <w:jc w:val="both"/>
        <w:rPr>
          <w:b w:val="0"/>
          <w:bCs w:val="0"/>
          <w:sz w:val="12"/>
          <w:u w:val="none"/>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1178"/>
        <w:gridCol w:w="1134"/>
        <w:gridCol w:w="1134"/>
        <w:gridCol w:w="1252"/>
        <w:gridCol w:w="1285"/>
      </w:tblGrid>
      <w:tr w:rsidR="00B502B5" w:rsidRPr="001D1081" w:rsidTr="00FF0177">
        <w:trPr>
          <w:trHeight w:val="454"/>
          <w:jc w:val="center"/>
        </w:trPr>
        <w:tc>
          <w:tcPr>
            <w:tcW w:w="0" w:type="auto"/>
            <w:tcBorders>
              <w:top w:val="single" w:sz="4" w:space="0" w:color="auto"/>
              <w:bottom w:val="single" w:sz="4" w:space="0" w:color="auto"/>
            </w:tcBorders>
            <w:shd w:val="clear" w:color="auto" w:fill="DBE5F1"/>
            <w:vAlign w:val="center"/>
          </w:tcPr>
          <w:p w:rsidR="00B502B5" w:rsidRPr="00CD2587" w:rsidRDefault="00B502B5" w:rsidP="00787569">
            <w:pPr>
              <w:spacing w:line="240" w:lineRule="auto"/>
              <w:jc w:val="center"/>
              <w:rPr>
                <w:b/>
                <w:color w:val="000000" w:themeColor="text1"/>
                <w:sz w:val="20"/>
                <w:szCs w:val="20"/>
              </w:rPr>
            </w:pPr>
            <w:r w:rsidRPr="00CD2587">
              <w:rPr>
                <w:b/>
                <w:color w:val="000000" w:themeColor="text1"/>
                <w:sz w:val="20"/>
                <w:szCs w:val="20"/>
              </w:rPr>
              <w:t>δ  (ppm)</w:t>
            </w:r>
          </w:p>
        </w:tc>
        <w:tc>
          <w:tcPr>
            <w:tcW w:w="1134" w:type="dxa"/>
            <w:tcBorders>
              <w:top w:val="single" w:sz="4" w:space="0" w:color="auto"/>
              <w:bottom w:val="single" w:sz="4" w:space="0" w:color="auto"/>
            </w:tcBorders>
            <w:shd w:val="clear" w:color="auto" w:fill="DBE5F1"/>
            <w:vAlign w:val="center"/>
          </w:tcPr>
          <w:p w:rsidR="00B502B5" w:rsidRPr="00CD2587" w:rsidRDefault="00B502B5" w:rsidP="00787569">
            <w:pPr>
              <w:spacing w:line="240" w:lineRule="auto"/>
              <w:jc w:val="center"/>
              <w:rPr>
                <w:b/>
                <w:color w:val="000000" w:themeColor="text1"/>
                <w:sz w:val="20"/>
                <w:szCs w:val="18"/>
              </w:rPr>
            </w:pPr>
            <w:r w:rsidRPr="00CD2587">
              <w:rPr>
                <w:b/>
                <w:color w:val="000000" w:themeColor="text1"/>
                <w:sz w:val="20"/>
                <w:szCs w:val="18"/>
                <w:vertAlign w:val="superscript"/>
              </w:rPr>
              <w:t xml:space="preserve"> 1</w:t>
            </w:r>
            <w:r w:rsidRPr="00CD2587">
              <w:rPr>
                <w:b/>
                <w:color w:val="000000" w:themeColor="text1"/>
                <w:sz w:val="20"/>
                <w:szCs w:val="18"/>
              </w:rPr>
              <w:t>H (52)</w:t>
            </w:r>
          </w:p>
        </w:tc>
        <w:tc>
          <w:tcPr>
            <w:tcW w:w="1134" w:type="dxa"/>
            <w:tcBorders>
              <w:top w:val="single" w:sz="4" w:space="0" w:color="auto"/>
              <w:bottom w:val="single" w:sz="4" w:space="0" w:color="auto"/>
            </w:tcBorders>
            <w:shd w:val="clear" w:color="auto" w:fill="DBE5F1"/>
            <w:vAlign w:val="center"/>
          </w:tcPr>
          <w:p w:rsidR="00B502B5" w:rsidRPr="00CD2587" w:rsidRDefault="00B502B5" w:rsidP="00787569">
            <w:pPr>
              <w:spacing w:line="240" w:lineRule="auto"/>
              <w:jc w:val="center"/>
              <w:rPr>
                <w:b/>
                <w:color w:val="000000" w:themeColor="text1"/>
                <w:sz w:val="20"/>
                <w:szCs w:val="18"/>
              </w:rPr>
            </w:pPr>
            <w:r w:rsidRPr="00CD2587">
              <w:rPr>
                <w:b/>
                <w:color w:val="000000" w:themeColor="text1"/>
                <w:sz w:val="20"/>
                <w:szCs w:val="18"/>
                <w:vertAlign w:val="superscript"/>
              </w:rPr>
              <w:t>1</w:t>
            </w:r>
            <w:r w:rsidRPr="00CD2587">
              <w:rPr>
                <w:b/>
                <w:color w:val="000000" w:themeColor="text1"/>
                <w:sz w:val="20"/>
                <w:szCs w:val="18"/>
              </w:rPr>
              <w:t>H (51)</w:t>
            </w:r>
          </w:p>
        </w:tc>
        <w:tc>
          <w:tcPr>
            <w:tcW w:w="0" w:type="auto"/>
            <w:tcBorders>
              <w:top w:val="single" w:sz="4" w:space="0" w:color="auto"/>
              <w:bottom w:val="single" w:sz="4" w:space="0" w:color="auto"/>
            </w:tcBorders>
            <w:shd w:val="clear" w:color="auto" w:fill="DBE5F1"/>
            <w:vAlign w:val="center"/>
          </w:tcPr>
          <w:p w:rsidR="00B502B5" w:rsidRPr="00CD2587" w:rsidRDefault="00B502B5" w:rsidP="00787569">
            <w:pPr>
              <w:spacing w:line="240" w:lineRule="auto"/>
              <w:jc w:val="center"/>
              <w:rPr>
                <w:b/>
                <w:color w:val="000000" w:themeColor="text1"/>
                <w:sz w:val="20"/>
                <w:szCs w:val="18"/>
                <w:vertAlign w:val="superscript"/>
              </w:rPr>
            </w:pPr>
            <w:r w:rsidRPr="00CD2587">
              <w:rPr>
                <w:b/>
                <w:color w:val="000000" w:themeColor="text1"/>
                <w:sz w:val="20"/>
                <w:szCs w:val="18"/>
                <w:vertAlign w:val="superscript"/>
              </w:rPr>
              <w:t>13</w:t>
            </w:r>
            <w:r w:rsidRPr="00CD2587">
              <w:rPr>
                <w:b/>
                <w:color w:val="000000" w:themeColor="text1"/>
                <w:sz w:val="20"/>
                <w:szCs w:val="18"/>
              </w:rPr>
              <w:t>C{</w:t>
            </w:r>
            <w:r w:rsidRPr="00CD2587">
              <w:rPr>
                <w:b/>
                <w:color w:val="000000" w:themeColor="text1"/>
                <w:sz w:val="20"/>
                <w:szCs w:val="18"/>
                <w:vertAlign w:val="superscript"/>
              </w:rPr>
              <w:t>1</w:t>
            </w:r>
            <w:r w:rsidRPr="00CD2587">
              <w:rPr>
                <w:b/>
                <w:color w:val="000000" w:themeColor="text1"/>
                <w:sz w:val="20"/>
                <w:szCs w:val="18"/>
              </w:rPr>
              <w:t>H} (52)</w:t>
            </w:r>
          </w:p>
        </w:tc>
        <w:tc>
          <w:tcPr>
            <w:tcW w:w="0" w:type="auto"/>
            <w:tcBorders>
              <w:top w:val="single" w:sz="4" w:space="0" w:color="auto"/>
              <w:bottom w:val="single" w:sz="4" w:space="0" w:color="auto"/>
            </w:tcBorders>
            <w:shd w:val="clear" w:color="auto" w:fill="DBE5F1"/>
            <w:vAlign w:val="center"/>
          </w:tcPr>
          <w:p w:rsidR="00B502B5" w:rsidRPr="00CD2587" w:rsidRDefault="00B502B5" w:rsidP="00787569">
            <w:pPr>
              <w:spacing w:line="240" w:lineRule="auto"/>
              <w:jc w:val="center"/>
              <w:rPr>
                <w:b/>
                <w:color w:val="000000" w:themeColor="text1"/>
                <w:sz w:val="20"/>
                <w:szCs w:val="18"/>
                <w:vertAlign w:val="superscript"/>
              </w:rPr>
            </w:pPr>
            <w:r w:rsidRPr="00CD2587">
              <w:rPr>
                <w:b/>
                <w:color w:val="000000" w:themeColor="text1"/>
                <w:sz w:val="20"/>
                <w:szCs w:val="18"/>
                <w:vertAlign w:val="superscript"/>
              </w:rPr>
              <w:t xml:space="preserve"> 13</w:t>
            </w:r>
            <w:r w:rsidRPr="00CD2587">
              <w:rPr>
                <w:b/>
                <w:color w:val="000000" w:themeColor="text1"/>
                <w:sz w:val="20"/>
                <w:szCs w:val="18"/>
              </w:rPr>
              <w:t>C{</w:t>
            </w:r>
            <w:r w:rsidRPr="00CD2587">
              <w:rPr>
                <w:b/>
                <w:color w:val="000000" w:themeColor="text1"/>
                <w:sz w:val="20"/>
                <w:szCs w:val="18"/>
                <w:vertAlign w:val="superscript"/>
              </w:rPr>
              <w:t>1</w:t>
            </w:r>
            <w:r w:rsidRPr="00CD2587">
              <w:rPr>
                <w:b/>
                <w:color w:val="000000" w:themeColor="text1"/>
                <w:sz w:val="20"/>
                <w:szCs w:val="18"/>
              </w:rPr>
              <w:t>H} (51)</w:t>
            </w:r>
          </w:p>
        </w:tc>
      </w:tr>
      <w:tr w:rsidR="00B502B5" w:rsidRPr="001D1081" w:rsidTr="00FF0177">
        <w:trPr>
          <w:trHeight w:val="397"/>
          <w:jc w:val="center"/>
        </w:trPr>
        <w:tc>
          <w:tcPr>
            <w:tcW w:w="0" w:type="auto"/>
            <w:tcBorders>
              <w:top w:val="single" w:sz="4" w:space="0" w:color="auto"/>
              <w:bottom w:val="nil"/>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Tol</w:t>
            </w:r>
            <w:r w:rsidRPr="00215772">
              <w:rPr>
                <w:b/>
                <w:color w:val="000000" w:themeColor="text1"/>
                <w:sz w:val="18"/>
                <w:szCs w:val="18"/>
              </w:rPr>
              <w:t xml:space="preserve"> (C</w:t>
            </w:r>
            <w:r w:rsidRPr="00215772">
              <w:rPr>
                <w:b/>
                <w:color w:val="000000" w:themeColor="text1"/>
                <w:sz w:val="18"/>
                <w:szCs w:val="18"/>
                <w:vertAlign w:val="subscript"/>
              </w:rPr>
              <w:t>ipso</w:t>
            </w:r>
            <w:r w:rsidRPr="00215772">
              <w:rPr>
                <w:b/>
                <w:color w:val="000000" w:themeColor="text1"/>
                <w:sz w:val="18"/>
                <w:szCs w:val="18"/>
              </w:rPr>
              <w:t>)</w:t>
            </w:r>
          </w:p>
        </w:tc>
        <w:tc>
          <w:tcPr>
            <w:tcW w:w="1134" w:type="dxa"/>
            <w:tcBorders>
              <w:top w:val="single" w:sz="4" w:space="0" w:color="auto"/>
            </w:tcBorders>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w:t>
            </w:r>
          </w:p>
        </w:tc>
        <w:tc>
          <w:tcPr>
            <w:tcW w:w="1134" w:type="dxa"/>
            <w:tcBorders>
              <w:top w:val="single" w:sz="4" w:space="0" w:color="auto"/>
            </w:tcBorders>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w:t>
            </w:r>
          </w:p>
        </w:tc>
        <w:tc>
          <w:tcPr>
            <w:tcW w:w="0" w:type="auto"/>
            <w:tcBorders>
              <w:top w:val="single" w:sz="4" w:space="0" w:color="auto"/>
            </w:tcBorders>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162.8</w:t>
            </w:r>
          </w:p>
        </w:tc>
        <w:tc>
          <w:tcPr>
            <w:tcW w:w="0" w:type="auto"/>
            <w:tcBorders>
              <w:top w:val="single" w:sz="4" w:space="0" w:color="auto"/>
            </w:tcBorders>
            <w:vAlign w:val="center"/>
          </w:tcPr>
          <w:p w:rsidR="00B502B5" w:rsidRPr="00763E3F" w:rsidRDefault="00B502B5" w:rsidP="00787569">
            <w:pPr>
              <w:spacing w:line="240" w:lineRule="auto"/>
              <w:jc w:val="center"/>
              <w:rPr>
                <w:color w:val="000000" w:themeColor="text1"/>
                <w:sz w:val="20"/>
                <w:szCs w:val="20"/>
                <w:highlight w:val="yellow"/>
              </w:rPr>
            </w:pPr>
            <w:r w:rsidRPr="001236EF">
              <w:rPr>
                <w:color w:val="000000" w:themeColor="text1"/>
                <w:sz w:val="20"/>
                <w:szCs w:val="20"/>
              </w:rPr>
              <w:t>91.1</w:t>
            </w:r>
          </w:p>
        </w:tc>
      </w:tr>
      <w:tr w:rsidR="00B502B5" w:rsidRPr="001D1081" w:rsidTr="00FF0177">
        <w:trPr>
          <w:trHeight w:val="397"/>
          <w:jc w:val="center"/>
        </w:trPr>
        <w:tc>
          <w:tcPr>
            <w:tcW w:w="0" w:type="auto"/>
            <w:tcBorders>
              <w:top w:val="nil"/>
              <w:bottom w:val="nil"/>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 xml:space="preserve">Tol </w:t>
            </w:r>
            <w:r w:rsidRPr="00215772">
              <w:rPr>
                <w:b/>
                <w:color w:val="000000" w:themeColor="text1"/>
                <w:sz w:val="18"/>
                <w:szCs w:val="18"/>
              </w:rPr>
              <w:t>(CH</w:t>
            </w:r>
            <w:r w:rsidRPr="00215772">
              <w:rPr>
                <w:b/>
                <w:i/>
                <w:color w:val="000000" w:themeColor="text1"/>
                <w:sz w:val="18"/>
                <w:szCs w:val="18"/>
                <w:vertAlign w:val="subscript"/>
              </w:rPr>
              <w:t>ortho</w:t>
            </w:r>
            <w:r w:rsidRPr="00215772">
              <w:rPr>
                <w:b/>
                <w:color w:val="000000" w:themeColor="text1"/>
                <w:sz w:val="18"/>
                <w:szCs w:val="18"/>
              </w:rPr>
              <w:t>)</w:t>
            </w:r>
          </w:p>
        </w:tc>
        <w:tc>
          <w:tcPr>
            <w:tcW w:w="1134" w:type="dxa"/>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7.67</w:t>
            </w:r>
          </w:p>
        </w:tc>
        <w:tc>
          <w:tcPr>
            <w:tcW w:w="1134" w:type="dxa"/>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7.54</w:t>
            </w:r>
          </w:p>
        </w:tc>
        <w:tc>
          <w:tcPr>
            <w:tcW w:w="0" w:type="auto"/>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141.3</w:t>
            </w:r>
          </w:p>
        </w:tc>
        <w:tc>
          <w:tcPr>
            <w:tcW w:w="0" w:type="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138.4</w:t>
            </w:r>
          </w:p>
        </w:tc>
      </w:tr>
      <w:tr w:rsidR="00B502B5" w:rsidRPr="001D1081" w:rsidTr="00FF0177">
        <w:trPr>
          <w:trHeight w:val="397"/>
          <w:jc w:val="center"/>
        </w:trPr>
        <w:tc>
          <w:tcPr>
            <w:tcW w:w="0" w:type="auto"/>
            <w:tcBorders>
              <w:top w:val="nil"/>
              <w:bottom w:val="nil"/>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 xml:space="preserve">Tol </w:t>
            </w:r>
            <w:r w:rsidRPr="00215772">
              <w:rPr>
                <w:b/>
                <w:color w:val="000000" w:themeColor="text1"/>
                <w:sz w:val="18"/>
                <w:szCs w:val="18"/>
              </w:rPr>
              <w:t>(CH</w:t>
            </w:r>
            <w:r w:rsidRPr="00215772">
              <w:rPr>
                <w:b/>
                <w:i/>
                <w:color w:val="000000" w:themeColor="text1"/>
                <w:sz w:val="18"/>
                <w:szCs w:val="18"/>
                <w:vertAlign w:val="subscript"/>
              </w:rPr>
              <w:t>meta</w:t>
            </w:r>
            <w:r w:rsidRPr="00215772">
              <w:rPr>
                <w:b/>
                <w:color w:val="000000" w:themeColor="text1"/>
                <w:sz w:val="18"/>
                <w:szCs w:val="18"/>
              </w:rPr>
              <w:t>)</w:t>
            </w:r>
          </w:p>
        </w:tc>
        <w:tc>
          <w:tcPr>
            <w:tcW w:w="1134" w:type="dxa"/>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6.87</w:t>
            </w:r>
          </w:p>
        </w:tc>
        <w:tc>
          <w:tcPr>
            <w:tcW w:w="1134" w:type="dxa"/>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6.93</w:t>
            </w:r>
          </w:p>
        </w:tc>
        <w:tc>
          <w:tcPr>
            <w:tcW w:w="0" w:type="auto"/>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127.5</w:t>
            </w:r>
          </w:p>
        </w:tc>
        <w:tc>
          <w:tcPr>
            <w:tcW w:w="0" w:type="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132.3</w:t>
            </w:r>
          </w:p>
        </w:tc>
      </w:tr>
      <w:tr w:rsidR="00B502B5" w:rsidRPr="001D1081" w:rsidTr="00FF0177">
        <w:trPr>
          <w:trHeight w:val="397"/>
          <w:jc w:val="center"/>
        </w:trPr>
        <w:tc>
          <w:tcPr>
            <w:tcW w:w="0" w:type="auto"/>
            <w:tcBorders>
              <w:top w:val="nil"/>
              <w:bottom w:val="nil"/>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 xml:space="preserve">Tol </w:t>
            </w:r>
            <w:r w:rsidRPr="00215772">
              <w:rPr>
                <w:b/>
                <w:color w:val="000000" w:themeColor="text1"/>
                <w:sz w:val="18"/>
                <w:szCs w:val="18"/>
              </w:rPr>
              <w:t>(C</w:t>
            </w:r>
            <w:r w:rsidRPr="00215772">
              <w:rPr>
                <w:b/>
                <w:i/>
                <w:color w:val="000000" w:themeColor="text1"/>
                <w:sz w:val="18"/>
                <w:szCs w:val="18"/>
                <w:vertAlign w:val="subscript"/>
              </w:rPr>
              <w:t>para</w:t>
            </w:r>
            <w:r w:rsidRPr="00215772">
              <w:rPr>
                <w:b/>
                <w:color w:val="000000" w:themeColor="text1"/>
                <w:sz w:val="18"/>
                <w:szCs w:val="18"/>
              </w:rPr>
              <w:t>)</w:t>
            </w:r>
          </w:p>
        </w:tc>
        <w:tc>
          <w:tcPr>
            <w:tcW w:w="1134" w:type="dxa"/>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w:t>
            </w:r>
          </w:p>
        </w:tc>
        <w:tc>
          <w:tcPr>
            <w:tcW w:w="1134" w:type="dxa"/>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w:t>
            </w:r>
          </w:p>
        </w:tc>
        <w:tc>
          <w:tcPr>
            <w:tcW w:w="0" w:type="auto"/>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133.0</w:t>
            </w:r>
          </w:p>
        </w:tc>
        <w:tc>
          <w:tcPr>
            <w:tcW w:w="0" w:type="auto"/>
            <w:vAlign w:val="center"/>
          </w:tcPr>
          <w:p w:rsidR="00B502B5" w:rsidRPr="00763E3F" w:rsidRDefault="00B502B5" w:rsidP="00787569">
            <w:pPr>
              <w:spacing w:line="240" w:lineRule="auto"/>
              <w:jc w:val="center"/>
              <w:rPr>
                <w:color w:val="000000" w:themeColor="text1"/>
                <w:sz w:val="20"/>
                <w:szCs w:val="20"/>
                <w:highlight w:val="yellow"/>
              </w:rPr>
            </w:pPr>
            <w:r w:rsidRPr="001236EF">
              <w:rPr>
                <w:color w:val="000000" w:themeColor="text1"/>
                <w:sz w:val="20"/>
                <w:szCs w:val="20"/>
              </w:rPr>
              <w:t>138.6</w:t>
            </w:r>
          </w:p>
        </w:tc>
      </w:tr>
      <w:tr w:rsidR="00B502B5" w:rsidRPr="001D1081" w:rsidTr="00FF0177">
        <w:trPr>
          <w:trHeight w:val="397"/>
          <w:jc w:val="center"/>
        </w:trPr>
        <w:tc>
          <w:tcPr>
            <w:tcW w:w="0" w:type="auto"/>
            <w:tcBorders>
              <w:top w:val="nil"/>
              <w:bottom w:val="nil"/>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Tol (CH</w:t>
            </w:r>
            <w:r w:rsidRPr="00763E3F">
              <w:rPr>
                <w:b/>
                <w:color w:val="000000" w:themeColor="text1"/>
                <w:sz w:val="18"/>
                <w:szCs w:val="18"/>
                <w:vertAlign w:val="subscript"/>
              </w:rPr>
              <w:t>3</w:t>
            </w:r>
            <w:r>
              <w:rPr>
                <w:b/>
                <w:color w:val="000000" w:themeColor="text1"/>
                <w:sz w:val="18"/>
                <w:szCs w:val="18"/>
              </w:rPr>
              <w:t>)</w:t>
            </w:r>
          </w:p>
        </w:tc>
        <w:tc>
          <w:tcPr>
            <w:tcW w:w="1134" w:type="dxa"/>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2.21</w:t>
            </w:r>
          </w:p>
        </w:tc>
        <w:tc>
          <w:tcPr>
            <w:tcW w:w="1134" w:type="dxa"/>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2.25</w:t>
            </w:r>
          </w:p>
        </w:tc>
        <w:tc>
          <w:tcPr>
            <w:tcW w:w="0" w:type="auto"/>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22.0</w:t>
            </w:r>
          </w:p>
        </w:tc>
        <w:tc>
          <w:tcPr>
            <w:tcW w:w="0" w:type="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21.3</w:t>
            </w:r>
          </w:p>
        </w:tc>
      </w:tr>
      <w:tr w:rsidR="00B502B5" w:rsidRPr="00215772" w:rsidTr="00FF0177">
        <w:trPr>
          <w:trHeight w:val="397"/>
          <w:jc w:val="center"/>
        </w:trPr>
        <w:tc>
          <w:tcPr>
            <w:tcW w:w="0" w:type="auto"/>
            <w:tcBorders>
              <w:top w:val="nil"/>
              <w:bottom w:val="single" w:sz="4" w:space="0" w:color="auto"/>
            </w:tcBorders>
            <w:shd w:val="clear" w:color="auto" w:fill="DBE5F1"/>
            <w:vAlign w:val="center"/>
          </w:tcPr>
          <w:p w:rsidR="00B502B5" w:rsidRPr="00215772" w:rsidRDefault="00B502B5" w:rsidP="00787569">
            <w:pPr>
              <w:spacing w:line="240" w:lineRule="auto"/>
              <w:jc w:val="center"/>
              <w:rPr>
                <w:b/>
                <w:color w:val="000000" w:themeColor="text1"/>
                <w:sz w:val="18"/>
                <w:szCs w:val="18"/>
              </w:rPr>
            </w:pPr>
            <w:r>
              <w:rPr>
                <w:b/>
                <w:color w:val="000000" w:themeColor="text1"/>
                <w:sz w:val="18"/>
                <w:szCs w:val="18"/>
              </w:rPr>
              <w:t>THF</w:t>
            </w:r>
          </w:p>
        </w:tc>
        <w:tc>
          <w:tcPr>
            <w:tcW w:w="1134" w:type="dxa"/>
            <w:tcBorders>
              <w:top w:val="nil"/>
              <w:bottom w:val="single" w:sz="4" w:space="0" w:color="auto"/>
            </w:tcBorders>
            <w:vAlign w:val="center"/>
          </w:tcPr>
          <w:p w:rsidR="00B502B5" w:rsidRPr="00CC6A93" w:rsidRDefault="00B502B5" w:rsidP="00787569">
            <w:pPr>
              <w:spacing w:line="240" w:lineRule="auto"/>
              <w:jc w:val="center"/>
              <w:rPr>
                <w:color w:val="000000" w:themeColor="text1"/>
                <w:sz w:val="20"/>
                <w:szCs w:val="20"/>
              </w:rPr>
            </w:pPr>
            <w:r w:rsidRPr="00CC6A93">
              <w:rPr>
                <w:color w:val="000000" w:themeColor="text1"/>
                <w:sz w:val="20"/>
                <w:szCs w:val="20"/>
              </w:rPr>
              <w:t>1.77, 3.61</w:t>
            </w:r>
          </w:p>
        </w:tc>
        <w:tc>
          <w:tcPr>
            <w:tcW w:w="1134" w:type="dxa"/>
            <w:tcBorders>
              <w:top w:val="nil"/>
              <w:bottom w:val="single" w:sz="4" w:space="0" w:color="auto"/>
            </w:tcBorders>
            <w:shd w:val="clear" w:color="auto" w:fill="auto"/>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w:t>
            </w:r>
          </w:p>
        </w:tc>
        <w:tc>
          <w:tcPr>
            <w:tcW w:w="0" w:type="auto"/>
            <w:tcBorders>
              <w:top w:val="nil"/>
              <w:bottom w:val="single" w:sz="4" w:space="0" w:color="auto"/>
            </w:tcBorders>
            <w:shd w:val="clear" w:color="auto" w:fill="auto"/>
            <w:vAlign w:val="center"/>
          </w:tcPr>
          <w:p w:rsidR="00B502B5" w:rsidRPr="00A01D9C" w:rsidRDefault="00B502B5" w:rsidP="00787569">
            <w:pPr>
              <w:spacing w:line="240" w:lineRule="auto"/>
              <w:jc w:val="center"/>
              <w:rPr>
                <w:color w:val="000000" w:themeColor="text1"/>
                <w:sz w:val="20"/>
                <w:szCs w:val="20"/>
              </w:rPr>
            </w:pPr>
            <w:r w:rsidRPr="00A01D9C">
              <w:rPr>
                <w:color w:val="000000" w:themeColor="text1"/>
                <w:sz w:val="20"/>
                <w:szCs w:val="20"/>
              </w:rPr>
              <w:t xml:space="preserve">26.6, 68.5 </w:t>
            </w:r>
          </w:p>
        </w:tc>
        <w:tc>
          <w:tcPr>
            <w:tcW w:w="0" w:type="auto"/>
            <w:tcBorders>
              <w:top w:val="nil"/>
              <w:bottom w:val="single" w:sz="4" w:space="0" w:color="auto"/>
            </w:tcBorders>
            <w:vAlign w:val="center"/>
          </w:tcPr>
          <w:p w:rsidR="00B502B5" w:rsidRPr="001236EF" w:rsidRDefault="00B502B5" w:rsidP="00787569">
            <w:pPr>
              <w:spacing w:line="240" w:lineRule="auto"/>
              <w:jc w:val="center"/>
              <w:rPr>
                <w:color w:val="000000" w:themeColor="text1"/>
                <w:sz w:val="20"/>
                <w:szCs w:val="20"/>
              </w:rPr>
            </w:pPr>
            <w:r w:rsidRPr="001236EF">
              <w:rPr>
                <w:color w:val="000000" w:themeColor="text1"/>
                <w:sz w:val="20"/>
                <w:szCs w:val="20"/>
              </w:rPr>
              <w:t>-</w:t>
            </w:r>
          </w:p>
        </w:tc>
      </w:tr>
    </w:tbl>
    <w:p w:rsidR="00B502B5" w:rsidRPr="00032DF2" w:rsidRDefault="00B502B5" w:rsidP="00787569">
      <w:pPr>
        <w:pStyle w:val="Title"/>
        <w:spacing w:after="0"/>
        <w:rPr>
          <w:b w:val="0"/>
          <w:bCs w:val="0"/>
          <w:sz w:val="8"/>
          <w:szCs w:val="8"/>
          <w:u w:val="none"/>
        </w:rPr>
      </w:pPr>
    </w:p>
    <w:p w:rsidR="00B502B5" w:rsidRPr="00BE58A8" w:rsidRDefault="00B502B5" w:rsidP="00787569">
      <w:pPr>
        <w:pStyle w:val="Title"/>
        <w:spacing w:after="0"/>
        <w:rPr>
          <w:b w:val="0"/>
          <w:bCs w:val="0"/>
          <w:sz w:val="24"/>
          <w:u w:val="none"/>
        </w:rPr>
      </w:pPr>
      <w:r>
        <w:rPr>
          <w:sz w:val="24"/>
          <w:u w:val="none"/>
        </w:rPr>
        <w:t>Table</w:t>
      </w:r>
      <w:r w:rsidRPr="00B47BF2">
        <w:rPr>
          <w:sz w:val="24"/>
          <w:u w:val="none"/>
        </w:rPr>
        <w:t xml:space="preserve"> </w:t>
      </w:r>
      <w:r>
        <w:rPr>
          <w:sz w:val="24"/>
          <w:u w:val="none"/>
        </w:rPr>
        <w:t>6</w:t>
      </w:r>
      <w:r w:rsidRPr="00B47BF2">
        <w:rPr>
          <w:sz w:val="24"/>
          <w:u w:val="none"/>
        </w:rPr>
        <w:t>.</w:t>
      </w:r>
      <w:r>
        <w:rPr>
          <w:sz w:val="24"/>
          <w:u w:val="none"/>
        </w:rPr>
        <w:t>1</w:t>
      </w:r>
      <w:r w:rsidRPr="00B47BF2">
        <w:rPr>
          <w:sz w:val="24"/>
          <w:u w:val="none"/>
        </w:rPr>
        <w:t>:</w:t>
      </w:r>
      <w:r w:rsidRPr="00B47BF2">
        <w:rPr>
          <w:b w:val="0"/>
          <w:bCs w:val="0"/>
          <w:sz w:val="24"/>
          <w:u w:val="none"/>
        </w:rPr>
        <w:t xml:space="preserve"> C</w:t>
      </w:r>
      <w:r>
        <w:rPr>
          <w:b w:val="0"/>
          <w:bCs w:val="0"/>
          <w:sz w:val="24"/>
          <w:u w:val="none"/>
        </w:rPr>
        <w:t>omparison of the</w:t>
      </w:r>
      <w:r w:rsidRPr="00B47BF2">
        <w:rPr>
          <w:b w:val="0"/>
          <w:bCs w:val="0"/>
          <w:sz w:val="24"/>
          <w:u w:val="none"/>
        </w:rPr>
        <w:t xml:space="preserve"> </w:t>
      </w:r>
      <w:r w:rsidRPr="00B47BF2">
        <w:rPr>
          <w:b w:val="0"/>
          <w:bCs w:val="0"/>
          <w:sz w:val="24"/>
          <w:u w:val="none"/>
          <w:vertAlign w:val="superscript"/>
        </w:rPr>
        <w:t>1</w:t>
      </w:r>
      <w:r>
        <w:rPr>
          <w:b w:val="0"/>
          <w:bCs w:val="0"/>
          <w:sz w:val="24"/>
          <w:u w:val="none"/>
        </w:rPr>
        <w:t xml:space="preserve">H and </w:t>
      </w:r>
      <w:r w:rsidRPr="00763E3F">
        <w:rPr>
          <w:b w:val="0"/>
          <w:bCs w:val="0"/>
          <w:sz w:val="24"/>
          <w:u w:val="none"/>
          <w:vertAlign w:val="superscript"/>
        </w:rPr>
        <w:t>13</w:t>
      </w:r>
      <w:r>
        <w:rPr>
          <w:b w:val="0"/>
          <w:bCs w:val="0"/>
          <w:sz w:val="24"/>
          <w:u w:val="none"/>
        </w:rPr>
        <w:t>C{</w:t>
      </w:r>
      <w:r w:rsidRPr="00285532">
        <w:rPr>
          <w:b w:val="0"/>
          <w:bCs w:val="0"/>
          <w:sz w:val="24"/>
          <w:u w:val="none"/>
          <w:vertAlign w:val="superscript"/>
        </w:rPr>
        <w:t>1</w:t>
      </w:r>
      <w:r w:rsidR="003220A9">
        <w:rPr>
          <w:b w:val="0"/>
          <w:bCs w:val="0"/>
          <w:sz w:val="24"/>
          <w:u w:val="none"/>
        </w:rPr>
        <w:t>H}</w:t>
      </w:r>
      <w:r>
        <w:rPr>
          <w:b w:val="0"/>
          <w:bCs w:val="0"/>
          <w:sz w:val="24"/>
          <w:u w:val="none"/>
        </w:rPr>
        <w:t xml:space="preserve"> chemical shifts (ppm) of </w:t>
      </w:r>
      <w:r>
        <w:rPr>
          <w:bCs w:val="0"/>
          <w:sz w:val="24"/>
          <w:u w:val="none"/>
        </w:rPr>
        <w:t>52</w:t>
      </w:r>
      <w:r>
        <w:rPr>
          <w:b w:val="0"/>
          <w:bCs w:val="0"/>
          <w:sz w:val="24"/>
          <w:u w:val="none"/>
        </w:rPr>
        <w:t xml:space="preserve"> </w:t>
      </w:r>
      <w:r w:rsidRPr="00B47BF2">
        <w:rPr>
          <w:b w:val="0"/>
          <w:bCs w:val="0"/>
          <w:sz w:val="24"/>
          <w:u w:val="none"/>
        </w:rPr>
        <w:t xml:space="preserve">and </w:t>
      </w:r>
      <w:r>
        <w:rPr>
          <w:bCs w:val="0"/>
          <w:sz w:val="24"/>
          <w:u w:val="none"/>
        </w:rPr>
        <w:t>51</w:t>
      </w:r>
      <w:r>
        <w:rPr>
          <w:b w:val="0"/>
          <w:bCs w:val="0"/>
          <w:sz w:val="24"/>
          <w:u w:val="none"/>
        </w:rPr>
        <w:t xml:space="preserve"> in d</w:t>
      </w:r>
      <w:r>
        <w:rPr>
          <w:b w:val="0"/>
          <w:bCs w:val="0"/>
          <w:sz w:val="24"/>
          <w:u w:val="none"/>
          <w:vertAlign w:val="subscript"/>
        </w:rPr>
        <w:t>8</w:t>
      </w:r>
      <w:r>
        <w:rPr>
          <w:b w:val="0"/>
          <w:bCs w:val="0"/>
          <w:sz w:val="24"/>
          <w:u w:val="none"/>
        </w:rPr>
        <w:t xml:space="preserve">-THF. </w:t>
      </w:r>
    </w:p>
    <w:p w:rsidR="00B502B5" w:rsidRDefault="00B502B5" w:rsidP="00787569"/>
    <w:p w:rsidR="00B502B5" w:rsidRDefault="00B502B5" w:rsidP="00787569">
      <w:r>
        <w:t>Taking into account the exceptional ability of organozinc compounds to facilitate transmetallation reactions with transition metal complexes,</w:t>
      </w:r>
      <w:r w:rsidR="00122930">
        <w:fldChar w:fldCharType="begin"/>
      </w:r>
      <w:r>
        <w:instrText xml:space="preserve"> ADDIN EN.CITE &lt;EndNote&gt;&lt;Cite&gt;&lt;Author&gt;P. Knochel&lt;/Author&gt;&lt;Year&gt;1999&lt;/Year&gt;&lt;RecNum&gt;496&lt;/RecNum&gt;&lt;DisplayText&gt;&lt;style face="superscript"&gt;[156]&lt;/style&gt;&lt;/DisplayText&gt;&lt;record&gt;&lt;rec-number&gt;496&lt;/rec-number&gt;&lt;foreign-keys&gt;&lt;key app="EN" db-id="ps2ez550yxtpxkez9wrx5zv3svwpxzeftvdd"&gt;496&lt;/key&gt;&lt;/foreign-keys&gt;&lt;ref-type name="Book Section"&gt;5&lt;/ref-type&gt;&lt;contributors&gt;&lt;authors&gt;&lt;author&gt;P. Knochel,&lt;/author&gt;&lt;author&gt;P. Jones,&lt;/author&gt;&lt;author&gt;F. Langer,&lt;/author&gt;&lt;/authors&gt;&lt;secondary-authors&gt;&lt;author&gt;P. Knochel,&lt;/author&gt;&lt;author&gt;P. Jones,&lt;/author&gt;&lt;/secondary-authors&gt;&lt;/contributors&gt;&lt;titles&gt;&lt;title&gt;Transition metal catalysed reactions of zinc organometallics&lt;/title&gt;&lt;secondary-title&gt;Organozinc Reagents: A Practical Approach&lt;/secondary-title&gt;&lt;/titles&gt;&lt;pages&gt;179-212&lt;/pages&gt;&lt;dates&gt;&lt;year&gt;1999&lt;/year&gt;&lt;/dates&gt;&lt;pub-location&gt;Oxford&lt;/pub-location&gt;&lt;publisher&gt;Oxford University Press&lt;/publisher&gt;&lt;urls&gt;&lt;/urls&gt;&lt;/record&gt;&lt;/Cite&gt;&lt;/EndNote&gt;</w:instrText>
      </w:r>
      <w:r w:rsidR="00122930">
        <w:fldChar w:fldCharType="separate"/>
      </w:r>
      <w:r w:rsidRPr="00B502B5">
        <w:rPr>
          <w:noProof/>
          <w:vertAlign w:val="superscript"/>
        </w:rPr>
        <w:t>[</w:t>
      </w:r>
      <w:hyperlink w:anchor="_ENREF_213" w:tooltip="P. Knochel, 1999 #496" w:history="1">
        <w:r w:rsidR="00034F16" w:rsidRPr="00B502B5">
          <w:rPr>
            <w:noProof/>
            <w:vertAlign w:val="superscript"/>
          </w:rPr>
          <w:t>156</w:t>
        </w:r>
      </w:hyperlink>
      <w:r w:rsidRPr="00B502B5">
        <w:rPr>
          <w:noProof/>
          <w:vertAlign w:val="superscript"/>
        </w:rPr>
        <w:t>]</w:t>
      </w:r>
      <w:r w:rsidR="00122930">
        <w:fldChar w:fldCharType="end"/>
      </w:r>
      <w:r>
        <w:t xml:space="preserve"> and the presence of three Zn-C</w:t>
      </w:r>
      <w:r w:rsidRPr="007278EB">
        <w:rPr>
          <w:vertAlign w:val="subscript"/>
        </w:rPr>
        <w:t>aryl</w:t>
      </w:r>
      <w:r>
        <w:t xml:space="preserve"> bonds within its anionic zincate structure, </w:t>
      </w:r>
      <w:r w:rsidRPr="007278EB">
        <w:rPr>
          <w:b/>
        </w:rPr>
        <w:t>52</w:t>
      </w:r>
      <w:r>
        <w:t xml:space="preserve"> could potentially be an excellent precursor </w:t>
      </w:r>
      <w:r w:rsidR="003220A9">
        <w:t>for</w:t>
      </w:r>
      <w:r>
        <w:t xml:space="preserve"> Negishi cross-coupling reactions. Thus, to investigate this important synthetic application, isolated crystals of </w:t>
      </w:r>
      <w:r>
        <w:rPr>
          <w:b/>
        </w:rPr>
        <w:t>52</w:t>
      </w:r>
      <w:r>
        <w:t xml:space="preserve"> were reacted with three molar equivalents of iodobenzene in the presence of a palladium catalyst</w:t>
      </w:r>
      <w:r w:rsidRPr="005B45A3">
        <w:t xml:space="preserve"> [PdCl</w:t>
      </w:r>
      <w:r w:rsidRPr="005B45A3">
        <w:rPr>
          <w:vertAlign w:val="subscript"/>
        </w:rPr>
        <w:t>2</w:t>
      </w:r>
      <w:r w:rsidRPr="005B45A3">
        <w:t>(dppf)] (dppf = 1,1’-bis(diphenylphosphino)ferrocene)</w:t>
      </w:r>
      <w:r>
        <w:t>)</w:t>
      </w:r>
      <w:r w:rsidR="00122930">
        <w:fldChar w:fldCharType="begin">
          <w:fldData xml:space="preserve">PEVuZE5vdGU+PENpdGU+PEF1dGhvcj5HLiBDYWhpZXo8L0F1dGhvcj48WWVhcj4xOTk5PC9ZZWFy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</w:fldData>
        </w:fldChar>
      </w:r>
      <w:r>
        <w:instrText xml:space="preserve"> ADDIN EN.CITE </w:instrText>
      </w:r>
      <w:r w:rsidR="00122930">
        <w:fldChar w:fldCharType="begin">
          <w:fldData xml:space="preserve">PEVuZE5vdGU+PENpdGU+PEF1dGhvcj5HLiBDYWhpZXo8L0F1dGhvcj48WWVhcj4xOTk5PC9ZZWFy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</w:fldData>
        </w:fldChar>
      </w:r>
      <w:r>
        <w:instrText xml:space="preserve"> ADDIN EN.CITE.DATA </w:instrText>
      </w:r>
      <w:r w:rsidR="00122930">
        <w:fldChar w:fldCharType="end"/>
      </w:r>
      <w:r w:rsidR="00122930">
        <w:fldChar w:fldCharType="separate"/>
      </w:r>
      <w:r w:rsidRPr="00B502B5">
        <w:rPr>
          <w:noProof/>
          <w:vertAlign w:val="superscript"/>
        </w:rPr>
        <w:t>[</w:t>
      </w:r>
      <w:hyperlink w:anchor="_ENREF_233" w:tooltip="G. Cahiez, 1999 #478" w:history="1">
        <w:r w:rsidR="00034F16" w:rsidRPr="00B502B5">
          <w:rPr>
            <w:noProof/>
            <w:vertAlign w:val="superscript"/>
          </w:rPr>
          <w:t>167</w:t>
        </w:r>
      </w:hyperlink>
      <w:r w:rsidRPr="00B502B5">
        <w:rPr>
          <w:noProof/>
          <w:vertAlign w:val="superscript"/>
        </w:rPr>
        <w:t>]</w:t>
      </w:r>
      <w:r w:rsidR="00122930">
        <w:fldChar w:fldCharType="end"/>
      </w:r>
      <w:r>
        <w:t xml:space="preserve"> for 24 hours at room temperature. This reaction proved to be extremely promising, yielding the expected cross-coupled product, 4-methylbiphenyl (</w:t>
      </w:r>
      <w:r w:rsidRPr="003F4FC6">
        <w:rPr>
          <w:b/>
        </w:rPr>
        <w:t>5</w:t>
      </w:r>
      <w:r>
        <w:rPr>
          <w:b/>
        </w:rPr>
        <w:t>3</w:t>
      </w:r>
      <w:r>
        <w:t>), in an isolated yield of 93% (</w:t>
      </w:r>
      <w:r w:rsidRPr="005B45A3">
        <w:rPr>
          <w:b/>
        </w:rPr>
        <w:t>Scheme 6.</w:t>
      </w:r>
      <w:r>
        <w:rPr>
          <w:b/>
        </w:rPr>
        <w:t>3</w:t>
      </w:r>
      <w:r>
        <w:t xml:space="preserve">). This reaction could also be performed by reacting the magnesium trialkylzincate </w:t>
      </w:r>
      <w:r w:rsidRPr="00B34C7C">
        <w:rPr>
          <w:b/>
        </w:rPr>
        <w:t>40</w:t>
      </w:r>
      <w:r>
        <w:t xml:space="preserve"> with three equivalents of </w:t>
      </w:r>
      <w:r>
        <w:rPr>
          <w:b/>
        </w:rPr>
        <w:t>51</w:t>
      </w:r>
      <w:r>
        <w:t xml:space="preserve"> </w:t>
      </w:r>
      <w:r w:rsidRPr="006E722D">
        <w:rPr>
          <w:i/>
        </w:rPr>
        <w:t>in situ</w:t>
      </w:r>
      <w:r>
        <w:t xml:space="preserve">, with subsequent Negishi cross-coupling affording the asymmetric bis(aryl) species </w:t>
      </w:r>
      <w:r w:rsidRPr="006E722D">
        <w:rPr>
          <w:b/>
        </w:rPr>
        <w:t>5</w:t>
      </w:r>
      <w:r>
        <w:rPr>
          <w:b/>
        </w:rPr>
        <w:t>3</w:t>
      </w:r>
      <w:r>
        <w:t xml:space="preserve"> in a 65% yield (</w:t>
      </w:r>
      <w:r w:rsidRPr="005B45A3">
        <w:rPr>
          <w:b/>
        </w:rPr>
        <w:t>Scheme 6.</w:t>
      </w:r>
      <w:r>
        <w:rPr>
          <w:b/>
        </w:rPr>
        <w:t>3</w:t>
      </w:r>
      <w:r>
        <w:t xml:space="preserve">). </w:t>
      </w:r>
    </w:p>
    <w:p w:rsidR="00B502B5" w:rsidRDefault="00B502B5" w:rsidP="00787569"/>
    <w:p w:rsidR="00B502B5" w:rsidRDefault="00B502B5" w:rsidP="00787569">
      <w:r>
        <w:t xml:space="preserve">Building connections between organic and inorganic synthesis, these preliminary studies show that Mg-Zn hybrid </w:t>
      </w:r>
      <w:r w:rsidRPr="00EE1BDB">
        <w:rPr>
          <w:b/>
        </w:rPr>
        <w:t>40</w:t>
      </w:r>
      <w:r>
        <w:t xml:space="preserve"> can readily perform </w:t>
      </w:r>
      <w:r w:rsidRPr="00CF2DB2">
        <w:t xml:space="preserve">direct Zn-I exchange </w:t>
      </w:r>
      <w:r>
        <w:t>reactions with simple aryl iodide molecules such as 4-iodotoluene (</w:t>
      </w:r>
      <w:r>
        <w:rPr>
          <w:b/>
        </w:rPr>
        <w:t>51</w:t>
      </w:r>
      <w:r>
        <w:t xml:space="preserve">) </w:t>
      </w:r>
      <w:r w:rsidRPr="00CF2DB2">
        <w:t>under mild conditions (room temperature</w:t>
      </w:r>
      <w:r>
        <w:t xml:space="preserve">, stoichiometric amounts of reagent and short reaction times of 2 hours). These studies reveal that all three alkyl groups on the </w:t>
      </w:r>
      <w:r w:rsidRPr="00520A95">
        <w:rPr>
          <w:i/>
        </w:rPr>
        <w:t>tert</w:t>
      </w:r>
      <w:r>
        <w:t xml:space="preserve">-butyl precursor </w:t>
      </w:r>
      <w:r w:rsidRPr="00EE1BDB">
        <w:rPr>
          <w:b/>
        </w:rPr>
        <w:t>40</w:t>
      </w:r>
      <w:r>
        <w:t xml:space="preserve"> are activated towards reaction with </w:t>
      </w:r>
      <w:r w:rsidRPr="00520A95">
        <w:rPr>
          <w:b/>
        </w:rPr>
        <w:t>51</w:t>
      </w:r>
      <w:r>
        <w:t xml:space="preserve">, affording the magnesium tris(aryl)zincate </w:t>
      </w:r>
      <w:r>
        <w:rPr>
          <w:b/>
        </w:rPr>
        <w:t>52</w:t>
      </w:r>
      <w:r>
        <w:t xml:space="preserve">, demonstrating that the reaction takes place with the bonus of an excellent atom economy. By structurally defining this intermediate </w:t>
      </w:r>
      <w:r w:rsidRPr="00520A95">
        <w:rPr>
          <w:b/>
        </w:rPr>
        <w:t>52</w:t>
      </w:r>
      <w:r>
        <w:t xml:space="preserve">, </w:t>
      </w:r>
      <w:r>
        <w:lastRenderedPageBreak/>
        <w:t xml:space="preserve">the reaction has also been confirmed as a genuine example of a direct Zn-I exchange reaction. Furthermore, it has also been established that </w:t>
      </w:r>
      <w:r w:rsidRPr="00E75206">
        <w:rPr>
          <w:b/>
        </w:rPr>
        <w:t>52</w:t>
      </w:r>
      <w:r>
        <w:t xml:space="preserve"> can be used as a precursor in Pd-catalysed Negishi cross-coupling reactions, which further expands the synthetic potential of these bimetallic species.</w:t>
      </w:r>
    </w:p>
    <w:p w:rsidR="00B502B5" w:rsidRDefault="00B502B5" w:rsidP="00787569"/>
    <w:p w:rsidR="00B502B5" w:rsidRDefault="00B502B5" w:rsidP="00787569">
      <w:pPr>
        <w:jc w:val="center"/>
      </w:pPr>
      <w:r>
        <w:object w:dxaOrig="13963" w:dyaOrig="6760">
          <v:shape id="_x0000_i1771" type="#_x0000_t75" style="width:443.7pt;height:215.15pt" o:ole="">
            <v:imagedata r:id="rId516" o:title=""/>
          </v:shape>
          <o:OLEObject Type="Embed" ProgID="ChemDraw.Document.6.0" ShapeID="_x0000_i1771" DrawAspect="Content" ObjectID="_1387271760" r:id="rId517"/>
        </w:object>
      </w:r>
    </w:p>
    <w:p w:rsidR="00B502B5" w:rsidRDefault="00B502B5" w:rsidP="00787569">
      <w:pPr>
        <w:pStyle w:val="Title"/>
        <w:spacing w:after="0"/>
        <w:jc w:val="left"/>
        <w:rPr>
          <w:sz w:val="24"/>
          <w:u w:val="none"/>
        </w:rPr>
      </w:pPr>
    </w:p>
    <w:p w:rsidR="00B502B5" w:rsidRPr="0015791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3</w:t>
      </w:r>
      <w:r w:rsidRPr="00243950">
        <w:rPr>
          <w:sz w:val="24"/>
          <w:u w:val="none"/>
        </w:rPr>
        <w:t xml:space="preserve">: </w:t>
      </w:r>
      <w:r>
        <w:rPr>
          <w:b w:val="0"/>
          <w:bCs w:val="0"/>
          <w:sz w:val="24"/>
          <w:u w:val="none"/>
        </w:rPr>
        <w:t xml:space="preserve">Negishi cross-coupling reaction of </w:t>
      </w:r>
      <w:r w:rsidRPr="0091045E">
        <w:rPr>
          <w:b w:val="0"/>
          <w:bCs w:val="0"/>
          <w:sz w:val="24"/>
          <w:u w:val="none"/>
        </w:rPr>
        <w:t>[{Mg</w:t>
      </w:r>
      <w:r w:rsidRPr="0091045E">
        <w:rPr>
          <w:b w:val="0"/>
          <w:bCs w:val="0"/>
          <w:sz w:val="24"/>
          <w:u w:val="none"/>
          <w:vertAlign w:val="subscript"/>
        </w:rPr>
        <w:t>2</w:t>
      </w:r>
      <w:r w:rsidRPr="0091045E">
        <w:rPr>
          <w:b w:val="0"/>
          <w:bCs w:val="0"/>
          <w:sz w:val="24"/>
          <w:u w:val="none"/>
        </w:rPr>
        <w:t>Cl</w:t>
      </w:r>
      <w:r w:rsidRPr="0091045E">
        <w:rPr>
          <w:b w:val="0"/>
          <w:bCs w:val="0"/>
          <w:sz w:val="24"/>
          <w:u w:val="none"/>
          <w:vertAlign w:val="subscript"/>
        </w:rPr>
        <w:t>3</w:t>
      </w:r>
      <w:r w:rsidRPr="0091045E">
        <w:rPr>
          <w:b w:val="0"/>
          <w:bCs w:val="0"/>
          <w:sz w:val="24"/>
          <w:u w:val="none"/>
        </w:rPr>
        <w:t>(THF)</w:t>
      </w:r>
      <w:r w:rsidRPr="0091045E">
        <w:rPr>
          <w:b w:val="0"/>
          <w:bCs w:val="0"/>
          <w:sz w:val="24"/>
          <w:u w:val="none"/>
          <w:vertAlign w:val="subscript"/>
        </w:rPr>
        <w:t>6</w:t>
      </w:r>
      <w:r w:rsidRPr="0091045E">
        <w:rPr>
          <w:b w:val="0"/>
          <w:bCs w:val="0"/>
          <w:sz w:val="24"/>
          <w:u w:val="none"/>
        </w:rPr>
        <w:t>}</w:t>
      </w:r>
      <w:r w:rsidRPr="0091045E">
        <w:rPr>
          <w:b w:val="0"/>
          <w:bCs w:val="0"/>
          <w:sz w:val="24"/>
          <w:u w:val="none"/>
          <w:vertAlign w:val="superscript"/>
        </w:rPr>
        <w:t>+</w:t>
      </w:r>
      <w:r w:rsidRPr="0091045E">
        <w:rPr>
          <w:b w:val="0"/>
          <w:bCs w:val="0"/>
          <w:sz w:val="24"/>
          <w:u w:val="none"/>
        </w:rPr>
        <w:t>{Zn(</w:t>
      </w:r>
      <w:r w:rsidRPr="0091045E">
        <w:rPr>
          <w:b w:val="0"/>
          <w:bCs w:val="0"/>
          <w:i/>
          <w:sz w:val="24"/>
          <w:u w:val="none"/>
        </w:rPr>
        <w:t>p-</w:t>
      </w:r>
      <w:r w:rsidRPr="0091045E">
        <w:rPr>
          <w:b w:val="0"/>
          <w:bCs w:val="0"/>
          <w:sz w:val="24"/>
          <w:u w:val="none"/>
        </w:rPr>
        <w:t>Tol)</w:t>
      </w:r>
      <w:r w:rsidRPr="0091045E">
        <w:rPr>
          <w:b w:val="0"/>
          <w:bCs w:val="0"/>
          <w:sz w:val="24"/>
          <w:u w:val="none"/>
          <w:vertAlign w:val="subscript"/>
        </w:rPr>
        <w:t>3</w:t>
      </w:r>
      <w:r w:rsidRPr="0091045E">
        <w:rPr>
          <w:b w:val="0"/>
          <w:bCs w:val="0"/>
          <w:sz w:val="24"/>
          <w:u w:val="none"/>
        </w:rPr>
        <w:t>}</w:t>
      </w:r>
      <w:r w:rsidRPr="0091045E">
        <w:rPr>
          <w:b w:val="0"/>
          <w:bCs w:val="0"/>
          <w:sz w:val="24"/>
          <w:u w:val="none"/>
          <w:vertAlign w:val="superscript"/>
        </w:rPr>
        <w:t>-</w:t>
      </w:r>
      <w:r w:rsidRPr="0091045E">
        <w:rPr>
          <w:b w:val="0"/>
          <w:bCs w:val="0"/>
          <w:sz w:val="24"/>
          <w:u w:val="none"/>
        </w:rPr>
        <w:t>] (</w:t>
      </w:r>
      <w:r>
        <w:rPr>
          <w:bCs w:val="0"/>
          <w:sz w:val="24"/>
          <w:u w:val="none"/>
        </w:rPr>
        <w:t>52</w:t>
      </w:r>
      <w:r w:rsidRPr="0091045E">
        <w:rPr>
          <w:b w:val="0"/>
          <w:bCs w:val="0"/>
          <w:sz w:val="24"/>
          <w:u w:val="none"/>
        </w:rPr>
        <w:t>)</w:t>
      </w:r>
      <w:r>
        <w:rPr>
          <w:b w:val="0"/>
          <w:bCs w:val="0"/>
          <w:sz w:val="24"/>
          <w:u w:val="none"/>
        </w:rPr>
        <w:t xml:space="preserve"> with iodobenzene to form 4-methylbiphenyl (</w:t>
      </w:r>
      <w:r w:rsidRPr="00E75206">
        <w:rPr>
          <w:bCs w:val="0"/>
          <w:sz w:val="24"/>
          <w:u w:val="none"/>
        </w:rPr>
        <w:t>5</w:t>
      </w:r>
      <w:r>
        <w:rPr>
          <w:bCs w:val="0"/>
          <w:sz w:val="24"/>
          <w:u w:val="none"/>
        </w:rPr>
        <w:t>3</w:t>
      </w:r>
      <w:r>
        <w:rPr>
          <w:b w:val="0"/>
          <w:bCs w:val="0"/>
          <w:sz w:val="24"/>
          <w:u w:val="none"/>
        </w:rPr>
        <w:t xml:space="preserve">), using isolated crystals of </w:t>
      </w:r>
      <w:r>
        <w:rPr>
          <w:bCs w:val="0"/>
          <w:sz w:val="24"/>
          <w:u w:val="none"/>
        </w:rPr>
        <w:t>52</w:t>
      </w:r>
      <w:r>
        <w:rPr>
          <w:b w:val="0"/>
          <w:bCs w:val="0"/>
          <w:sz w:val="24"/>
          <w:u w:val="none"/>
        </w:rPr>
        <w:t xml:space="preserve">, and </w:t>
      </w:r>
      <w:r>
        <w:rPr>
          <w:bCs w:val="0"/>
          <w:sz w:val="24"/>
          <w:u w:val="none"/>
        </w:rPr>
        <w:t>52</w:t>
      </w:r>
      <w:r>
        <w:rPr>
          <w:b w:val="0"/>
          <w:bCs w:val="0"/>
          <w:sz w:val="24"/>
          <w:u w:val="none"/>
        </w:rPr>
        <w:t xml:space="preserve"> prepared </w:t>
      </w:r>
      <w:r w:rsidRPr="00F3362C">
        <w:rPr>
          <w:b w:val="0"/>
          <w:bCs w:val="0"/>
          <w:i/>
          <w:sz w:val="24"/>
          <w:u w:val="none"/>
        </w:rPr>
        <w:t>in situ</w:t>
      </w:r>
      <w:r>
        <w:rPr>
          <w:b w:val="0"/>
          <w:bCs w:val="0"/>
          <w:sz w:val="24"/>
          <w:u w:val="none"/>
        </w:rPr>
        <w:t xml:space="preserve"> from r</w:t>
      </w:r>
      <w:r w:rsidRPr="00243950">
        <w:rPr>
          <w:b w:val="0"/>
          <w:bCs w:val="0"/>
          <w:sz w:val="24"/>
          <w:u w:val="none"/>
        </w:rPr>
        <w:t xml:space="preserve">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w:t>
      </w:r>
      <w:r w:rsidRPr="00243950">
        <w:rPr>
          <w:b w:val="0"/>
          <w:bCs w:val="0"/>
          <w:sz w:val="24"/>
          <w:u w:val="none"/>
        </w:rPr>
        <w:t xml:space="preserve"> </w:t>
      </w:r>
      <w:r>
        <w:rPr>
          <w:bCs w:val="0"/>
          <w:sz w:val="24"/>
          <w:u w:val="none"/>
        </w:rPr>
        <w:t>51</w:t>
      </w:r>
      <w:r>
        <w:rPr>
          <w:b w:val="0"/>
          <w:bCs w:val="0"/>
          <w:sz w:val="24"/>
          <w:u w:val="none"/>
        </w:rPr>
        <w:t>.</w:t>
      </w:r>
      <w:r w:rsidRPr="00243950">
        <w:rPr>
          <w:b w:val="0"/>
          <w:bCs w:val="0"/>
          <w:sz w:val="24"/>
          <w:u w:val="none"/>
        </w:rPr>
        <w:t xml:space="preserve"> </w:t>
      </w:r>
    </w:p>
    <w:p w:rsidR="00B502B5" w:rsidRDefault="00B502B5" w:rsidP="00787569"/>
    <w:p w:rsidR="00B502B5" w:rsidRPr="00EB263A" w:rsidRDefault="00B502B5" w:rsidP="007B5A8A">
      <w:pPr>
        <w:ind w:left="720" w:hanging="720"/>
        <w:rPr>
          <w:b/>
        </w:rPr>
      </w:pPr>
      <w:r w:rsidRPr="00347C7F">
        <w:rPr>
          <w:b/>
        </w:rPr>
        <w:t>6.2</w:t>
      </w:r>
      <w:r w:rsidRPr="00347C7F">
        <w:rPr>
          <w:b/>
        </w:rPr>
        <w:tab/>
        <w:t xml:space="preserve">Expanding the </w:t>
      </w:r>
      <w:r>
        <w:rPr>
          <w:b/>
        </w:rPr>
        <w:t>s</w:t>
      </w:r>
      <w:r w:rsidRPr="00347C7F">
        <w:rPr>
          <w:b/>
        </w:rPr>
        <w:t xml:space="preserve">cope of Zn-I </w:t>
      </w:r>
      <w:r>
        <w:rPr>
          <w:b/>
        </w:rPr>
        <w:t>e</w:t>
      </w:r>
      <w:r w:rsidRPr="00347C7F">
        <w:rPr>
          <w:b/>
        </w:rPr>
        <w:t xml:space="preserve">xchange </w:t>
      </w:r>
      <w:r>
        <w:rPr>
          <w:b/>
        </w:rPr>
        <w:t>and Negishi cross-coupling r</w:t>
      </w:r>
      <w:r w:rsidRPr="00347C7F">
        <w:rPr>
          <w:b/>
        </w:rPr>
        <w:t xml:space="preserve">eactions </w:t>
      </w:r>
      <w:r>
        <w:rPr>
          <w:b/>
        </w:rPr>
        <w:t>of</w:t>
      </w:r>
      <w:r w:rsidRPr="00347C7F">
        <w:rPr>
          <w:b/>
        </w:rPr>
        <w:t xml:space="preserve"> [{Mg</w:t>
      </w:r>
      <w:r w:rsidRPr="00347C7F">
        <w:rPr>
          <w:b/>
          <w:vertAlign w:val="subscript"/>
        </w:rPr>
        <w:t>2</w:t>
      </w:r>
      <w:r w:rsidRPr="00347C7F">
        <w:rPr>
          <w:b/>
        </w:rPr>
        <w:t>Cl</w:t>
      </w:r>
      <w:r w:rsidRPr="00347C7F">
        <w:rPr>
          <w:b/>
          <w:vertAlign w:val="subscript"/>
        </w:rPr>
        <w:t>3</w:t>
      </w:r>
      <w:r w:rsidRPr="00347C7F">
        <w:rPr>
          <w:b/>
        </w:rPr>
        <w:t>(THF)</w:t>
      </w:r>
      <w:r w:rsidRPr="00347C7F">
        <w:rPr>
          <w:b/>
          <w:vertAlign w:val="subscript"/>
        </w:rPr>
        <w:t>6</w:t>
      </w:r>
      <w:r w:rsidRPr="00347C7F">
        <w:rPr>
          <w:b/>
        </w:rPr>
        <w:t>}</w:t>
      </w:r>
      <w:r w:rsidRPr="00347C7F">
        <w:rPr>
          <w:b/>
          <w:vertAlign w:val="superscript"/>
        </w:rPr>
        <w:t>+</w:t>
      </w:r>
      <w:r w:rsidRPr="00347C7F">
        <w:rPr>
          <w:b/>
        </w:rPr>
        <w:t>{Zn</w:t>
      </w:r>
      <w:r w:rsidRPr="00347C7F">
        <w:rPr>
          <w:b/>
          <w:i/>
          <w:vertAlign w:val="superscript"/>
        </w:rPr>
        <w:t>t</w:t>
      </w:r>
      <w:r w:rsidRPr="00347C7F">
        <w:rPr>
          <w:b/>
        </w:rPr>
        <w:t>Bu</w:t>
      </w:r>
      <w:r w:rsidRPr="00347C7F">
        <w:rPr>
          <w:b/>
          <w:vertAlign w:val="subscript"/>
        </w:rPr>
        <w:t>3</w:t>
      </w:r>
      <w:r w:rsidRPr="00347C7F">
        <w:rPr>
          <w:b/>
        </w:rPr>
        <w:t>}</w:t>
      </w:r>
      <w:r w:rsidRPr="00347C7F">
        <w:rPr>
          <w:b/>
          <w:vertAlign w:val="superscript"/>
        </w:rPr>
        <w:t>-</w:t>
      </w:r>
      <w:r w:rsidRPr="00347C7F">
        <w:rPr>
          <w:b/>
        </w:rPr>
        <w:t>] (40)</w:t>
      </w:r>
      <w:r>
        <w:rPr>
          <w:b/>
        </w:rPr>
        <w:t xml:space="preserve"> to 2-Iodotolune and 3-Iodotoluene</w:t>
      </w:r>
    </w:p>
    <w:p w:rsidR="00B502B5" w:rsidRDefault="00B502B5" w:rsidP="00787569"/>
    <w:p w:rsidR="00B502B5" w:rsidRDefault="00B502B5" w:rsidP="00787569">
      <w:r>
        <w:t xml:space="preserve">To investigate the scope of this methodology, the reactivity of </w:t>
      </w:r>
      <w:r w:rsidRPr="00520A95">
        <w:rPr>
          <w:b/>
        </w:rPr>
        <w:t>40</w:t>
      </w:r>
      <w:r>
        <w:t xml:space="preserve"> with other aryl iodide substrates was studied (</w:t>
      </w:r>
      <w:r w:rsidRPr="00CA0ABD">
        <w:rPr>
          <w:b/>
        </w:rPr>
        <w:t>Scheme 6.4</w:t>
      </w:r>
      <w:r>
        <w:t xml:space="preserve">). Firstly, in order to assess the effect of the ring substitution on the aromatic substrate the reactivity of </w:t>
      </w:r>
      <w:r w:rsidRPr="00347C7F">
        <w:rPr>
          <w:b/>
        </w:rPr>
        <w:t>40</w:t>
      </w:r>
      <w:r>
        <w:t xml:space="preserve"> towards 3-iodotolune (</w:t>
      </w:r>
      <w:r w:rsidRPr="00392822">
        <w:rPr>
          <w:b/>
        </w:rPr>
        <w:t>5</w:t>
      </w:r>
      <w:r>
        <w:rPr>
          <w:b/>
        </w:rPr>
        <w:t>4</w:t>
      </w:r>
      <w:r>
        <w:t>) and 2-iodotoluene (</w:t>
      </w:r>
      <w:r w:rsidRPr="00392822">
        <w:rPr>
          <w:b/>
        </w:rPr>
        <w:t>5</w:t>
      </w:r>
      <w:r>
        <w:rPr>
          <w:b/>
        </w:rPr>
        <w:t>5</w:t>
      </w:r>
      <w:r>
        <w:t xml:space="preserve">) was investigated. The reactions of </w:t>
      </w:r>
      <w:r>
        <w:rPr>
          <w:b/>
        </w:rPr>
        <w:t>54</w:t>
      </w:r>
      <w:r>
        <w:t xml:space="preserve"> and </w:t>
      </w:r>
      <w:r>
        <w:rPr>
          <w:b/>
        </w:rPr>
        <w:t>55</w:t>
      </w:r>
      <w:r>
        <w:t xml:space="preserve"> (t</w:t>
      </w:r>
      <w:r w:rsidR="003220A9">
        <w:t xml:space="preserve">hree equivalents) with </w:t>
      </w:r>
      <w:r w:rsidRPr="00392822">
        <w:rPr>
          <w:b/>
        </w:rPr>
        <w:t>40</w:t>
      </w:r>
      <w:r>
        <w:t xml:space="preserve"> were </w:t>
      </w:r>
      <w:r w:rsidR="003220A9">
        <w:t xml:space="preserve">initially </w:t>
      </w:r>
      <w:r>
        <w:t>performed in d</w:t>
      </w:r>
      <w:r w:rsidRPr="00392822">
        <w:rPr>
          <w:vertAlign w:val="subscript"/>
        </w:rPr>
        <w:t>8</w:t>
      </w:r>
      <w:r>
        <w:t xml:space="preserve">-THF and followed by </w:t>
      </w:r>
      <w:r w:rsidRPr="00CA0ABD">
        <w:rPr>
          <w:vertAlign w:val="superscript"/>
        </w:rPr>
        <w:t>1</w:t>
      </w:r>
      <w:r>
        <w:t xml:space="preserve">H NMR spectroscopy. After 2 hours the Zn-I exchange had proceeded in a yield of </w:t>
      </w:r>
      <w:r w:rsidRPr="007139F5">
        <w:t xml:space="preserve">87% </w:t>
      </w:r>
      <w:r>
        <w:t xml:space="preserve">for </w:t>
      </w:r>
      <w:r>
        <w:rPr>
          <w:b/>
        </w:rPr>
        <w:t>54</w:t>
      </w:r>
      <w:r>
        <w:t xml:space="preserve">, whereas for </w:t>
      </w:r>
      <w:r w:rsidRPr="00537087">
        <w:rPr>
          <w:i/>
        </w:rPr>
        <w:t>ortho</w:t>
      </w:r>
      <w:r>
        <w:t xml:space="preserve">-substituted </w:t>
      </w:r>
      <w:r>
        <w:rPr>
          <w:b/>
        </w:rPr>
        <w:t>55</w:t>
      </w:r>
      <w:r>
        <w:t xml:space="preserve"> the yield was slightly lower (75%) (</w:t>
      </w:r>
      <w:r w:rsidRPr="008F1996">
        <w:rPr>
          <w:b/>
        </w:rPr>
        <w:t>Table 6.2</w:t>
      </w:r>
      <w:r>
        <w:t xml:space="preserve">). Thus, although the three </w:t>
      </w:r>
      <w:r w:rsidRPr="00896C44">
        <w:rPr>
          <w:i/>
        </w:rPr>
        <w:t>tert</w:t>
      </w:r>
      <w:r>
        <w:t xml:space="preserve">-butyl groups of </w:t>
      </w:r>
      <w:r w:rsidRPr="00896C44">
        <w:rPr>
          <w:b/>
        </w:rPr>
        <w:t>40</w:t>
      </w:r>
      <w:r>
        <w:t xml:space="preserve"> must still be active towards the exchange, the presence of the methyl group </w:t>
      </w:r>
      <w:r w:rsidRPr="00896C44">
        <w:rPr>
          <w:i/>
        </w:rPr>
        <w:t>ortho</w:t>
      </w:r>
      <w:r>
        <w:t xml:space="preserve"> to the C-I bond in </w:t>
      </w:r>
      <w:r>
        <w:rPr>
          <w:b/>
        </w:rPr>
        <w:t>55</w:t>
      </w:r>
      <w:r>
        <w:t xml:space="preserve"> must have a detrimental effect on the reaction, probably due to a combination of steric and electronic effects.</w:t>
      </w:r>
      <w:r w:rsidRPr="00A8474D">
        <w:t xml:space="preserve"> </w:t>
      </w:r>
      <w:r>
        <w:t xml:space="preserve">In this regard, a recent kinetic study by Knochel and Mayr has </w:t>
      </w:r>
      <w:r>
        <w:lastRenderedPageBreak/>
        <w:t xml:space="preserve">shown that in Mg-Br exchange reactions for functionalised aryl bromide substrates with </w:t>
      </w:r>
      <w:r w:rsidRPr="007A4E04">
        <w:rPr>
          <w:vertAlign w:val="superscript"/>
        </w:rPr>
        <w:t>i</w:t>
      </w:r>
      <w:r>
        <w:t xml:space="preserve">PrMgCl.LiCl, the rate of </w:t>
      </w:r>
      <w:r w:rsidR="003220A9">
        <w:t xml:space="preserve">the </w:t>
      </w:r>
      <w:r>
        <w:t>Mg-Br exchange reactions for 3- and 4-bromotoluene were almost two times faster than that observed for 2-bromotoluene.</w:t>
      </w:r>
      <w:r w:rsidR="00122930">
        <w:fldChar w:fldCharType="begin"/>
      </w:r>
      <w:r>
        <w:instrText xml:space="preserve"> ADDIN EN.CITE &lt;EndNote&gt;&lt;Cite&gt;&lt;Author&gt;L. Shi&lt;/Author&gt;&lt;Year&gt;2009&lt;/Year&gt;&lt;RecNum&gt;481&lt;/RecNum&gt;&lt;DisplayText&gt;&lt;style face="superscript"&gt;[168]&lt;/style&gt;&lt;/DisplayText&gt;&lt;record&gt;&lt;rec-number&gt;481&lt;/rec-number&gt;&lt;foreign-keys&gt;&lt;key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fldChar w:fldCharType="separate"/>
      </w:r>
      <w:r w:rsidRPr="00B502B5">
        <w:rPr>
          <w:noProof/>
          <w:vertAlign w:val="superscript"/>
        </w:rPr>
        <w:t>[</w:t>
      </w:r>
      <w:hyperlink w:anchor="_ENREF_236" w:tooltip="L. Shi, 2009 #481" w:history="1">
        <w:r w:rsidR="00034F16" w:rsidRPr="00B502B5">
          <w:rPr>
            <w:noProof/>
            <w:vertAlign w:val="superscript"/>
          </w:rPr>
          <w:t>168</w:t>
        </w:r>
      </w:hyperlink>
      <w:r w:rsidRPr="00B502B5">
        <w:rPr>
          <w:noProof/>
          <w:vertAlign w:val="superscript"/>
        </w:rPr>
        <w:t>]</w:t>
      </w:r>
      <w:r w:rsidR="00122930">
        <w:fldChar w:fldCharType="end"/>
      </w:r>
    </w:p>
    <w:p w:rsidR="00B502B5" w:rsidRDefault="00B502B5" w:rsidP="00787569"/>
    <w:p w:rsidR="00B502B5" w:rsidRDefault="00B502B5" w:rsidP="00787569">
      <w:r>
        <w:object w:dxaOrig="13456" w:dyaOrig="3921">
          <v:shape id="_x0000_i1772" type="#_x0000_t75" style="width:452.1pt;height:130.6pt" o:ole="">
            <v:imagedata r:id="rId518" o:title=""/>
          </v:shape>
          <o:OLEObject Type="Embed" ProgID="ChemDraw.Document.6.0" ShapeID="_x0000_i1772" DrawAspect="Content" ObjectID="_1387271761" r:id="rId519"/>
        </w:object>
      </w:r>
    </w:p>
    <w:p w:rsidR="00B502B5" w:rsidRDefault="00B502B5" w:rsidP="00787569">
      <w:pPr>
        <w:jc w:val="center"/>
      </w:pPr>
      <w:r w:rsidRPr="00896C44">
        <w:rPr>
          <w:b/>
        </w:rPr>
        <w:t>Scheme 6.4:</w:t>
      </w:r>
      <w:r>
        <w:t xml:space="preserve"> General mechanism for the Zn-I exchange reaction of functionalised aryl iodide substrates with </w:t>
      </w:r>
      <w:r w:rsidRPr="007874FF">
        <w:rPr>
          <w:b/>
        </w:rPr>
        <w:t>40</w:t>
      </w:r>
      <w:r>
        <w:t xml:space="preserve">, followed by </w:t>
      </w:r>
      <w:r>
        <w:rPr>
          <w:bCs/>
        </w:rPr>
        <w:t xml:space="preserve">Pd catalysed </w:t>
      </w:r>
      <w:r>
        <w:t>Negishi cross-coupling with iodobenzene.</w:t>
      </w:r>
    </w:p>
    <w:p w:rsidR="00B502B5" w:rsidRDefault="00B502B5" w:rsidP="00787569"/>
    <w:p w:rsidR="00B502B5" w:rsidRDefault="00B502B5" w:rsidP="00787569">
      <w:r>
        <w:t>From these kinetic studies, it was also demonstrated that the presence of electron donating groups results in a decrease in the rate of the reaction. Thus, bromotoluene, which possesses a weakly electron donating Me group through a positive inductive effect (+I), displays a reduced rate of reactivity than unsubstituted bromobenzene, with a stronger deactivation experienced for 2-bromotoluene due to the proximity of the functional group to the C-Br bond. However, the author</w:t>
      </w:r>
      <w:r w:rsidR="003220A9">
        <w:t>s suggest</w:t>
      </w:r>
      <w:r>
        <w:t xml:space="preserve"> that steric shielding may also play a role in the decreased reactivity of the </w:t>
      </w:r>
      <w:r w:rsidRPr="00515046">
        <w:rPr>
          <w:i/>
        </w:rPr>
        <w:t>ortho</w:t>
      </w:r>
      <w:r>
        <w:t xml:space="preserve">-substituted species. A similar situation could be taking place in the Zn-I exchange reactions of </w:t>
      </w:r>
      <w:r w:rsidRPr="0007579E">
        <w:rPr>
          <w:b/>
        </w:rPr>
        <w:t>40</w:t>
      </w:r>
      <w:r>
        <w:t>, which would explain the different reactivities observed for the iodo</w:t>
      </w:r>
      <w:r w:rsidRPr="0007579E">
        <w:t>toluene substrates</w:t>
      </w:r>
      <w:r>
        <w:t xml:space="preserve">, with </w:t>
      </w:r>
      <w:r w:rsidRPr="00F81702">
        <w:rPr>
          <w:i/>
        </w:rPr>
        <w:t>ortho</w:t>
      </w:r>
      <w:r>
        <w:t xml:space="preserve">-substituted </w:t>
      </w:r>
      <w:r w:rsidRPr="0007579E">
        <w:rPr>
          <w:b/>
        </w:rPr>
        <w:t>55</w:t>
      </w:r>
      <w:r>
        <w:t xml:space="preserve"> displaying reduced yields</w:t>
      </w:r>
      <w:r w:rsidRPr="0007579E">
        <w:t xml:space="preserve"> </w:t>
      </w:r>
      <w:r>
        <w:t>(</w:t>
      </w:r>
      <w:r w:rsidRPr="00F81702">
        <w:rPr>
          <w:b/>
        </w:rPr>
        <w:t>Table 6.2</w:t>
      </w:r>
      <w:r>
        <w:t xml:space="preserve">). </w:t>
      </w:r>
    </w:p>
    <w:p w:rsidR="00B502B5" w:rsidRDefault="00B502B5" w:rsidP="00787569"/>
    <w:p w:rsidR="00B502B5" w:rsidRPr="0007579E" w:rsidRDefault="00B502B5" w:rsidP="00787569">
      <w:r>
        <w:t>Regarding the second step of this methodology, which involves a Negishi cross-coupling reaction of the aryl zincate species with iodobenzene (</w:t>
      </w:r>
      <w:r w:rsidRPr="00142169">
        <w:rPr>
          <w:b/>
        </w:rPr>
        <w:t>Scheme 6.4</w:t>
      </w:r>
      <w:r>
        <w:t xml:space="preserve">), it was found that </w:t>
      </w:r>
      <w:r>
        <w:rPr>
          <w:b/>
        </w:rPr>
        <w:t>54</w:t>
      </w:r>
      <w:r>
        <w:t xml:space="preserve"> displayed an identical yield to that observed for </w:t>
      </w:r>
      <w:r>
        <w:rPr>
          <w:b/>
        </w:rPr>
        <w:t>51</w:t>
      </w:r>
      <w:r>
        <w:t xml:space="preserve"> (65%), suggesting that substituents at the </w:t>
      </w:r>
      <w:r w:rsidRPr="00E9639B">
        <w:rPr>
          <w:i/>
        </w:rPr>
        <w:t>meta</w:t>
      </w:r>
      <w:r>
        <w:t xml:space="preserve"> and </w:t>
      </w:r>
      <w:r w:rsidRPr="00E9639B">
        <w:rPr>
          <w:i/>
        </w:rPr>
        <w:t>para</w:t>
      </w:r>
      <w:r>
        <w:t xml:space="preserve"> position have little effect on the overall yield of the coupling process. A reduced yield (60%) was found for </w:t>
      </w:r>
      <w:r w:rsidRPr="0007579E">
        <w:rPr>
          <w:b/>
        </w:rPr>
        <w:t>55</w:t>
      </w:r>
      <w:r>
        <w:t xml:space="preserve">, which can be explained by the reduced rate </w:t>
      </w:r>
      <w:r w:rsidRPr="00202FCA">
        <w:t>of the initial Zn-I exchange</w:t>
      </w:r>
      <w:r>
        <w:t xml:space="preserve">, although the influence of steric factors due to the presence of the methyl group adjacent to the site of reactivity cannot be discarded. The relatively moderate yields obtained for these cross-coupling reactions (60-65%) can be attributed to the conversions observed in the Zn-I exchange reactions (75-87%). As a result of the incomplete reaction of </w:t>
      </w:r>
      <w:r w:rsidRPr="00FE14D3">
        <w:rPr>
          <w:b/>
        </w:rPr>
        <w:t>40</w:t>
      </w:r>
      <w:r>
        <w:t xml:space="preserve"> with the iodotoluene substrates, the subsequent cross-coupling reactions led to </w:t>
      </w:r>
      <w:r>
        <w:lastRenderedPageBreak/>
        <w:t xml:space="preserve">the formation of some of the homocoupled species, dimethyl-biphenyl, formed by cross-coupling of the arylzincate intermediate with some of the unreacted iodotoluene substrate present in solution.  </w:t>
      </w:r>
    </w:p>
    <w:p w:rsidR="00B502B5" w:rsidRPr="00E9639B" w:rsidRDefault="00B502B5" w:rsidP="00787569"/>
    <w:tbl>
      <w:tblPr>
        <w:tblStyle w:val="TableSimple1"/>
        <w:tblW w:w="8164" w:type="dxa"/>
        <w:jc w:val="center"/>
        <w:tblCellMar>
          <w:left w:w="0" w:type="dxa"/>
          <w:right w:w="0" w:type="dxa"/>
        </w:tblCellMar>
        <w:tblLook w:val="04A0" w:firstRow="1" w:lastRow="0" w:firstColumn="1" w:lastColumn="0" w:noHBand="0" w:noVBand="1"/>
      </w:tblPr>
      <w:tblGrid>
        <w:gridCol w:w="1928"/>
        <w:gridCol w:w="1814"/>
        <w:gridCol w:w="2835"/>
        <w:gridCol w:w="1587"/>
      </w:tblGrid>
      <w:tr w:rsidR="00B502B5" w:rsidRPr="005903A0" w:rsidTr="00F32E9F">
        <w:trPr>
          <w:cnfStyle w:val="100000000000" w:firstRow="1" w:lastRow="0" w:firstColumn="0" w:lastColumn="0" w:oddVBand="0" w:evenVBand="0" w:oddHBand="0" w:evenHBand="0" w:firstRowFirstColumn="0" w:firstRowLastColumn="0" w:lastRowFirstColumn="0" w:lastRowLastColumn="0"/>
          <w:trHeight w:val="680"/>
          <w:jc w:val="center"/>
        </w:trPr>
        <w:tc>
          <w:tcPr>
            <w:tcW w:w="1928" w:type="dxa"/>
            <w:tcBorders>
              <w:top w:val="single" w:sz="8" w:space="0" w:color="auto"/>
              <w:bottom w:val="single" w:sz="8" w:space="0" w:color="auto"/>
            </w:tcBorders>
            <w:shd w:val="clear" w:color="auto" w:fill="DBE5F1"/>
            <w:vAlign w:val="center"/>
          </w:tcPr>
          <w:p w:rsidR="00B502B5" w:rsidRPr="000302F1" w:rsidRDefault="00B502B5" w:rsidP="00111188">
            <w:pPr>
              <w:pStyle w:val="P1withIndendation"/>
              <w:spacing w:before="0" w:after="0" w:line="240" w:lineRule="auto"/>
              <w:ind w:firstLine="0"/>
              <w:jc w:val="center"/>
              <w:rPr>
                <w:b/>
                <w:bCs/>
                <w:sz w:val="22"/>
                <w:szCs w:val="16"/>
              </w:rPr>
            </w:pPr>
            <w:r>
              <w:rPr>
                <w:b/>
                <w:bCs/>
                <w:sz w:val="22"/>
                <w:szCs w:val="16"/>
              </w:rPr>
              <w:t>Substrate</w:t>
            </w:r>
          </w:p>
        </w:tc>
        <w:tc>
          <w:tcPr>
            <w:tcW w:w="1814" w:type="dxa"/>
            <w:tcBorders>
              <w:top w:val="single" w:sz="8" w:space="0" w:color="auto"/>
              <w:bottom w:val="single" w:sz="8" w:space="0" w:color="auto"/>
            </w:tcBorders>
            <w:shd w:val="clear" w:color="auto" w:fill="DBE5F1"/>
            <w:vAlign w:val="center"/>
          </w:tcPr>
          <w:p w:rsidR="00B502B5" w:rsidRDefault="00B502B5" w:rsidP="00111188">
            <w:pPr>
              <w:pStyle w:val="P1withIndendation"/>
              <w:spacing w:before="0" w:after="0" w:line="240" w:lineRule="auto"/>
              <w:ind w:firstLine="0"/>
              <w:jc w:val="center"/>
              <w:rPr>
                <w:b/>
                <w:bCs/>
                <w:sz w:val="22"/>
                <w:szCs w:val="16"/>
              </w:rPr>
            </w:pPr>
            <w:r>
              <w:rPr>
                <w:b/>
                <w:bCs/>
                <w:sz w:val="22"/>
                <w:szCs w:val="16"/>
              </w:rPr>
              <w:t>% Zn-I Exchange</w:t>
            </w:r>
          </w:p>
          <w:p w:rsidR="00B502B5" w:rsidRDefault="00B502B5" w:rsidP="00111188">
            <w:pPr>
              <w:pStyle w:val="P1withIndendation"/>
              <w:spacing w:before="0" w:after="0" w:line="240" w:lineRule="auto"/>
              <w:ind w:firstLine="0"/>
              <w:jc w:val="center"/>
              <w:rPr>
                <w:b/>
                <w:bCs/>
                <w:sz w:val="22"/>
                <w:szCs w:val="16"/>
              </w:rPr>
            </w:pPr>
            <w:r>
              <w:rPr>
                <w:b/>
                <w:bCs/>
                <w:sz w:val="22"/>
                <w:szCs w:val="16"/>
              </w:rPr>
              <w:t>after 2h</w:t>
            </w:r>
            <w:r w:rsidRPr="00AC24CD">
              <w:rPr>
                <w:b/>
                <w:bCs/>
                <w:sz w:val="22"/>
                <w:szCs w:val="16"/>
                <w:vertAlign w:val="superscript"/>
              </w:rPr>
              <w:t>[a]</w:t>
            </w:r>
          </w:p>
        </w:tc>
        <w:tc>
          <w:tcPr>
            <w:tcW w:w="2835" w:type="dxa"/>
            <w:tcBorders>
              <w:top w:val="single" w:sz="8" w:space="0" w:color="auto"/>
              <w:bottom w:val="single" w:sz="8" w:space="0" w:color="auto"/>
            </w:tcBorders>
            <w:shd w:val="clear" w:color="auto" w:fill="DBE5F1"/>
            <w:vAlign w:val="center"/>
          </w:tcPr>
          <w:p w:rsidR="00B502B5" w:rsidRDefault="00B502B5" w:rsidP="00111188">
            <w:pPr>
              <w:pStyle w:val="P1withIndendation"/>
              <w:spacing w:before="0" w:after="0" w:line="240" w:lineRule="auto"/>
              <w:ind w:firstLine="0"/>
              <w:jc w:val="center"/>
              <w:rPr>
                <w:b/>
                <w:bCs/>
                <w:sz w:val="22"/>
                <w:szCs w:val="16"/>
              </w:rPr>
            </w:pPr>
            <w:r>
              <w:rPr>
                <w:b/>
                <w:bCs/>
                <w:sz w:val="22"/>
                <w:szCs w:val="16"/>
              </w:rPr>
              <w:t>Product</w:t>
            </w:r>
          </w:p>
        </w:tc>
        <w:tc>
          <w:tcPr>
            <w:tcW w:w="1587" w:type="dxa"/>
            <w:tcBorders>
              <w:top w:val="single" w:sz="8" w:space="0" w:color="auto"/>
              <w:bottom w:val="single" w:sz="8" w:space="0" w:color="auto"/>
            </w:tcBorders>
            <w:shd w:val="clear" w:color="auto" w:fill="DBE5F1"/>
            <w:vAlign w:val="center"/>
          </w:tcPr>
          <w:p w:rsidR="00B502B5" w:rsidRPr="000302F1" w:rsidRDefault="00B502B5" w:rsidP="00111188">
            <w:pPr>
              <w:pStyle w:val="P1withIndendation"/>
              <w:spacing w:before="0" w:after="0" w:line="240" w:lineRule="auto"/>
              <w:ind w:firstLine="0"/>
              <w:jc w:val="center"/>
              <w:rPr>
                <w:b/>
                <w:bCs/>
                <w:sz w:val="22"/>
                <w:szCs w:val="16"/>
              </w:rPr>
            </w:pPr>
            <w:r>
              <w:rPr>
                <w:b/>
                <w:bCs/>
                <w:sz w:val="22"/>
                <w:szCs w:val="16"/>
              </w:rPr>
              <w:t>Isolated Yield</w:t>
            </w:r>
          </w:p>
        </w:tc>
      </w:tr>
      <w:tr w:rsidR="00B502B5" w:rsidRPr="005903A0" w:rsidTr="00F32E9F">
        <w:trPr>
          <w:trHeight w:val="1077"/>
          <w:jc w:val="center"/>
        </w:trPr>
        <w:tc>
          <w:tcPr>
            <w:tcW w:w="1928" w:type="dxa"/>
            <w:tcBorders>
              <w:top w:val="single" w:sz="8" w:space="0" w:color="auto"/>
              <w:bottom w:val="nil"/>
            </w:tcBorders>
            <w:vAlign w:val="center"/>
          </w:tcPr>
          <w:p w:rsidR="00B502B5" w:rsidRDefault="00B502B5" w:rsidP="00111188">
            <w:pPr>
              <w:pStyle w:val="P1withIndendation"/>
              <w:spacing w:before="0" w:after="0" w:line="240" w:lineRule="auto"/>
              <w:ind w:firstLine="0"/>
              <w:jc w:val="center"/>
              <w:rPr>
                <w:sz w:val="24"/>
                <w:szCs w:val="16"/>
              </w:rPr>
            </w:pPr>
            <w:r>
              <w:rPr>
                <w:sz w:val="24"/>
                <w:szCs w:val="16"/>
              </w:rPr>
              <w:t>4-Iodotoluene</w:t>
            </w:r>
          </w:p>
          <w:p w:rsidR="00B502B5" w:rsidRPr="003E3631" w:rsidRDefault="00B502B5" w:rsidP="00111188">
            <w:pPr>
              <w:pStyle w:val="P1withIndendation"/>
              <w:spacing w:before="0" w:after="0" w:line="240" w:lineRule="auto"/>
              <w:ind w:firstLine="0"/>
              <w:jc w:val="center"/>
              <w:rPr>
                <w:sz w:val="24"/>
                <w:szCs w:val="16"/>
              </w:rPr>
            </w:pPr>
            <w:r>
              <w:rPr>
                <w:sz w:val="24"/>
                <w:szCs w:val="16"/>
              </w:rPr>
              <w:t>(</w:t>
            </w:r>
            <w:r>
              <w:rPr>
                <w:b/>
                <w:sz w:val="24"/>
                <w:szCs w:val="16"/>
              </w:rPr>
              <w:t>51</w:t>
            </w:r>
            <w:r>
              <w:rPr>
                <w:sz w:val="24"/>
                <w:szCs w:val="16"/>
              </w:rPr>
              <w:t>)</w:t>
            </w:r>
          </w:p>
        </w:tc>
        <w:tc>
          <w:tcPr>
            <w:tcW w:w="1814" w:type="dxa"/>
            <w:tcBorders>
              <w:top w:val="single" w:sz="8" w:space="0" w:color="auto"/>
              <w:bottom w:val="nil"/>
            </w:tcBorders>
            <w:vAlign w:val="center"/>
          </w:tcPr>
          <w:p w:rsidR="00B502B5" w:rsidRPr="004372A6" w:rsidRDefault="00B502B5" w:rsidP="00111188">
            <w:pPr>
              <w:pStyle w:val="P1withIndendation"/>
              <w:spacing w:before="0" w:after="0" w:line="240" w:lineRule="auto"/>
              <w:ind w:firstLine="0"/>
              <w:jc w:val="center"/>
              <w:rPr>
                <w:sz w:val="22"/>
                <w:szCs w:val="16"/>
              </w:rPr>
            </w:pPr>
            <w:r>
              <w:rPr>
                <w:sz w:val="22"/>
                <w:szCs w:val="16"/>
              </w:rPr>
              <w:t>8</w:t>
            </w:r>
            <w:r w:rsidRPr="004372A6">
              <w:rPr>
                <w:sz w:val="22"/>
                <w:szCs w:val="16"/>
              </w:rPr>
              <w:t>5</w:t>
            </w:r>
          </w:p>
        </w:tc>
        <w:tc>
          <w:tcPr>
            <w:tcW w:w="2835" w:type="dxa"/>
            <w:tcBorders>
              <w:top w:val="single" w:sz="8" w:space="0" w:color="auto"/>
              <w:bottom w:val="nil"/>
            </w:tcBorders>
            <w:vAlign w:val="center"/>
          </w:tcPr>
          <w:p w:rsidR="00B502B5" w:rsidRDefault="00B502B5" w:rsidP="00111188">
            <w:pPr>
              <w:pStyle w:val="P1withIndendation"/>
              <w:spacing w:before="0" w:after="0" w:line="240" w:lineRule="auto"/>
              <w:ind w:firstLine="0"/>
              <w:jc w:val="center"/>
              <w:rPr>
                <w:sz w:val="24"/>
                <w:szCs w:val="16"/>
              </w:rPr>
            </w:pPr>
            <w:r>
              <w:object w:dxaOrig="2608" w:dyaOrig="1024">
                <v:shape id="_x0000_i1773" type="#_x0000_t75" style="width:102.15pt;height:38.5pt" o:ole="">
                  <v:imagedata r:id="rId520" o:title=""/>
                </v:shape>
                <o:OLEObject Type="Embed" ProgID="ChemDraw.Document.6.0" ShapeID="_x0000_i1773" DrawAspect="Content" ObjectID="_1387271762" r:id="rId521"/>
              </w:object>
            </w:r>
          </w:p>
        </w:tc>
        <w:tc>
          <w:tcPr>
            <w:tcW w:w="1587" w:type="dxa"/>
            <w:tcBorders>
              <w:top w:val="single" w:sz="8" w:space="0" w:color="auto"/>
              <w:bottom w:val="nil"/>
            </w:tcBorders>
            <w:vAlign w:val="center"/>
          </w:tcPr>
          <w:p w:rsidR="00B502B5" w:rsidRDefault="00B502B5" w:rsidP="00111188">
            <w:pPr>
              <w:pStyle w:val="P1withIndendation"/>
              <w:spacing w:before="0" w:after="0" w:line="240" w:lineRule="auto"/>
              <w:ind w:firstLine="0"/>
              <w:jc w:val="center"/>
              <w:rPr>
                <w:sz w:val="24"/>
                <w:szCs w:val="16"/>
              </w:rPr>
            </w:pPr>
            <w:r>
              <w:rPr>
                <w:sz w:val="24"/>
                <w:szCs w:val="16"/>
              </w:rPr>
              <w:t>65%</w:t>
            </w:r>
          </w:p>
        </w:tc>
      </w:tr>
      <w:tr w:rsidR="00B502B5" w:rsidRPr="005903A0" w:rsidTr="00F32E9F">
        <w:trPr>
          <w:trHeight w:val="1077"/>
          <w:jc w:val="center"/>
        </w:trPr>
        <w:tc>
          <w:tcPr>
            <w:tcW w:w="1928" w:type="dxa"/>
            <w:tcBorders>
              <w:top w:val="nil"/>
              <w:bottom w:val="nil"/>
            </w:tcBorders>
            <w:vAlign w:val="center"/>
          </w:tcPr>
          <w:p w:rsidR="00B502B5" w:rsidRDefault="00B502B5" w:rsidP="00111188">
            <w:pPr>
              <w:pStyle w:val="P1withIndendation"/>
              <w:spacing w:before="0" w:after="0" w:line="240" w:lineRule="auto"/>
              <w:ind w:firstLine="0"/>
              <w:jc w:val="center"/>
              <w:rPr>
                <w:sz w:val="24"/>
                <w:szCs w:val="16"/>
              </w:rPr>
            </w:pPr>
            <w:r>
              <w:rPr>
                <w:sz w:val="24"/>
                <w:szCs w:val="16"/>
              </w:rPr>
              <w:t>3-Iodotoluene</w:t>
            </w:r>
          </w:p>
          <w:p w:rsidR="00B502B5" w:rsidRPr="003E3631" w:rsidRDefault="00B502B5" w:rsidP="00111188">
            <w:pPr>
              <w:pStyle w:val="P1withIndendation"/>
              <w:spacing w:before="0" w:after="0" w:line="240" w:lineRule="auto"/>
              <w:ind w:firstLine="0"/>
              <w:jc w:val="center"/>
              <w:rPr>
                <w:sz w:val="24"/>
                <w:szCs w:val="16"/>
              </w:rPr>
            </w:pPr>
            <w:r>
              <w:rPr>
                <w:sz w:val="24"/>
                <w:szCs w:val="16"/>
              </w:rPr>
              <w:t>(</w:t>
            </w:r>
            <w:r>
              <w:rPr>
                <w:b/>
                <w:sz w:val="24"/>
                <w:szCs w:val="16"/>
              </w:rPr>
              <w:t>54</w:t>
            </w:r>
            <w:r>
              <w:rPr>
                <w:sz w:val="24"/>
                <w:szCs w:val="16"/>
              </w:rPr>
              <w:t>)</w:t>
            </w:r>
          </w:p>
        </w:tc>
        <w:tc>
          <w:tcPr>
            <w:tcW w:w="1814" w:type="dxa"/>
            <w:tcBorders>
              <w:top w:val="nil"/>
              <w:bottom w:val="nil"/>
            </w:tcBorders>
            <w:vAlign w:val="center"/>
          </w:tcPr>
          <w:p w:rsidR="00B502B5" w:rsidRPr="004372A6" w:rsidRDefault="00B502B5" w:rsidP="00111188">
            <w:pPr>
              <w:pStyle w:val="P1withIndendation"/>
              <w:spacing w:before="0" w:after="0" w:line="240" w:lineRule="auto"/>
              <w:ind w:firstLine="0"/>
              <w:jc w:val="center"/>
              <w:rPr>
                <w:sz w:val="22"/>
                <w:szCs w:val="16"/>
              </w:rPr>
            </w:pPr>
            <w:r>
              <w:rPr>
                <w:sz w:val="22"/>
                <w:szCs w:val="16"/>
              </w:rPr>
              <w:t>87</w:t>
            </w:r>
          </w:p>
        </w:tc>
        <w:tc>
          <w:tcPr>
            <w:tcW w:w="2835" w:type="dxa"/>
            <w:tcBorders>
              <w:top w:val="nil"/>
              <w:bottom w:val="nil"/>
            </w:tcBorders>
            <w:vAlign w:val="center"/>
          </w:tcPr>
          <w:p w:rsidR="00B502B5" w:rsidRDefault="00B502B5" w:rsidP="00111188">
            <w:pPr>
              <w:pStyle w:val="P1withIndendation"/>
              <w:spacing w:before="0" w:after="0" w:line="240" w:lineRule="auto"/>
              <w:ind w:firstLine="0"/>
              <w:jc w:val="center"/>
              <w:rPr>
                <w:sz w:val="24"/>
                <w:szCs w:val="16"/>
              </w:rPr>
            </w:pPr>
            <w:r>
              <w:object w:dxaOrig="2193" w:dyaOrig="1377">
                <v:shape id="_x0000_i1774" type="#_x0000_t75" style="width:87.9pt;height:56.1pt" o:ole="">
                  <v:imagedata r:id="rId522" o:title=""/>
                </v:shape>
                <o:OLEObject Type="Embed" ProgID="ChemDraw.Document.6.0" ShapeID="_x0000_i1774" DrawAspect="Content" ObjectID="_1387271763" r:id="rId523"/>
              </w:object>
            </w:r>
          </w:p>
        </w:tc>
        <w:tc>
          <w:tcPr>
            <w:tcW w:w="1587" w:type="dxa"/>
            <w:tcBorders>
              <w:top w:val="nil"/>
              <w:bottom w:val="nil"/>
            </w:tcBorders>
            <w:vAlign w:val="center"/>
          </w:tcPr>
          <w:p w:rsidR="00B502B5" w:rsidRPr="003E3631" w:rsidRDefault="00B502B5" w:rsidP="00111188">
            <w:pPr>
              <w:pStyle w:val="P1withIndendation"/>
              <w:spacing w:before="0" w:after="0" w:line="240" w:lineRule="auto"/>
              <w:ind w:firstLine="0"/>
              <w:jc w:val="center"/>
              <w:rPr>
                <w:sz w:val="24"/>
                <w:szCs w:val="16"/>
              </w:rPr>
            </w:pPr>
            <w:r>
              <w:rPr>
                <w:sz w:val="24"/>
                <w:szCs w:val="16"/>
              </w:rPr>
              <w:t>65%</w:t>
            </w:r>
          </w:p>
        </w:tc>
      </w:tr>
      <w:tr w:rsidR="00B502B5" w:rsidRPr="005903A0" w:rsidTr="00F32E9F">
        <w:trPr>
          <w:trHeight w:val="1077"/>
          <w:jc w:val="center"/>
        </w:trPr>
        <w:tc>
          <w:tcPr>
            <w:tcW w:w="1928" w:type="dxa"/>
            <w:tcBorders>
              <w:top w:val="nil"/>
              <w:bottom w:val="single" w:sz="8" w:space="0" w:color="auto"/>
            </w:tcBorders>
            <w:vAlign w:val="center"/>
          </w:tcPr>
          <w:p w:rsidR="00B502B5" w:rsidRDefault="00B502B5" w:rsidP="00111188">
            <w:pPr>
              <w:pStyle w:val="P1withIndendation"/>
              <w:spacing w:before="0" w:after="0" w:line="240" w:lineRule="auto"/>
              <w:ind w:firstLine="0"/>
              <w:jc w:val="center"/>
              <w:rPr>
                <w:sz w:val="24"/>
                <w:szCs w:val="16"/>
              </w:rPr>
            </w:pPr>
            <w:r>
              <w:rPr>
                <w:sz w:val="24"/>
                <w:szCs w:val="16"/>
              </w:rPr>
              <w:t>2-Iodotoluene</w:t>
            </w:r>
          </w:p>
          <w:p w:rsidR="00B502B5" w:rsidRPr="003E3631" w:rsidRDefault="00B502B5" w:rsidP="00111188">
            <w:pPr>
              <w:pStyle w:val="P1withIndendation"/>
              <w:spacing w:before="0" w:after="0" w:line="240" w:lineRule="auto"/>
              <w:ind w:firstLine="0"/>
              <w:jc w:val="center"/>
              <w:rPr>
                <w:sz w:val="24"/>
                <w:szCs w:val="16"/>
              </w:rPr>
            </w:pPr>
            <w:r>
              <w:rPr>
                <w:sz w:val="24"/>
                <w:szCs w:val="16"/>
              </w:rPr>
              <w:t>(</w:t>
            </w:r>
            <w:r>
              <w:rPr>
                <w:b/>
                <w:sz w:val="24"/>
                <w:szCs w:val="16"/>
              </w:rPr>
              <w:t>55</w:t>
            </w:r>
            <w:r>
              <w:rPr>
                <w:sz w:val="24"/>
                <w:szCs w:val="16"/>
              </w:rPr>
              <w:t>)</w:t>
            </w:r>
          </w:p>
        </w:tc>
        <w:tc>
          <w:tcPr>
            <w:tcW w:w="1814" w:type="dxa"/>
            <w:tcBorders>
              <w:top w:val="nil"/>
              <w:bottom w:val="single" w:sz="8" w:space="0" w:color="auto"/>
            </w:tcBorders>
            <w:vAlign w:val="center"/>
          </w:tcPr>
          <w:p w:rsidR="00B502B5" w:rsidRPr="004372A6" w:rsidRDefault="00B502B5" w:rsidP="00111188">
            <w:pPr>
              <w:pStyle w:val="P1withIndendation"/>
              <w:spacing w:before="0" w:after="0" w:line="240" w:lineRule="auto"/>
              <w:ind w:firstLine="0"/>
              <w:jc w:val="center"/>
              <w:rPr>
                <w:sz w:val="22"/>
                <w:szCs w:val="16"/>
              </w:rPr>
            </w:pPr>
            <w:r>
              <w:rPr>
                <w:sz w:val="22"/>
                <w:szCs w:val="16"/>
              </w:rPr>
              <w:t>7</w:t>
            </w:r>
            <w:r w:rsidRPr="004372A6">
              <w:rPr>
                <w:sz w:val="22"/>
                <w:szCs w:val="16"/>
              </w:rPr>
              <w:t>5</w:t>
            </w:r>
          </w:p>
        </w:tc>
        <w:tc>
          <w:tcPr>
            <w:tcW w:w="2835" w:type="dxa"/>
            <w:tcBorders>
              <w:top w:val="nil"/>
              <w:bottom w:val="single" w:sz="8" w:space="0" w:color="auto"/>
            </w:tcBorders>
            <w:vAlign w:val="center"/>
          </w:tcPr>
          <w:p w:rsidR="00B502B5" w:rsidRDefault="00B502B5" w:rsidP="00111188">
            <w:pPr>
              <w:pStyle w:val="P1withIndendation"/>
              <w:spacing w:before="0" w:after="0" w:line="240" w:lineRule="auto"/>
              <w:ind w:firstLine="0"/>
              <w:jc w:val="center"/>
              <w:rPr>
                <w:sz w:val="24"/>
                <w:szCs w:val="16"/>
              </w:rPr>
            </w:pPr>
            <w:r>
              <w:object w:dxaOrig="2193" w:dyaOrig="1413">
                <v:shape id="_x0000_i1775" type="#_x0000_t75" style="width:84.55pt;height:55.25pt" o:ole="">
                  <v:imagedata r:id="rId524" o:title=""/>
                </v:shape>
                <o:OLEObject Type="Embed" ProgID="ChemDraw.Document.6.0" ShapeID="_x0000_i1775" DrawAspect="Content" ObjectID="_1387271764" r:id="rId525"/>
              </w:object>
            </w:r>
          </w:p>
        </w:tc>
        <w:tc>
          <w:tcPr>
            <w:tcW w:w="1587" w:type="dxa"/>
            <w:tcBorders>
              <w:top w:val="nil"/>
              <w:bottom w:val="single" w:sz="8" w:space="0" w:color="auto"/>
            </w:tcBorders>
            <w:vAlign w:val="center"/>
          </w:tcPr>
          <w:p w:rsidR="00B502B5" w:rsidRPr="003E3631" w:rsidRDefault="00B502B5" w:rsidP="00111188">
            <w:pPr>
              <w:pStyle w:val="P1withIndendation"/>
              <w:spacing w:before="0" w:after="0" w:line="240" w:lineRule="auto"/>
              <w:ind w:firstLine="0"/>
              <w:jc w:val="center"/>
              <w:rPr>
                <w:sz w:val="24"/>
                <w:szCs w:val="16"/>
              </w:rPr>
            </w:pPr>
            <w:r>
              <w:rPr>
                <w:sz w:val="24"/>
                <w:szCs w:val="16"/>
              </w:rPr>
              <w:t>60%</w:t>
            </w:r>
          </w:p>
        </w:tc>
      </w:tr>
    </w:tbl>
    <w:p w:rsidR="00B502B5" w:rsidRDefault="00B502B5" w:rsidP="00787569">
      <w:pPr>
        <w:pStyle w:val="TableFoot"/>
        <w:spacing w:after="0" w:line="360" w:lineRule="auto"/>
        <w:ind w:left="0" w:right="0"/>
        <w:rPr>
          <w:sz w:val="24"/>
        </w:rPr>
      </w:pPr>
    </w:p>
    <w:p w:rsidR="00B502B5" w:rsidRPr="000B1523" w:rsidRDefault="00B502B5" w:rsidP="00787569">
      <w:pPr>
        <w:pStyle w:val="TableFoot"/>
        <w:spacing w:after="0" w:line="360" w:lineRule="auto"/>
        <w:ind w:left="0" w:right="0"/>
        <w:jc w:val="center"/>
        <w:rPr>
          <w:bCs/>
          <w:sz w:val="24"/>
        </w:rPr>
      </w:pPr>
      <w:r w:rsidRPr="00531A3F">
        <w:rPr>
          <w:b/>
          <w:sz w:val="24"/>
        </w:rPr>
        <w:t>Table 6.2:</w:t>
      </w:r>
      <w:r w:rsidRPr="00531A3F">
        <w:rPr>
          <w:bCs/>
          <w:sz w:val="24"/>
        </w:rPr>
        <w:t xml:space="preserve"> Comparison of the</w:t>
      </w:r>
      <w:r>
        <w:rPr>
          <w:bCs/>
          <w:sz w:val="24"/>
        </w:rPr>
        <w:t xml:space="preserve"> isolated yields of the relevant products from Zn-I exchange of iodotoluene substrates (3 eq.) with </w:t>
      </w:r>
      <w:r w:rsidRPr="00FB52A5">
        <w:rPr>
          <w:b/>
          <w:bCs/>
          <w:sz w:val="24"/>
        </w:rPr>
        <w:t>40</w:t>
      </w:r>
      <w:r w:rsidRPr="00D733BB">
        <w:rPr>
          <w:bCs/>
          <w:sz w:val="24"/>
        </w:rPr>
        <w:t xml:space="preserve">, </w:t>
      </w:r>
      <w:r>
        <w:rPr>
          <w:bCs/>
          <w:sz w:val="24"/>
        </w:rPr>
        <w:t xml:space="preserve">followed by Pd catalysed Negishi cross-coupling with iodobenzene. </w:t>
      </w:r>
      <w:r w:rsidRPr="00AC24CD">
        <w:rPr>
          <w:bCs/>
          <w:sz w:val="24"/>
          <w:vertAlign w:val="superscript"/>
        </w:rPr>
        <w:t>[a]</w:t>
      </w:r>
      <w:r>
        <w:rPr>
          <w:bCs/>
          <w:sz w:val="24"/>
        </w:rPr>
        <w:t xml:space="preserve"> Determined by </w:t>
      </w:r>
      <w:r w:rsidRPr="00AC24CD">
        <w:rPr>
          <w:bCs/>
          <w:sz w:val="24"/>
          <w:vertAlign w:val="superscript"/>
        </w:rPr>
        <w:t>1</w:t>
      </w:r>
      <w:r>
        <w:rPr>
          <w:bCs/>
          <w:sz w:val="24"/>
        </w:rPr>
        <w:t>H NMR spectroscopy.</w:t>
      </w:r>
    </w:p>
    <w:p w:rsidR="00B502B5" w:rsidRDefault="00B502B5" w:rsidP="00787569">
      <w:pPr>
        <w:pStyle w:val="Title"/>
        <w:spacing w:after="0"/>
        <w:jc w:val="both"/>
        <w:rPr>
          <w:b w:val="0"/>
          <w:sz w:val="24"/>
          <w:u w:val="none"/>
        </w:rPr>
      </w:pPr>
    </w:p>
    <w:p w:rsidR="00B502B5" w:rsidRPr="00EB263A" w:rsidRDefault="00B502B5" w:rsidP="007B5A8A">
      <w:pPr>
        <w:ind w:left="720" w:hanging="731"/>
        <w:rPr>
          <w:b/>
        </w:rPr>
      </w:pPr>
      <w:r w:rsidRPr="00347C7F">
        <w:rPr>
          <w:b/>
        </w:rPr>
        <w:t>6.</w:t>
      </w:r>
      <w:r>
        <w:rPr>
          <w:b/>
        </w:rPr>
        <w:t>3</w:t>
      </w:r>
      <w:r w:rsidRPr="00347C7F">
        <w:rPr>
          <w:b/>
        </w:rPr>
        <w:tab/>
      </w:r>
      <w:r>
        <w:rPr>
          <w:b/>
        </w:rPr>
        <w:t>Investigating</w:t>
      </w:r>
      <w:r w:rsidRPr="00347C7F">
        <w:rPr>
          <w:b/>
        </w:rPr>
        <w:t xml:space="preserve"> Zn-I Exchange </w:t>
      </w:r>
      <w:r>
        <w:rPr>
          <w:b/>
        </w:rPr>
        <w:t>and Negishi cross-coupling r</w:t>
      </w:r>
      <w:r w:rsidRPr="00347C7F">
        <w:rPr>
          <w:b/>
        </w:rPr>
        <w:t xml:space="preserve">eactions </w:t>
      </w:r>
      <w:r>
        <w:rPr>
          <w:b/>
        </w:rPr>
        <w:t xml:space="preserve">of </w:t>
      </w:r>
      <w:r w:rsidRPr="00347C7F">
        <w:rPr>
          <w:b/>
        </w:rPr>
        <w:t>40</w:t>
      </w:r>
      <w:r>
        <w:rPr>
          <w:b/>
        </w:rPr>
        <w:t xml:space="preserve"> with iodoanisole substrates</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sidRPr="003100F0">
        <w:rPr>
          <w:b w:val="0"/>
          <w:sz w:val="24"/>
          <w:u w:val="none"/>
        </w:rPr>
        <w:t>Studies then turned to the effect</w:t>
      </w:r>
      <w:r>
        <w:rPr>
          <w:b w:val="0"/>
          <w:sz w:val="24"/>
          <w:u w:val="none"/>
        </w:rPr>
        <w:t>s</w:t>
      </w:r>
      <w:r w:rsidRPr="003100F0">
        <w:rPr>
          <w:b w:val="0"/>
          <w:sz w:val="24"/>
          <w:u w:val="none"/>
        </w:rPr>
        <w:t xml:space="preserve"> of altering the functional group </w:t>
      </w:r>
      <w:r>
        <w:rPr>
          <w:b w:val="0"/>
          <w:sz w:val="24"/>
          <w:u w:val="none"/>
        </w:rPr>
        <w:t xml:space="preserve">present on the </w:t>
      </w:r>
      <w:r w:rsidRPr="003100F0">
        <w:rPr>
          <w:b w:val="0"/>
          <w:sz w:val="24"/>
          <w:u w:val="none"/>
        </w:rPr>
        <w:t>aryl</w:t>
      </w:r>
      <w:r>
        <w:rPr>
          <w:b w:val="0"/>
          <w:sz w:val="24"/>
          <w:u w:val="none"/>
        </w:rPr>
        <w:t xml:space="preserve"> </w:t>
      </w:r>
      <w:r w:rsidRPr="003100F0">
        <w:rPr>
          <w:b w:val="0"/>
          <w:sz w:val="24"/>
          <w:u w:val="none"/>
        </w:rPr>
        <w:t>iodide substrate, initially looking at the methoxy substituted 2-, 3- and 4-iodoanisole substrates (</w:t>
      </w:r>
      <w:r w:rsidRPr="003100F0">
        <w:rPr>
          <w:sz w:val="24"/>
          <w:u w:val="none"/>
        </w:rPr>
        <w:t>5</w:t>
      </w:r>
      <w:r>
        <w:rPr>
          <w:sz w:val="24"/>
          <w:u w:val="none"/>
        </w:rPr>
        <w:t>8</w:t>
      </w:r>
      <w:r w:rsidRPr="003100F0">
        <w:rPr>
          <w:sz w:val="24"/>
          <w:u w:val="none"/>
        </w:rPr>
        <w:t>-</w:t>
      </w:r>
      <w:r>
        <w:rPr>
          <w:sz w:val="24"/>
          <w:u w:val="none"/>
        </w:rPr>
        <w:t>60</w:t>
      </w:r>
      <w:r w:rsidRPr="003100F0">
        <w:rPr>
          <w:b w:val="0"/>
          <w:sz w:val="24"/>
          <w:u w:val="none"/>
        </w:rPr>
        <w:t xml:space="preserve">). Based on the findings of the reactivity of </w:t>
      </w:r>
      <w:r w:rsidRPr="003100F0">
        <w:rPr>
          <w:sz w:val="24"/>
          <w:u w:val="none"/>
        </w:rPr>
        <w:t>40</w:t>
      </w:r>
      <w:r w:rsidRPr="003100F0">
        <w:rPr>
          <w:b w:val="0"/>
          <w:sz w:val="24"/>
          <w:u w:val="none"/>
        </w:rPr>
        <w:t xml:space="preserve"> with iodotoluene, </w:t>
      </w:r>
      <w:r>
        <w:rPr>
          <w:b w:val="0"/>
          <w:sz w:val="24"/>
          <w:u w:val="none"/>
        </w:rPr>
        <w:t xml:space="preserve">and taking steric effects into consideration, </w:t>
      </w:r>
      <w:r w:rsidRPr="003100F0">
        <w:rPr>
          <w:b w:val="0"/>
          <w:sz w:val="24"/>
          <w:u w:val="none"/>
        </w:rPr>
        <w:t>it may be expected that 2-iodoanisole (</w:t>
      </w:r>
      <w:r w:rsidRPr="003100F0">
        <w:rPr>
          <w:sz w:val="24"/>
          <w:u w:val="none"/>
        </w:rPr>
        <w:t>5</w:t>
      </w:r>
      <w:r>
        <w:rPr>
          <w:sz w:val="24"/>
          <w:u w:val="none"/>
        </w:rPr>
        <w:t>8</w:t>
      </w:r>
      <w:r w:rsidRPr="003100F0">
        <w:rPr>
          <w:b w:val="0"/>
          <w:sz w:val="24"/>
          <w:u w:val="none"/>
        </w:rPr>
        <w:t>) w</w:t>
      </w:r>
      <w:r>
        <w:rPr>
          <w:b w:val="0"/>
          <w:sz w:val="24"/>
          <w:u w:val="none"/>
        </w:rPr>
        <w:t>ould</w:t>
      </w:r>
      <w:r w:rsidRPr="003100F0">
        <w:rPr>
          <w:b w:val="0"/>
          <w:sz w:val="24"/>
          <w:u w:val="none"/>
        </w:rPr>
        <w:t xml:space="preserve"> display lower levels of reactivity than 3-iodoanisole (</w:t>
      </w:r>
      <w:r>
        <w:rPr>
          <w:sz w:val="24"/>
          <w:u w:val="none"/>
        </w:rPr>
        <w:t>59</w:t>
      </w:r>
      <w:r w:rsidRPr="003100F0">
        <w:rPr>
          <w:b w:val="0"/>
          <w:sz w:val="24"/>
          <w:u w:val="none"/>
        </w:rPr>
        <w:t>) or 4-iodoanisole (</w:t>
      </w:r>
      <w:r>
        <w:rPr>
          <w:sz w:val="24"/>
          <w:u w:val="none"/>
        </w:rPr>
        <w:t>60</w:t>
      </w:r>
      <w:r>
        <w:rPr>
          <w:b w:val="0"/>
          <w:sz w:val="24"/>
          <w:u w:val="none"/>
        </w:rPr>
        <w:t>)</w:t>
      </w:r>
      <w:r w:rsidRPr="003100F0">
        <w:rPr>
          <w:b w:val="0"/>
          <w:sz w:val="24"/>
          <w:u w:val="none"/>
        </w:rPr>
        <w:t>.</w:t>
      </w:r>
      <w:r>
        <w:rPr>
          <w:b w:val="0"/>
          <w:sz w:val="24"/>
          <w:u w:val="none"/>
        </w:rPr>
        <w:t xml:space="preserve"> Contrastingly, the previously mentioned kinetic studies of Mayr reported that Mg-Br exchange by </w:t>
      </w:r>
      <w:r w:rsidRPr="00842801">
        <w:rPr>
          <w:b w:val="0"/>
          <w:sz w:val="24"/>
          <w:u w:val="none"/>
          <w:vertAlign w:val="superscript"/>
        </w:rPr>
        <w:t>i</w:t>
      </w:r>
      <w:r>
        <w:rPr>
          <w:b w:val="0"/>
          <w:sz w:val="24"/>
          <w:u w:val="none"/>
        </w:rPr>
        <w:t xml:space="preserve">PrMgCl.LiCl is accelerated by the presence of inductively electron withdrawing groups, with the magnitude of these rate enhancing effects decreasing in the order </w:t>
      </w:r>
      <w:r w:rsidRPr="003C4366">
        <w:rPr>
          <w:b w:val="0"/>
          <w:i/>
          <w:sz w:val="24"/>
          <w:u w:val="none"/>
        </w:rPr>
        <w:t>ortho</w:t>
      </w:r>
      <w:r>
        <w:rPr>
          <w:b w:val="0"/>
          <w:sz w:val="24"/>
          <w:u w:val="none"/>
        </w:rPr>
        <w:t xml:space="preserve"> &gt;&gt; </w:t>
      </w:r>
      <w:r w:rsidRPr="003C4366">
        <w:rPr>
          <w:b w:val="0"/>
          <w:i/>
          <w:sz w:val="24"/>
          <w:u w:val="none"/>
        </w:rPr>
        <w:t>meta</w:t>
      </w:r>
      <w:r>
        <w:rPr>
          <w:b w:val="0"/>
          <w:sz w:val="24"/>
          <w:u w:val="none"/>
        </w:rPr>
        <w:t xml:space="preserve"> &gt; </w:t>
      </w:r>
      <w:r w:rsidRPr="003C4366">
        <w:rPr>
          <w:b w:val="0"/>
          <w:i/>
          <w:sz w:val="24"/>
          <w:u w:val="none"/>
        </w:rPr>
        <w:t>para</w:t>
      </w:r>
      <w:r>
        <w:rPr>
          <w:b w:val="0"/>
          <w:sz w:val="24"/>
          <w:u w:val="none"/>
        </w:rPr>
        <w:t>.</w:t>
      </w:r>
      <w:r w:rsidR="00122930">
        <w:rPr>
          <w:b w:val="0"/>
          <w:sz w:val="24"/>
          <w:u w:val="none"/>
        </w:rPr>
        <w:fldChar w:fldCharType="begin"/>
      </w:r>
      <w:r>
        <w:rPr>
          <w:b w:val="0"/>
          <w:sz w:val="24"/>
          <w:u w:val="none"/>
        </w:rPr>
        <w:instrText xml:space="preserve"> ADDIN EN.CITE &lt;EndNote&gt;&lt;Cite&gt;&lt;Author&gt;L. Shi&lt;/Author&gt;&lt;Year&gt;2009&lt;/Year&gt;&lt;RecNum&gt;481&lt;/RecNum&gt;&lt;DisplayText&gt;&lt;style face="superscript"&gt;[168]&lt;/style&gt;&lt;/DisplayText&gt;&lt;record&gt;&lt;rec-number&gt;481&lt;/rec-number&gt;&lt;foreign-keys&gt;&lt;key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w:t>
        </w:r>
      </w:hyperlink>
      <w:r w:rsidRPr="00B502B5">
        <w:rPr>
          <w:b w:val="0"/>
          <w:noProof/>
          <w:sz w:val="24"/>
          <w:u w:val="none"/>
          <w:vertAlign w:val="superscript"/>
        </w:rPr>
        <w:t>]</w:t>
      </w:r>
      <w:r w:rsidR="00122930">
        <w:rPr>
          <w:b w:val="0"/>
          <w:sz w:val="24"/>
          <w:u w:val="none"/>
        </w:rPr>
        <w:fldChar w:fldCharType="end"/>
      </w:r>
      <w:r>
        <w:rPr>
          <w:b w:val="0"/>
          <w:sz w:val="24"/>
          <w:u w:val="none"/>
        </w:rPr>
        <w:t xml:space="preserve"> Thus, the rate of Mg-Br exchange for MeO substituted aryl bromides is greater than that of the Me substituted species, as a result of the slight activation of the C-Br bond by the inductively electron withdrawing MeO substituent (compared to the electron donating Me group), with the </w:t>
      </w:r>
      <w:r w:rsidRPr="00755B6C">
        <w:rPr>
          <w:b w:val="0"/>
          <w:i/>
          <w:sz w:val="24"/>
          <w:u w:val="none"/>
        </w:rPr>
        <w:t>ortho</w:t>
      </w:r>
      <w:r>
        <w:rPr>
          <w:b w:val="0"/>
          <w:sz w:val="24"/>
          <w:u w:val="none"/>
        </w:rPr>
        <w:t xml:space="preserve">-substituted aryl bromide displaying the greatest activation. </w:t>
      </w:r>
    </w:p>
    <w:p w:rsidR="00B502B5" w:rsidRDefault="00B502B5" w:rsidP="00787569">
      <w:pPr>
        <w:pStyle w:val="Title"/>
        <w:spacing w:after="0"/>
        <w:ind w:hanging="11"/>
        <w:jc w:val="both"/>
        <w:rPr>
          <w:b w:val="0"/>
          <w:sz w:val="24"/>
          <w:u w:val="none"/>
        </w:rPr>
      </w:pPr>
      <w:r>
        <w:rPr>
          <w:b w:val="0"/>
          <w:sz w:val="24"/>
          <w:u w:val="none"/>
        </w:rPr>
        <w:lastRenderedPageBreak/>
        <w:t xml:space="preserve">In order to assess the electronic and steric effects in our systems, the reaction of </w:t>
      </w:r>
      <w:r w:rsidRPr="00BC2385">
        <w:rPr>
          <w:sz w:val="24"/>
          <w:u w:val="none"/>
        </w:rPr>
        <w:t>40</w:t>
      </w:r>
      <w:r>
        <w:rPr>
          <w:b w:val="0"/>
          <w:sz w:val="24"/>
          <w:u w:val="none"/>
        </w:rPr>
        <w:t xml:space="preserve"> with </w:t>
      </w:r>
      <w:r>
        <w:rPr>
          <w:sz w:val="24"/>
          <w:u w:val="none"/>
        </w:rPr>
        <w:t>58</w:t>
      </w:r>
      <w:r>
        <w:rPr>
          <w:b w:val="0"/>
          <w:sz w:val="24"/>
          <w:u w:val="none"/>
        </w:rPr>
        <w:t xml:space="preserve"> (3 eq.) in d</w:t>
      </w:r>
      <w:r w:rsidRPr="00BC2385">
        <w:rPr>
          <w:b w:val="0"/>
          <w:sz w:val="24"/>
          <w:u w:val="none"/>
          <w:vertAlign w:val="subscript"/>
        </w:rPr>
        <w:t>8</w:t>
      </w:r>
      <w:r>
        <w:rPr>
          <w:b w:val="0"/>
          <w:sz w:val="24"/>
          <w:u w:val="none"/>
        </w:rPr>
        <w:t xml:space="preserve">-THF was monitored by </w:t>
      </w:r>
      <w:r w:rsidRPr="00BC2385">
        <w:rPr>
          <w:b w:val="0"/>
          <w:sz w:val="24"/>
          <w:u w:val="none"/>
          <w:vertAlign w:val="superscript"/>
        </w:rPr>
        <w:t>1</w:t>
      </w:r>
      <w:r>
        <w:rPr>
          <w:b w:val="0"/>
          <w:sz w:val="24"/>
          <w:u w:val="none"/>
        </w:rPr>
        <w:t>H NMR spectroscopy. The spectra revealed that the extent of Zn-I exchange after 15 minutes was 79%, increasing to 86% after 2 hours (</w:t>
      </w:r>
      <w:r w:rsidRPr="002F75FD">
        <w:rPr>
          <w:sz w:val="24"/>
          <w:u w:val="none"/>
        </w:rPr>
        <w:t>Scheme 6.</w:t>
      </w:r>
      <w:r>
        <w:rPr>
          <w:sz w:val="24"/>
          <w:u w:val="none"/>
        </w:rPr>
        <w:t>5</w:t>
      </w:r>
      <w:r>
        <w:rPr>
          <w:b w:val="0"/>
          <w:sz w:val="24"/>
          <w:u w:val="none"/>
        </w:rPr>
        <w:t xml:space="preserve">, </w:t>
      </w:r>
      <w:r w:rsidRPr="002F75FD">
        <w:rPr>
          <w:sz w:val="24"/>
          <w:u w:val="none"/>
        </w:rPr>
        <w:t>Table 6.3</w:t>
      </w:r>
      <w:r>
        <w:rPr>
          <w:b w:val="0"/>
          <w:sz w:val="24"/>
          <w:u w:val="none"/>
        </w:rPr>
        <w:t xml:space="preserve">), as shown by the presence of four new aromatic resonances (δ 7.46 (d), 6.84 (t), 6.64 (t) and 6.53 (d) ppm) and a singlet at δ 3.70 ppm for the methoxy group which are significantly shifted from those of </w:t>
      </w:r>
      <w:r>
        <w:rPr>
          <w:sz w:val="24"/>
          <w:u w:val="none"/>
        </w:rPr>
        <w:t>58</w:t>
      </w:r>
      <w:r>
        <w:rPr>
          <w:b w:val="0"/>
          <w:sz w:val="24"/>
          <w:u w:val="none"/>
        </w:rPr>
        <w:t xml:space="preserve"> (δ 7.70 (d), 7.25 (t), 6.84 (d), 6.64 (t) and 3.77 (s) ppm). After this time there was no further increase in the extent of Zn-I exchange, with the remaining </w:t>
      </w:r>
      <w:r w:rsidRPr="00842801">
        <w:rPr>
          <w:b w:val="0"/>
          <w:sz w:val="24"/>
          <w:u w:val="none"/>
        </w:rPr>
        <w:t>unreacted</w:t>
      </w:r>
      <w:r>
        <w:rPr>
          <w:b w:val="0"/>
          <w:sz w:val="24"/>
          <w:u w:val="none"/>
        </w:rPr>
        <w:t xml:space="preserve"> Zn-</w:t>
      </w:r>
      <w:r w:rsidRPr="00274454">
        <w:rPr>
          <w:b w:val="0"/>
          <w:sz w:val="24"/>
          <w:u w:val="none"/>
          <w:vertAlign w:val="superscript"/>
        </w:rPr>
        <w:t>t</w:t>
      </w:r>
      <w:r>
        <w:rPr>
          <w:b w:val="0"/>
          <w:sz w:val="24"/>
          <w:u w:val="none"/>
        </w:rPr>
        <w:t>Bu groups</w:t>
      </w:r>
      <w:r w:rsidRPr="00842801">
        <w:rPr>
          <w:b w:val="0"/>
          <w:sz w:val="24"/>
          <w:u w:val="none"/>
        </w:rPr>
        <w:t xml:space="preserve"> </w:t>
      </w:r>
      <w:r>
        <w:rPr>
          <w:b w:val="0"/>
          <w:sz w:val="24"/>
          <w:u w:val="none"/>
        </w:rPr>
        <w:t xml:space="preserve">being consumed by </w:t>
      </w:r>
      <w:r w:rsidRPr="00BC2385">
        <w:rPr>
          <w:b w:val="0"/>
          <w:sz w:val="24"/>
          <w:u w:val="none"/>
          <w:vertAlign w:val="superscript"/>
        </w:rPr>
        <w:t>t</w:t>
      </w:r>
      <w:r>
        <w:rPr>
          <w:b w:val="0"/>
          <w:sz w:val="24"/>
          <w:u w:val="none"/>
        </w:rPr>
        <w:t>BuI. Interestingly, the yield of Zn-I exchange obtained is an improvement of the 75% yield obtained for 2-iodotoluene (</w:t>
      </w:r>
      <w:r>
        <w:rPr>
          <w:sz w:val="24"/>
          <w:u w:val="none"/>
        </w:rPr>
        <w:t>55</w:t>
      </w:r>
      <w:r>
        <w:rPr>
          <w:b w:val="0"/>
          <w:sz w:val="24"/>
          <w:u w:val="none"/>
        </w:rPr>
        <w:t>) under the same reaction conditions, suggesting a similar trend to that reported in the kinetic studies for Mg-Br exchange reactions.</w:t>
      </w:r>
      <w:r w:rsidR="00122930">
        <w:rPr>
          <w:b w:val="0"/>
          <w:sz w:val="24"/>
          <w:u w:val="none"/>
        </w:rPr>
        <w:fldChar w:fldCharType="begin"/>
      </w:r>
      <w:r>
        <w:rPr>
          <w:b w:val="0"/>
          <w:sz w:val="24"/>
          <w:u w:val="none"/>
        </w:rPr>
        <w:instrText xml:space="preserve"> ADDIN EN.CITE &lt;EndNote&gt;&lt;Cite&gt;&lt;Author&gt;L. Shi&lt;/Author&gt;&lt;Year&gt;2009&lt;/Year&gt;&lt;RecNum&gt;481&lt;/RecNum&gt;&lt;DisplayText&gt;&lt;style face="superscript"&gt;[168]&lt;/style&gt;&lt;/DisplayText&gt;&lt;record&gt;&lt;rec-number&gt;481&lt;/rec-number&gt;&lt;foreign-keys&gt;&lt;key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w:t>
        </w:r>
      </w:hyperlink>
      <w:r w:rsidRPr="00B502B5">
        <w:rPr>
          <w:b w:val="0"/>
          <w:noProof/>
          <w:sz w:val="24"/>
          <w:u w:val="none"/>
          <w:vertAlign w:val="superscript"/>
        </w:rPr>
        <w:t>]</w:t>
      </w:r>
      <w:r w:rsidR="00122930">
        <w:rPr>
          <w:b w:val="0"/>
          <w:sz w:val="24"/>
          <w:u w:val="none"/>
        </w:rPr>
        <w:fldChar w:fldCharType="end"/>
      </w:r>
      <w:r>
        <w:rPr>
          <w:b w:val="0"/>
          <w:sz w:val="24"/>
          <w:u w:val="none"/>
        </w:rPr>
        <w:t xml:space="preserve">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sidRPr="00D21837">
        <w:rPr>
          <w:b w:val="0"/>
          <w:sz w:val="24"/>
          <w:u w:val="none"/>
        </w:rPr>
        <w:t>Turning to the reactivity</w:t>
      </w:r>
      <w:r w:rsidR="00637AFA">
        <w:rPr>
          <w:b w:val="0"/>
          <w:sz w:val="24"/>
          <w:u w:val="none"/>
        </w:rPr>
        <w:t xml:space="preserve"> of</w:t>
      </w:r>
      <w:r w:rsidRPr="00D21837">
        <w:rPr>
          <w:b w:val="0"/>
          <w:sz w:val="24"/>
          <w:u w:val="none"/>
        </w:rPr>
        <w:t xml:space="preserve"> </w:t>
      </w:r>
      <w:r>
        <w:rPr>
          <w:sz w:val="24"/>
          <w:u w:val="none"/>
        </w:rPr>
        <w:t>59</w:t>
      </w:r>
      <w:r w:rsidRPr="00D21837">
        <w:rPr>
          <w:b w:val="0"/>
          <w:sz w:val="24"/>
          <w:u w:val="none"/>
        </w:rPr>
        <w:t xml:space="preserve"> and </w:t>
      </w:r>
      <w:r>
        <w:rPr>
          <w:sz w:val="24"/>
          <w:u w:val="none"/>
        </w:rPr>
        <w:t>60</w:t>
      </w:r>
      <w:r w:rsidRPr="00D21837">
        <w:rPr>
          <w:b w:val="0"/>
          <w:sz w:val="24"/>
          <w:u w:val="none"/>
        </w:rPr>
        <w:t xml:space="preserve"> with </w:t>
      </w:r>
      <w:r w:rsidRPr="00D21837">
        <w:rPr>
          <w:sz w:val="24"/>
          <w:u w:val="none"/>
        </w:rPr>
        <w:t>40</w:t>
      </w:r>
      <w:r w:rsidRPr="00D21837">
        <w:rPr>
          <w:b w:val="0"/>
          <w:sz w:val="24"/>
          <w:u w:val="none"/>
        </w:rPr>
        <w:t xml:space="preserve">, analysis of the organometallic species present after 2 hours at room temperature by </w:t>
      </w:r>
      <w:r w:rsidRPr="00D21837">
        <w:rPr>
          <w:b w:val="0"/>
          <w:sz w:val="24"/>
          <w:u w:val="none"/>
          <w:vertAlign w:val="superscript"/>
        </w:rPr>
        <w:t>1</w:t>
      </w:r>
      <w:r w:rsidRPr="00D21837">
        <w:rPr>
          <w:b w:val="0"/>
          <w:sz w:val="24"/>
          <w:u w:val="none"/>
        </w:rPr>
        <w:t xml:space="preserve">H NMR spectroscopy revealed the extent of Zn-I exchange was 86% </w:t>
      </w:r>
      <w:r>
        <w:rPr>
          <w:b w:val="0"/>
          <w:sz w:val="24"/>
          <w:u w:val="none"/>
        </w:rPr>
        <w:t>and</w:t>
      </w:r>
      <w:r w:rsidRPr="00D21837">
        <w:rPr>
          <w:b w:val="0"/>
          <w:sz w:val="24"/>
          <w:u w:val="none"/>
        </w:rPr>
        <w:t xml:space="preserve"> </w:t>
      </w:r>
      <w:r>
        <w:rPr>
          <w:b w:val="0"/>
          <w:sz w:val="24"/>
          <w:u w:val="none"/>
        </w:rPr>
        <w:t>88</w:t>
      </w:r>
      <w:r w:rsidRPr="00D21837">
        <w:rPr>
          <w:b w:val="0"/>
          <w:sz w:val="24"/>
          <w:u w:val="none"/>
        </w:rPr>
        <w:t>%</w:t>
      </w:r>
      <w:r>
        <w:rPr>
          <w:b w:val="0"/>
          <w:sz w:val="24"/>
          <w:u w:val="none"/>
        </w:rPr>
        <w:t xml:space="preserve"> </w:t>
      </w:r>
      <w:r w:rsidRPr="00D21837">
        <w:rPr>
          <w:b w:val="0"/>
          <w:sz w:val="24"/>
          <w:u w:val="none"/>
        </w:rPr>
        <w:t xml:space="preserve">for </w:t>
      </w:r>
      <w:r>
        <w:rPr>
          <w:sz w:val="24"/>
          <w:u w:val="none"/>
        </w:rPr>
        <w:t>59</w:t>
      </w:r>
      <w:r>
        <w:rPr>
          <w:b w:val="0"/>
          <w:sz w:val="24"/>
          <w:u w:val="none"/>
        </w:rPr>
        <w:t xml:space="preserve"> and </w:t>
      </w:r>
      <w:r>
        <w:rPr>
          <w:sz w:val="24"/>
          <w:u w:val="none"/>
        </w:rPr>
        <w:t>60</w:t>
      </w:r>
      <w:r w:rsidRPr="00D21837">
        <w:rPr>
          <w:b w:val="0"/>
          <w:sz w:val="24"/>
          <w:u w:val="none"/>
        </w:rPr>
        <w:t xml:space="preserve"> </w:t>
      </w:r>
      <w:r>
        <w:rPr>
          <w:b w:val="0"/>
          <w:sz w:val="24"/>
          <w:u w:val="none"/>
        </w:rPr>
        <w:t>respectively (</w:t>
      </w:r>
      <w:r w:rsidRPr="002F75FD">
        <w:rPr>
          <w:sz w:val="24"/>
          <w:u w:val="none"/>
        </w:rPr>
        <w:t>Scheme 6.</w:t>
      </w:r>
      <w:r>
        <w:rPr>
          <w:sz w:val="24"/>
          <w:u w:val="none"/>
        </w:rPr>
        <w:t>5</w:t>
      </w:r>
      <w:r>
        <w:rPr>
          <w:b w:val="0"/>
          <w:sz w:val="24"/>
          <w:u w:val="none"/>
        </w:rPr>
        <w:t xml:space="preserve">, </w:t>
      </w:r>
      <w:r w:rsidRPr="002F75FD">
        <w:rPr>
          <w:sz w:val="24"/>
          <w:u w:val="none"/>
        </w:rPr>
        <w:t>Table 6.3</w:t>
      </w:r>
      <w:r>
        <w:rPr>
          <w:b w:val="0"/>
          <w:sz w:val="24"/>
          <w:u w:val="none"/>
        </w:rPr>
        <w:t>)</w:t>
      </w:r>
      <w:r w:rsidRPr="00D21837">
        <w:rPr>
          <w:b w:val="0"/>
          <w:sz w:val="24"/>
          <w:u w:val="none"/>
        </w:rPr>
        <w:t>.</w:t>
      </w:r>
      <w:r>
        <w:rPr>
          <w:b w:val="0"/>
          <w:sz w:val="24"/>
          <w:u w:val="none"/>
        </w:rPr>
        <w:t xml:space="preserve"> Thus, the crude product from the reaction between </w:t>
      </w:r>
      <w:r w:rsidRPr="00B06B50">
        <w:rPr>
          <w:sz w:val="24"/>
          <w:u w:val="none"/>
        </w:rPr>
        <w:t>40</w:t>
      </w:r>
      <w:r>
        <w:rPr>
          <w:b w:val="0"/>
          <w:sz w:val="24"/>
          <w:u w:val="none"/>
        </w:rPr>
        <w:t xml:space="preserve"> and </w:t>
      </w:r>
      <w:r>
        <w:rPr>
          <w:sz w:val="24"/>
          <w:u w:val="none"/>
        </w:rPr>
        <w:t>59</w:t>
      </w:r>
      <w:r>
        <w:rPr>
          <w:b w:val="0"/>
          <w:sz w:val="24"/>
          <w:u w:val="none"/>
        </w:rPr>
        <w:t xml:space="preserve"> displayed four aromatic resonances at δ 7.16 (d), 7.13 (d), 7.02 (t) and 6.59 (dd), along with a singlet at 3.70 ppm, which were significantly shifted from those of the unreacted substrate (δ 7.27 (dd), 7.25 (dt), 6.99 (t), 6.88 (ddd) and 3.75 (s) ppm). Similarly, the reaction between </w:t>
      </w:r>
      <w:r w:rsidRPr="00B06B50">
        <w:rPr>
          <w:sz w:val="24"/>
          <w:u w:val="none"/>
        </w:rPr>
        <w:t>40</w:t>
      </w:r>
      <w:r>
        <w:rPr>
          <w:b w:val="0"/>
          <w:sz w:val="24"/>
          <w:u w:val="none"/>
        </w:rPr>
        <w:t xml:space="preserve"> and </w:t>
      </w:r>
      <w:r>
        <w:rPr>
          <w:sz w:val="24"/>
          <w:u w:val="none"/>
        </w:rPr>
        <w:t>60</w:t>
      </w:r>
      <w:r>
        <w:rPr>
          <w:b w:val="0"/>
          <w:sz w:val="24"/>
          <w:u w:val="none"/>
        </w:rPr>
        <w:t xml:space="preserve"> displayed two doublets δ 7.46 and 6.71, along with a singlet at 3.69 ppm, and traces of the unreacted substrate (δ 7.53 (d), 6.71 (d) and 3.74 (s) ppm). Thus, mirroring the reactivity of the </w:t>
      </w:r>
      <w:r w:rsidRPr="008F1996">
        <w:rPr>
          <w:b w:val="0"/>
          <w:i/>
          <w:sz w:val="24"/>
          <w:u w:val="none"/>
        </w:rPr>
        <w:t>ortho</w:t>
      </w:r>
      <w:r>
        <w:rPr>
          <w:b w:val="0"/>
          <w:sz w:val="24"/>
          <w:u w:val="none"/>
        </w:rPr>
        <w:t>-substituted substrate, 3- and 4-iodoanisole display enhanced reactivity compared to the corresponding iodotoluene substrates (</w:t>
      </w:r>
      <w:r w:rsidRPr="002F75FD">
        <w:rPr>
          <w:sz w:val="24"/>
          <w:u w:val="none"/>
        </w:rPr>
        <w:t>Scheme 6.</w:t>
      </w:r>
      <w:r>
        <w:rPr>
          <w:sz w:val="24"/>
          <w:u w:val="none"/>
        </w:rPr>
        <w:t>5</w:t>
      </w:r>
      <w:r>
        <w:rPr>
          <w:b w:val="0"/>
          <w:sz w:val="24"/>
          <w:u w:val="none"/>
        </w:rPr>
        <w:t xml:space="preserve">, </w:t>
      </w:r>
      <w:r w:rsidRPr="002F75FD">
        <w:rPr>
          <w:sz w:val="24"/>
          <w:u w:val="none"/>
        </w:rPr>
        <w:t>Table 6.3</w:t>
      </w:r>
      <w:r>
        <w:rPr>
          <w:b w:val="0"/>
          <w:sz w:val="24"/>
          <w:u w:val="none"/>
        </w:rPr>
        <w:t xml:space="preserve">).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Kinetic studies for Mg-Br exchange reactions with </w:t>
      </w:r>
      <w:r w:rsidRPr="00772713">
        <w:rPr>
          <w:b w:val="0"/>
          <w:sz w:val="24"/>
          <w:u w:val="none"/>
          <w:vertAlign w:val="superscript"/>
        </w:rPr>
        <w:t>i</w:t>
      </w:r>
      <w:r>
        <w:rPr>
          <w:b w:val="0"/>
          <w:sz w:val="24"/>
          <w:u w:val="none"/>
        </w:rPr>
        <w:t xml:space="preserve">PrMgCl.LiCl show that </w:t>
      </w:r>
      <w:r>
        <w:rPr>
          <w:sz w:val="24"/>
          <w:u w:val="none"/>
        </w:rPr>
        <w:t>58</w:t>
      </w:r>
      <w:r>
        <w:rPr>
          <w:b w:val="0"/>
          <w:sz w:val="24"/>
          <w:u w:val="none"/>
        </w:rPr>
        <w:t xml:space="preserve"> should display an enhanced rate of Zn-I exchange (reaction of 2-bromoanisole with </w:t>
      </w:r>
      <w:r w:rsidRPr="00772713">
        <w:rPr>
          <w:b w:val="0"/>
          <w:sz w:val="24"/>
          <w:u w:val="none"/>
          <w:vertAlign w:val="superscript"/>
        </w:rPr>
        <w:t>i</w:t>
      </w:r>
      <w:r>
        <w:rPr>
          <w:b w:val="0"/>
          <w:sz w:val="24"/>
          <w:u w:val="none"/>
        </w:rPr>
        <w:t>PrMgCl.LiCl proceeds 4 times faster than that of 4-bromoanisole)</w:t>
      </w:r>
      <w:r w:rsidR="00122930">
        <w:rPr>
          <w:b w:val="0"/>
          <w:sz w:val="24"/>
          <w:u w:val="none"/>
        </w:rPr>
        <w:fldChar w:fldCharType="begin"/>
      </w:r>
      <w:r>
        <w:rPr>
          <w:b w:val="0"/>
          <w:sz w:val="24"/>
          <w:u w:val="none"/>
        </w:rPr>
        <w:instrText xml:space="preserve"> ADDIN EN.CITE &lt;EndNote&gt;&lt;Cite&gt;&lt;Author&gt;L. Shi&lt;/Author&gt;&lt;Year&gt;2009&lt;/Year&gt;&lt;RecNum&gt;481&lt;/RecNum&gt;&lt;DisplayText&gt;&lt;style face="superscript"&gt;[168]&lt;/style&gt;&lt;/DisplayText&gt;&lt;record&gt;&lt;rec-number&gt;481&lt;/rec-number&gt;&lt;foreign-keys&gt;&lt;key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w:t>
        </w:r>
      </w:hyperlink>
      <w:r w:rsidRPr="00B502B5">
        <w:rPr>
          <w:b w:val="0"/>
          <w:noProof/>
          <w:sz w:val="24"/>
          <w:u w:val="none"/>
          <w:vertAlign w:val="superscript"/>
        </w:rPr>
        <w:t>]</w:t>
      </w:r>
      <w:r w:rsidR="00122930">
        <w:rPr>
          <w:b w:val="0"/>
          <w:sz w:val="24"/>
          <w:u w:val="none"/>
        </w:rPr>
        <w:fldChar w:fldCharType="end"/>
      </w:r>
      <w:r>
        <w:rPr>
          <w:b w:val="0"/>
          <w:sz w:val="24"/>
          <w:u w:val="none"/>
        </w:rPr>
        <w:t xml:space="preserve"> due to the proximity of the OMe group to the reactive C-X bond in the substrate which maximizes the inductive effect. However, </w:t>
      </w:r>
      <w:r w:rsidRPr="00C31EF7">
        <w:rPr>
          <w:sz w:val="24"/>
          <w:u w:val="none"/>
        </w:rPr>
        <w:t>40</w:t>
      </w:r>
      <w:r>
        <w:rPr>
          <w:b w:val="0"/>
          <w:sz w:val="24"/>
          <w:u w:val="none"/>
        </w:rPr>
        <w:t xml:space="preserve"> displays similar conversions for the Zn-I exchange for the three substrates (86-88%), suggesting that steric factors are playing a role in these reactions, counterbalancing the activating inductive effect (-I) of the OMe group.</w:t>
      </w:r>
    </w:p>
    <w:p w:rsidR="00B502B5" w:rsidRDefault="00B502B5" w:rsidP="00787569">
      <w:pPr>
        <w:jc w:val="center"/>
      </w:pPr>
      <w:r>
        <w:object w:dxaOrig="13579" w:dyaOrig="2378">
          <v:shape id="_x0000_i1776" type="#_x0000_t75" style="width:449.6pt;height:78.7pt" o:ole="">
            <v:imagedata r:id="rId526" o:title=""/>
          </v:shape>
          <o:OLEObject Type="Embed" ProgID="ChemDraw.Document.6.0" ShapeID="_x0000_i1776" DrawAspect="Content" ObjectID="_1387271765" r:id="rId527"/>
        </w:object>
      </w:r>
    </w:p>
    <w:p w:rsidR="00B502B5" w:rsidRPr="0015791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5</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 2-/3-/4-iodoanisole (</w:t>
      </w:r>
      <w:r>
        <w:rPr>
          <w:bCs w:val="0"/>
          <w:sz w:val="24"/>
          <w:u w:val="none"/>
        </w:rPr>
        <w:t>58</w:t>
      </w:r>
      <w:r w:rsidRPr="0056192C">
        <w:rPr>
          <w:bCs w:val="0"/>
          <w:sz w:val="24"/>
          <w:u w:val="none"/>
        </w:rPr>
        <w:t>-</w:t>
      </w:r>
      <w:r>
        <w:rPr>
          <w:bCs w:val="0"/>
          <w:sz w:val="24"/>
          <w:u w:val="none"/>
        </w:rPr>
        <w:t>60</w:t>
      </w:r>
      <w:r>
        <w:rPr>
          <w:b w:val="0"/>
          <w:bCs w:val="0"/>
          <w:sz w:val="24"/>
          <w:u w:val="none"/>
        </w:rPr>
        <w:t>), followed by Negishi cross-coupling with iodobenzene</w:t>
      </w:r>
      <w:r w:rsidRPr="00243950">
        <w:rPr>
          <w:b w:val="0"/>
          <w:bCs w:val="0"/>
          <w:sz w:val="24"/>
          <w:u w:val="none"/>
        </w:rPr>
        <w:t>.</w:t>
      </w:r>
    </w:p>
    <w:p w:rsidR="00B502B5" w:rsidRPr="00722A68" w:rsidRDefault="00B502B5" w:rsidP="00787569">
      <w:pPr>
        <w:pStyle w:val="Title"/>
        <w:spacing w:after="0"/>
        <w:ind w:hanging="11"/>
        <w:jc w:val="both"/>
        <w:rPr>
          <w:b w:val="0"/>
          <w:sz w:val="24"/>
          <w:u w:val="none"/>
        </w:rPr>
      </w:pPr>
    </w:p>
    <w:tbl>
      <w:tblPr>
        <w:tblStyle w:val="TableSimple1"/>
        <w:tblW w:w="8560" w:type="dxa"/>
        <w:jc w:val="center"/>
        <w:tblCellMar>
          <w:left w:w="0" w:type="dxa"/>
          <w:right w:w="0" w:type="dxa"/>
        </w:tblCellMar>
        <w:tblLook w:val="04A0" w:firstRow="1" w:lastRow="0" w:firstColumn="1" w:lastColumn="0" w:noHBand="0" w:noVBand="1"/>
      </w:tblPr>
      <w:tblGrid>
        <w:gridCol w:w="2098"/>
        <w:gridCol w:w="1814"/>
        <w:gridCol w:w="2494"/>
        <w:gridCol w:w="2154"/>
      </w:tblGrid>
      <w:tr w:rsidR="00B502B5" w:rsidRPr="005903A0" w:rsidTr="00F32E9F">
        <w:trPr>
          <w:cnfStyle w:val="100000000000" w:firstRow="1" w:lastRow="0" w:firstColumn="0" w:lastColumn="0" w:oddVBand="0" w:evenVBand="0" w:oddHBand="0" w:evenHBand="0" w:firstRowFirstColumn="0" w:firstRowLastColumn="0" w:lastRowFirstColumn="0" w:lastRowLastColumn="0"/>
          <w:trHeight w:val="680"/>
          <w:jc w:val="center"/>
        </w:trPr>
        <w:tc>
          <w:tcPr>
            <w:tcW w:w="2098" w:type="dxa"/>
            <w:tcBorders>
              <w:top w:val="single" w:sz="8" w:space="0" w:color="auto"/>
              <w:bottom w:val="single" w:sz="8" w:space="0" w:color="auto"/>
            </w:tcBorders>
            <w:shd w:val="clear" w:color="auto" w:fill="DBE5F1" w:themeFill="accent1" w:themeFillTint="33"/>
            <w:vAlign w:val="center"/>
          </w:tcPr>
          <w:p w:rsidR="00B502B5" w:rsidRPr="000302F1" w:rsidRDefault="00B502B5" w:rsidP="00787569">
            <w:pPr>
              <w:pStyle w:val="P1withIndendation"/>
              <w:spacing w:before="0" w:after="0" w:line="240" w:lineRule="auto"/>
              <w:ind w:firstLine="0"/>
              <w:jc w:val="center"/>
              <w:rPr>
                <w:b/>
                <w:bCs/>
                <w:sz w:val="22"/>
                <w:szCs w:val="16"/>
              </w:rPr>
            </w:pPr>
            <w:r>
              <w:rPr>
                <w:b/>
                <w:bCs/>
                <w:sz w:val="22"/>
                <w:szCs w:val="16"/>
              </w:rPr>
              <w:t>Substrate</w:t>
            </w:r>
          </w:p>
        </w:tc>
        <w:tc>
          <w:tcPr>
            <w:tcW w:w="1814" w:type="dxa"/>
            <w:tcBorders>
              <w:top w:val="single" w:sz="8" w:space="0" w:color="auto"/>
              <w:bottom w:val="single" w:sz="8" w:space="0" w:color="auto"/>
            </w:tcBorders>
            <w:shd w:val="clear" w:color="auto" w:fill="DBE5F1" w:themeFill="accent1" w:themeFillTint="33"/>
            <w:vAlign w:val="center"/>
          </w:tcPr>
          <w:p w:rsidR="00B502B5" w:rsidRDefault="00B502B5" w:rsidP="00787569">
            <w:pPr>
              <w:pStyle w:val="P1withIndendation"/>
              <w:spacing w:before="0" w:after="0" w:line="240" w:lineRule="auto"/>
              <w:ind w:firstLine="0"/>
              <w:jc w:val="center"/>
              <w:rPr>
                <w:b/>
                <w:bCs/>
                <w:sz w:val="22"/>
                <w:szCs w:val="16"/>
              </w:rPr>
            </w:pPr>
            <w:r>
              <w:rPr>
                <w:b/>
                <w:bCs/>
                <w:sz w:val="22"/>
                <w:szCs w:val="16"/>
              </w:rPr>
              <w:t xml:space="preserve">% Zn-I Exchange </w:t>
            </w:r>
          </w:p>
          <w:p w:rsidR="00B502B5" w:rsidRDefault="00B502B5" w:rsidP="00787569">
            <w:pPr>
              <w:pStyle w:val="P1withIndendation"/>
              <w:spacing w:before="0" w:after="0" w:line="240" w:lineRule="auto"/>
              <w:ind w:firstLine="0"/>
              <w:jc w:val="center"/>
              <w:rPr>
                <w:b/>
                <w:bCs/>
                <w:sz w:val="22"/>
                <w:szCs w:val="16"/>
              </w:rPr>
            </w:pPr>
            <w:r>
              <w:rPr>
                <w:b/>
                <w:bCs/>
                <w:sz w:val="22"/>
                <w:szCs w:val="16"/>
              </w:rPr>
              <w:t>after 2h</w:t>
            </w:r>
            <w:r w:rsidRPr="00AC24CD">
              <w:rPr>
                <w:b/>
                <w:bCs/>
                <w:sz w:val="22"/>
                <w:szCs w:val="16"/>
                <w:vertAlign w:val="superscript"/>
              </w:rPr>
              <w:t>[a]</w:t>
            </w:r>
          </w:p>
        </w:tc>
        <w:tc>
          <w:tcPr>
            <w:tcW w:w="2494" w:type="dxa"/>
            <w:tcBorders>
              <w:top w:val="single" w:sz="8" w:space="0" w:color="auto"/>
              <w:bottom w:val="single" w:sz="8" w:space="0" w:color="auto"/>
            </w:tcBorders>
            <w:shd w:val="clear" w:color="auto" w:fill="DBE5F1" w:themeFill="accent1" w:themeFillTint="33"/>
            <w:vAlign w:val="center"/>
          </w:tcPr>
          <w:p w:rsidR="00B502B5" w:rsidRDefault="00B502B5" w:rsidP="00787569">
            <w:pPr>
              <w:pStyle w:val="P1withIndendation"/>
              <w:spacing w:before="0" w:after="0" w:line="240" w:lineRule="auto"/>
              <w:ind w:firstLine="0"/>
              <w:jc w:val="center"/>
              <w:rPr>
                <w:b/>
                <w:bCs/>
                <w:sz w:val="22"/>
                <w:szCs w:val="16"/>
              </w:rPr>
            </w:pPr>
            <w:r>
              <w:rPr>
                <w:b/>
                <w:bCs/>
                <w:sz w:val="22"/>
                <w:szCs w:val="16"/>
              </w:rPr>
              <w:t>Product</w:t>
            </w:r>
          </w:p>
        </w:tc>
        <w:tc>
          <w:tcPr>
            <w:tcW w:w="2154" w:type="dxa"/>
            <w:tcBorders>
              <w:top w:val="single" w:sz="8" w:space="0" w:color="auto"/>
              <w:bottom w:val="single" w:sz="8" w:space="0" w:color="auto"/>
            </w:tcBorders>
            <w:shd w:val="clear" w:color="auto" w:fill="DBE5F1" w:themeFill="accent1" w:themeFillTint="33"/>
            <w:vAlign w:val="center"/>
          </w:tcPr>
          <w:p w:rsidR="00B502B5" w:rsidRPr="000302F1" w:rsidRDefault="00B502B5" w:rsidP="00787569">
            <w:pPr>
              <w:pStyle w:val="P1withIndendation"/>
              <w:spacing w:before="0" w:after="0" w:line="240" w:lineRule="auto"/>
              <w:ind w:firstLine="0"/>
              <w:jc w:val="center"/>
              <w:rPr>
                <w:b/>
                <w:bCs/>
                <w:sz w:val="22"/>
                <w:szCs w:val="16"/>
              </w:rPr>
            </w:pPr>
            <w:r>
              <w:rPr>
                <w:b/>
                <w:bCs/>
                <w:sz w:val="22"/>
                <w:szCs w:val="16"/>
              </w:rPr>
              <w:t>Isolated Yield</w:t>
            </w:r>
          </w:p>
        </w:tc>
      </w:tr>
      <w:tr w:rsidR="00B502B5" w:rsidRPr="005903A0" w:rsidTr="00F32E9F">
        <w:trPr>
          <w:trHeight w:val="1247"/>
          <w:jc w:val="center"/>
        </w:trPr>
        <w:tc>
          <w:tcPr>
            <w:tcW w:w="2098" w:type="dxa"/>
            <w:tcBorders>
              <w:top w:val="single" w:sz="8" w:space="0" w:color="auto"/>
              <w:bottom w:val="nil"/>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2-Iodoanisole (</w:t>
            </w:r>
            <w:r>
              <w:rPr>
                <w:b/>
                <w:sz w:val="22"/>
                <w:szCs w:val="16"/>
              </w:rPr>
              <w:t>58</w:t>
            </w:r>
            <w:r w:rsidRPr="00754E00">
              <w:rPr>
                <w:b/>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2-Iodotoluene (</w:t>
            </w:r>
            <w:r>
              <w:rPr>
                <w:b/>
                <w:sz w:val="22"/>
                <w:szCs w:val="16"/>
              </w:rPr>
              <w:t>55</w:t>
            </w:r>
            <w:r w:rsidRPr="00754E00">
              <w:rPr>
                <w:sz w:val="22"/>
                <w:szCs w:val="16"/>
              </w:rPr>
              <w:t>)</w:t>
            </w:r>
          </w:p>
        </w:tc>
        <w:tc>
          <w:tcPr>
            <w:tcW w:w="1814" w:type="dxa"/>
            <w:tcBorders>
              <w:top w:val="single" w:sz="8" w:space="0" w:color="auto"/>
              <w:bottom w:val="nil"/>
            </w:tcBorders>
            <w:vAlign w:val="center"/>
          </w:tcPr>
          <w:p w:rsidR="00B502B5" w:rsidRPr="00172C7C" w:rsidRDefault="00B502B5" w:rsidP="00787569">
            <w:pPr>
              <w:pStyle w:val="P1withIndendation"/>
              <w:spacing w:before="0" w:after="0" w:line="312" w:lineRule="auto"/>
              <w:ind w:firstLine="0"/>
              <w:jc w:val="center"/>
              <w:rPr>
                <w:b/>
                <w:sz w:val="22"/>
                <w:szCs w:val="16"/>
              </w:rPr>
            </w:pPr>
            <w:r w:rsidRPr="00172C7C">
              <w:rPr>
                <w:b/>
                <w:sz w:val="22"/>
                <w:szCs w:val="16"/>
              </w:rPr>
              <w:t>86</w:t>
            </w:r>
          </w:p>
          <w:p w:rsidR="00B502B5" w:rsidRPr="004372A6" w:rsidRDefault="00B502B5" w:rsidP="00787569">
            <w:pPr>
              <w:pStyle w:val="P1withIndendation"/>
              <w:spacing w:before="0" w:after="0" w:line="312" w:lineRule="auto"/>
              <w:ind w:firstLine="0"/>
              <w:jc w:val="center"/>
              <w:rPr>
                <w:sz w:val="22"/>
                <w:szCs w:val="16"/>
              </w:rPr>
            </w:pPr>
            <w:r w:rsidRPr="004372A6">
              <w:rPr>
                <w:sz w:val="22"/>
                <w:szCs w:val="16"/>
              </w:rPr>
              <w:t>75</w:t>
            </w:r>
          </w:p>
        </w:tc>
        <w:tc>
          <w:tcPr>
            <w:tcW w:w="2494" w:type="dxa"/>
            <w:tcBorders>
              <w:top w:val="single" w:sz="8" w:space="0" w:color="auto"/>
              <w:bottom w:val="nil"/>
            </w:tcBorders>
            <w:vAlign w:val="center"/>
          </w:tcPr>
          <w:p w:rsidR="00B502B5" w:rsidRPr="00754E00" w:rsidRDefault="00B502B5" w:rsidP="00787569">
            <w:pPr>
              <w:pStyle w:val="P1withIndendation"/>
              <w:spacing w:before="0" w:after="0" w:line="312" w:lineRule="auto"/>
              <w:ind w:firstLine="0"/>
              <w:jc w:val="center"/>
              <w:rPr>
                <w:sz w:val="22"/>
                <w:szCs w:val="16"/>
              </w:rPr>
            </w:pPr>
            <w:r w:rsidRPr="00754E00">
              <w:rPr>
                <w:sz w:val="22"/>
              </w:rPr>
              <w:object w:dxaOrig="2193" w:dyaOrig="1365">
                <v:shape id="_x0000_i1777" type="#_x0000_t75" style="width:84.55pt;height:53.6pt" o:ole="">
                  <v:imagedata r:id="rId528" o:title=""/>
                </v:shape>
                <o:OLEObject Type="Embed" ProgID="ChemDraw.Document.6.0" ShapeID="_x0000_i1777" DrawAspect="Content" ObjectID="_1387271766" r:id="rId529"/>
              </w:object>
            </w:r>
          </w:p>
        </w:tc>
        <w:tc>
          <w:tcPr>
            <w:tcW w:w="2154" w:type="dxa"/>
            <w:tcBorders>
              <w:top w:val="single" w:sz="8" w:space="0" w:color="auto"/>
              <w:bottom w:val="nil"/>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76% (R = OMe)</w:t>
            </w:r>
            <w:r>
              <w:rPr>
                <w:b/>
                <w:sz w:val="22"/>
                <w:szCs w:val="16"/>
              </w:rPr>
              <w:t xml:space="preserve"> </w:t>
            </w:r>
            <w:r>
              <w:rPr>
                <w:sz w:val="22"/>
                <w:szCs w:val="16"/>
              </w:rPr>
              <w:t>(</w:t>
            </w:r>
            <w:r>
              <w:rPr>
                <w:b/>
                <w:sz w:val="22"/>
                <w:szCs w:val="16"/>
              </w:rPr>
              <w:t>61</w:t>
            </w:r>
            <w:r>
              <w:rPr>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60% (R = Me)</w:t>
            </w:r>
            <w:r>
              <w:rPr>
                <w:sz w:val="22"/>
                <w:szCs w:val="16"/>
              </w:rPr>
              <w:t xml:space="preserve"> (</w:t>
            </w:r>
            <w:r w:rsidRPr="007C1F4D">
              <w:rPr>
                <w:b/>
                <w:sz w:val="22"/>
                <w:szCs w:val="16"/>
              </w:rPr>
              <w:t>5</w:t>
            </w:r>
            <w:r>
              <w:rPr>
                <w:b/>
                <w:sz w:val="22"/>
                <w:szCs w:val="16"/>
              </w:rPr>
              <w:t>8</w:t>
            </w:r>
            <w:r>
              <w:rPr>
                <w:sz w:val="22"/>
                <w:szCs w:val="16"/>
              </w:rPr>
              <w:t>)</w:t>
            </w:r>
          </w:p>
        </w:tc>
      </w:tr>
      <w:tr w:rsidR="00B502B5" w:rsidRPr="005903A0" w:rsidTr="00F32E9F">
        <w:trPr>
          <w:trHeight w:val="1247"/>
          <w:jc w:val="center"/>
        </w:trPr>
        <w:tc>
          <w:tcPr>
            <w:tcW w:w="2098" w:type="dxa"/>
            <w:tcBorders>
              <w:top w:val="nil"/>
              <w:bottom w:val="nil"/>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3-Iodoanisole (</w:t>
            </w:r>
            <w:r>
              <w:rPr>
                <w:b/>
                <w:sz w:val="22"/>
                <w:szCs w:val="16"/>
              </w:rPr>
              <w:t>59</w:t>
            </w:r>
            <w:r w:rsidRPr="00754E00">
              <w:rPr>
                <w:b/>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3-Iodotoluene (</w:t>
            </w:r>
            <w:r>
              <w:rPr>
                <w:b/>
                <w:sz w:val="22"/>
                <w:szCs w:val="16"/>
              </w:rPr>
              <w:t>54</w:t>
            </w:r>
            <w:r w:rsidRPr="00754E00">
              <w:rPr>
                <w:sz w:val="22"/>
                <w:szCs w:val="16"/>
              </w:rPr>
              <w:t>)</w:t>
            </w:r>
          </w:p>
        </w:tc>
        <w:tc>
          <w:tcPr>
            <w:tcW w:w="1814" w:type="dxa"/>
            <w:tcBorders>
              <w:top w:val="nil"/>
              <w:bottom w:val="nil"/>
            </w:tcBorders>
            <w:vAlign w:val="center"/>
          </w:tcPr>
          <w:p w:rsidR="00B502B5" w:rsidRPr="00172C7C" w:rsidRDefault="00B502B5" w:rsidP="00787569">
            <w:pPr>
              <w:pStyle w:val="P1withIndendation"/>
              <w:spacing w:before="0" w:after="0" w:line="312" w:lineRule="auto"/>
              <w:ind w:firstLine="0"/>
              <w:jc w:val="center"/>
              <w:rPr>
                <w:b/>
                <w:sz w:val="22"/>
                <w:szCs w:val="16"/>
              </w:rPr>
            </w:pPr>
            <w:r w:rsidRPr="00172C7C">
              <w:rPr>
                <w:b/>
                <w:sz w:val="22"/>
                <w:szCs w:val="16"/>
              </w:rPr>
              <w:t>86</w:t>
            </w:r>
          </w:p>
          <w:p w:rsidR="00B502B5" w:rsidRPr="004372A6" w:rsidRDefault="00B502B5" w:rsidP="00787569">
            <w:pPr>
              <w:pStyle w:val="P1withIndendation"/>
              <w:spacing w:before="0" w:after="0" w:line="312" w:lineRule="auto"/>
              <w:ind w:firstLine="0"/>
              <w:jc w:val="center"/>
              <w:rPr>
                <w:sz w:val="22"/>
                <w:szCs w:val="16"/>
              </w:rPr>
            </w:pPr>
            <w:r>
              <w:rPr>
                <w:sz w:val="22"/>
                <w:szCs w:val="16"/>
              </w:rPr>
              <w:t>87</w:t>
            </w:r>
          </w:p>
        </w:tc>
        <w:tc>
          <w:tcPr>
            <w:tcW w:w="2494" w:type="dxa"/>
            <w:tcBorders>
              <w:top w:val="nil"/>
              <w:bottom w:val="nil"/>
            </w:tcBorders>
            <w:vAlign w:val="center"/>
          </w:tcPr>
          <w:p w:rsidR="00B502B5" w:rsidRPr="00754E00" w:rsidRDefault="00B502B5" w:rsidP="00787569">
            <w:pPr>
              <w:pStyle w:val="P1withIndendation"/>
              <w:spacing w:before="0" w:after="0" w:line="312" w:lineRule="auto"/>
              <w:ind w:firstLine="0"/>
              <w:jc w:val="center"/>
              <w:rPr>
                <w:sz w:val="22"/>
                <w:szCs w:val="16"/>
              </w:rPr>
            </w:pPr>
            <w:r w:rsidRPr="00754E00">
              <w:rPr>
                <w:sz w:val="22"/>
              </w:rPr>
              <w:object w:dxaOrig="2234" w:dyaOrig="1346">
                <v:shape id="_x0000_i1778" type="#_x0000_t75" style="width:90.4pt;height:54.4pt" o:ole="">
                  <v:imagedata r:id="rId530" o:title=""/>
                </v:shape>
                <o:OLEObject Type="Embed" ProgID="ChemDraw.Document.6.0" ShapeID="_x0000_i1778" DrawAspect="Content" ObjectID="_1387271767" r:id="rId531"/>
              </w:object>
            </w:r>
          </w:p>
        </w:tc>
        <w:tc>
          <w:tcPr>
            <w:tcW w:w="2154" w:type="dxa"/>
            <w:tcBorders>
              <w:top w:val="nil"/>
              <w:bottom w:val="nil"/>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76% (R = OMe)</w:t>
            </w:r>
            <w:r>
              <w:rPr>
                <w:b/>
                <w:sz w:val="22"/>
                <w:szCs w:val="16"/>
              </w:rPr>
              <w:t xml:space="preserve"> </w:t>
            </w:r>
            <w:r>
              <w:rPr>
                <w:sz w:val="22"/>
                <w:szCs w:val="16"/>
              </w:rPr>
              <w:t>(</w:t>
            </w:r>
            <w:r>
              <w:rPr>
                <w:b/>
                <w:sz w:val="22"/>
                <w:szCs w:val="16"/>
              </w:rPr>
              <w:t>62</w:t>
            </w:r>
            <w:r>
              <w:rPr>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65% (R = Me)</w:t>
            </w:r>
            <w:r>
              <w:rPr>
                <w:sz w:val="22"/>
                <w:szCs w:val="16"/>
              </w:rPr>
              <w:t xml:space="preserve"> (</w:t>
            </w:r>
            <w:r>
              <w:rPr>
                <w:b/>
                <w:sz w:val="22"/>
                <w:szCs w:val="16"/>
              </w:rPr>
              <w:t>57</w:t>
            </w:r>
            <w:r>
              <w:rPr>
                <w:sz w:val="22"/>
                <w:szCs w:val="16"/>
              </w:rPr>
              <w:t>)</w:t>
            </w:r>
          </w:p>
        </w:tc>
      </w:tr>
      <w:tr w:rsidR="00B502B5" w:rsidRPr="005903A0" w:rsidTr="00F32E9F">
        <w:trPr>
          <w:trHeight w:val="1247"/>
          <w:jc w:val="center"/>
        </w:trPr>
        <w:tc>
          <w:tcPr>
            <w:tcW w:w="2098" w:type="dxa"/>
            <w:tcBorders>
              <w:top w:val="nil"/>
              <w:bottom w:val="single" w:sz="8" w:space="0" w:color="auto"/>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4-Iodoanisole (</w:t>
            </w:r>
            <w:r>
              <w:rPr>
                <w:b/>
                <w:sz w:val="22"/>
                <w:szCs w:val="16"/>
              </w:rPr>
              <w:t>60</w:t>
            </w:r>
            <w:r w:rsidRPr="00754E00">
              <w:rPr>
                <w:b/>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4-Iodotoluene (</w:t>
            </w:r>
            <w:r>
              <w:rPr>
                <w:b/>
                <w:sz w:val="22"/>
                <w:szCs w:val="16"/>
              </w:rPr>
              <w:t>51</w:t>
            </w:r>
            <w:r w:rsidRPr="00754E00">
              <w:rPr>
                <w:sz w:val="22"/>
                <w:szCs w:val="16"/>
              </w:rPr>
              <w:t>)</w:t>
            </w:r>
          </w:p>
        </w:tc>
        <w:tc>
          <w:tcPr>
            <w:tcW w:w="1814" w:type="dxa"/>
            <w:tcBorders>
              <w:top w:val="nil"/>
              <w:bottom w:val="single" w:sz="8" w:space="0" w:color="auto"/>
            </w:tcBorders>
            <w:vAlign w:val="center"/>
          </w:tcPr>
          <w:p w:rsidR="00B502B5" w:rsidRPr="00172C7C" w:rsidRDefault="00B502B5" w:rsidP="00787569">
            <w:pPr>
              <w:pStyle w:val="P1withIndendation"/>
              <w:spacing w:before="0" w:after="0" w:line="312" w:lineRule="auto"/>
              <w:ind w:firstLine="0"/>
              <w:jc w:val="center"/>
              <w:rPr>
                <w:b/>
                <w:sz w:val="22"/>
                <w:szCs w:val="16"/>
              </w:rPr>
            </w:pPr>
            <w:r w:rsidRPr="00172C7C">
              <w:rPr>
                <w:b/>
                <w:sz w:val="22"/>
                <w:szCs w:val="16"/>
              </w:rPr>
              <w:t>88</w:t>
            </w:r>
          </w:p>
          <w:p w:rsidR="00B502B5" w:rsidRPr="004372A6" w:rsidRDefault="00B502B5" w:rsidP="00787569">
            <w:pPr>
              <w:pStyle w:val="P1withIndendation"/>
              <w:spacing w:before="0" w:after="0" w:line="312" w:lineRule="auto"/>
              <w:ind w:firstLine="0"/>
              <w:jc w:val="center"/>
              <w:rPr>
                <w:sz w:val="22"/>
                <w:szCs w:val="16"/>
              </w:rPr>
            </w:pPr>
            <w:r w:rsidRPr="004372A6">
              <w:rPr>
                <w:sz w:val="22"/>
                <w:szCs w:val="16"/>
              </w:rPr>
              <w:t>85</w:t>
            </w:r>
          </w:p>
        </w:tc>
        <w:tc>
          <w:tcPr>
            <w:tcW w:w="2494" w:type="dxa"/>
            <w:tcBorders>
              <w:top w:val="nil"/>
              <w:bottom w:val="single" w:sz="8" w:space="0" w:color="auto"/>
            </w:tcBorders>
            <w:vAlign w:val="center"/>
          </w:tcPr>
          <w:p w:rsidR="00B502B5" w:rsidRPr="00754E00" w:rsidRDefault="00B502B5" w:rsidP="00787569">
            <w:pPr>
              <w:pStyle w:val="P1withIndendation"/>
              <w:spacing w:before="0" w:after="0" w:line="312" w:lineRule="auto"/>
              <w:ind w:firstLine="0"/>
              <w:jc w:val="center"/>
              <w:rPr>
                <w:sz w:val="22"/>
                <w:szCs w:val="16"/>
              </w:rPr>
            </w:pPr>
            <w:r w:rsidRPr="00754E00">
              <w:rPr>
                <w:sz w:val="22"/>
              </w:rPr>
              <w:object w:dxaOrig="2692" w:dyaOrig="875">
                <v:shape id="_x0000_i1779" type="#_x0000_t75" style="width:105.5pt;height:33.5pt" o:ole="">
                  <v:imagedata r:id="rId532" o:title=""/>
                </v:shape>
                <o:OLEObject Type="Embed" ProgID="ChemDraw.Document.6.0" ShapeID="_x0000_i1779" DrawAspect="Content" ObjectID="_1387271768" r:id="rId533"/>
              </w:object>
            </w:r>
          </w:p>
        </w:tc>
        <w:tc>
          <w:tcPr>
            <w:tcW w:w="2154" w:type="dxa"/>
            <w:tcBorders>
              <w:top w:val="nil"/>
              <w:bottom w:val="single" w:sz="8" w:space="0" w:color="auto"/>
            </w:tcBorders>
            <w:vAlign w:val="center"/>
          </w:tcPr>
          <w:p w:rsidR="00B502B5" w:rsidRPr="00754E00" w:rsidRDefault="00B502B5" w:rsidP="00787569">
            <w:pPr>
              <w:pStyle w:val="P1withIndendation"/>
              <w:spacing w:before="0" w:after="0" w:line="312" w:lineRule="auto"/>
              <w:ind w:firstLine="0"/>
              <w:jc w:val="center"/>
              <w:rPr>
                <w:b/>
                <w:sz w:val="22"/>
                <w:szCs w:val="16"/>
              </w:rPr>
            </w:pPr>
            <w:r w:rsidRPr="00754E00">
              <w:rPr>
                <w:b/>
                <w:sz w:val="22"/>
                <w:szCs w:val="16"/>
              </w:rPr>
              <w:t>79% (R = OMe)</w:t>
            </w:r>
            <w:r>
              <w:rPr>
                <w:b/>
                <w:sz w:val="22"/>
                <w:szCs w:val="16"/>
              </w:rPr>
              <w:t xml:space="preserve"> </w:t>
            </w:r>
            <w:r>
              <w:rPr>
                <w:sz w:val="22"/>
                <w:szCs w:val="16"/>
              </w:rPr>
              <w:t>(</w:t>
            </w:r>
            <w:r>
              <w:rPr>
                <w:b/>
                <w:sz w:val="22"/>
                <w:szCs w:val="16"/>
              </w:rPr>
              <w:t>63</w:t>
            </w:r>
            <w:r>
              <w:rPr>
                <w:sz w:val="22"/>
                <w:szCs w:val="16"/>
              </w:rPr>
              <w:t>)</w:t>
            </w:r>
          </w:p>
          <w:p w:rsidR="00B502B5" w:rsidRPr="00754E00" w:rsidRDefault="00B502B5" w:rsidP="00787569">
            <w:pPr>
              <w:pStyle w:val="P1withIndendation"/>
              <w:spacing w:before="0" w:after="0" w:line="312" w:lineRule="auto"/>
              <w:ind w:firstLine="0"/>
              <w:jc w:val="center"/>
              <w:rPr>
                <w:sz w:val="22"/>
                <w:szCs w:val="16"/>
              </w:rPr>
            </w:pPr>
            <w:r w:rsidRPr="00754E00">
              <w:rPr>
                <w:sz w:val="22"/>
                <w:szCs w:val="16"/>
              </w:rPr>
              <w:t>65% (R = Me)</w:t>
            </w:r>
            <w:r>
              <w:rPr>
                <w:sz w:val="22"/>
                <w:szCs w:val="16"/>
              </w:rPr>
              <w:t xml:space="preserve"> (</w:t>
            </w:r>
            <w:r>
              <w:rPr>
                <w:b/>
                <w:sz w:val="22"/>
                <w:szCs w:val="16"/>
              </w:rPr>
              <w:t>53</w:t>
            </w:r>
            <w:r>
              <w:rPr>
                <w:sz w:val="22"/>
                <w:szCs w:val="16"/>
              </w:rPr>
              <w:t>)</w:t>
            </w:r>
          </w:p>
        </w:tc>
      </w:tr>
    </w:tbl>
    <w:p w:rsidR="00B502B5" w:rsidRDefault="00B502B5" w:rsidP="00787569">
      <w:pPr>
        <w:pStyle w:val="TableFoot"/>
        <w:spacing w:after="0" w:line="360" w:lineRule="auto"/>
        <w:ind w:left="0" w:right="0"/>
        <w:rPr>
          <w:sz w:val="24"/>
        </w:rPr>
      </w:pPr>
    </w:p>
    <w:p w:rsidR="00B502B5" w:rsidRPr="00531A3F" w:rsidRDefault="00B502B5" w:rsidP="00787569">
      <w:pPr>
        <w:pStyle w:val="TableFoot"/>
        <w:spacing w:after="0" w:line="360" w:lineRule="auto"/>
        <w:ind w:left="0" w:right="0"/>
        <w:jc w:val="center"/>
        <w:rPr>
          <w:sz w:val="24"/>
        </w:rPr>
      </w:pPr>
      <w:r w:rsidRPr="00531A3F">
        <w:rPr>
          <w:b/>
          <w:sz w:val="24"/>
        </w:rPr>
        <w:t>Table 6.</w:t>
      </w:r>
      <w:r>
        <w:rPr>
          <w:b/>
          <w:sz w:val="24"/>
        </w:rPr>
        <w:t>3</w:t>
      </w:r>
      <w:r w:rsidRPr="00531A3F">
        <w:rPr>
          <w:b/>
          <w:sz w:val="24"/>
        </w:rPr>
        <w:t>:</w:t>
      </w:r>
      <w:r w:rsidRPr="00531A3F">
        <w:rPr>
          <w:bCs/>
          <w:sz w:val="24"/>
        </w:rPr>
        <w:t xml:space="preserve"> Comparison of the</w:t>
      </w:r>
      <w:r>
        <w:rPr>
          <w:bCs/>
          <w:sz w:val="24"/>
        </w:rPr>
        <w:t xml:space="preserve"> isolated yields of the relevant products from Zn-I exchange of iodotoluene/iodoanisole substrates (3 eq.) with </w:t>
      </w:r>
      <w:r w:rsidRPr="00FB52A5">
        <w:rPr>
          <w:b/>
          <w:bCs/>
          <w:sz w:val="24"/>
        </w:rPr>
        <w:t>40</w:t>
      </w:r>
      <w:r w:rsidRPr="00D733BB">
        <w:rPr>
          <w:bCs/>
          <w:sz w:val="24"/>
        </w:rPr>
        <w:t xml:space="preserve">, </w:t>
      </w:r>
      <w:r>
        <w:rPr>
          <w:bCs/>
          <w:sz w:val="24"/>
        </w:rPr>
        <w:t xml:space="preserve">followed by Pd catalysed Negishi cross-coupling with iodobenzene. </w:t>
      </w:r>
      <w:r w:rsidRPr="00AC24CD">
        <w:rPr>
          <w:bCs/>
          <w:sz w:val="24"/>
          <w:vertAlign w:val="superscript"/>
        </w:rPr>
        <w:t>[a]</w:t>
      </w:r>
      <w:r>
        <w:rPr>
          <w:bCs/>
          <w:sz w:val="24"/>
        </w:rPr>
        <w:t xml:space="preserve"> Determined by </w:t>
      </w:r>
      <w:r w:rsidRPr="00AC24CD">
        <w:rPr>
          <w:bCs/>
          <w:sz w:val="24"/>
          <w:vertAlign w:val="superscript"/>
        </w:rPr>
        <w:t>1</w:t>
      </w:r>
      <w:r>
        <w:rPr>
          <w:bCs/>
          <w:sz w:val="24"/>
        </w:rPr>
        <w:t>H NMR spectroscopy.</w:t>
      </w:r>
    </w:p>
    <w:p w:rsidR="00B502B5" w:rsidRDefault="00B502B5" w:rsidP="00787569">
      <w:pPr>
        <w:pStyle w:val="Title"/>
        <w:spacing w:after="0"/>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Further comparison of the reactivity of the three different iodoanisole substrates with </w:t>
      </w:r>
      <w:r w:rsidRPr="00365748">
        <w:rPr>
          <w:sz w:val="24"/>
          <w:u w:val="none"/>
        </w:rPr>
        <w:t>40</w:t>
      </w:r>
      <w:r>
        <w:rPr>
          <w:b w:val="0"/>
          <w:sz w:val="24"/>
          <w:u w:val="none"/>
        </w:rPr>
        <w:t xml:space="preserve"> was provided by carrying out Negishi cross-coupling reactions. Using identical conditions to those employed for the iodotoluene substrates (and therefore allowing direct comparison of the effects of the different functional groups) cross-coupling reactions were performed for each of the substrates </w:t>
      </w:r>
      <w:r>
        <w:rPr>
          <w:sz w:val="24"/>
          <w:u w:val="none"/>
        </w:rPr>
        <w:t>58</w:t>
      </w:r>
      <w:r w:rsidRPr="003C5D8B">
        <w:rPr>
          <w:sz w:val="24"/>
          <w:u w:val="none"/>
        </w:rPr>
        <w:t>-</w:t>
      </w:r>
      <w:r>
        <w:rPr>
          <w:sz w:val="24"/>
          <w:u w:val="none"/>
        </w:rPr>
        <w:t>60</w:t>
      </w:r>
      <w:r>
        <w:rPr>
          <w:b w:val="0"/>
          <w:sz w:val="24"/>
          <w:u w:val="none"/>
        </w:rPr>
        <w:t xml:space="preserve"> with iodobenzene, and the products purified by column chromatography (</w:t>
      </w:r>
      <w:r w:rsidRPr="002F75FD">
        <w:rPr>
          <w:sz w:val="24"/>
          <w:u w:val="none"/>
        </w:rPr>
        <w:t>Scheme 6.</w:t>
      </w:r>
      <w:r>
        <w:rPr>
          <w:sz w:val="24"/>
          <w:u w:val="none"/>
        </w:rPr>
        <w:t>5</w:t>
      </w:r>
      <w:r>
        <w:rPr>
          <w:b w:val="0"/>
          <w:sz w:val="24"/>
          <w:u w:val="none"/>
        </w:rPr>
        <w:t xml:space="preserve">, </w:t>
      </w:r>
      <w:r w:rsidRPr="002F75FD">
        <w:rPr>
          <w:sz w:val="24"/>
          <w:u w:val="none"/>
        </w:rPr>
        <w:t>Table 6.3</w:t>
      </w:r>
      <w:r>
        <w:rPr>
          <w:b w:val="0"/>
          <w:sz w:val="24"/>
          <w:u w:val="none"/>
        </w:rPr>
        <w:t>). The isolated yields of the final methoxybiphenyl products (76-79%) are greater than those obtained for the corresponding iodotoluene substrates (60-65%), consistent with the enhanced levels of Zn-I exchanges displayed by these substrates, which minimizes the competitive homocoupling process.</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lastRenderedPageBreak/>
        <w:t>As previously mentioned</w:t>
      </w:r>
      <w:r w:rsidRPr="00E60E78">
        <w:rPr>
          <w:b w:val="0"/>
          <w:sz w:val="24"/>
          <w:u w:val="none"/>
        </w:rPr>
        <w:t>, the yields determined for the initial Zn-</w:t>
      </w:r>
      <w:r>
        <w:rPr>
          <w:b w:val="0"/>
          <w:sz w:val="24"/>
          <w:u w:val="none"/>
        </w:rPr>
        <w:t xml:space="preserve">I exchange reaction and the final isolated yields obtained for Negishi cross-coupling reactions confirm that all three </w:t>
      </w:r>
      <w:r w:rsidRPr="00E60E78">
        <w:rPr>
          <w:b w:val="0"/>
          <w:i/>
          <w:sz w:val="24"/>
          <w:u w:val="none"/>
        </w:rPr>
        <w:t>tert</w:t>
      </w:r>
      <w:r>
        <w:rPr>
          <w:b w:val="0"/>
          <w:sz w:val="24"/>
          <w:u w:val="none"/>
        </w:rPr>
        <w:t xml:space="preserve">-butyl groups of the magnesium zincate </w:t>
      </w:r>
      <w:r w:rsidRPr="00E60E78">
        <w:rPr>
          <w:sz w:val="24"/>
          <w:u w:val="none"/>
        </w:rPr>
        <w:t>40</w:t>
      </w:r>
      <w:r>
        <w:rPr>
          <w:b w:val="0"/>
          <w:sz w:val="24"/>
          <w:u w:val="none"/>
        </w:rPr>
        <w:t xml:space="preserve"> can be activated towards Zn-I exchange for all of the iodoanisole substrates </w:t>
      </w:r>
      <w:r>
        <w:rPr>
          <w:sz w:val="24"/>
          <w:u w:val="none"/>
        </w:rPr>
        <w:t>58</w:t>
      </w:r>
      <w:r>
        <w:rPr>
          <w:b w:val="0"/>
          <w:sz w:val="24"/>
          <w:u w:val="none"/>
        </w:rPr>
        <w:t>-</w:t>
      </w:r>
      <w:r>
        <w:rPr>
          <w:sz w:val="24"/>
          <w:u w:val="none"/>
        </w:rPr>
        <w:t>60</w:t>
      </w:r>
      <w:r>
        <w:rPr>
          <w:b w:val="0"/>
          <w:sz w:val="24"/>
          <w:u w:val="none"/>
        </w:rPr>
        <w:t>. In order to get a better understanding of the organometallic species involved in these reactions, the reaction of three equivalents of 2-iodoanisole (</w:t>
      </w:r>
      <w:r>
        <w:rPr>
          <w:sz w:val="24"/>
          <w:u w:val="none"/>
        </w:rPr>
        <w:t>58</w:t>
      </w:r>
      <w:r>
        <w:rPr>
          <w:b w:val="0"/>
          <w:sz w:val="24"/>
          <w:u w:val="none"/>
        </w:rPr>
        <w:t xml:space="preserve">) with the magnesium trialkylzincate </w:t>
      </w:r>
      <w:r w:rsidRPr="00EC13F9">
        <w:rPr>
          <w:sz w:val="24"/>
          <w:u w:val="none"/>
        </w:rPr>
        <w:t>40</w:t>
      </w:r>
      <w:r>
        <w:rPr>
          <w:b w:val="0"/>
          <w:sz w:val="24"/>
          <w:u w:val="none"/>
        </w:rPr>
        <w:t xml:space="preserve"> was performed. After stirring for</w:t>
      </w:r>
      <w:r w:rsidR="000E5DB6">
        <w:rPr>
          <w:b w:val="0"/>
          <w:sz w:val="24"/>
          <w:u w:val="none"/>
        </w:rPr>
        <w:t xml:space="preserve"> 30 minutes at room temperature</w:t>
      </w:r>
      <w:r>
        <w:rPr>
          <w:b w:val="0"/>
          <w:sz w:val="24"/>
          <w:u w:val="none"/>
        </w:rPr>
        <w:t xml:space="preserve"> hexane was </w:t>
      </w:r>
      <w:r w:rsidR="000E5DB6">
        <w:rPr>
          <w:b w:val="0"/>
          <w:sz w:val="24"/>
          <w:u w:val="none"/>
        </w:rPr>
        <w:t>added,</w:t>
      </w:r>
      <w:r>
        <w:rPr>
          <w:b w:val="0"/>
          <w:sz w:val="24"/>
          <w:u w:val="none"/>
        </w:rPr>
        <w:t xml:space="preserve"> and the solution </w:t>
      </w:r>
      <w:r w:rsidRPr="006F1C1A">
        <w:rPr>
          <w:b w:val="0"/>
          <w:sz w:val="24"/>
          <w:u w:val="none"/>
        </w:rPr>
        <w:t>left to stand overnight at room temperature</w:t>
      </w:r>
      <w:r>
        <w:rPr>
          <w:b w:val="0"/>
          <w:sz w:val="24"/>
          <w:u w:val="none"/>
        </w:rPr>
        <w:t>, affording a crop of colourless crystals of the Mg-Zn hybrid species [{Mg(THF)</w:t>
      </w:r>
      <w:r w:rsidRPr="00F3362C">
        <w:rPr>
          <w:b w:val="0"/>
          <w:sz w:val="24"/>
          <w:u w:val="none"/>
          <w:vertAlign w:val="subscript"/>
        </w:rPr>
        <w:t>6</w:t>
      </w:r>
      <w:r>
        <w:rPr>
          <w:b w:val="0"/>
          <w:sz w:val="24"/>
          <w:u w:val="none"/>
        </w:rPr>
        <w:t>}</w:t>
      </w:r>
      <w:r w:rsidRPr="00F3362C">
        <w:rPr>
          <w:b w:val="0"/>
          <w:sz w:val="24"/>
          <w:u w:val="none"/>
          <w:vertAlign w:val="superscript"/>
        </w:rPr>
        <w:t>2+</w:t>
      </w:r>
      <w:r>
        <w:rPr>
          <w:b w:val="0"/>
          <w:sz w:val="24"/>
          <w:u w:val="none"/>
        </w:rPr>
        <w:t>{Zn(</w:t>
      </w:r>
      <w:r w:rsidRPr="00F3362C">
        <w:rPr>
          <w:b w:val="0"/>
          <w:i/>
          <w:sz w:val="24"/>
          <w:u w:val="none"/>
        </w:rPr>
        <w:t>o</w:t>
      </w:r>
      <w:r>
        <w:rPr>
          <w:b w:val="0"/>
          <w:sz w:val="24"/>
          <w:u w:val="none"/>
        </w:rPr>
        <w:t>-C</w:t>
      </w:r>
      <w:r w:rsidRPr="00F3362C">
        <w:rPr>
          <w:b w:val="0"/>
          <w:sz w:val="24"/>
          <w:u w:val="none"/>
          <w:vertAlign w:val="subscript"/>
        </w:rPr>
        <w:t>6</w:t>
      </w:r>
      <w:r>
        <w:rPr>
          <w:b w:val="0"/>
          <w:sz w:val="24"/>
          <w:u w:val="none"/>
        </w:rPr>
        <w:t>H</w:t>
      </w:r>
      <w:r w:rsidRPr="00F3362C">
        <w:rPr>
          <w:b w:val="0"/>
          <w:sz w:val="24"/>
          <w:u w:val="none"/>
          <w:vertAlign w:val="subscript"/>
        </w:rPr>
        <w:t>4</w:t>
      </w:r>
      <w:r>
        <w:rPr>
          <w:b w:val="0"/>
          <w:sz w:val="24"/>
          <w:u w:val="none"/>
        </w:rPr>
        <w:t>OMe)</w:t>
      </w:r>
      <w:r w:rsidRPr="00F3362C">
        <w:rPr>
          <w:b w:val="0"/>
          <w:sz w:val="24"/>
          <w:u w:val="none"/>
          <w:vertAlign w:val="subscript"/>
        </w:rPr>
        <w:t>3</w:t>
      </w:r>
      <w:r>
        <w:rPr>
          <w:b w:val="0"/>
          <w:sz w:val="24"/>
          <w:u w:val="none"/>
        </w:rPr>
        <w:t>}</w:t>
      </w:r>
      <w:r w:rsidRPr="00E761E1">
        <w:rPr>
          <w:b w:val="0"/>
          <w:sz w:val="24"/>
          <w:u w:val="none"/>
          <w:vertAlign w:val="subscript"/>
        </w:rPr>
        <w:t>2</w:t>
      </w:r>
      <w:r w:rsidRPr="00F3362C">
        <w:rPr>
          <w:b w:val="0"/>
          <w:sz w:val="24"/>
          <w:u w:val="none"/>
          <w:vertAlign w:val="superscript"/>
        </w:rPr>
        <w:t>-</w:t>
      </w:r>
      <w:r>
        <w:rPr>
          <w:b w:val="0"/>
          <w:sz w:val="24"/>
          <w:u w:val="none"/>
        </w:rPr>
        <w:t>] (</w:t>
      </w:r>
      <w:r>
        <w:rPr>
          <w:sz w:val="24"/>
          <w:u w:val="none"/>
        </w:rPr>
        <w:t>64</w:t>
      </w:r>
      <w:r>
        <w:rPr>
          <w:b w:val="0"/>
          <w:sz w:val="24"/>
          <w:u w:val="none"/>
        </w:rPr>
        <w:t>) in an isolated yield of 29% (</w:t>
      </w:r>
      <w:r w:rsidRPr="00F3362C">
        <w:rPr>
          <w:sz w:val="24"/>
          <w:u w:val="none"/>
        </w:rPr>
        <w:t>Scheme 6.</w:t>
      </w:r>
      <w:r>
        <w:rPr>
          <w:sz w:val="24"/>
          <w:u w:val="none"/>
        </w:rPr>
        <w:t>6</w:t>
      </w:r>
      <w:r>
        <w:rPr>
          <w:b w:val="0"/>
          <w:sz w:val="24"/>
          <w:u w:val="none"/>
        </w:rPr>
        <w:t>), which were analysed by X-ray crystallography and NMR spectroscopy.</w:t>
      </w:r>
    </w:p>
    <w:p w:rsidR="00B502B5" w:rsidRDefault="00B502B5" w:rsidP="00787569">
      <w:pPr>
        <w:pStyle w:val="Title"/>
        <w:spacing w:after="0"/>
        <w:ind w:hanging="11"/>
        <w:jc w:val="both"/>
        <w:rPr>
          <w:b w:val="0"/>
          <w:sz w:val="24"/>
          <w:u w:val="none"/>
        </w:rPr>
      </w:pPr>
    </w:p>
    <w:p w:rsidR="00B502B5" w:rsidRDefault="0032719D" w:rsidP="00787569">
      <w:pPr>
        <w:jc w:val="center"/>
      </w:pPr>
      <w:r>
        <w:object w:dxaOrig="13151" w:dyaOrig="2906">
          <v:shape id="_x0000_i1780" type="#_x0000_t75" style="width:444.55pt;height:97.95pt" o:ole="">
            <v:imagedata r:id="rId534" o:title=""/>
          </v:shape>
          <o:OLEObject Type="Embed" ProgID="ChemDraw.Document.6.0" ShapeID="_x0000_i1780" DrawAspect="Content" ObjectID="_1387271769" r:id="rId535"/>
        </w:object>
      </w:r>
    </w:p>
    <w:p w:rsidR="00B502B5" w:rsidRDefault="00B502B5" w:rsidP="00787569">
      <w:pPr>
        <w:pStyle w:val="Title"/>
        <w:spacing w:after="0"/>
        <w:rPr>
          <w:b w:val="0"/>
          <w:bCs w:val="0"/>
          <w:sz w:val="24"/>
          <w:u w:val="none"/>
        </w:rPr>
      </w:pPr>
      <w:r>
        <w:rPr>
          <w:sz w:val="24"/>
          <w:u w:val="none"/>
        </w:rPr>
        <w:t>Scheme</w:t>
      </w:r>
      <w:r w:rsidRPr="00243950">
        <w:rPr>
          <w:sz w:val="24"/>
          <w:u w:val="none"/>
        </w:rPr>
        <w:t xml:space="preserve"> 6.</w:t>
      </w:r>
      <w:r>
        <w:rPr>
          <w:sz w:val="24"/>
          <w:u w:val="none"/>
        </w:rPr>
        <w:t>6</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w:t>
      </w:r>
      <w:r w:rsidRPr="00243950">
        <w:rPr>
          <w:b w:val="0"/>
          <w:bCs w:val="0"/>
          <w:sz w:val="24"/>
          <w:u w:val="none"/>
        </w:rPr>
        <w:t xml:space="preserve"> </w:t>
      </w:r>
      <w:r>
        <w:rPr>
          <w:bCs w:val="0"/>
          <w:sz w:val="24"/>
          <w:u w:val="none"/>
        </w:rPr>
        <w:t>58</w:t>
      </w:r>
      <w:r w:rsidRPr="00243950">
        <w:rPr>
          <w:b w:val="0"/>
          <w:bCs w:val="0"/>
          <w:sz w:val="24"/>
          <w:u w:val="none"/>
        </w:rPr>
        <w:t xml:space="preserve"> </w:t>
      </w:r>
      <w:r>
        <w:rPr>
          <w:b w:val="0"/>
          <w:bCs w:val="0"/>
          <w:sz w:val="24"/>
          <w:u w:val="none"/>
        </w:rPr>
        <w:t xml:space="preserve">to form </w:t>
      </w:r>
    </w:p>
    <w:p w:rsidR="00B502B5" w:rsidRPr="00157913" w:rsidRDefault="00B502B5" w:rsidP="00787569">
      <w:pPr>
        <w:pStyle w:val="Title"/>
        <w:spacing w:after="0"/>
        <w:rPr>
          <w:sz w:val="24"/>
          <w:u w:val="none"/>
        </w:rPr>
      </w:pPr>
      <w:r>
        <w:rPr>
          <w:b w:val="0"/>
          <w:sz w:val="24"/>
          <w:u w:val="none"/>
        </w:rPr>
        <w:t>[{Mg(THF)</w:t>
      </w:r>
      <w:r w:rsidRPr="00F3362C">
        <w:rPr>
          <w:b w:val="0"/>
          <w:sz w:val="24"/>
          <w:u w:val="none"/>
          <w:vertAlign w:val="subscript"/>
        </w:rPr>
        <w:t>6</w:t>
      </w:r>
      <w:r>
        <w:rPr>
          <w:b w:val="0"/>
          <w:sz w:val="24"/>
          <w:u w:val="none"/>
        </w:rPr>
        <w:t>}</w:t>
      </w:r>
      <w:r w:rsidRPr="00F3362C">
        <w:rPr>
          <w:b w:val="0"/>
          <w:sz w:val="24"/>
          <w:u w:val="none"/>
          <w:vertAlign w:val="superscript"/>
        </w:rPr>
        <w:t>2+</w:t>
      </w:r>
      <w:r>
        <w:rPr>
          <w:b w:val="0"/>
          <w:sz w:val="24"/>
          <w:u w:val="none"/>
        </w:rPr>
        <w:t>{Zn(</w:t>
      </w:r>
      <w:r w:rsidRPr="00F3362C">
        <w:rPr>
          <w:b w:val="0"/>
          <w:i/>
          <w:sz w:val="24"/>
          <w:u w:val="none"/>
        </w:rPr>
        <w:t>o</w:t>
      </w:r>
      <w:r>
        <w:rPr>
          <w:b w:val="0"/>
          <w:sz w:val="24"/>
          <w:u w:val="none"/>
        </w:rPr>
        <w:t>-C</w:t>
      </w:r>
      <w:r w:rsidRPr="00F3362C">
        <w:rPr>
          <w:b w:val="0"/>
          <w:sz w:val="24"/>
          <w:u w:val="none"/>
          <w:vertAlign w:val="subscript"/>
        </w:rPr>
        <w:t>6</w:t>
      </w:r>
      <w:r>
        <w:rPr>
          <w:b w:val="0"/>
          <w:sz w:val="24"/>
          <w:u w:val="none"/>
        </w:rPr>
        <w:t>H</w:t>
      </w:r>
      <w:r w:rsidRPr="00F3362C">
        <w:rPr>
          <w:b w:val="0"/>
          <w:sz w:val="24"/>
          <w:u w:val="none"/>
          <w:vertAlign w:val="subscript"/>
        </w:rPr>
        <w:t>4</w:t>
      </w:r>
      <w:r>
        <w:rPr>
          <w:b w:val="0"/>
          <w:sz w:val="24"/>
          <w:u w:val="none"/>
        </w:rPr>
        <w:t>OMe)</w:t>
      </w:r>
      <w:r w:rsidRPr="00F3362C">
        <w:rPr>
          <w:b w:val="0"/>
          <w:sz w:val="24"/>
          <w:u w:val="none"/>
          <w:vertAlign w:val="subscript"/>
        </w:rPr>
        <w:t>3</w:t>
      </w:r>
      <w:r>
        <w:rPr>
          <w:b w:val="0"/>
          <w:sz w:val="24"/>
          <w:u w:val="none"/>
        </w:rPr>
        <w:t>}</w:t>
      </w:r>
      <w:r w:rsidRPr="00450D88">
        <w:rPr>
          <w:b w:val="0"/>
          <w:sz w:val="24"/>
          <w:u w:val="none"/>
          <w:vertAlign w:val="subscript"/>
        </w:rPr>
        <w:t>2</w:t>
      </w:r>
      <w:r w:rsidRPr="007313E7">
        <w:rPr>
          <w:b w:val="0"/>
          <w:sz w:val="24"/>
          <w:u w:val="none"/>
          <w:vertAlign w:val="superscript"/>
        </w:rPr>
        <w:t>-</w:t>
      </w:r>
      <w:r>
        <w:rPr>
          <w:b w:val="0"/>
          <w:sz w:val="24"/>
          <w:u w:val="none"/>
        </w:rPr>
        <w:t>] (</w:t>
      </w:r>
      <w:r>
        <w:rPr>
          <w:sz w:val="24"/>
          <w:u w:val="none"/>
        </w:rPr>
        <w:t>64</w:t>
      </w:r>
      <w:r>
        <w:rPr>
          <w:b w:val="0"/>
          <w:sz w:val="24"/>
          <w:u w:val="none"/>
        </w:rPr>
        <w:t>).</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The molecular structure of </w:t>
      </w:r>
      <w:r>
        <w:rPr>
          <w:sz w:val="24"/>
          <w:u w:val="none"/>
        </w:rPr>
        <w:t>64</w:t>
      </w:r>
      <w:r>
        <w:rPr>
          <w:b w:val="0"/>
          <w:sz w:val="24"/>
          <w:u w:val="none"/>
        </w:rPr>
        <w:t xml:space="preserve"> (</w:t>
      </w:r>
      <w:r w:rsidRPr="00F3362C">
        <w:rPr>
          <w:sz w:val="24"/>
          <w:u w:val="none"/>
        </w:rPr>
        <w:t>Figure 6.5</w:t>
      </w:r>
      <w:r>
        <w:rPr>
          <w:b w:val="0"/>
          <w:sz w:val="24"/>
          <w:u w:val="none"/>
        </w:rPr>
        <w:t>) displayed a SSIP motif, comprising of an octahedral magnesium di-cation solvated by six molecules of THF, and two anionic fragments which each consist of a trigonal planar zinc centre (average angle around Zn 119.7</w:t>
      </w:r>
      <w:r w:rsidRPr="00C357F2">
        <w:rPr>
          <w:b w:val="0"/>
          <w:sz w:val="24"/>
          <w:u w:val="none"/>
          <w:vertAlign w:val="superscript"/>
        </w:rPr>
        <w:t>o</w:t>
      </w:r>
      <w:r>
        <w:rPr>
          <w:b w:val="0"/>
          <w:sz w:val="24"/>
          <w:u w:val="none"/>
        </w:rPr>
        <w:t xml:space="preserve">) bonded to three </w:t>
      </w:r>
      <w:r w:rsidRPr="00C357F2">
        <w:rPr>
          <w:b w:val="0"/>
          <w:i/>
          <w:sz w:val="24"/>
          <w:u w:val="none"/>
        </w:rPr>
        <w:t>ortho</w:t>
      </w:r>
      <w:r>
        <w:rPr>
          <w:b w:val="0"/>
          <w:sz w:val="24"/>
          <w:u w:val="none"/>
        </w:rPr>
        <w:t xml:space="preserve">-zincated molecules of anisole, confirming this reaction as another example of direct Zn-I exchange. The three Zn-C bonds </w:t>
      </w:r>
      <w:r w:rsidRPr="00163AA7">
        <w:rPr>
          <w:b w:val="0"/>
          <w:sz w:val="24"/>
          <w:u w:val="none"/>
        </w:rPr>
        <w:t>(2.0</w:t>
      </w:r>
      <w:r>
        <w:rPr>
          <w:b w:val="0"/>
          <w:sz w:val="24"/>
          <w:u w:val="none"/>
        </w:rPr>
        <w:t>75</w:t>
      </w:r>
      <w:r w:rsidRPr="00163AA7">
        <w:rPr>
          <w:b w:val="0"/>
          <w:sz w:val="24"/>
          <w:u w:val="none"/>
        </w:rPr>
        <w:t>(</w:t>
      </w:r>
      <w:r>
        <w:rPr>
          <w:b w:val="0"/>
          <w:sz w:val="24"/>
          <w:u w:val="none"/>
        </w:rPr>
        <w:t>5</w:t>
      </w:r>
      <w:r w:rsidRPr="00163AA7">
        <w:rPr>
          <w:b w:val="0"/>
          <w:sz w:val="24"/>
          <w:u w:val="none"/>
        </w:rPr>
        <w:t>)</w:t>
      </w:r>
      <w:r>
        <w:rPr>
          <w:b w:val="0"/>
          <w:sz w:val="24"/>
          <w:u w:val="none"/>
        </w:rPr>
        <w:t xml:space="preserve">, </w:t>
      </w:r>
      <w:r w:rsidRPr="00163AA7">
        <w:rPr>
          <w:b w:val="0"/>
          <w:sz w:val="24"/>
          <w:u w:val="none"/>
        </w:rPr>
        <w:t>2.0</w:t>
      </w:r>
      <w:r>
        <w:rPr>
          <w:b w:val="0"/>
          <w:sz w:val="24"/>
          <w:u w:val="none"/>
        </w:rPr>
        <w:t>61</w:t>
      </w:r>
      <w:r w:rsidRPr="00163AA7">
        <w:rPr>
          <w:b w:val="0"/>
          <w:sz w:val="24"/>
          <w:u w:val="none"/>
        </w:rPr>
        <w:t>(</w:t>
      </w:r>
      <w:r>
        <w:rPr>
          <w:b w:val="0"/>
          <w:sz w:val="24"/>
          <w:u w:val="none"/>
        </w:rPr>
        <w:t>10</w:t>
      </w:r>
      <w:r w:rsidRPr="00163AA7">
        <w:rPr>
          <w:b w:val="0"/>
          <w:sz w:val="24"/>
          <w:u w:val="none"/>
        </w:rPr>
        <w:t>)</w:t>
      </w:r>
      <w:r>
        <w:rPr>
          <w:b w:val="0"/>
          <w:sz w:val="24"/>
          <w:u w:val="none"/>
        </w:rPr>
        <w:t xml:space="preserve"> and</w:t>
      </w:r>
      <w:r w:rsidRPr="00163AA7">
        <w:rPr>
          <w:b w:val="0"/>
          <w:sz w:val="24"/>
          <w:u w:val="none"/>
        </w:rPr>
        <w:t xml:space="preserve"> 2.0</w:t>
      </w:r>
      <w:r>
        <w:rPr>
          <w:b w:val="0"/>
          <w:sz w:val="24"/>
          <w:u w:val="none"/>
        </w:rPr>
        <w:t>83</w:t>
      </w:r>
      <w:r w:rsidRPr="00163AA7">
        <w:rPr>
          <w:b w:val="0"/>
          <w:sz w:val="24"/>
          <w:u w:val="none"/>
        </w:rPr>
        <w:t>(</w:t>
      </w:r>
      <w:r>
        <w:rPr>
          <w:b w:val="0"/>
          <w:sz w:val="24"/>
          <w:u w:val="none"/>
        </w:rPr>
        <w:t>10</w:t>
      </w:r>
      <w:r w:rsidRPr="00163AA7">
        <w:rPr>
          <w:b w:val="0"/>
          <w:sz w:val="24"/>
          <w:u w:val="none"/>
        </w:rPr>
        <w:t>) Å)</w:t>
      </w:r>
      <w:r>
        <w:rPr>
          <w:b w:val="0"/>
          <w:sz w:val="24"/>
          <w:u w:val="none"/>
        </w:rPr>
        <w:t xml:space="preserve"> are marginally longer than the Zn-C bonds of the related magnesium tris(</w:t>
      </w:r>
      <w:r w:rsidRPr="00163AA7">
        <w:rPr>
          <w:b w:val="0"/>
          <w:i/>
          <w:sz w:val="24"/>
          <w:u w:val="none"/>
        </w:rPr>
        <w:t>p</w:t>
      </w:r>
      <w:r>
        <w:rPr>
          <w:b w:val="0"/>
          <w:sz w:val="24"/>
          <w:u w:val="none"/>
        </w:rPr>
        <w:t xml:space="preserve">-tolyl)zincate </w:t>
      </w:r>
      <w:r>
        <w:rPr>
          <w:sz w:val="24"/>
          <w:u w:val="none"/>
        </w:rPr>
        <w:t>52</w:t>
      </w:r>
      <w:r>
        <w:rPr>
          <w:b w:val="0"/>
          <w:sz w:val="24"/>
          <w:u w:val="none"/>
        </w:rPr>
        <w:t xml:space="preserve"> </w:t>
      </w:r>
      <w:r w:rsidRPr="00163AA7">
        <w:rPr>
          <w:b w:val="0"/>
          <w:sz w:val="24"/>
          <w:u w:val="none"/>
        </w:rPr>
        <w:t>(2.039(5), 2.004(6) and 2.005(6) Å)</w:t>
      </w:r>
      <w:r>
        <w:rPr>
          <w:b w:val="0"/>
          <w:sz w:val="24"/>
          <w:u w:val="none"/>
        </w:rPr>
        <w:t xml:space="preserve">, which could be attributed to the steric hindrance of the adjacent methoxy groups in </w:t>
      </w:r>
      <w:r>
        <w:rPr>
          <w:sz w:val="24"/>
          <w:u w:val="none"/>
        </w:rPr>
        <w:t>64</w:t>
      </w:r>
      <w:r>
        <w:rPr>
          <w:b w:val="0"/>
          <w:sz w:val="24"/>
          <w:u w:val="none"/>
        </w:rPr>
        <w:t>. Remarkably, no interaction between the methoxy groups and the magnesium cation is observed.</w:t>
      </w:r>
      <w:r w:rsidRPr="007313E7">
        <w:rPr>
          <w:b w:val="0"/>
          <w:sz w:val="24"/>
          <w:u w:val="none"/>
        </w:rPr>
        <w:t xml:space="preserve"> </w:t>
      </w:r>
      <w:r>
        <w:rPr>
          <w:b w:val="0"/>
          <w:sz w:val="24"/>
          <w:u w:val="none"/>
        </w:rPr>
        <w:t xml:space="preserve">Thus, the molecular structure of </w:t>
      </w:r>
      <w:r>
        <w:rPr>
          <w:sz w:val="24"/>
          <w:u w:val="none"/>
        </w:rPr>
        <w:t>64</w:t>
      </w:r>
      <w:r>
        <w:rPr>
          <w:b w:val="0"/>
          <w:sz w:val="24"/>
          <w:u w:val="none"/>
        </w:rPr>
        <w:t xml:space="preserve"> confirms the activation of all three </w:t>
      </w:r>
      <w:r w:rsidRPr="00236A28">
        <w:rPr>
          <w:b w:val="0"/>
          <w:i/>
          <w:sz w:val="24"/>
          <w:u w:val="none"/>
        </w:rPr>
        <w:t>tert</w:t>
      </w:r>
      <w:r>
        <w:rPr>
          <w:b w:val="0"/>
          <w:sz w:val="24"/>
          <w:u w:val="none"/>
        </w:rPr>
        <w:t xml:space="preserve">-butyl “arms” of </w:t>
      </w:r>
      <w:r w:rsidRPr="00E60E78">
        <w:rPr>
          <w:sz w:val="24"/>
          <w:u w:val="none"/>
        </w:rPr>
        <w:t>40</w:t>
      </w:r>
      <w:r>
        <w:rPr>
          <w:b w:val="0"/>
          <w:sz w:val="24"/>
          <w:u w:val="none"/>
        </w:rPr>
        <w:t>, and demonstrates another example of high atom economy using this magnesium-zinc hybrid reagent.</w:t>
      </w:r>
    </w:p>
    <w:p w:rsidR="00B502B5" w:rsidRDefault="00B502B5" w:rsidP="00787569">
      <w:pPr>
        <w:pStyle w:val="Title"/>
        <w:spacing w:after="0"/>
        <w:ind w:hanging="11"/>
        <w:rPr>
          <w:b w:val="0"/>
          <w:sz w:val="24"/>
          <w:u w:val="none"/>
        </w:rPr>
      </w:pPr>
      <w:r>
        <w:rPr>
          <w:b w:val="0"/>
          <w:noProof/>
          <w:sz w:val="24"/>
          <w:u w:val="none"/>
          <w:lang w:eastAsia="en-GB"/>
        </w:rPr>
        <w:lastRenderedPageBreak/>
        <w:drawing>
          <wp:inline distT="0" distB="0" distL="0" distR="0" wp14:anchorId="59220198" wp14:editId="08A41178">
            <wp:extent cx="3886200" cy="2625053"/>
            <wp:effectExtent l="19050" t="0" r="0" b="0"/>
            <wp:docPr id="65" name="Picture 75" descr="C:\Users\Matthew\Documents\Matt\Structures\Zn-I exchange\Zn(2-anisole)3}2 Mg(THF)6\rem5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Matthew\Documents\Matt\Structures\Zn-I exchange\Zn(2-anisole)3}2 Mg(THF)6\rem538.bmp"/>
                    <pic:cNvPicPr>
                      <a:picLocks noChangeAspect="1" noChangeArrowheads="1"/>
                    </pic:cNvPicPr>
                  </pic:nvPicPr>
                  <pic:blipFill>
                    <a:blip r:embed="rId536" cstate="print"/>
                    <a:srcRect l="14566" t="8197" r="16287" b="7095"/>
                    <a:stretch>
                      <a:fillRect/>
                    </a:stretch>
                  </pic:blipFill>
                  <pic:spPr bwMode="auto">
                    <a:xfrm>
                      <a:off x="0" y="0"/>
                      <a:ext cx="3893338" cy="2629874"/>
                    </a:xfrm>
                    <a:prstGeom prst="rect">
                      <a:avLst/>
                    </a:prstGeom>
                    <a:noFill/>
                    <a:ln w="9525">
                      <a:noFill/>
                      <a:miter lim="800000"/>
                      <a:headEnd/>
                      <a:tailEnd/>
                    </a:ln>
                  </pic:spPr>
                </pic:pic>
              </a:graphicData>
            </a:graphic>
          </wp:inline>
        </w:drawing>
      </w:r>
    </w:p>
    <w:p w:rsidR="00B502B5" w:rsidRDefault="00B502B5" w:rsidP="00787569">
      <w:pPr>
        <w:pStyle w:val="Title"/>
        <w:spacing w:after="0"/>
        <w:jc w:val="both"/>
        <w:rPr>
          <w:b w:val="0"/>
          <w:i/>
          <w:sz w:val="24"/>
          <w:u w:val="none"/>
        </w:rPr>
      </w:pPr>
      <w:r w:rsidRPr="00225E2B">
        <w:rPr>
          <w:sz w:val="24"/>
          <w:u w:val="none"/>
        </w:rPr>
        <w:t>Figure 6.</w:t>
      </w:r>
      <w:r>
        <w:rPr>
          <w:sz w:val="24"/>
          <w:u w:val="none"/>
        </w:rPr>
        <w:t>5</w:t>
      </w:r>
      <w:r w:rsidRPr="00225E2B">
        <w:rPr>
          <w:sz w:val="24"/>
          <w:u w:val="none"/>
        </w:rPr>
        <w:t xml:space="preserve">: </w:t>
      </w:r>
      <w:r w:rsidRPr="00225E2B">
        <w:rPr>
          <w:b w:val="0"/>
          <w:bCs w:val="0"/>
          <w:sz w:val="24"/>
          <w:u w:val="none"/>
        </w:rPr>
        <w:t xml:space="preserve">Molecular structure of </w:t>
      </w:r>
      <w:r>
        <w:rPr>
          <w:b w:val="0"/>
          <w:sz w:val="24"/>
          <w:u w:val="none"/>
        </w:rPr>
        <w:t>[{Mg(THF)</w:t>
      </w:r>
      <w:r w:rsidRPr="00F3362C">
        <w:rPr>
          <w:b w:val="0"/>
          <w:sz w:val="24"/>
          <w:u w:val="none"/>
          <w:vertAlign w:val="subscript"/>
        </w:rPr>
        <w:t>6</w:t>
      </w:r>
      <w:r>
        <w:rPr>
          <w:b w:val="0"/>
          <w:sz w:val="24"/>
          <w:u w:val="none"/>
        </w:rPr>
        <w:t>}</w:t>
      </w:r>
      <w:r w:rsidRPr="00F3362C">
        <w:rPr>
          <w:b w:val="0"/>
          <w:sz w:val="24"/>
          <w:u w:val="none"/>
          <w:vertAlign w:val="superscript"/>
        </w:rPr>
        <w:t>2+</w:t>
      </w:r>
      <w:r>
        <w:rPr>
          <w:b w:val="0"/>
          <w:sz w:val="24"/>
          <w:u w:val="none"/>
        </w:rPr>
        <w:t>{Zn(</w:t>
      </w:r>
      <w:r w:rsidRPr="00F3362C">
        <w:rPr>
          <w:b w:val="0"/>
          <w:i/>
          <w:sz w:val="24"/>
          <w:u w:val="none"/>
        </w:rPr>
        <w:t>o</w:t>
      </w:r>
      <w:r>
        <w:rPr>
          <w:b w:val="0"/>
          <w:sz w:val="24"/>
          <w:u w:val="none"/>
        </w:rPr>
        <w:t>-C</w:t>
      </w:r>
      <w:r w:rsidRPr="00F3362C">
        <w:rPr>
          <w:b w:val="0"/>
          <w:sz w:val="24"/>
          <w:u w:val="none"/>
          <w:vertAlign w:val="subscript"/>
        </w:rPr>
        <w:t>6</w:t>
      </w:r>
      <w:r>
        <w:rPr>
          <w:b w:val="0"/>
          <w:sz w:val="24"/>
          <w:u w:val="none"/>
        </w:rPr>
        <w:t>H</w:t>
      </w:r>
      <w:r w:rsidRPr="00F3362C">
        <w:rPr>
          <w:b w:val="0"/>
          <w:sz w:val="24"/>
          <w:u w:val="none"/>
          <w:vertAlign w:val="subscript"/>
        </w:rPr>
        <w:t>4</w:t>
      </w:r>
      <w:r>
        <w:rPr>
          <w:b w:val="0"/>
          <w:sz w:val="24"/>
          <w:u w:val="none"/>
        </w:rPr>
        <w:t>OMe)</w:t>
      </w:r>
      <w:r w:rsidRPr="00F3362C">
        <w:rPr>
          <w:b w:val="0"/>
          <w:sz w:val="24"/>
          <w:u w:val="none"/>
          <w:vertAlign w:val="subscript"/>
        </w:rPr>
        <w:t>3</w:t>
      </w:r>
      <w:r>
        <w:rPr>
          <w:b w:val="0"/>
          <w:sz w:val="24"/>
          <w:u w:val="none"/>
        </w:rPr>
        <w:t>}</w:t>
      </w:r>
      <w:r w:rsidRPr="00E761E1">
        <w:rPr>
          <w:b w:val="0"/>
          <w:sz w:val="24"/>
          <w:u w:val="none"/>
          <w:vertAlign w:val="subscript"/>
        </w:rPr>
        <w:t>2</w:t>
      </w:r>
      <w:r w:rsidRPr="00F3362C">
        <w:rPr>
          <w:b w:val="0"/>
          <w:sz w:val="24"/>
          <w:u w:val="none"/>
          <w:vertAlign w:val="superscript"/>
        </w:rPr>
        <w:t>-</w:t>
      </w:r>
      <w:r>
        <w:rPr>
          <w:b w:val="0"/>
          <w:sz w:val="24"/>
          <w:u w:val="none"/>
        </w:rPr>
        <w:t>] (</w:t>
      </w:r>
      <w:r>
        <w:rPr>
          <w:sz w:val="24"/>
          <w:u w:val="none"/>
        </w:rPr>
        <w:t>64</w:t>
      </w:r>
      <w:r>
        <w:rPr>
          <w:b w:val="0"/>
          <w:sz w:val="24"/>
          <w:u w:val="none"/>
        </w:rPr>
        <w:t>)</w:t>
      </w:r>
      <w:r w:rsidRPr="00225E2B">
        <w:rPr>
          <w:b w:val="0"/>
          <w:bCs w:val="0"/>
          <w:sz w:val="24"/>
          <w:u w:val="none"/>
        </w:rPr>
        <w:t xml:space="preserve"> with </w:t>
      </w:r>
      <w:r>
        <w:rPr>
          <w:b w:val="0"/>
          <w:bCs w:val="0"/>
          <w:sz w:val="24"/>
          <w:u w:val="none"/>
        </w:rPr>
        <w:t>3</w:t>
      </w:r>
      <w:r w:rsidRPr="00225E2B">
        <w:rPr>
          <w:b w:val="0"/>
          <w:bCs w:val="0"/>
          <w:sz w:val="24"/>
          <w:u w:val="none"/>
        </w:rPr>
        <w:t>0% probability ellipsoids. Hydrogen atoms and</w:t>
      </w:r>
      <w:r>
        <w:rPr>
          <w:b w:val="0"/>
          <w:bCs w:val="0"/>
          <w:sz w:val="24"/>
          <w:u w:val="none"/>
        </w:rPr>
        <w:t xml:space="preserve"> minor THF disorder components have been omitted for clarity.</w:t>
      </w:r>
      <w:r w:rsidRPr="0082212B">
        <w:rPr>
          <w:b w:val="0"/>
          <w:bCs w:val="0"/>
          <w:i/>
          <w:sz w:val="24"/>
          <w:u w:val="none"/>
        </w:rPr>
        <w:t xml:space="preserve"> Selected bond distances (</w:t>
      </w:r>
      <w:r w:rsidRPr="0082212B">
        <w:rPr>
          <w:b w:val="0"/>
          <w:bCs w:val="0"/>
          <w:i/>
          <w:sz w:val="24"/>
          <w:u w:val="none"/>
          <w:lang w:val="pt-BR"/>
        </w:rPr>
        <w:t>Å</w:t>
      </w:r>
      <w:r w:rsidRPr="00227C2D">
        <w:rPr>
          <w:b w:val="0"/>
          <w:bCs w:val="0"/>
          <w:i/>
          <w:sz w:val="24"/>
          <w:u w:val="none"/>
          <w:lang w:val="pt-BR"/>
        </w:rPr>
        <w:t>) and bond angles (</w:t>
      </w:r>
      <w:r w:rsidRPr="00227C2D">
        <w:rPr>
          <w:b w:val="0"/>
          <w:bCs w:val="0"/>
          <w:i/>
          <w:sz w:val="24"/>
          <w:u w:val="none"/>
          <w:vertAlign w:val="superscript"/>
          <w:lang w:val="pt-BR"/>
        </w:rPr>
        <w:t>o</w:t>
      </w:r>
      <w:r w:rsidRPr="00227C2D">
        <w:rPr>
          <w:b w:val="0"/>
          <w:bCs w:val="0"/>
          <w:i/>
          <w:sz w:val="24"/>
          <w:u w:val="none"/>
          <w:lang w:val="pt-BR"/>
        </w:rPr>
        <w:t>):</w:t>
      </w:r>
      <w:r w:rsidRPr="00227C2D">
        <w:rPr>
          <w:b w:val="0"/>
          <w:i/>
          <w:sz w:val="24"/>
          <w:u w:val="none"/>
        </w:rPr>
        <w:t xml:space="preserve"> Zn-C1</w:t>
      </w:r>
      <w:r>
        <w:rPr>
          <w:b w:val="0"/>
          <w:i/>
          <w:sz w:val="24"/>
          <w:u w:val="none"/>
        </w:rPr>
        <w:t xml:space="preserve"> </w:t>
      </w:r>
      <w:r w:rsidRPr="00227C2D">
        <w:rPr>
          <w:b w:val="0"/>
          <w:i/>
          <w:sz w:val="24"/>
          <w:u w:val="none"/>
        </w:rPr>
        <w:t>2.0</w:t>
      </w:r>
      <w:r>
        <w:rPr>
          <w:b w:val="0"/>
          <w:i/>
          <w:sz w:val="24"/>
          <w:u w:val="none"/>
        </w:rPr>
        <w:t>75</w:t>
      </w:r>
      <w:r w:rsidRPr="00227C2D">
        <w:rPr>
          <w:b w:val="0"/>
          <w:i/>
          <w:sz w:val="24"/>
          <w:u w:val="none"/>
        </w:rPr>
        <w:t>(</w:t>
      </w:r>
      <w:r>
        <w:rPr>
          <w:b w:val="0"/>
          <w:i/>
          <w:sz w:val="24"/>
          <w:u w:val="none"/>
        </w:rPr>
        <w:t>5</w:t>
      </w:r>
      <w:r w:rsidRPr="00227C2D">
        <w:rPr>
          <w:b w:val="0"/>
          <w:i/>
          <w:sz w:val="24"/>
          <w:u w:val="none"/>
        </w:rPr>
        <w:t>), Zn-C8 2.0</w:t>
      </w:r>
      <w:r>
        <w:rPr>
          <w:b w:val="0"/>
          <w:i/>
          <w:sz w:val="24"/>
          <w:u w:val="none"/>
        </w:rPr>
        <w:t>61</w:t>
      </w:r>
      <w:r w:rsidRPr="00227C2D">
        <w:rPr>
          <w:b w:val="0"/>
          <w:i/>
          <w:sz w:val="24"/>
          <w:u w:val="none"/>
        </w:rPr>
        <w:t>(</w:t>
      </w:r>
      <w:r>
        <w:rPr>
          <w:b w:val="0"/>
          <w:i/>
          <w:sz w:val="24"/>
          <w:u w:val="none"/>
        </w:rPr>
        <w:t>10</w:t>
      </w:r>
      <w:r w:rsidRPr="00227C2D">
        <w:rPr>
          <w:b w:val="0"/>
          <w:i/>
          <w:sz w:val="24"/>
          <w:u w:val="none"/>
        </w:rPr>
        <w:t>), Zn-C15</w:t>
      </w:r>
      <w:r>
        <w:rPr>
          <w:b w:val="0"/>
          <w:i/>
          <w:sz w:val="24"/>
          <w:u w:val="none"/>
        </w:rPr>
        <w:t xml:space="preserve"> </w:t>
      </w:r>
      <w:r w:rsidRPr="00227C2D">
        <w:rPr>
          <w:b w:val="0"/>
          <w:i/>
          <w:sz w:val="24"/>
          <w:u w:val="none"/>
        </w:rPr>
        <w:t>2.0</w:t>
      </w:r>
      <w:r>
        <w:rPr>
          <w:b w:val="0"/>
          <w:i/>
          <w:sz w:val="24"/>
          <w:u w:val="none"/>
        </w:rPr>
        <w:t>83</w:t>
      </w:r>
      <w:r w:rsidRPr="00227C2D">
        <w:rPr>
          <w:b w:val="0"/>
          <w:i/>
          <w:sz w:val="24"/>
          <w:u w:val="none"/>
        </w:rPr>
        <w:t>(</w:t>
      </w:r>
      <w:r>
        <w:rPr>
          <w:b w:val="0"/>
          <w:i/>
          <w:sz w:val="24"/>
          <w:u w:val="none"/>
        </w:rPr>
        <w:t>10</w:t>
      </w:r>
      <w:r w:rsidRPr="00227C2D">
        <w:rPr>
          <w:b w:val="0"/>
          <w:i/>
          <w:sz w:val="24"/>
          <w:u w:val="none"/>
        </w:rPr>
        <w:t>),</w:t>
      </w:r>
      <w:r>
        <w:rPr>
          <w:b w:val="0"/>
          <w:i/>
          <w:sz w:val="24"/>
          <w:u w:val="none"/>
        </w:rPr>
        <w:t xml:space="preserve"> Mg-O4 2.093(6), Mg-O5 2.062(6), Mg-O6 2.078(6), C1-Zn-C8 122.5(4), C1-Zn-C15 117.7(4), C8-Zn-C15 119.0(4), O4-Mg-O5 89.4(2),</w:t>
      </w:r>
      <w:r w:rsidRPr="00457B3E">
        <w:rPr>
          <w:b w:val="0"/>
          <w:i/>
          <w:sz w:val="24"/>
          <w:u w:val="none"/>
        </w:rPr>
        <w:t xml:space="preserve"> </w:t>
      </w:r>
      <w:r>
        <w:rPr>
          <w:b w:val="0"/>
          <w:i/>
          <w:sz w:val="24"/>
          <w:u w:val="none"/>
        </w:rPr>
        <w:t>O4-Mg-O6 89.4(2), O5-Mg-O6 91.8(2),</w:t>
      </w:r>
      <w:r w:rsidRPr="00D17F45">
        <w:rPr>
          <w:b w:val="0"/>
          <w:i/>
          <w:sz w:val="24"/>
          <w:u w:val="none"/>
        </w:rPr>
        <w:t xml:space="preserve"> </w:t>
      </w:r>
      <w:r>
        <w:rPr>
          <w:b w:val="0"/>
          <w:i/>
          <w:sz w:val="24"/>
          <w:u w:val="none"/>
        </w:rPr>
        <w:t>O4-Mg-O6A 178.9(2),</w:t>
      </w:r>
      <w:r w:rsidRPr="00457B3E">
        <w:rPr>
          <w:b w:val="0"/>
          <w:i/>
          <w:sz w:val="24"/>
          <w:u w:val="none"/>
        </w:rPr>
        <w:t xml:space="preserve"> </w:t>
      </w:r>
      <w:r>
        <w:rPr>
          <w:b w:val="0"/>
          <w:i/>
          <w:sz w:val="24"/>
          <w:u w:val="none"/>
        </w:rPr>
        <w:t xml:space="preserve">O4A-Mg-O6 178.9(2), O5-Mg-O5A 177.2(4). </w:t>
      </w:r>
    </w:p>
    <w:p w:rsidR="00B502B5" w:rsidRDefault="00B502B5" w:rsidP="00787569">
      <w:pPr>
        <w:pStyle w:val="Title"/>
        <w:spacing w:after="0"/>
        <w:jc w:val="both"/>
        <w:rPr>
          <w:b w:val="0"/>
          <w:sz w:val="24"/>
          <w:u w:val="none"/>
        </w:rPr>
      </w:pPr>
    </w:p>
    <w:p w:rsidR="00B502B5" w:rsidRDefault="00B502B5" w:rsidP="00787569">
      <w:pPr>
        <w:pStyle w:val="Title"/>
        <w:spacing w:after="0"/>
        <w:jc w:val="both"/>
        <w:rPr>
          <w:b w:val="0"/>
          <w:sz w:val="24"/>
          <w:u w:val="none"/>
        </w:rPr>
      </w:pPr>
      <w:r>
        <w:rPr>
          <w:b w:val="0"/>
          <w:sz w:val="24"/>
          <w:u w:val="none"/>
        </w:rPr>
        <w:t xml:space="preserve">The </w:t>
      </w:r>
      <w:r w:rsidRPr="00722A68">
        <w:rPr>
          <w:b w:val="0"/>
          <w:sz w:val="24"/>
          <w:u w:val="none"/>
          <w:vertAlign w:val="superscript"/>
        </w:rPr>
        <w:t>1</w:t>
      </w:r>
      <w:r>
        <w:rPr>
          <w:b w:val="0"/>
          <w:sz w:val="24"/>
          <w:u w:val="none"/>
        </w:rPr>
        <w:t xml:space="preserve">H NMR spectrum of </w:t>
      </w:r>
      <w:r>
        <w:rPr>
          <w:sz w:val="24"/>
          <w:u w:val="none"/>
        </w:rPr>
        <w:t>64</w:t>
      </w:r>
      <w:r>
        <w:rPr>
          <w:b w:val="0"/>
          <w:sz w:val="24"/>
          <w:u w:val="none"/>
        </w:rPr>
        <w:t xml:space="preserve"> displayed four aromatic resonances (δ 7.48 (d), 6.93 (t), 6.71 (t) and 6.60 (d) ppm) and a singlet at 3.70 ppm for the methoxy group, consistent with those observed when the reaction of </w:t>
      </w:r>
      <w:r w:rsidRPr="0042487F">
        <w:rPr>
          <w:sz w:val="24"/>
          <w:u w:val="none"/>
        </w:rPr>
        <w:t>40</w:t>
      </w:r>
      <w:r>
        <w:rPr>
          <w:b w:val="0"/>
          <w:sz w:val="24"/>
          <w:u w:val="none"/>
        </w:rPr>
        <w:t xml:space="preserve"> with three equivalents of </w:t>
      </w:r>
      <w:r>
        <w:rPr>
          <w:sz w:val="24"/>
          <w:u w:val="none"/>
        </w:rPr>
        <w:t>58</w:t>
      </w:r>
      <w:r>
        <w:rPr>
          <w:b w:val="0"/>
          <w:sz w:val="24"/>
          <w:u w:val="none"/>
        </w:rPr>
        <w:t xml:space="preserve"> is monitored by </w:t>
      </w:r>
      <w:r w:rsidRPr="007C1F4D">
        <w:rPr>
          <w:b w:val="0"/>
          <w:sz w:val="24"/>
          <w:u w:val="none"/>
          <w:vertAlign w:val="superscript"/>
        </w:rPr>
        <w:t>1</w:t>
      </w:r>
      <w:r>
        <w:rPr>
          <w:b w:val="0"/>
          <w:sz w:val="24"/>
          <w:u w:val="none"/>
        </w:rPr>
        <w:t>H NMR spectroscopy</w:t>
      </w:r>
      <w:r w:rsidR="0032719D" w:rsidRPr="0032719D">
        <w:rPr>
          <w:b w:val="0"/>
          <w:sz w:val="24"/>
          <w:u w:val="none"/>
        </w:rPr>
        <w:t xml:space="preserve"> </w:t>
      </w:r>
      <w:r w:rsidR="0032719D">
        <w:rPr>
          <w:b w:val="0"/>
          <w:sz w:val="24"/>
          <w:u w:val="none"/>
        </w:rPr>
        <w:t>in d</w:t>
      </w:r>
      <w:r w:rsidR="0032719D" w:rsidRPr="0032719D">
        <w:rPr>
          <w:b w:val="0"/>
          <w:sz w:val="24"/>
          <w:u w:val="none"/>
          <w:vertAlign w:val="subscript"/>
        </w:rPr>
        <w:t>8</w:t>
      </w:r>
      <w:r w:rsidR="0032719D">
        <w:rPr>
          <w:b w:val="0"/>
          <w:sz w:val="24"/>
          <w:u w:val="none"/>
        </w:rPr>
        <w:t>-THF</w:t>
      </w:r>
      <w:r>
        <w:rPr>
          <w:b w:val="0"/>
          <w:sz w:val="24"/>
          <w:u w:val="none"/>
        </w:rPr>
        <w:t>, confirming that this is the same organometallic product. The most diagnostic resonance of the</w:t>
      </w:r>
      <w:r w:rsidRPr="000365E4">
        <w:rPr>
          <w:b w:val="0"/>
          <w:sz w:val="24"/>
          <w:u w:val="none"/>
          <w:vertAlign w:val="superscript"/>
        </w:rPr>
        <w:t xml:space="preserve"> 13</w:t>
      </w:r>
      <w:r>
        <w:rPr>
          <w:b w:val="0"/>
          <w:sz w:val="24"/>
          <w:u w:val="none"/>
        </w:rPr>
        <w:t>C{</w:t>
      </w:r>
      <w:r w:rsidRPr="000365E4">
        <w:rPr>
          <w:b w:val="0"/>
          <w:sz w:val="24"/>
          <w:u w:val="none"/>
          <w:vertAlign w:val="superscript"/>
        </w:rPr>
        <w:t>1</w:t>
      </w:r>
      <w:r>
        <w:rPr>
          <w:b w:val="0"/>
          <w:sz w:val="24"/>
          <w:u w:val="none"/>
        </w:rPr>
        <w:t xml:space="preserve">H} NMR spectrum was that corresponding to the </w:t>
      </w:r>
      <w:r w:rsidRPr="000365E4">
        <w:rPr>
          <w:b w:val="0"/>
          <w:i/>
          <w:sz w:val="24"/>
          <w:u w:val="none"/>
        </w:rPr>
        <w:t>ortho</w:t>
      </w:r>
      <w:r>
        <w:rPr>
          <w:b w:val="0"/>
          <w:sz w:val="24"/>
          <w:u w:val="none"/>
        </w:rPr>
        <w:t xml:space="preserve">-carbon bonded to zinc, which appears at δ 150.4 ppm, shifted significantly downfield from that observed for the </w:t>
      </w:r>
      <w:r w:rsidRPr="000365E4">
        <w:rPr>
          <w:b w:val="0"/>
          <w:i/>
          <w:sz w:val="24"/>
          <w:u w:val="none"/>
        </w:rPr>
        <w:t>ortho</w:t>
      </w:r>
      <w:r>
        <w:rPr>
          <w:b w:val="0"/>
          <w:sz w:val="24"/>
          <w:u w:val="none"/>
        </w:rPr>
        <w:t xml:space="preserve">-carbon of the substrate </w:t>
      </w:r>
      <w:r>
        <w:rPr>
          <w:sz w:val="24"/>
          <w:u w:val="none"/>
        </w:rPr>
        <w:t>58</w:t>
      </w:r>
      <w:r>
        <w:rPr>
          <w:b w:val="0"/>
          <w:sz w:val="24"/>
          <w:u w:val="none"/>
        </w:rPr>
        <w:t xml:space="preserve">, which bonds to iodine (δ 86.7 ppm).    </w:t>
      </w:r>
    </w:p>
    <w:p w:rsidR="00B502B5" w:rsidRDefault="00B502B5" w:rsidP="00787569">
      <w:pPr>
        <w:pStyle w:val="Title"/>
        <w:spacing w:after="0"/>
        <w:ind w:hanging="11"/>
        <w:jc w:val="both"/>
        <w:rPr>
          <w:b w:val="0"/>
          <w:sz w:val="24"/>
          <w:u w:val="none"/>
        </w:rPr>
      </w:pPr>
    </w:p>
    <w:p w:rsidR="00B502B5" w:rsidRPr="00EB263A" w:rsidRDefault="00B502B5" w:rsidP="007B5A8A">
      <w:pPr>
        <w:ind w:left="720" w:hanging="731"/>
        <w:rPr>
          <w:b/>
        </w:rPr>
      </w:pPr>
      <w:r w:rsidRPr="00347C7F">
        <w:rPr>
          <w:b/>
        </w:rPr>
        <w:t>6.</w:t>
      </w:r>
      <w:r>
        <w:rPr>
          <w:b/>
        </w:rPr>
        <w:t>4</w:t>
      </w:r>
      <w:r w:rsidRPr="00347C7F">
        <w:rPr>
          <w:b/>
        </w:rPr>
        <w:tab/>
      </w:r>
      <w:r>
        <w:rPr>
          <w:b/>
        </w:rPr>
        <w:t>Investigating</w:t>
      </w:r>
      <w:r w:rsidRPr="00347C7F">
        <w:rPr>
          <w:b/>
        </w:rPr>
        <w:t xml:space="preserve"> Zn-I </w:t>
      </w:r>
      <w:r>
        <w:rPr>
          <w:b/>
        </w:rPr>
        <w:t>e</w:t>
      </w:r>
      <w:r w:rsidRPr="00347C7F">
        <w:rPr>
          <w:b/>
        </w:rPr>
        <w:t xml:space="preserve">xchange </w:t>
      </w:r>
      <w:r>
        <w:rPr>
          <w:b/>
        </w:rPr>
        <w:t>and Negishi Cross-coupling r</w:t>
      </w:r>
      <w:r w:rsidRPr="00347C7F">
        <w:rPr>
          <w:b/>
        </w:rPr>
        <w:t xml:space="preserve">eactions </w:t>
      </w:r>
      <w:r>
        <w:rPr>
          <w:b/>
        </w:rPr>
        <w:t xml:space="preserve">of </w:t>
      </w:r>
      <w:r w:rsidRPr="00347C7F">
        <w:rPr>
          <w:b/>
        </w:rPr>
        <w:t>40</w:t>
      </w:r>
      <w:r>
        <w:rPr>
          <w:b/>
        </w:rPr>
        <w:t xml:space="preserve"> with iodobenzonitrile substrates</w:t>
      </w:r>
    </w:p>
    <w:p w:rsidR="00B502B5" w:rsidRDefault="00B502B5" w:rsidP="00787569">
      <w:pPr>
        <w:pStyle w:val="Title"/>
        <w:spacing w:after="0"/>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In general, aromatic substrates which possess strongly electron withdrawing groups such as nitriles and carboxylates are more activated towards metal-halogen exchange reactions.</w:t>
      </w:r>
      <w:r w:rsidR="00122930">
        <w:rPr>
          <w:b w:val="0"/>
          <w:sz w:val="24"/>
          <w:u w:val="none"/>
        </w:rPr>
        <w:fldChar w:fldCharType="begin"/>
      </w:r>
      <w:r>
        <w:rPr>
          <w:b w:val="0"/>
          <w:sz w:val="24"/>
          <w:u w:val="none"/>
        </w:rPr>
        <w:instrText xml:space="preserve"> ADDIN EN.CITE &lt;EndNote&gt;&lt;Cite&gt;&lt;Author&gt;L. Shi&lt;/Author&gt;&lt;Year&gt;2009&lt;/Year&gt;&lt;RecNum&gt;481&lt;/RecNum&gt;&lt;DisplayText&gt;&lt;style face="superscript"&gt;[168]&lt;/style&gt;&lt;/DisplayText&gt;&lt;record&gt;&lt;rec-number&gt;481&lt;/rec-number&gt;&lt;foreign-keys&gt;&lt;key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w:t>
        </w:r>
      </w:hyperlink>
      <w:r w:rsidRPr="00B502B5">
        <w:rPr>
          <w:b w:val="0"/>
          <w:noProof/>
          <w:sz w:val="24"/>
          <w:u w:val="none"/>
          <w:vertAlign w:val="superscript"/>
        </w:rPr>
        <w:t>]</w:t>
      </w:r>
      <w:r w:rsidR="00122930">
        <w:rPr>
          <w:b w:val="0"/>
          <w:sz w:val="24"/>
          <w:u w:val="none"/>
        </w:rPr>
        <w:fldChar w:fldCharType="end"/>
      </w:r>
      <w:r>
        <w:rPr>
          <w:b w:val="0"/>
          <w:sz w:val="24"/>
          <w:u w:val="none"/>
        </w:rPr>
        <w:t xml:space="preserve"> However, the efficiency of these reactions can be compromised by the high electrophilicity of these groups, which when reacted with polar organolithium or Grignard reagents can readily undergo nucleophilic addition reactions.</w:t>
      </w:r>
      <w:r w:rsidR="00122930">
        <w:rPr>
          <w:b w:val="0"/>
          <w:sz w:val="24"/>
          <w:u w:val="none"/>
        </w:rPr>
        <w:fldChar w:fldCharType="begin"/>
      </w:r>
      <w:r>
        <w:rPr>
          <w:b w:val="0"/>
          <w:sz w:val="24"/>
          <w:u w:val="none"/>
        </w:rPr>
        <w:instrText xml:space="preserve"> ADDIN EN.CITE &lt;EndNote&gt;&lt;Cite&gt;&lt;Author&gt;T. Holm&lt;/Author&gt;&lt;Year&gt;2000&lt;/Year&gt;&lt;RecNum&gt;228&lt;/RecNum&gt;&lt;DisplayText&gt;&lt;style face="superscript"&gt;[18, 99b]&lt;/style&gt;&lt;/DisplayText&gt;&lt;record&gt;&lt;rec-number&gt;228&lt;/rec-number&gt;&lt;foreign-keys&gt;&lt;key app="EN" db-id="ps2ez550yxtpxkez9wrx5zv3svwpxzeftvdd"&gt;228&lt;/key&gt;&lt;/foreign-keys&gt;&lt;ref-type name="Book Section"&gt;5&lt;/ref-type&gt;&lt;contributors&gt;&lt;authors&gt;&lt;author&gt;T. Holm,&lt;/author&gt;&lt;author&gt;I. Crossland,&lt;/author&gt;&lt;/authors&gt;&lt;secondary-authors&gt;&lt;author&gt;H. G. Richey Jr.&lt;/author&gt;&lt;/secondary-authors&gt;&lt;/contributors&gt;&lt;titles&gt;&lt;title&gt;Mechanistic features of the Reactions of Organomagnesium Compounds&lt;/title&gt;&lt;secondary-title&gt;Grignard Reagents: New devlopments&lt;/secondary-title&gt;&lt;/titles&gt;&lt;pages&gt;1-26&lt;/pages&gt;&lt;dates&gt;&lt;year&gt;2000&lt;/year&gt;&lt;/dates&gt;&lt;pub-location&gt;Chichester&lt;/pub-location&gt;&lt;publisher&gt;John Wiley and Sons Ltd&lt;/publisher&gt;&lt;urls&gt;&lt;/urls&gt;&lt;/record&gt;&lt;/Cite&gt;&lt;Cite&gt;&lt;Author&gt;J. Clayden&lt;/Author&gt;&lt;Year&gt;2002&lt;/Year&gt;&lt;RecNum&gt;198&lt;/RecNum&gt;&lt;record&gt;&lt;rec-number&gt;198&lt;/rec-number&gt;&lt;foreign-keys&gt;&lt;key app="EN" db-id="ps2ez550yxtpxkez9wrx5zv3svwpxzeftvdd"&gt;198&lt;/key&gt;&lt;/foreign-keys&gt;&lt;ref-type name="Book"&gt;6&lt;/ref-type&gt;&lt;contributors&gt;&lt;authors&gt;&lt;author&gt;J. Clayden,&lt;/author&gt;&lt;/authors&gt;&lt;/contributors&gt;&lt;titles&gt;&lt;title&gt;Organolithiums: Selectivity for Synthesis&lt;/title&gt;&lt;secondary-title&gt;Organolithiums: Selectivity for Synthesis&lt;/secondary-title&gt;&lt;/titles&gt;&lt;dates&gt;&lt;year&gt;2002&lt;/year&gt;&lt;/dates&gt;&lt;pub-location&gt;Oxford&lt;/pub-location&gt;&lt;publisher&gt;Permagon&lt;/publisher&gt;&lt;urls&gt;&lt;/urls&gt;&lt;/record&gt;&lt;/Cite&gt;&lt;/EndNote&gt;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4" w:tooltip="J. Clayden, 2002 #198" w:history="1">
        <w:r w:rsidR="00034F16" w:rsidRPr="00B502B5">
          <w:rPr>
            <w:b w:val="0"/>
            <w:noProof/>
            <w:sz w:val="24"/>
            <w:u w:val="none"/>
            <w:vertAlign w:val="superscript"/>
          </w:rPr>
          <w:t>18</w:t>
        </w:r>
      </w:hyperlink>
      <w:r w:rsidRPr="00B502B5">
        <w:rPr>
          <w:b w:val="0"/>
          <w:noProof/>
          <w:sz w:val="24"/>
          <w:u w:val="none"/>
          <w:vertAlign w:val="superscript"/>
        </w:rPr>
        <w:t xml:space="preserve">, </w:t>
      </w:r>
      <w:hyperlink w:anchor="_ENREF_129" w:tooltip="T. Holm, 2000 #228" w:history="1">
        <w:r w:rsidR="00034F16" w:rsidRPr="00B502B5">
          <w:rPr>
            <w:b w:val="0"/>
            <w:noProof/>
            <w:sz w:val="24"/>
            <w:u w:val="none"/>
            <w:vertAlign w:val="superscript"/>
          </w:rPr>
          <w:t>99b</w:t>
        </w:r>
      </w:hyperlink>
      <w:r w:rsidRPr="00B502B5">
        <w:rPr>
          <w:b w:val="0"/>
          <w:noProof/>
          <w:sz w:val="24"/>
          <w:u w:val="none"/>
          <w:vertAlign w:val="superscript"/>
        </w:rPr>
        <w:t>]</w:t>
      </w:r>
      <w:r w:rsidR="00122930">
        <w:rPr>
          <w:b w:val="0"/>
          <w:sz w:val="24"/>
          <w:u w:val="none"/>
        </w:rPr>
        <w:fldChar w:fldCharType="end"/>
      </w:r>
      <w:r>
        <w:rPr>
          <w:b w:val="0"/>
          <w:sz w:val="24"/>
          <w:u w:val="none"/>
        </w:rPr>
        <w:t xml:space="preserve"> This problem can be overcome by using the </w:t>
      </w:r>
      <w:r>
        <w:rPr>
          <w:b w:val="0"/>
          <w:sz w:val="24"/>
          <w:u w:val="none"/>
        </w:rPr>
        <w:lastRenderedPageBreak/>
        <w:t xml:space="preserve">turbo Grignard reagent </w:t>
      </w:r>
      <w:r w:rsidRPr="005A646F">
        <w:rPr>
          <w:b w:val="0"/>
          <w:sz w:val="24"/>
          <w:u w:val="none"/>
          <w:vertAlign w:val="superscript"/>
        </w:rPr>
        <w:t>i</w:t>
      </w:r>
      <w:r>
        <w:rPr>
          <w:b w:val="0"/>
          <w:sz w:val="24"/>
          <w:u w:val="none"/>
        </w:rPr>
        <w:t>PrMgCl.LiCl, which can react selectively with bromobenzonitrile substrates at 0</w:t>
      </w:r>
      <w:r w:rsidRPr="00BF7FA3">
        <w:rPr>
          <w:b w:val="0"/>
          <w:sz w:val="24"/>
          <w:u w:val="none"/>
          <w:vertAlign w:val="superscript"/>
        </w:rPr>
        <w:t>o</w:t>
      </w:r>
      <w:r>
        <w:rPr>
          <w:b w:val="0"/>
          <w:sz w:val="24"/>
          <w:u w:val="none"/>
        </w:rPr>
        <w:t>C.</w:t>
      </w:r>
      <w:r w:rsidR="00122930">
        <w:rPr>
          <w:b w:val="0"/>
          <w:sz w:val="24"/>
          <w:u w:val="none"/>
        </w:rPr>
        <w:fldChar w:fldCharType="begin">
          <w:fldData xml:space="preserve">PEVuZE5vdGU+PENpdGU+PEF1dGhvcj5aLiBEb25nPC9BdXRob3I+PFllYXI+MjAwOTwvWWVhcj48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</w:fldData>
        </w:fldChar>
      </w:r>
      <w:r>
        <w:rPr>
          <w:b w:val="0"/>
          <w:sz w:val="24"/>
          <w:u w:val="none"/>
        </w:rPr>
        <w:instrText xml:space="preserve"> ADDIN EN.CITE </w:instrText>
      </w:r>
      <w:r w:rsidR="00122930">
        <w:rPr>
          <w:b w:val="0"/>
          <w:sz w:val="24"/>
          <w:u w:val="none"/>
        </w:rPr>
        <w:fldChar w:fldCharType="begin">
          <w:fldData xml:space="preserve">PEVuZE5vdGU+PENpdGU+PEF1dGhvcj5aLiBEb25nPC9BdXRob3I+PFllYXI+MjAwOTwvWWVhcj48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</w:fldData>
        </w:fldChar>
      </w:r>
      <w:r>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Pr="00B502B5">
        <w:rPr>
          <w:b w:val="0"/>
          <w:noProof/>
          <w:sz w:val="24"/>
          <w:u w:val="none"/>
          <w:vertAlign w:val="superscript"/>
        </w:rPr>
        <w:t>[</w:t>
      </w:r>
      <w:hyperlink w:anchor="_ENREF_104" w:tooltip="Z. Dong, 2009 #174" w:history="1">
        <w:r w:rsidR="00034F16" w:rsidRPr="00B502B5">
          <w:rPr>
            <w:b w:val="0"/>
            <w:noProof/>
            <w:sz w:val="24"/>
            <w:u w:val="none"/>
            <w:vertAlign w:val="superscript"/>
          </w:rPr>
          <w:t>79d</w:t>
        </w:r>
      </w:hyperlink>
      <w:r w:rsidRPr="00B502B5">
        <w:rPr>
          <w:b w:val="0"/>
          <w:noProof/>
          <w:sz w:val="24"/>
          <w:u w:val="none"/>
          <w:vertAlign w:val="superscript"/>
        </w:rPr>
        <w:t xml:space="preserve">, </w:t>
      </w:r>
      <w:hyperlink w:anchor="_ENREF_207" w:tooltip="A. Krasovskiy, 2004 #499" w:history="1">
        <w:r w:rsidR="00034F16" w:rsidRPr="00B502B5">
          <w:rPr>
            <w:b w:val="0"/>
            <w:noProof/>
            <w:sz w:val="24"/>
            <w:u w:val="none"/>
            <w:vertAlign w:val="superscript"/>
          </w:rPr>
          <w:t>152b</w:t>
        </w:r>
      </w:hyperlink>
      <w:r w:rsidRPr="00B502B5">
        <w:rPr>
          <w:b w:val="0"/>
          <w:noProof/>
          <w:sz w:val="24"/>
          <w:u w:val="none"/>
          <w:vertAlign w:val="superscript"/>
        </w:rPr>
        <w:t xml:space="preserve">, </w:t>
      </w:r>
      <w:hyperlink w:anchor="_ENREF_236" w:tooltip="L. Shi, 2009 #481" w:history="1">
        <w:r w:rsidR="00034F16" w:rsidRPr="00B502B5">
          <w:rPr>
            <w:b w:val="0"/>
            <w:noProof/>
            <w:sz w:val="24"/>
            <w:u w:val="none"/>
            <w:vertAlign w:val="superscript"/>
          </w:rPr>
          <w:t>168-169</w:t>
        </w:r>
      </w:hyperlink>
      <w:r w:rsidRPr="00B502B5">
        <w:rPr>
          <w:b w:val="0"/>
          <w:noProof/>
          <w:sz w:val="24"/>
          <w:u w:val="none"/>
          <w:vertAlign w:val="superscript"/>
        </w:rPr>
        <w:t>]</w:t>
      </w:r>
      <w:r w:rsidR="00122930">
        <w:rPr>
          <w:b w:val="0"/>
          <w:sz w:val="24"/>
          <w:u w:val="none"/>
        </w:rPr>
        <w:fldChar w:fldCharType="end"/>
      </w:r>
      <w:r>
        <w:rPr>
          <w:b w:val="0"/>
          <w:sz w:val="24"/>
          <w:u w:val="none"/>
        </w:rPr>
        <w:t xml:space="preserve"> Bearing these precedents in mind, the reaction of </w:t>
      </w:r>
      <w:r w:rsidRPr="00BF7FA3">
        <w:rPr>
          <w:sz w:val="24"/>
          <w:u w:val="none"/>
        </w:rPr>
        <w:t>40</w:t>
      </w:r>
      <w:r>
        <w:rPr>
          <w:b w:val="0"/>
          <w:sz w:val="24"/>
          <w:u w:val="none"/>
        </w:rPr>
        <w:t xml:space="preserve"> with 2-, 3- and 4-iodobenzonitrile (</w:t>
      </w:r>
      <w:r>
        <w:rPr>
          <w:sz w:val="24"/>
          <w:u w:val="none"/>
        </w:rPr>
        <w:t>65</w:t>
      </w:r>
      <w:r w:rsidRPr="00EB263A">
        <w:rPr>
          <w:sz w:val="24"/>
          <w:u w:val="none"/>
        </w:rPr>
        <w:t>-</w:t>
      </w:r>
      <w:r>
        <w:rPr>
          <w:sz w:val="24"/>
          <w:u w:val="none"/>
        </w:rPr>
        <w:t>67</w:t>
      </w:r>
      <w:r>
        <w:rPr>
          <w:b w:val="0"/>
          <w:sz w:val="24"/>
          <w:u w:val="none"/>
        </w:rPr>
        <w:t xml:space="preserve">) was investigated, allowing the compatibility of this Mg-Zn hybrid with more sensitive functional groups to be assessed. </w:t>
      </w:r>
    </w:p>
    <w:p w:rsidR="00B502B5" w:rsidRDefault="00B502B5" w:rsidP="00787569">
      <w:pPr>
        <w:pStyle w:val="Title"/>
        <w:spacing w:after="0"/>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Thus, previous kinetic studies suggest that the presence of this strongly electron withdrawing nitrile group should provide even greater activation of the substrates than that observed for the iodoanisole substrates (where enhanced reactivity was due to the relatively weak</w:t>
      </w:r>
      <w:r w:rsidR="00AE2228">
        <w:rPr>
          <w:b w:val="0"/>
          <w:sz w:val="24"/>
          <w:u w:val="none"/>
        </w:rPr>
        <w:t xml:space="preserve"> inductive</w:t>
      </w:r>
      <w:r>
        <w:rPr>
          <w:b w:val="0"/>
          <w:sz w:val="24"/>
          <w:u w:val="none"/>
        </w:rPr>
        <w:t xml:space="preserve"> electron withdrawing effect of the OMe group). Furthermore, given the magnitude of these rate enhancing effects decreases in the order </w:t>
      </w:r>
      <w:r w:rsidRPr="003C4366">
        <w:rPr>
          <w:b w:val="0"/>
          <w:i/>
          <w:sz w:val="24"/>
          <w:u w:val="none"/>
        </w:rPr>
        <w:t>ortho</w:t>
      </w:r>
      <w:r>
        <w:rPr>
          <w:b w:val="0"/>
          <w:sz w:val="24"/>
          <w:u w:val="none"/>
        </w:rPr>
        <w:t xml:space="preserve"> &gt;&gt; </w:t>
      </w:r>
      <w:r w:rsidRPr="003C4366">
        <w:rPr>
          <w:b w:val="0"/>
          <w:i/>
          <w:sz w:val="24"/>
          <w:u w:val="none"/>
        </w:rPr>
        <w:t>meta</w:t>
      </w:r>
      <w:r>
        <w:rPr>
          <w:b w:val="0"/>
          <w:sz w:val="24"/>
          <w:u w:val="none"/>
        </w:rPr>
        <w:t xml:space="preserve"> &gt; </w:t>
      </w:r>
      <w:r w:rsidRPr="003C4366">
        <w:rPr>
          <w:b w:val="0"/>
          <w:i/>
          <w:sz w:val="24"/>
          <w:u w:val="none"/>
        </w:rPr>
        <w:t>para</w:t>
      </w:r>
      <w:r>
        <w:rPr>
          <w:b w:val="0"/>
          <w:sz w:val="24"/>
          <w:u w:val="none"/>
        </w:rPr>
        <w:t>, it could be expected that 2-iodobenzonitrile (</w:t>
      </w:r>
      <w:r>
        <w:rPr>
          <w:sz w:val="24"/>
          <w:u w:val="none"/>
        </w:rPr>
        <w:t>65</w:t>
      </w:r>
      <w:r>
        <w:rPr>
          <w:b w:val="0"/>
          <w:sz w:val="24"/>
          <w:u w:val="none"/>
        </w:rPr>
        <w:t>) will display the highest rate of Zn-I exchange.</w:t>
      </w:r>
      <w:r w:rsidR="00122930">
        <w:rPr>
          <w:b w:val="0"/>
          <w:sz w:val="24"/>
          <w:u w:val="none"/>
        </w:rPr>
        <w:fldChar w:fldCharType="begin">
          <w:fldData xml:space="preserve">PEVuZE5vdGU+PENpdGU+PEF1dGhvcj5MLiBTaGk8L0F1dGhvcj48WWVhcj4yMDA5PC9ZZWFyPjxS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==
</w:fldData>
        </w:fldChar>
      </w:r>
      <w:r>
        <w:rPr>
          <w:b w:val="0"/>
          <w:sz w:val="24"/>
          <w:u w:val="none"/>
        </w:rPr>
        <w:instrText xml:space="preserve"> ADDIN EN.CITE </w:instrText>
      </w:r>
      <w:r w:rsidR="00122930">
        <w:rPr>
          <w:b w:val="0"/>
          <w:sz w:val="24"/>
          <w:u w:val="none"/>
        </w:rPr>
        <w:fldChar w:fldCharType="begin">
          <w:fldData xml:space="preserve">PEVuZE5vdGU+PENpdGU+PEF1dGhvcj5MLiBTaGk8L0F1dGhvcj48WWVhcj4yMDA5PC9ZZWFyPjxS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==
</w:fldData>
        </w:fldChar>
      </w:r>
      <w:r>
        <w:rPr>
          <w:b w:val="0"/>
          <w:sz w:val="24"/>
          <w:u w:val="none"/>
        </w:rPr>
        <w:instrText xml:space="preserve"> ADDIN EN.CITE.DATA </w:instrText>
      </w:r>
      <w:r w:rsidR="00122930">
        <w:rPr>
          <w:b w:val="0"/>
          <w:sz w:val="24"/>
          <w:u w:val="none"/>
        </w:rPr>
      </w:r>
      <w:r w:rsidR="00122930">
        <w:rPr>
          <w:b w:val="0"/>
          <w:sz w:val="24"/>
          <w:u w:val="none"/>
        </w:rPr>
        <w:fldChar w:fldCharType="end"/>
      </w:r>
      <w:r w:rsidR="00122930">
        <w:rPr>
          <w:b w:val="0"/>
          <w:sz w:val="24"/>
          <w:u w:val="none"/>
        </w:rPr>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168-169</w:t>
        </w:r>
      </w:hyperlink>
      <w:r w:rsidRPr="00B502B5">
        <w:rPr>
          <w:b w:val="0"/>
          <w:noProof/>
          <w:sz w:val="24"/>
          <w:u w:val="none"/>
          <w:vertAlign w:val="superscript"/>
        </w:rPr>
        <w:t>]</w:t>
      </w:r>
      <w:r w:rsidR="00122930">
        <w:rPr>
          <w:b w:val="0"/>
          <w:sz w:val="24"/>
          <w:u w:val="none"/>
        </w:rPr>
        <w:fldChar w:fldCharType="end"/>
      </w:r>
      <w:r>
        <w:rPr>
          <w:b w:val="0"/>
          <w:sz w:val="24"/>
          <w:u w:val="none"/>
        </w:rPr>
        <w:t xml:space="preserve"> Initially, the reactivity of </w:t>
      </w:r>
      <w:r w:rsidRPr="00365748">
        <w:rPr>
          <w:sz w:val="24"/>
          <w:u w:val="none"/>
        </w:rPr>
        <w:t>40</w:t>
      </w:r>
      <w:r>
        <w:rPr>
          <w:b w:val="0"/>
          <w:sz w:val="24"/>
          <w:u w:val="none"/>
        </w:rPr>
        <w:t xml:space="preserve"> with the three different substrates was performed at room temperature in d</w:t>
      </w:r>
      <w:r w:rsidRPr="00365748">
        <w:rPr>
          <w:b w:val="0"/>
          <w:sz w:val="24"/>
          <w:u w:val="none"/>
          <w:vertAlign w:val="subscript"/>
        </w:rPr>
        <w:t>8</w:t>
      </w:r>
      <w:r>
        <w:rPr>
          <w:b w:val="0"/>
          <w:sz w:val="24"/>
          <w:u w:val="none"/>
        </w:rPr>
        <w:t>-THF and monitored by NMR spectroscopy. Analysis of reaction with 3-iodobenzonitrile (</w:t>
      </w:r>
      <w:r>
        <w:rPr>
          <w:sz w:val="24"/>
          <w:u w:val="none"/>
        </w:rPr>
        <w:t>66</w:t>
      </w:r>
      <w:r>
        <w:rPr>
          <w:b w:val="0"/>
          <w:sz w:val="24"/>
          <w:u w:val="none"/>
        </w:rPr>
        <w:t xml:space="preserve">) after 15 minutes indicated that Zn-I exchange had proceeded in a yield of 86%, improving to 93% after 2 hours, with no indication of any side reactions at the CN group. The aromatic region displayed four resonances for the zincated product (δ 8.04 (s), 8.03 (d), 7.33 (d) and 7.19 (t) ppm), along with traces of unreacted substrate </w:t>
      </w:r>
      <w:r>
        <w:rPr>
          <w:sz w:val="24"/>
          <w:u w:val="none"/>
        </w:rPr>
        <w:t>66</w:t>
      </w:r>
      <w:r>
        <w:rPr>
          <w:b w:val="0"/>
          <w:sz w:val="24"/>
          <w:u w:val="none"/>
        </w:rPr>
        <w:t xml:space="preserve"> (δ 8.09 (s), 7.98 (d), 7.69 (d) and 7.25 (t) ppm) (</w:t>
      </w:r>
      <w:r w:rsidRPr="00A02493">
        <w:rPr>
          <w:sz w:val="24"/>
          <w:u w:val="none"/>
        </w:rPr>
        <w:t>Table 6.4</w:t>
      </w:r>
      <w:r>
        <w:rPr>
          <w:b w:val="0"/>
          <w:sz w:val="24"/>
          <w:u w:val="none"/>
        </w:rPr>
        <w:t xml:space="preserve">) and the formation of </w:t>
      </w:r>
      <w:r w:rsidRPr="001D572E">
        <w:rPr>
          <w:b w:val="0"/>
          <w:sz w:val="24"/>
          <w:u w:val="none"/>
          <w:vertAlign w:val="superscript"/>
        </w:rPr>
        <w:t>t</w:t>
      </w:r>
      <w:r>
        <w:rPr>
          <w:b w:val="0"/>
          <w:sz w:val="24"/>
          <w:u w:val="none"/>
        </w:rPr>
        <w:t>BuI (δ 1.91 ppm). A similarly high yield was also observed for the reaction of 4-iodobenzonitrile (</w:t>
      </w:r>
      <w:r>
        <w:rPr>
          <w:sz w:val="24"/>
          <w:u w:val="none"/>
        </w:rPr>
        <w:t>67</w:t>
      </w:r>
      <w:r>
        <w:rPr>
          <w:b w:val="0"/>
          <w:sz w:val="24"/>
          <w:u w:val="none"/>
        </w:rPr>
        <w:t xml:space="preserve">) with </w:t>
      </w:r>
      <w:r w:rsidRPr="00CD62A2">
        <w:rPr>
          <w:sz w:val="24"/>
          <w:u w:val="none"/>
        </w:rPr>
        <w:t>40</w:t>
      </w:r>
      <w:r>
        <w:rPr>
          <w:b w:val="0"/>
          <w:sz w:val="24"/>
          <w:u w:val="none"/>
        </w:rPr>
        <w:t xml:space="preserve"> (74% after 15 minutes, improving to 85% after 2 hours), with the new zincated species displaying two doublets at δ 7.91 and 7.32 ppm, and two further doublets for the unreacted substrate </w:t>
      </w:r>
      <w:r>
        <w:rPr>
          <w:sz w:val="24"/>
          <w:u w:val="none"/>
        </w:rPr>
        <w:t>67</w:t>
      </w:r>
      <w:r>
        <w:rPr>
          <w:b w:val="0"/>
          <w:sz w:val="24"/>
          <w:u w:val="none"/>
        </w:rPr>
        <w:t xml:space="preserve"> (at δ 7.89 and 7.44 ppm)</w:t>
      </w:r>
      <w:r w:rsidRPr="00A02493">
        <w:rPr>
          <w:b w:val="0"/>
          <w:sz w:val="24"/>
          <w:u w:val="none"/>
        </w:rPr>
        <w:t xml:space="preserve"> </w:t>
      </w:r>
      <w:r>
        <w:rPr>
          <w:b w:val="0"/>
          <w:sz w:val="24"/>
          <w:u w:val="none"/>
        </w:rPr>
        <w:t>(</w:t>
      </w:r>
      <w:r w:rsidRPr="00A02493">
        <w:rPr>
          <w:sz w:val="24"/>
          <w:u w:val="none"/>
        </w:rPr>
        <w:t>Table 6.4</w:t>
      </w:r>
      <w:r>
        <w:rPr>
          <w:b w:val="0"/>
          <w:sz w:val="24"/>
          <w:u w:val="none"/>
        </w:rPr>
        <w:t xml:space="preserve">). </w:t>
      </w:r>
    </w:p>
    <w:p w:rsidR="00B502B5" w:rsidRDefault="00B502B5" w:rsidP="00787569">
      <w:pPr>
        <w:pStyle w:val="Title"/>
        <w:spacing w:after="0"/>
        <w:jc w:val="both"/>
        <w:rPr>
          <w:b w:val="0"/>
          <w:sz w:val="24"/>
          <w:u w:val="none"/>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742"/>
        <w:gridCol w:w="4819"/>
      </w:tblGrid>
      <w:tr w:rsidR="00B502B5" w:rsidRPr="004555FC" w:rsidTr="00FF0177">
        <w:trPr>
          <w:trHeight w:val="397"/>
          <w:jc w:val="center"/>
        </w:trPr>
        <w:tc>
          <w:tcPr>
            <w:tcW w:w="3742" w:type="dxa"/>
            <w:tcBorders>
              <w:top w:val="single" w:sz="4" w:space="0" w:color="auto"/>
              <w:bottom w:val="single" w:sz="4" w:space="0" w:color="auto"/>
            </w:tcBorders>
            <w:shd w:val="clear" w:color="auto" w:fill="DBE5F1"/>
            <w:vAlign w:val="center"/>
          </w:tcPr>
          <w:p w:rsidR="00B502B5" w:rsidRPr="004555FC" w:rsidRDefault="00B502B5" w:rsidP="00787569">
            <w:pPr>
              <w:spacing w:line="240" w:lineRule="auto"/>
              <w:jc w:val="right"/>
              <w:rPr>
                <w:b/>
                <w:color w:val="000000" w:themeColor="text1"/>
                <w:szCs w:val="18"/>
              </w:rPr>
            </w:pPr>
          </w:p>
        </w:tc>
        <w:tc>
          <w:tcPr>
            <w:tcW w:w="4819" w:type="dxa"/>
            <w:tcBorders>
              <w:top w:val="single" w:sz="4" w:space="0" w:color="auto"/>
              <w:bottom w:val="single" w:sz="4" w:space="0" w:color="auto"/>
            </w:tcBorders>
            <w:shd w:val="clear" w:color="auto" w:fill="DBE5F1"/>
            <w:vAlign w:val="center"/>
          </w:tcPr>
          <w:p w:rsidR="00B502B5" w:rsidRPr="004555FC" w:rsidRDefault="00B502B5" w:rsidP="00787569">
            <w:pPr>
              <w:spacing w:line="240" w:lineRule="auto"/>
              <w:jc w:val="center"/>
              <w:rPr>
                <w:b/>
                <w:color w:val="000000" w:themeColor="text1"/>
                <w:szCs w:val="20"/>
              </w:rPr>
            </w:pPr>
            <w:r w:rsidRPr="004555FC">
              <w:rPr>
                <w:b/>
                <w:color w:val="000000" w:themeColor="text1"/>
                <w:sz w:val="22"/>
                <w:szCs w:val="18"/>
              </w:rPr>
              <w:t>δ</w:t>
            </w:r>
            <w:r w:rsidRPr="004555FC">
              <w:rPr>
                <w:b/>
                <w:color w:val="000000" w:themeColor="text1"/>
                <w:sz w:val="22"/>
                <w:szCs w:val="20"/>
                <w:vertAlign w:val="superscript"/>
              </w:rPr>
              <w:t xml:space="preserve"> 1</w:t>
            </w:r>
            <w:r w:rsidRPr="004555FC">
              <w:rPr>
                <w:b/>
                <w:color w:val="000000" w:themeColor="text1"/>
                <w:sz w:val="22"/>
                <w:szCs w:val="20"/>
              </w:rPr>
              <w:t>H (ppm)</w:t>
            </w:r>
          </w:p>
        </w:tc>
      </w:tr>
      <w:tr w:rsidR="00B502B5" w:rsidRPr="001D1081" w:rsidTr="00AE2228">
        <w:trPr>
          <w:trHeight w:val="454"/>
          <w:jc w:val="center"/>
        </w:trPr>
        <w:tc>
          <w:tcPr>
            <w:tcW w:w="3742" w:type="dxa"/>
            <w:tcBorders>
              <w:top w:val="single" w:sz="4" w:space="0" w:color="auto"/>
              <w:bottom w:val="nil"/>
            </w:tcBorders>
            <w:shd w:val="clear" w:color="auto" w:fill="DBE5F1"/>
            <w:vAlign w:val="center"/>
          </w:tcPr>
          <w:p w:rsidR="00B502B5" w:rsidRPr="00A02493" w:rsidRDefault="00B502B5" w:rsidP="00787569">
            <w:pPr>
              <w:spacing w:line="240" w:lineRule="auto"/>
              <w:jc w:val="center"/>
              <w:rPr>
                <w:b/>
                <w:color w:val="000000" w:themeColor="text1"/>
              </w:rPr>
            </w:pPr>
            <w:r w:rsidRPr="001F1816">
              <w:rPr>
                <w:color w:val="000000" w:themeColor="text1"/>
                <w:sz w:val="22"/>
              </w:rPr>
              <w:t>3-Iodobenzonitrile</w:t>
            </w:r>
            <w:r w:rsidRPr="00A02493">
              <w:rPr>
                <w:b/>
                <w:color w:val="000000" w:themeColor="text1"/>
                <w:sz w:val="22"/>
              </w:rPr>
              <w:t xml:space="preserve"> (</w:t>
            </w:r>
            <w:r>
              <w:rPr>
                <w:b/>
                <w:color w:val="000000" w:themeColor="text1"/>
                <w:sz w:val="22"/>
              </w:rPr>
              <w:t>66</w:t>
            </w:r>
            <w:r w:rsidRPr="00A02493">
              <w:rPr>
                <w:b/>
                <w:color w:val="000000" w:themeColor="text1"/>
                <w:sz w:val="22"/>
              </w:rPr>
              <w:t>)</w:t>
            </w:r>
          </w:p>
        </w:tc>
        <w:tc>
          <w:tcPr>
            <w:tcW w:w="4819" w:type="dxa"/>
            <w:tcBorders>
              <w:top w:val="single" w:sz="4" w:space="0" w:color="auto"/>
              <w:bottom w:val="nil"/>
            </w:tcBorders>
            <w:vAlign w:val="center"/>
          </w:tcPr>
          <w:p w:rsidR="00B502B5" w:rsidRPr="00A02493" w:rsidRDefault="00B502B5" w:rsidP="00787569">
            <w:pPr>
              <w:spacing w:line="240" w:lineRule="auto"/>
              <w:jc w:val="center"/>
              <w:rPr>
                <w:color w:val="000000" w:themeColor="text1"/>
              </w:rPr>
            </w:pPr>
            <w:r w:rsidRPr="00A02493">
              <w:rPr>
                <w:sz w:val="22"/>
              </w:rPr>
              <w:t>8.09 (s), 7.98 (d) 7.69 (d), 7.25 (t)</w:t>
            </w:r>
          </w:p>
        </w:tc>
      </w:tr>
      <w:tr w:rsidR="00B502B5" w:rsidRPr="001D1081" w:rsidTr="00AE2228">
        <w:trPr>
          <w:trHeight w:val="454"/>
          <w:jc w:val="center"/>
        </w:trPr>
        <w:tc>
          <w:tcPr>
            <w:tcW w:w="3742" w:type="dxa"/>
            <w:tcBorders>
              <w:top w:val="nil"/>
              <w:bottom w:val="nil"/>
            </w:tcBorders>
            <w:shd w:val="clear" w:color="auto" w:fill="DBE5F1"/>
            <w:vAlign w:val="center"/>
          </w:tcPr>
          <w:p w:rsidR="00B502B5" w:rsidRPr="00A02493" w:rsidRDefault="00B502B5" w:rsidP="00787569">
            <w:pPr>
              <w:spacing w:line="240" w:lineRule="auto"/>
              <w:jc w:val="center"/>
              <w:rPr>
                <w:b/>
                <w:color w:val="000000" w:themeColor="text1"/>
              </w:rPr>
            </w:pPr>
            <w:r>
              <w:rPr>
                <w:b/>
                <w:color w:val="000000" w:themeColor="text1"/>
              </w:rPr>
              <w:t xml:space="preserve">40 </w:t>
            </w:r>
            <w:r w:rsidRPr="001F1816">
              <w:rPr>
                <w:color w:val="000000" w:themeColor="text1"/>
              </w:rPr>
              <w:t xml:space="preserve">+ 3 eq. </w:t>
            </w:r>
            <w:r w:rsidRPr="001F1816">
              <w:rPr>
                <w:color w:val="000000" w:themeColor="text1"/>
                <w:sz w:val="22"/>
              </w:rPr>
              <w:t>3-Iodobenzonitrile</w:t>
            </w:r>
            <w:r w:rsidRPr="00A02493">
              <w:rPr>
                <w:b/>
                <w:color w:val="000000" w:themeColor="text1"/>
                <w:sz w:val="22"/>
              </w:rPr>
              <w:t xml:space="preserve"> (</w:t>
            </w:r>
            <w:r>
              <w:rPr>
                <w:b/>
                <w:color w:val="000000" w:themeColor="text1"/>
                <w:sz w:val="22"/>
              </w:rPr>
              <w:t>66</w:t>
            </w:r>
            <w:r w:rsidRPr="00A02493">
              <w:rPr>
                <w:b/>
                <w:color w:val="000000" w:themeColor="text1"/>
                <w:sz w:val="22"/>
              </w:rPr>
              <w:t>)</w:t>
            </w:r>
          </w:p>
        </w:tc>
        <w:tc>
          <w:tcPr>
            <w:tcW w:w="4819" w:type="dxa"/>
            <w:tcBorders>
              <w:top w:val="nil"/>
              <w:bottom w:val="nil"/>
            </w:tcBorders>
            <w:vAlign w:val="center"/>
          </w:tcPr>
          <w:p w:rsidR="00B502B5" w:rsidRPr="00A02493" w:rsidRDefault="00B502B5" w:rsidP="00787569">
            <w:pPr>
              <w:spacing w:line="240" w:lineRule="auto"/>
              <w:jc w:val="center"/>
              <w:rPr>
                <w:color w:val="000000" w:themeColor="text1"/>
              </w:rPr>
            </w:pPr>
            <w:r w:rsidRPr="00A02493">
              <w:rPr>
                <w:sz w:val="22"/>
              </w:rPr>
              <w:t>8.04 (s), 8.03 (d) 7.33 (d), 7.19 (t)</w:t>
            </w:r>
          </w:p>
        </w:tc>
      </w:tr>
      <w:tr w:rsidR="00B502B5" w:rsidRPr="001D1081" w:rsidTr="00AE2228">
        <w:trPr>
          <w:trHeight w:val="454"/>
          <w:jc w:val="center"/>
        </w:trPr>
        <w:tc>
          <w:tcPr>
            <w:tcW w:w="3742" w:type="dxa"/>
            <w:tcBorders>
              <w:top w:val="nil"/>
              <w:bottom w:val="nil"/>
            </w:tcBorders>
            <w:shd w:val="clear" w:color="auto" w:fill="DBE5F1"/>
            <w:vAlign w:val="center"/>
          </w:tcPr>
          <w:p w:rsidR="00B502B5" w:rsidRPr="00A02493" w:rsidRDefault="00B502B5" w:rsidP="00787569">
            <w:pPr>
              <w:spacing w:line="240" w:lineRule="auto"/>
              <w:jc w:val="center"/>
              <w:rPr>
                <w:b/>
                <w:color w:val="000000" w:themeColor="text1"/>
              </w:rPr>
            </w:pPr>
            <w:r w:rsidRPr="001F1816">
              <w:rPr>
                <w:color w:val="000000" w:themeColor="text1"/>
                <w:sz w:val="22"/>
              </w:rPr>
              <w:t>4-Iodobenzonitrile</w:t>
            </w:r>
            <w:r w:rsidRPr="00A02493">
              <w:rPr>
                <w:b/>
                <w:color w:val="000000" w:themeColor="text1"/>
                <w:sz w:val="22"/>
              </w:rPr>
              <w:t xml:space="preserve"> (</w:t>
            </w:r>
            <w:r>
              <w:rPr>
                <w:b/>
                <w:color w:val="000000" w:themeColor="text1"/>
                <w:sz w:val="22"/>
              </w:rPr>
              <w:t>67</w:t>
            </w:r>
            <w:r w:rsidRPr="00A02493">
              <w:rPr>
                <w:b/>
                <w:color w:val="000000" w:themeColor="text1"/>
                <w:sz w:val="22"/>
              </w:rPr>
              <w:t>)</w:t>
            </w:r>
          </w:p>
        </w:tc>
        <w:tc>
          <w:tcPr>
            <w:tcW w:w="4819" w:type="dxa"/>
            <w:tcBorders>
              <w:top w:val="nil"/>
              <w:bottom w:val="nil"/>
            </w:tcBorders>
            <w:vAlign w:val="center"/>
          </w:tcPr>
          <w:p w:rsidR="00B502B5" w:rsidRPr="00A02493" w:rsidRDefault="00B502B5" w:rsidP="00787569">
            <w:pPr>
              <w:spacing w:line="240" w:lineRule="auto"/>
              <w:jc w:val="center"/>
              <w:rPr>
                <w:color w:val="000000" w:themeColor="text1"/>
              </w:rPr>
            </w:pPr>
            <w:r w:rsidRPr="00A02493">
              <w:rPr>
                <w:color w:val="000000" w:themeColor="text1"/>
                <w:sz w:val="22"/>
              </w:rPr>
              <w:t>7.89 (d), 7.44 (d)</w:t>
            </w:r>
          </w:p>
        </w:tc>
      </w:tr>
      <w:tr w:rsidR="00B502B5" w:rsidRPr="001D1081" w:rsidTr="00AE2228">
        <w:trPr>
          <w:trHeight w:val="454"/>
          <w:jc w:val="center"/>
        </w:trPr>
        <w:tc>
          <w:tcPr>
            <w:tcW w:w="3742" w:type="dxa"/>
            <w:tcBorders>
              <w:top w:val="nil"/>
              <w:bottom w:val="nil"/>
            </w:tcBorders>
            <w:shd w:val="clear" w:color="auto" w:fill="DBE5F1"/>
            <w:vAlign w:val="center"/>
          </w:tcPr>
          <w:p w:rsidR="00B502B5" w:rsidRPr="00A02493" w:rsidRDefault="00B502B5" w:rsidP="00787569">
            <w:pPr>
              <w:spacing w:line="240" w:lineRule="auto"/>
              <w:jc w:val="center"/>
              <w:rPr>
                <w:b/>
                <w:color w:val="000000" w:themeColor="text1"/>
              </w:rPr>
            </w:pPr>
            <w:r>
              <w:rPr>
                <w:b/>
                <w:color w:val="000000" w:themeColor="text1"/>
              </w:rPr>
              <w:t xml:space="preserve">40 </w:t>
            </w:r>
            <w:r w:rsidRPr="001F1816">
              <w:rPr>
                <w:color w:val="000000" w:themeColor="text1"/>
              </w:rPr>
              <w:t xml:space="preserve">+ 3 eq. </w:t>
            </w:r>
            <w:r w:rsidRPr="001F1816">
              <w:rPr>
                <w:color w:val="000000" w:themeColor="text1"/>
                <w:sz w:val="22"/>
              </w:rPr>
              <w:t>4-Iodobenzonitrile</w:t>
            </w:r>
            <w:r w:rsidRPr="00A02493">
              <w:rPr>
                <w:b/>
                <w:color w:val="000000" w:themeColor="text1"/>
                <w:sz w:val="22"/>
              </w:rPr>
              <w:t xml:space="preserve"> (</w:t>
            </w:r>
            <w:r>
              <w:rPr>
                <w:b/>
                <w:color w:val="000000" w:themeColor="text1"/>
                <w:sz w:val="22"/>
              </w:rPr>
              <w:t>67</w:t>
            </w:r>
            <w:r w:rsidRPr="00A02493">
              <w:rPr>
                <w:b/>
                <w:color w:val="000000" w:themeColor="text1"/>
                <w:sz w:val="22"/>
              </w:rPr>
              <w:t>)</w:t>
            </w:r>
          </w:p>
        </w:tc>
        <w:tc>
          <w:tcPr>
            <w:tcW w:w="4819" w:type="dxa"/>
            <w:tcBorders>
              <w:top w:val="nil"/>
              <w:bottom w:val="nil"/>
            </w:tcBorders>
            <w:vAlign w:val="center"/>
          </w:tcPr>
          <w:p w:rsidR="00B502B5" w:rsidRPr="00A02493" w:rsidRDefault="00B502B5" w:rsidP="00787569">
            <w:pPr>
              <w:spacing w:line="240" w:lineRule="auto"/>
              <w:jc w:val="center"/>
              <w:rPr>
                <w:color w:val="000000" w:themeColor="text1"/>
              </w:rPr>
            </w:pPr>
            <w:r w:rsidRPr="00A02493">
              <w:rPr>
                <w:color w:val="000000" w:themeColor="text1"/>
                <w:sz w:val="22"/>
              </w:rPr>
              <w:t>7.91 (d), 7.32 (d)</w:t>
            </w:r>
          </w:p>
        </w:tc>
      </w:tr>
      <w:tr w:rsidR="00B502B5" w:rsidRPr="001D1081" w:rsidTr="00AE2228">
        <w:trPr>
          <w:trHeight w:val="454"/>
          <w:jc w:val="center"/>
        </w:trPr>
        <w:tc>
          <w:tcPr>
            <w:tcW w:w="3742" w:type="dxa"/>
            <w:tcBorders>
              <w:top w:val="nil"/>
              <w:bottom w:val="nil"/>
            </w:tcBorders>
            <w:shd w:val="clear" w:color="auto" w:fill="DBE5F1"/>
            <w:vAlign w:val="center"/>
          </w:tcPr>
          <w:p w:rsidR="00B502B5" w:rsidRPr="00A02493" w:rsidRDefault="00B502B5" w:rsidP="00787569">
            <w:pPr>
              <w:spacing w:line="240" w:lineRule="auto"/>
              <w:jc w:val="center"/>
              <w:rPr>
                <w:b/>
                <w:color w:val="000000" w:themeColor="text1"/>
              </w:rPr>
            </w:pPr>
            <w:r w:rsidRPr="001F1816">
              <w:rPr>
                <w:color w:val="000000" w:themeColor="text1"/>
                <w:sz w:val="22"/>
              </w:rPr>
              <w:t>2-Iodobenzonitrile</w:t>
            </w:r>
            <w:r w:rsidRPr="00A02493">
              <w:rPr>
                <w:b/>
                <w:color w:val="000000" w:themeColor="text1"/>
                <w:sz w:val="22"/>
              </w:rPr>
              <w:t xml:space="preserve"> (</w:t>
            </w:r>
            <w:r>
              <w:rPr>
                <w:b/>
                <w:color w:val="000000" w:themeColor="text1"/>
                <w:sz w:val="22"/>
              </w:rPr>
              <w:t>65</w:t>
            </w:r>
            <w:r w:rsidRPr="00A02493">
              <w:rPr>
                <w:b/>
                <w:color w:val="000000" w:themeColor="text1"/>
                <w:sz w:val="22"/>
              </w:rPr>
              <w:t>)</w:t>
            </w:r>
          </w:p>
        </w:tc>
        <w:tc>
          <w:tcPr>
            <w:tcW w:w="4819" w:type="dxa"/>
            <w:tcBorders>
              <w:top w:val="nil"/>
              <w:bottom w:val="nil"/>
            </w:tcBorders>
            <w:vAlign w:val="center"/>
          </w:tcPr>
          <w:p w:rsidR="00B502B5" w:rsidRPr="00A02493" w:rsidRDefault="00B502B5" w:rsidP="00787569">
            <w:pPr>
              <w:spacing w:line="240" w:lineRule="auto"/>
              <w:jc w:val="center"/>
              <w:rPr>
                <w:color w:val="000000" w:themeColor="text1"/>
              </w:rPr>
            </w:pPr>
            <w:r w:rsidRPr="00A02493">
              <w:rPr>
                <w:sz w:val="22"/>
              </w:rPr>
              <w:t>7.99 (d), 7.70 (d) 7.51 (t), 7.34 (t)</w:t>
            </w:r>
          </w:p>
        </w:tc>
      </w:tr>
      <w:tr w:rsidR="00B502B5" w:rsidRPr="001D1081" w:rsidTr="00AE2228">
        <w:trPr>
          <w:trHeight w:val="794"/>
          <w:jc w:val="center"/>
        </w:trPr>
        <w:tc>
          <w:tcPr>
            <w:tcW w:w="3742" w:type="dxa"/>
            <w:tcBorders>
              <w:top w:val="nil"/>
              <w:bottom w:val="single" w:sz="4" w:space="0" w:color="auto"/>
            </w:tcBorders>
            <w:shd w:val="clear" w:color="auto" w:fill="DBE5F1"/>
            <w:vAlign w:val="center"/>
          </w:tcPr>
          <w:p w:rsidR="00B502B5" w:rsidRPr="00A02493" w:rsidRDefault="00B502B5" w:rsidP="00787569">
            <w:pPr>
              <w:spacing w:line="312" w:lineRule="auto"/>
              <w:jc w:val="center"/>
              <w:rPr>
                <w:b/>
                <w:color w:val="000000" w:themeColor="text1"/>
              </w:rPr>
            </w:pPr>
            <w:r>
              <w:rPr>
                <w:b/>
                <w:color w:val="000000" w:themeColor="text1"/>
              </w:rPr>
              <w:t xml:space="preserve">40 </w:t>
            </w:r>
            <w:r w:rsidRPr="001F1816">
              <w:rPr>
                <w:color w:val="000000" w:themeColor="text1"/>
              </w:rPr>
              <w:t xml:space="preserve">+ 3 eq. </w:t>
            </w:r>
            <w:r w:rsidRPr="001F1816">
              <w:rPr>
                <w:color w:val="000000" w:themeColor="text1"/>
                <w:sz w:val="22"/>
              </w:rPr>
              <w:t>2-Iodobenzonitrile</w:t>
            </w:r>
            <w:r w:rsidRPr="00A02493">
              <w:rPr>
                <w:b/>
                <w:color w:val="000000" w:themeColor="text1"/>
                <w:sz w:val="22"/>
              </w:rPr>
              <w:t xml:space="preserve"> (</w:t>
            </w:r>
            <w:r>
              <w:rPr>
                <w:b/>
                <w:color w:val="000000" w:themeColor="text1"/>
                <w:sz w:val="22"/>
              </w:rPr>
              <w:t>65</w:t>
            </w:r>
            <w:r w:rsidRPr="00A02493">
              <w:rPr>
                <w:b/>
                <w:color w:val="000000" w:themeColor="text1"/>
                <w:sz w:val="22"/>
              </w:rPr>
              <w:t>)</w:t>
            </w:r>
          </w:p>
        </w:tc>
        <w:tc>
          <w:tcPr>
            <w:tcW w:w="4819" w:type="dxa"/>
            <w:tcBorders>
              <w:top w:val="nil"/>
              <w:bottom w:val="single" w:sz="4" w:space="0" w:color="auto"/>
            </w:tcBorders>
            <w:vAlign w:val="center"/>
          </w:tcPr>
          <w:p w:rsidR="00B502B5" w:rsidRDefault="00B502B5" w:rsidP="00787569">
            <w:pPr>
              <w:spacing w:line="312" w:lineRule="auto"/>
              <w:jc w:val="center"/>
            </w:pPr>
            <w:r w:rsidRPr="00A02493">
              <w:rPr>
                <w:sz w:val="22"/>
              </w:rPr>
              <w:t>7.78 (d), 7.44 (d) 7.24 (t), 7.06 (t)</w:t>
            </w:r>
            <w:r>
              <w:rPr>
                <w:sz w:val="22"/>
              </w:rPr>
              <w:t xml:space="preserve"> (</w:t>
            </w:r>
            <w:r w:rsidRPr="00BA130C">
              <w:rPr>
                <w:b/>
                <w:sz w:val="22"/>
              </w:rPr>
              <w:t>species 1</w:t>
            </w:r>
            <w:r>
              <w:rPr>
                <w:sz w:val="22"/>
              </w:rPr>
              <w:t>)</w:t>
            </w:r>
          </w:p>
          <w:p w:rsidR="00B502B5" w:rsidRPr="00A02493" w:rsidRDefault="00B502B5" w:rsidP="00787569">
            <w:pPr>
              <w:spacing w:line="312" w:lineRule="auto"/>
              <w:jc w:val="center"/>
              <w:rPr>
                <w:color w:val="000000" w:themeColor="text1"/>
              </w:rPr>
            </w:pPr>
            <w:r w:rsidRPr="00A02493">
              <w:rPr>
                <w:sz w:val="22"/>
              </w:rPr>
              <w:t>8.07 (d), 7.45 (d) 7.32 (t), 7.07 (t)</w:t>
            </w:r>
            <w:r>
              <w:rPr>
                <w:sz w:val="22"/>
              </w:rPr>
              <w:t xml:space="preserve"> (</w:t>
            </w:r>
            <w:r w:rsidRPr="00BA130C">
              <w:rPr>
                <w:b/>
                <w:sz w:val="22"/>
              </w:rPr>
              <w:t xml:space="preserve">species </w:t>
            </w:r>
            <w:r>
              <w:rPr>
                <w:b/>
                <w:sz w:val="22"/>
              </w:rPr>
              <w:t>2</w:t>
            </w:r>
            <w:r>
              <w:rPr>
                <w:sz w:val="22"/>
              </w:rPr>
              <w:t>)</w:t>
            </w:r>
          </w:p>
        </w:tc>
      </w:tr>
    </w:tbl>
    <w:p w:rsidR="00B502B5" w:rsidRPr="004555FC" w:rsidRDefault="00B502B5" w:rsidP="00787569">
      <w:pPr>
        <w:pStyle w:val="TableFoot"/>
        <w:spacing w:after="0" w:line="360" w:lineRule="auto"/>
        <w:ind w:left="0" w:right="0"/>
        <w:rPr>
          <w:sz w:val="16"/>
        </w:rPr>
      </w:pPr>
    </w:p>
    <w:p w:rsidR="00B502B5" w:rsidRPr="004555FC" w:rsidRDefault="00B502B5" w:rsidP="00787569">
      <w:pPr>
        <w:pStyle w:val="TableFoot"/>
        <w:spacing w:after="0" w:line="360" w:lineRule="auto"/>
        <w:ind w:left="0" w:right="0"/>
        <w:jc w:val="center"/>
        <w:rPr>
          <w:bCs/>
          <w:sz w:val="24"/>
        </w:rPr>
      </w:pPr>
      <w:r w:rsidRPr="00531A3F">
        <w:rPr>
          <w:b/>
          <w:sz w:val="24"/>
        </w:rPr>
        <w:t>Table 6.</w:t>
      </w:r>
      <w:r>
        <w:rPr>
          <w:b/>
          <w:sz w:val="24"/>
        </w:rPr>
        <w:t>4</w:t>
      </w:r>
      <w:r w:rsidRPr="00531A3F">
        <w:rPr>
          <w:b/>
          <w:sz w:val="24"/>
        </w:rPr>
        <w:t>:</w:t>
      </w:r>
      <w:r w:rsidRPr="00531A3F">
        <w:rPr>
          <w:bCs/>
          <w:sz w:val="24"/>
        </w:rPr>
        <w:t xml:space="preserve"> Comparison of </w:t>
      </w:r>
      <w:r w:rsidRPr="00256D23">
        <w:rPr>
          <w:bCs/>
          <w:sz w:val="24"/>
          <w:vertAlign w:val="superscript"/>
        </w:rPr>
        <w:t>1</w:t>
      </w:r>
      <w:r>
        <w:rPr>
          <w:bCs/>
          <w:sz w:val="24"/>
        </w:rPr>
        <w:t>H NMR resonances (ppm) in d</w:t>
      </w:r>
      <w:r w:rsidRPr="00256D23">
        <w:rPr>
          <w:bCs/>
          <w:sz w:val="24"/>
          <w:vertAlign w:val="subscript"/>
        </w:rPr>
        <w:t>8</w:t>
      </w:r>
      <w:r>
        <w:rPr>
          <w:bCs/>
          <w:sz w:val="24"/>
        </w:rPr>
        <w:t>-THF of the substrates (</w:t>
      </w:r>
      <w:r>
        <w:rPr>
          <w:b/>
          <w:bCs/>
          <w:sz w:val="24"/>
        </w:rPr>
        <w:t>65</w:t>
      </w:r>
      <w:r w:rsidRPr="00256D23">
        <w:rPr>
          <w:b/>
          <w:bCs/>
          <w:sz w:val="24"/>
        </w:rPr>
        <w:t>-</w:t>
      </w:r>
      <w:r>
        <w:rPr>
          <w:b/>
          <w:bCs/>
          <w:sz w:val="24"/>
        </w:rPr>
        <w:t>67</w:t>
      </w:r>
      <w:r>
        <w:rPr>
          <w:bCs/>
          <w:sz w:val="24"/>
        </w:rPr>
        <w:t xml:space="preserve">) and the organozincate species formed through Zn-I exchange with </w:t>
      </w:r>
      <w:r w:rsidRPr="00256D23">
        <w:rPr>
          <w:b/>
          <w:bCs/>
          <w:sz w:val="24"/>
        </w:rPr>
        <w:t>40</w:t>
      </w:r>
      <w:r>
        <w:rPr>
          <w:bCs/>
          <w:sz w:val="24"/>
        </w:rPr>
        <w:t xml:space="preserve">. </w:t>
      </w:r>
    </w:p>
    <w:p w:rsidR="00B502B5" w:rsidRDefault="00B502B5" w:rsidP="00787569">
      <w:pPr>
        <w:pStyle w:val="Title"/>
        <w:spacing w:after="0"/>
        <w:ind w:hanging="11"/>
        <w:jc w:val="both"/>
        <w:rPr>
          <w:b w:val="0"/>
          <w:sz w:val="24"/>
          <w:u w:val="none"/>
        </w:rPr>
      </w:pPr>
      <w:r>
        <w:rPr>
          <w:b w:val="0"/>
          <w:sz w:val="24"/>
          <w:u w:val="none"/>
        </w:rPr>
        <w:lastRenderedPageBreak/>
        <w:t xml:space="preserve">Contrasting with these relatively straightforward NMR spectra and the high yields observed for the Zn-I exchange of </w:t>
      </w:r>
      <w:r>
        <w:rPr>
          <w:sz w:val="24"/>
          <w:u w:val="none"/>
        </w:rPr>
        <w:t>66</w:t>
      </w:r>
      <w:r>
        <w:rPr>
          <w:b w:val="0"/>
          <w:sz w:val="24"/>
          <w:u w:val="none"/>
        </w:rPr>
        <w:t xml:space="preserve"> and </w:t>
      </w:r>
      <w:r>
        <w:rPr>
          <w:sz w:val="24"/>
          <w:u w:val="none"/>
        </w:rPr>
        <w:t>67</w:t>
      </w:r>
      <w:r>
        <w:rPr>
          <w:b w:val="0"/>
          <w:sz w:val="24"/>
          <w:u w:val="none"/>
        </w:rPr>
        <w:t xml:space="preserve"> with </w:t>
      </w:r>
      <w:r w:rsidRPr="001E76E6">
        <w:rPr>
          <w:sz w:val="24"/>
          <w:u w:val="none"/>
        </w:rPr>
        <w:t>40</w:t>
      </w:r>
      <w:r>
        <w:rPr>
          <w:b w:val="0"/>
          <w:sz w:val="24"/>
          <w:u w:val="none"/>
        </w:rPr>
        <w:t>, the reaction with 2-iodobenzonitrile (</w:t>
      </w:r>
      <w:r>
        <w:rPr>
          <w:sz w:val="24"/>
          <w:u w:val="none"/>
        </w:rPr>
        <w:t>65</w:t>
      </w:r>
      <w:r>
        <w:rPr>
          <w:b w:val="0"/>
          <w:sz w:val="24"/>
          <w:u w:val="none"/>
        </w:rPr>
        <w:t xml:space="preserve">) displayed a much more complex series of </w:t>
      </w:r>
      <w:r w:rsidRPr="00C71E74">
        <w:rPr>
          <w:b w:val="0"/>
          <w:sz w:val="24"/>
          <w:u w:val="none"/>
          <w:vertAlign w:val="superscript"/>
        </w:rPr>
        <w:t>1</w:t>
      </w:r>
      <w:r>
        <w:rPr>
          <w:b w:val="0"/>
          <w:sz w:val="24"/>
          <w:u w:val="none"/>
        </w:rPr>
        <w:t>H NMR spectra. After 15 minutes (</w:t>
      </w:r>
      <w:r>
        <w:rPr>
          <w:sz w:val="24"/>
          <w:u w:val="none"/>
        </w:rPr>
        <w:t xml:space="preserve">Figure 6.6(b) </w:t>
      </w:r>
      <w:r w:rsidRPr="00D6362D">
        <w:rPr>
          <w:b w:val="0"/>
          <w:sz w:val="24"/>
          <w:u w:val="none"/>
        </w:rPr>
        <w:t>and</w:t>
      </w:r>
      <w:r>
        <w:rPr>
          <w:sz w:val="24"/>
          <w:u w:val="none"/>
        </w:rPr>
        <w:t xml:space="preserve"> Figure 6.7(a)</w:t>
      </w:r>
      <w:r>
        <w:rPr>
          <w:b w:val="0"/>
          <w:sz w:val="24"/>
          <w:u w:val="none"/>
        </w:rPr>
        <w:t xml:space="preserve">) four new aromatic resonances had emerged (δ </w:t>
      </w:r>
      <w:r w:rsidRPr="00C71E74">
        <w:rPr>
          <w:b w:val="0"/>
          <w:sz w:val="24"/>
          <w:u w:val="none"/>
        </w:rPr>
        <w:t>7.78 (d), 7.44 (d) 7.24 (t)</w:t>
      </w:r>
      <w:r>
        <w:rPr>
          <w:b w:val="0"/>
          <w:sz w:val="24"/>
          <w:u w:val="none"/>
        </w:rPr>
        <w:t xml:space="preserve"> and</w:t>
      </w:r>
      <w:r w:rsidRPr="00C71E74">
        <w:rPr>
          <w:b w:val="0"/>
          <w:sz w:val="24"/>
          <w:u w:val="none"/>
        </w:rPr>
        <w:t xml:space="preserve"> 7.06 (t)</w:t>
      </w:r>
      <w:r>
        <w:rPr>
          <w:b w:val="0"/>
          <w:sz w:val="24"/>
          <w:u w:val="none"/>
        </w:rPr>
        <w:t xml:space="preserve"> ppm), consistent with the formation of a new Ar-Zn species, along with a significant amount of unreacted substrate (δ </w:t>
      </w:r>
      <w:r w:rsidRPr="00C71E74">
        <w:rPr>
          <w:b w:val="0"/>
          <w:sz w:val="24"/>
          <w:u w:val="none"/>
        </w:rPr>
        <w:t>7.99 (d), 7.70 (d) 7.51 (t)</w:t>
      </w:r>
      <w:r>
        <w:rPr>
          <w:b w:val="0"/>
          <w:sz w:val="24"/>
          <w:u w:val="none"/>
        </w:rPr>
        <w:t xml:space="preserve"> and</w:t>
      </w:r>
      <w:r w:rsidRPr="00C71E74">
        <w:rPr>
          <w:b w:val="0"/>
          <w:sz w:val="24"/>
          <w:u w:val="none"/>
        </w:rPr>
        <w:t xml:space="preserve"> 7.34 (t)</w:t>
      </w:r>
      <w:r>
        <w:rPr>
          <w:b w:val="0"/>
          <w:sz w:val="24"/>
          <w:u w:val="none"/>
        </w:rPr>
        <w:t xml:space="preserve"> ppm) (</w:t>
      </w:r>
      <w:r w:rsidRPr="00416F27">
        <w:rPr>
          <w:sz w:val="24"/>
          <w:u w:val="none"/>
        </w:rPr>
        <w:t>Table 6.4</w:t>
      </w:r>
      <w:r>
        <w:rPr>
          <w:b w:val="0"/>
          <w:sz w:val="24"/>
          <w:u w:val="none"/>
        </w:rPr>
        <w:t xml:space="preserve">). Analysis of the integration of these resonances indicated that the Zn-I exchange had proceeded in a yield of only 53% after 15 minutes, a significantly lower conversion to those observed for </w:t>
      </w:r>
      <w:r>
        <w:rPr>
          <w:sz w:val="24"/>
          <w:u w:val="none"/>
        </w:rPr>
        <w:t>66</w:t>
      </w:r>
      <w:r>
        <w:rPr>
          <w:b w:val="0"/>
          <w:sz w:val="24"/>
          <w:u w:val="none"/>
        </w:rPr>
        <w:t xml:space="preserve"> or </w:t>
      </w:r>
      <w:r>
        <w:rPr>
          <w:sz w:val="24"/>
          <w:u w:val="none"/>
        </w:rPr>
        <w:t>67</w:t>
      </w:r>
      <w:r>
        <w:rPr>
          <w:b w:val="0"/>
          <w:sz w:val="24"/>
          <w:u w:val="none"/>
        </w:rPr>
        <w:t xml:space="preserve"> (83% and 74% respectively). Furthermore, the aliphatic region displayed a single resonance at δ 0.98 ppm, which integrated to nine protons, consistent with the presence of one remaining </w:t>
      </w:r>
      <w:r w:rsidRPr="001E76E6">
        <w:rPr>
          <w:b w:val="0"/>
          <w:i/>
          <w:sz w:val="24"/>
          <w:u w:val="none"/>
        </w:rPr>
        <w:t>tert</w:t>
      </w:r>
      <w:r>
        <w:rPr>
          <w:b w:val="0"/>
          <w:sz w:val="24"/>
          <w:u w:val="none"/>
        </w:rPr>
        <w:t xml:space="preserve">-butyl group bound to zinc. This resonance is shifted slightly downfield compared to the major </w:t>
      </w:r>
      <w:r w:rsidRPr="003B7858">
        <w:rPr>
          <w:b w:val="0"/>
          <w:i/>
          <w:sz w:val="24"/>
          <w:u w:val="none"/>
        </w:rPr>
        <w:t>tert</w:t>
      </w:r>
      <w:r>
        <w:rPr>
          <w:b w:val="0"/>
          <w:sz w:val="24"/>
          <w:u w:val="none"/>
        </w:rPr>
        <w:t xml:space="preserve">-butyl resonance of </w:t>
      </w:r>
      <w:r w:rsidRPr="003B7858">
        <w:rPr>
          <w:sz w:val="24"/>
          <w:u w:val="none"/>
        </w:rPr>
        <w:t>40</w:t>
      </w:r>
      <w:r>
        <w:rPr>
          <w:b w:val="0"/>
          <w:sz w:val="24"/>
          <w:u w:val="none"/>
        </w:rPr>
        <w:t xml:space="preserve"> (δ 0.89 ppm), which suggests that the {Zn</w:t>
      </w:r>
      <w:r w:rsidRPr="003B7858">
        <w:rPr>
          <w:b w:val="0"/>
          <w:sz w:val="24"/>
          <w:u w:val="none"/>
          <w:vertAlign w:val="superscript"/>
        </w:rPr>
        <w:t>t</w:t>
      </w:r>
      <w:r>
        <w:rPr>
          <w:b w:val="0"/>
          <w:sz w:val="24"/>
          <w:u w:val="none"/>
        </w:rPr>
        <w:t>Bu</w:t>
      </w:r>
      <w:r w:rsidRPr="003B7858">
        <w:rPr>
          <w:b w:val="0"/>
          <w:sz w:val="24"/>
          <w:u w:val="none"/>
          <w:vertAlign w:val="subscript"/>
        </w:rPr>
        <w:t>3</w:t>
      </w:r>
      <w:r>
        <w:rPr>
          <w:b w:val="0"/>
          <w:sz w:val="24"/>
          <w:u w:val="none"/>
        </w:rPr>
        <w:t>}</w:t>
      </w:r>
      <w:r w:rsidRPr="003B7858">
        <w:rPr>
          <w:b w:val="0"/>
          <w:sz w:val="24"/>
          <w:u w:val="none"/>
          <w:vertAlign w:val="superscript"/>
        </w:rPr>
        <w:t>-</w:t>
      </w:r>
      <w:r>
        <w:rPr>
          <w:b w:val="0"/>
          <w:sz w:val="24"/>
          <w:u w:val="none"/>
        </w:rPr>
        <w:t xml:space="preserve"> anion of </w:t>
      </w:r>
      <w:r w:rsidRPr="004B33A9">
        <w:rPr>
          <w:sz w:val="24"/>
          <w:u w:val="none"/>
        </w:rPr>
        <w:t xml:space="preserve">40 </w:t>
      </w:r>
      <w:r>
        <w:rPr>
          <w:b w:val="0"/>
          <w:sz w:val="24"/>
          <w:u w:val="none"/>
        </w:rPr>
        <w:t>is no longer present in solution.</w:t>
      </w:r>
    </w:p>
    <w:p w:rsidR="00B502B5" w:rsidRDefault="00A65970" w:rsidP="00787569">
      <w:pPr>
        <w:pStyle w:val="Title"/>
        <w:spacing w:after="0"/>
        <w:ind w:hanging="11"/>
        <w:jc w:val="both"/>
        <w:rPr>
          <w:b w:val="0"/>
          <w:sz w:val="24"/>
          <w:u w:val="none"/>
        </w:rPr>
      </w:pPr>
      <w:r>
        <w:rPr>
          <w:b w:val="0"/>
          <w:noProof/>
        </w:rPr>
        <w:pict>
          <v:shape id="_x0000_s37230" type="#_x0000_t75" style="position:absolute;left:0;text-align:left;margin-left:120.45pt;margin-top:14.35pt;width:212.65pt;height:22.5pt;z-index:252421120">
            <v:imagedata r:id="rId537" o:title=""/>
          </v:shape>
          <o:OLEObject Type="Embed" ProgID="ChemDraw.Document.6.0" ShapeID="_x0000_s37230" DrawAspect="Content" ObjectID="_1387271808" r:id="rId538"/>
        </w:pict>
      </w:r>
    </w:p>
    <w:p w:rsidR="00B502B5" w:rsidRDefault="00B502B5" w:rsidP="00787569">
      <w:pPr>
        <w:pStyle w:val="Title"/>
        <w:spacing w:after="0"/>
        <w:jc w:val="left"/>
        <w:rPr>
          <w:b w:val="0"/>
          <w:sz w:val="24"/>
          <w:u w:val="none"/>
        </w:rPr>
      </w:pPr>
    </w:p>
    <w:p w:rsidR="00B502B5" w:rsidRDefault="00A65970" w:rsidP="00787569">
      <w:pPr>
        <w:pStyle w:val="TableFoot"/>
        <w:spacing w:after="0" w:line="360" w:lineRule="auto"/>
        <w:ind w:left="0" w:right="0"/>
        <w:jc w:val="center"/>
        <w:rPr>
          <w:bCs/>
          <w:sz w:val="24"/>
        </w:rPr>
      </w:pPr>
      <w:r>
        <w:rPr>
          <w:bCs/>
          <w:noProof/>
          <w:sz w:val="24"/>
          <w:lang w:eastAsia="en-GB"/>
        </w:rPr>
        <w:pict>
          <v:shape id="_x0000_s37135" type="#_x0000_t202" style="position:absolute;left:0;text-align:left;margin-left:377.55pt;margin-top:192.05pt;width:63.9pt;height:30.9pt;z-index:252323840" filled="f" stroked="f">
            <v:textbox style="mso-next-textbox:#_x0000_s37135">
              <w:txbxContent>
                <w:p w:rsidR="00A65970" w:rsidRDefault="00A65970" w:rsidP="00787569">
                  <w:pPr>
                    <w:spacing w:line="240" w:lineRule="auto"/>
                    <w:jc w:val="center"/>
                    <w:rPr>
                      <w:color w:val="0000FF"/>
                      <w:sz w:val="18"/>
                      <w:szCs w:val="18"/>
                    </w:rPr>
                  </w:pPr>
                  <w:r>
                    <w:rPr>
                      <w:color w:val="0000FF"/>
                      <w:sz w:val="18"/>
                      <w:szCs w:val="18"/>
                    </w:rPr>
                    <w:t>Zn-</w:t>
                  </w:r>
                  <w:r w:rsidRPr="00227C2D">
                    <w:rPr>
                      <w:color w:val="0000FF"/>
                      <w:sz w:val="18"/>
                      <w:szCs w:val="18"/>
                      <w:vertAlign w:val="superscript"/>
                    </w:rPr>
                    <w:t>t</w:t>
                  </w:r>
                  <w:r w:rsidRPr="00227C2D">
                    <w:rPr>
                      <w:color w:val="0000FF"/>
                      <w:sz w:val="18"/>
                      <w:szCs w:val="18"/>
                    </w:rPr>
                    <w:t>Bu</w:t>
                  </w:r>
                </w:p>
                <w:p w:rsidR="00A65970" w:rsidRPr="00227C2D" w:rsidRDefault="00A65970" w:rsidP="00787569">
                  <w:pPr>
                    <w:spacing w:line="240" w:lineRule="auto"/>
                    <w:jc w:val="center"/>
                    <w:rPr>
                      <w:color w:val="0000FF"/>
                      <w:sz w:val="18"/>
                      <w:szCs w:val="18"/>
                    </w:rPr>
                  </w:pPr>
                  <w:r>
                    <w:rPr>
                      <w:color w:val="0000FF"/>
                      <w:sz w:val="18"/>
                      <w:szCs w:val="18"/>
                    </w:rPr>
                    <w:t xml:space="preserve"> (</w:t>
                  </w:r>
                  <w:r>
                    <w:rPr>
                      <w:b/>
                      <w:color w:val="0000FF"/>
                      <w:sz w:val="18"/>
                      <w:szCs w:val="18"/>
                    </w:rPr>
                    <w:t>4</w:t>
                  </w:r>
                  <w:r w:rsidRPr="00CE115D">
                    <w:rPr>
                      <w:b/>
                      <w:color w:val="0000FF"/>
                      <w:sz w:val="18"/>
                      <w:szCs w:val="18"/>
                    </w:rPr>
                    <w:t>0</w:t>
                  </w:r>
                  <w:r>
                    <w:rPr>
                      <w:color w:val="0000FF"/>
                      <w:sz w:val="18"/>
                      <w:szCs w:val="18"/>
                    </w:rPr>
                    <w:t>)</w:t>
                  </w:r>
                </w:p>
              </w:txbxContent>
            </v:textbox>
          </v:shape>
        </w:pict>
      </w:r>
      <w:r>
        <w:rPr>
          <w:bCs/>
          <w:noProof/>
          <w:color w:val="A50021"/>
          <w:sz w:val="24"/>
          <w:lang w:eastAsia="en-GB"/>
        </w:rPr>
        <w:pict>
          <v:shape id="_x0000_s37145" type="#_x0000_t202" style="position:absolute;left:0;text-align:left;margin-left:390.7pt;margin-top:157.35pt;width:57.9pt;height:18pt;z-index:252334080" filled="f" stroked="f">
            <v:textbox style="mso-next-textbox:#_x0000_s37145">
              <w:txbxContent>
                <w:p w:rsidR="00A65970" w:rsidRPr="00790956" w:rsidRDefault="00A65970" w:rsidP="00B502B5">
                  <w:pPr>
                    <w:jc w:val="center"/>
                    <w:rPr>
                      <w:color w:val="A50021"/>
                      <w:sz w:val="18"/>
                      <w:szCs w:val="18"/>
                    </w:rPr>
                  </w:pPr>
                  <w:r w:rsidRPr="00790956">
                    <w:rPr>
                      <w:color w:val="A50021"/>
                      <w:sz w:val="18"/>
                      <w:szCs w:val="18"/>
                    </w:rPr>
                    <w:t>C</w:t>
                  </w:r>
                  <w:r w:rsidRPr="00790956">
                    <w:rPr>
                      <w:i/>
                      <w:color w:val="A50021"/>
                      <w:sz w:val="18"/>
                      <w:szCs w:val="18"/>
                    </w:rPr>
                    <w:t>H</w:t>
                  </w:r>
                  <w:r w:rsidRPr="00790956">
                    <w:rPr>
                      <w:color w:val="A50021"/>
                      <w:sz w:val="18"/>
                      <w:szCs w:val="18"/>
                      <w:vertAlign w:val="subscript"/>
                    </w:rPr>
                    <w:t>3</w:t>
                  </w:r>
                  <w:r w:rsidRPr="00790956">
                    <w:rPr>
                      <w:i/>
                      <w:color w:val="A50021"/>
                      <w:sz w:val="18"/>
                      <w:szCs w:val="18"/>
                    </w:rPr>
                    <w:t xml:space="preserve"> </w:t>
                  </w:r>
                  <w:r w:rsidRPr="00790956">
                    <w:rPr>
                      <w:color w:val="A50021"/>
                      <w:sz w:val="18"/>
                      <w:szCs w:val="18"/>
                    </w:rPr>
                    <w:t>(</w:t>
                  </w:r>
                  <w:r w:rsidRPr="00790956">
                    <w:rPr>
                      <w:color w:val="A50021"/>
                      <w:sz w:val="18"/>
                      <w:szCs w:val="18"/>
                      <w:vertAlign w:val="superscript"/>
                    </w:rPr>
                    <w:t>t</w:t>
                  </w:r>
                  <w:r w:rsidRPr="00790956">
                    <w:rPr>
                      <w:color w:val="A50021"/>
                      <w:sz w:val="18"/>
                      <w:szCs w:val="18"/>
                    </w:rPr>
                    <w:t>BuH)</w:t>
                  </w:r>
                </w:p>
                <w:p w:rsidR="00A65970" w:rsidRPr="00790956" w:rsidRDefault="00A65970" w:rsidP="00B502B5">
                  <w:pPr>
                    <w:jc w:val="center"/>
                    <w:rPr>
                      <w:color w:val="A50021"/>
                      <w:sz w:val="18"/>
                      <w:szCs w:val="18"/>
                    </w:rPr>
                  </w:pPr>
                </w:p>
              </w:txbxContent>
            </v:textbox>
          </v:shape>
        </w:pict>
      </w:r>
      <w:r>
        <w:rPr>
          <w:bCs/>
          <w:noProof/>
          <w:sz w:val="24"/>
          <w:lang w:eastAsia="en-GB"/>
        </w:rPr>
        <w:pict>
          <v:shape id="_x0000_s37142" type="#_x0000_t202" style="position:absolute;left:0;text-align:left;margin-left:357.9pt;margin-top:100.1pt;width:63.9pt;height:14.8pt;z-index:252331008" filled="f" stroked="f">
            <v:textbox style="mso-next-textbox:#_x0000_s37142">
              <w:txbxContent>
                <w:p w:rsidR="00A65970" w:rsidRPr="00227C2D" w:rsidRDefault="00A65970" w:rsidP="00AE2228">
                  <w:pPr>
                    <w:spacing w:line="240" w:lineRule="auto"/>
                    <w:jc w:val="center"/>
                    <w:rPr>
                      <w:color w:val="0000FF"/>
                      <w:sz w:val="18"/>
                      <w:szCs w:val="18"/>
                    </w:rPr>
                  </w:pPr>
                  <w:r>
                    <w:rPr>
                      <w:color w:val="0000FF"/>
                      <w:sz w:val="18"/>
                      <w:szCs w:val="18"/>
                    </w:rPr>
                    <w:t>Zn</w:t>
                  </w:r>
                  <w:r>
                    <w:rPr>
                      <w:i/>
                      <w:color w:val="0000FF"/>
                      <w:sz w:val="18"/>
                      <w:szCs w:val="18"/>
                    </w:rPr>
                    <w:t>-</w:t>
                  </w:r>
                  <w:r w:rsidRPr="00227C2D">
                    <w:rPr>
                      <w:color w:val="0000FF"/>
                      <w:sz w:val="18"/>
                      <w:szCs w:val="18"/>
                      <w:vertAlign w:val="superscript"/>
                    </w:rPr>
                    <w:t>t</w:t>
                  </w:r>
                  <w:r w:rsidRPr="00227C2D">
                    <w:rPr>
                      <w:color w:val="0000FF"/>
                      <w:sz w:val="18"/>
                      <w:szCs w:val="18"/>
                    </w:rPr>
                    <w:t>Bu</w:t>
                  </w:r>
                  <w:r>
                    <w:rPr>
                      <w:color w:val="0000FF"/>
                      <w:sz w:val="18"/>
                      <w:szCs w:val="18"/>
                    </w:rPr>
                    <w:t xml:space="preserve"> </w:t>
                  </w:r>
                </w:p>
              </w:txbxContent>
            </v:textbox>
          </v:shape>
        </w:pict>
      </w:r>
      <w:r>
        <w:rPr>
          <w:bCs/>
          <w:noProof/>
          <w:sz w:val="24"/>
          <w:lang w:eastAsia="en-GB"/>
        </w:rPr>
        <w:pict>
          <v:shape id="_x0000_s37143" type="#_x0000_t202" style="position:absolute;left:0;text-align:left;margin-left:357.4pt;margin-top:36.2pt;width:63.9pt;height:20pt;z-index:252332032" filled="f" stroked="f">
            <v:textbox style="mso-next-textbox:#_x0000_s37143">
              <w:txbxContent>
                <w:p w:rsidR="00A65970" w:rsidRPr="00227C2D" w:rsidRDefault="00A65970" w:rsidP="00B502B5">
                  <w:pPr>
                    <w:jc w:val="center"/>
                    <w:rPr>
                      <w:color w:val="0000FF"/>
                      <w:sz w:val="18"/>
                      <w:szCs w:val="18"/>
                    </w:rPr>
                  </w:pPr>
                  <w:r>
                    <w:rPr>
                      <w:color w:val="0000FF"/>
                      <w:sz w:val="18"/>
                      <w:szCs w:val="18"/>
                    </w:rPr>
                    <w:t>Zn</w:t>
                  </w:r>
                  <w:r>
                    <w:rPr>
                      <w:i/>
                      <w:color w:val="0000FF"/>
                      <w:sz w:val="18"/>
                      <w:szCs w:val="18"/>
                    </w:rPr>
                    <w:t>-</w:t>
                  </w:r>
                  <w:r w:rsidRPr="00227C2D">
                    <w:rPr>
                      <w:color w:val="0000FF"/>
                      <w:sz w:val="18"/>
                      <w:szCs w:val="18"/>
                      <w:vertAlign w:val="superscript"/>
                    </w:rPr>
                    <w:t>t</w:t>
                  </w:r>
                  <w:r w:rsidRPr="00227C2D">
                    <w:rPr>
                      <w:color w:val="0000FF"/>
                      <w:sz w:val="18"/>
                      <w:szCs w:val="18"/>
                    </w:rPr>
                    <w:t>Bu</w:t>
                  </w:r>
                  <w:r>
                    <w:rPr>
                      <w:color w:val="0000FF"/>
                      <w:sz w:val="18"/>
                      <w:szCs w:val="18"/>
                    </w:rPr>
                    <w:t xml:space="preserve"> </w:t>
                  </w:r>
                </w:p>
              </w:txbxContent>
            </v:textbox>
          </v:shape>
        </w:pict>
      </w:r>
      <w:r>
        <w:rPr>
          <w:b/>
          <w:noProof/>
          <w:lang w:eastAsia="en-GB"/>
        </w:rPr>
        <w:pict>
          <v:shape id="_x0000_s37286" type="#_x0000_t202" style="position:absolute;left:0;text-align:left;margin-left:29.55pt;margin-top:36.2pt;width:92.4pt;height:20.15pt;z-index:252478464" filled="f" stroked="f">
            <v:textbox style="mso-next-textbox:#_x0000_s37286">
              <w:txbxContent>
                <w:p w:rsidR="00A65970" w:rsidRPr="000926F5" w:rsidRDefault="00A65970" w:rsidP="00B502B5">
                  <w:pPr>
                    <w:jc w:val="center"/>
                    <w:rPr>
                      <w:b/>
                      <w:color w:val="000000" w:themeColor="text1"/>
                      <w:sz w:val="20"/>
                      <w:szCs w:val="18"/>
                    </w:rPr>
                  </w:pPr>
                  <w:r>
                    <w:rPr>
                      <w:b/>
                      <w:color w:val="000000" w:themeColor="text1"/>
                      <w:sz w:val="20"/>
                      <w:szCs w:val="18"/>
                    </w:rPr>
                    <w:t>(</w:t>
                  </w:r>
                  <w:proofErr w:type="gramStart"/>
                  <w:r w:rsidRPr="000926F5">
                    <w:rPr>
                      <w:b/>
                      <w:color w:val="000000" w:themeColor="text1"/>
                      <w:sz w:val="20"/>
                      <w:szCs w:val="18"/>
                    </w:rPr>
                    <w:t>see</w:t>
                  </w:r>
                  <w:proofErr w:type="gramEnd"/>
                  <w:r w:rsidRPr="000926F5">
                    <w:rPr>
                      <w:b/>
                      <w:color w:val="000000" w:themeColor="text1"/>
                      <w:sz w:val="20"/>
                      <w:szCs w:val="18"/>
                    </w:rPr>
                    <w:t xml:space="preserve"> Figure 6.7(</w:t>
                  </w:r>
                  <w:r>
                    <w:rPr>
                      <w:b/>
                      <w:color w:val="000000" w:themeColor="text1"/>
                      <w:sz w:val="20"/>
                      <w:szCs w:val="18"/>
                    </w:rPr>
                    <w:t>b</w:t>
                  </w:r>
                  <w:r w:rsidRPr="000926F5">
                    <w:rPr>
                      <w:b/>
                      <w:color w:val="000000" w:themeColor="text1"/>
                      <w:sz w:val="20"/>
                      <w:szCs w:val="18"/>
                    </w:rPr>
                    <w:t>)</w:t>
                  </w:r>
                  <w:r>
                    <w:rPr>
                      <w:b/>
                      <w:color w:val="000000" w:themeColor="text1"/>
                      <w:sz w:val="20"/>
                      <w:szCs w:val="18"/>
                    </w:rPr>
                    <w:t>)</w:t>
                  </w:r>
                </w:p>
              </w:txbxContent>
            </v:textbox>
          </v:shape>
        </w:pict>
      </w:r>
      <w:r>
        <w:rPr>
          <w:b/>
          <w:noProof/>
          <w:lang w:eastAsia="en-GB"/>
        </w:rPr>
        <w:pict>
          <v:shape id="_x0000_s37285" type="#_x0000_t202" style="position:absolute;left:0;text-align:left;margin-left:29.55pt;margin-top:131.45pt;width:92.4pt;height:20.15pt;z-index:252477440" filled="f" stroked="f">
            <v:textbox style="mso-next-textbox:#_x0000_s37285">
              <w:txbxContent>
                <w:p w:rsidR="00A65970" w:rsidRPr="000926F5" w:rsidRDefault="00A65970" w:rsidP="00B502B5">
                  <w:pPr>
                    <w:jc w:val="center"/>
                    <w:rPr>
                      <w:b/>
                      <w:color w:val="000000" w:themeColor="text1"/>
                      <w:sz w:val="20"/>
                      <w:szCs w:val="18"/>
                    </w:rPr>
                  </w:pPr>
                  <w:r>
                    <w:rPr>
                      <w:b/>
                      <w:color w:val="000000" w:themeColor="text1"/>
                      <w:sz w:val="20"/>
                      <w:szCs w:val="18"/>
                    </w:rPr>
                    <w:t>(</w:t>
                  </w:r>
                  <w:proofErr w:type="gramStart"/>
                  <w:r w:rsidRPr="000926F5">
                    <w:rPr>
                      <w:b/>
                      <w:color w:val="000000" w:themeColor="text1"/>
                      <w:sz w:val="20"/>
                      <w:szCs w:val="18"/>
                    </w:rPr>
                    <w:t>see</w:t>
                  </w:r>
                  <w:proofErr w:type="gramEnd"/>
                  <w:r w:rsidRPr="000926F5">
                    <w:rPr>
                      <w:b/>
                      <w:color w:val="000000" w:themeColor="text1"/>
                      <w:sz w:val="20"/>
                      <w:szCs w:val="18"/>
                    </w:rPr>
                    <w:t xml:space="preserve"> Figure 6.7(a)</w:t>
                  </w:r>
                  <w:r>
                    <w:rPr>
                      <w:b/>
                      <w:color w:val="000000" w:themeColor="text1"/>
                      <w:sz w:val="20"/>
                      <w:szCs w:val="18"/>
                    </w:rPr>
                    <w:t>)</w:t>
                  </w:r>
                </w:p>
              </w:txbxContent>
            </v:textbox>
          </v:shape>
        </w:pict>
      </w:r>
      <w:r>
        <w:rPr>
          <w:b/>
          <w:noProof/>
          <w:lang w:eastAsia="en-GB"/>
        </w:rPr>
        <w:pict>
          <v:rect id="_x0000_s37283" style="position:absolute;left:0;text-align:left;margin-left:43.15pt;margin-top:153.6pt;width:63.05pt;height:27pt;z-index:252475392" filled="f" strokecolor="green" strokeweight="1pt">
            <v:stroke dashstyle="dash"/>
          </v:rect>
        </w:pict>
      </w:r>
      <w:r>
        <w:rPr>
          <w:b/>
          <w:noProof/>
          <w:lang w:eastAsia="en-GB"/>
        </w:rPr>
        <w:pict>
          <v:rect id="_x0000_s37284" style="position:absolute;left:0;text-align:left;margin-left:41.65pt;margin-top:58.35pt;width:63.05pt;height:27pt;z-index:252476416" filled="f" strokecolor="green" strokeweight="1pt">
            <v:stroke dashstyle="dash"/>
          </v:rect>
        </w:pict>
      </w:r>
      <w:r>
        <w:rPr>
          <w:bCs/>
          <w:noProof/>
          <w:sz w:val="24"/>
          <w:lang w:eastAsia="en-GB"/>
        </w:rPr>
        <w:pict>
          <v:shape id="_x0000_s37165" type="#_x0000_t202" style="position:absolute;left:0;text-align:left;margin-left:21.25pt;margin-top:-7.25pt;width:31.5pt;height:25.8pt;z-index:252354560" filled="f" stroked="f">
            <v:textbox style="mso-next-textbox:#_x0000_s37165">
              <w:txbxContent>
                <w:p w:rsidR="00A65970" w:rsidRPr="00594C1D" w:rsidRDefault="00A65970" w:rsidP="00B502B5">
                  <w:pPr>
                    <w:rPr>
                      <w:b/>
                      <w:sz w:val="2"/>
                      <w:szCs w:val="26"/>
                      <w:lang w:val="es-ES"/>
                    </w:rPr>
                  </w:pPr>
                  <w:r>
                    <w:rPr>
                      <w:b/>
                      <w:sz w:val="22"/>
                      <w:szCs w:val="26"/>
                      <w:lang w:val="es-ES"/>
                    </w:rPr>
                    <w:t>(c)</w:t>
                  </w:r>
                </w:p>
              </w:txbxContent>
            </v:textbox>
          </v:shape>
        </w:pict>
      </w:r>
      <w:r>
        <w:rPr>
          <w:bCs/>
          <w:noProof/>
          <w:sz w:val="24"/>
          <w:lang w:eastAsia="en-GB"/>
        </w:rPr>
        <w:pict>
          <v:shape id="_x0000_s37164" type="#_x0000_t202" style="position:absolute;left:0;text-align:left;margin-left:20.5pt;margin-top:89.9pt;width:31.5pt;height:25.8pt;z-index:252353536" filled="f" stroked="f">
            <v:textbox style="mso-next-textbox:#_x0000_s37164">
              <w:txbxContent>
                <w:p w:rsidR="00A65970" w:rsidRPr="00DA6AB8" w:rsidRDefault="00A65970" w:rsidP="00B502B5">
                  <w:pPr>
                    <w:rPr>
                      <w:b/>
                      <w:sz w:val="22"/>
                      <w:szCs w:val="26"/>
                      <w:lang w:val="es-ES"/>
                    </w:rPr>
                  </w:pPr>
                  <w:r>
                    <w:rPr>
                      <w:b/>
                      <w:sz w:val="22"/>
                      <w:szCs w:val="26"/>
                      <w:lang w:val="es-ES"/>
                    </w:rPr>
                    <w:t>(b)</w:t>
                  </w:r>
                </w:p>
              </w:txbxContent>
            </v:textbox>
          </v:shape>
        </w:pict>
      </w:r>
      <w:r>
        <w:rPr>
          <w:bCs/>
          <w:noProof/>
          <w:sz w:val="24"/>
          <w:lang w:eastAsia="en-GB"/>
        </w:rPr>
        <w:pict>
          <v:shape id="_x0000_s37163" type="#_x0000_t202" style="position:absolute;left:0;text-align:left;margin-left:19.75pt;margin-top:184.35pt;width:30pt;height:25.8pt;z-index:252352512" filled="f" stroked="f">
            <v:textbox style="mso-next-textbox:#_x0000_s37163">
              <w:txbxContent>
                <w:p w:rsidR="00A65970" w:rsidRPr="00594C1D" w:rsidRDefault="00A65970" w:rsidP="00B502B5">
                  <w:pPr>
                    <w:rPr>
                      <w:b/>
                      <w:sz w:val="2"/>
                      <w:szCs w:val="26"/>
                      <w:lang w:val="es-ES"/>
                    </w:rPr>
                  </w:pPr>
                  <w:r>
                    <w:rPr>
                      <w:b/>
                      <w:sz w:val="22"/>
                      <w:szCs w:val="26"/>
                      <w:lang w:val="es-ES"/>
                    </w:rPr>
                    <w:t>(a)</w:t>
                  </w:r>
                </w:p>
              </w:txbxContent>
            </v:textbox>
          </v:shape>
        </w:pict>
      </w:r>
      <w:r>
        <w:rPr>
          <w:bCs/>
          <w:noProof/>
          <w:sz w:val="24"/>
          <w:lang w:eastAsia="en-GB"/>
        </w:rPr>
        <w:pict>
          <v:shape id="_x0000_s37162" type="#_x0000_t202" style="position:absolute;left:0;text-align:left;margin-left:93.2pt;margin-top:65.6pt;width:6.8pt;height:6.45pt;z-index:252351488" filled="f" stroked="f">
            <v:textbox style="mso-next-textbox:#_x0000_s37162" inset="0,0,0,0">
              <w:txbxContent>
                <w:p w:rsidR="00A65970" w:rsidRPr="00790956" w:rsidRDefault="00A65970" w:rsidP="00B502B5">
                  <w:pPr>
                    <w:jc w:val="center"/>
                    <w:rPr>
                      <w:color w:val="FF0000"/>
                      <w:sz w:val="18"/>
                      <w:szCs w:val="18"/>
                    </w:rPr>
                  </w:pPr>
                  <w:r w:rsidRPr="00790956">
                    <w:rPr>
                      <w:color w:val="FF0000"/>
                      <w:sz w:val="18"/>
                      <w:szCs w:val="18"/>
                    </w:rPr>
                    <w:t>*</w:t>
                  </w:r>
                </w:p>
              </w:txbxContent>
            </v:textbox>
          </v:shape>
        </w:pict>
      </w:r>
      <w:r>
        <w:rPr>
          <w:bCs/>
          <w:noProof/>
          <w:sz w:val="24"/>
          <w:lang w:eastAsia="en-GB"/>
        </w:rPr>
        <w:pict>
          <v:shape id="_x0000_s37161" type="#_x0000_t202" style="position:absolute;left:0;text-align:left;margin-left:81.2pt;margin-top:64.85pt;width:6.8pt;height:6.45pt;z-index:252350464" filled="f" stroked="f">
            <v:textbox style="mso-next-textbox:#_x0000_s37161" inset="0,0,0,0">
              <w:txbxContent>
                <w:p w:rsidR="00A65970" w:rsidRPr="00790956" w:rsidRDefault="00A65970" w:rsidP="00B502B5">
                  <w:pPr>
                    <w:jc w:val="center"/>
                    <w:rPr>
                      <w:color w:val="FF0000"/>
                      <w:sz w:val="18"/>
                      <w:szCs w:val="18"/>
                    </w:rPr>
                  </w:pPr>
                  <w:r w:rsidRPr="00790956">
                    <w:rPr>
                      <w:color w:val="FF0000"/>
                      <w:sz w:val="18"/>
                      <w:szCs w:val="18"/>
                    </w:rPr>
                    <w:t>*</w:t>
                  </w:r>
                </w:p>
              </w:txbxContent>
            </v:textbox>
          </v:shape>
        </w:pict>
      </w:r>
      <w:r>
        <w:rPr>
          <w:bCs/>
          <w:noProof/>
          <w:sz w:val="24"/>
          <w:lang w:eastAsia="en-GB"/>
        </w:rPr>
        <w:pict>
          <v:shape id="_x0000_s37160" type="#_x0000_t202" style="position:absolute;left:0;text-align:left;margin-left:76.4pt;margin-top:65pt;width:6.8pt;height:6.45pt;z-index:252349440" filled="f" stroked="f">
            <v:textbox style="mso-next-textbox:#_x0000_s37160" inset="0,0,0,0">
              <w:txbxContent>
                <w:p w:rsidR="00A65970" w:rsidRPr="00790956" w:rsidRDefault="00A65970" w:rsidP="00B502B5">
                  <w:pPr>
                    <w:jc w:val="center"/>
                    <w:rPr>
                      <w:color w:val="FF0000"/>
                      <w:sz w:val="18"/>
                      <w:szCs w:val="18"/>
                    </w:rPr>
                  </w:pPr>
                  <w:r w:rsidRPr="00790956">
                    <w:rPr>
                      <w:color w:val="FF0000"/>
                      <w:sz w:val="18"/>
                      <w:szCs w:val="18"/>
                    </w:rPr>
                    <w:t>*</w:t>
                  </w:r>
                </w:p>
              </w:txbxContent>
            </v:textbox>
          </v:shape>
        </w:pict>
      </w:r>
      <w:r>
        <w:rPr>
          <w:bCs/>
          <w:noProof/>
          <w:color w:val="008000"/>
          <w:sz w:val="24"/>
          <w:lang w:eastAsia="en-GB"/>
        </w:rPr>
        <w:pict>
          <v:shape id="_x0000_s37153" type="#_x0000_t202" style="position:absolute;left:0;text-align:left;margin-left:47.65pt;margin-top:70.8pt;width:11.15pt;height:11.75pt;z-index:252342272" filled="f" stroked="f">
            <v:textbox style="mso-next-textbox:#_x0000_s37153"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color w:val="008000"/>
          <w:sz w:val="24"/>
          <w:lang w:eastAsia="en-GB"/>
        </w:rPr>
        <w:pict>
          <v:shape id="_x0000_s37154" type="#_x0000_t202" style="position:absolute;left:0;text-align:left;margin-left:61.9pt;margin-top:70.2pt;width:11.15pt;height:11.75pt;z-index:252343296" filled="f" stroked="f">
            <v:textbox style="mso-next-textbox:#_x0000_s37154"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color w:val="008000"/>
          <w:sz w:val="24"/>
          <w:lang w:eastAsia="en-GB"/>
        </w:rPr>
        <w:pict>
          <v:shape id="_x0000_s37152" type="#_x0000_t202" style="position:absolute;left:0;text-align:left;margin-left:57.6pt;margin-top:69.45pt;width:10.2pt;height:7.55pt;z-index:252341248" filled="f" stroked="f">
            <v:textbox style="mso-next-textbox:#_x0000_s37152"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color w:val="008000"/>
          <w:sz w:val="24"/>
          <w:lang w:eastAsia="en-GB"/>
        </w:rPr>
        <w:pict>
          <v:shape id="_x0000_s37159" type="#_x0000_t202" style="position:absolute;left:0;text-align:left;margin-left:91.8pt;margin-top:69.45pt;width:10.2pt;height:7.55pt;z-index:252348416" filled="f" stroked="f">
            <v:textbox style="mso-next-textbox:#_x0000_s37159"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color w:val="008000"/>
          <w:sz w:val="24"/>
          <w:lang w:eastAsia="en-GB"/>
        </w:rPr>
        <w:pict>
          <v:shape id="_x0000_s37158" type="#_x0000_t202" style="position:absolute;left:0;text-align:left;margin-left:83.85pt;margin-top:69.6pt;width:10.2pt;height:7.55pt;z-index:252347392" filled="f" stroked="f">
            <v:textbox style="mso-next-textbox:#_x0000_s37158" inset="0,0,0,0">
              <w:txbxContent>
                <w:p w:rsidR="00A65970" w:rsidRPr="00227C2D" w:rsidRDefault="00A65970" w:rsidP="00B502B5">
                  <w:pPr>
                    <w:jc w:val="center"/>
                    <w:rPr>
                      <w:color w:val="0000FF"/>
                      <w:sz w:val="18"/>
                      <w:szCs w:val="18"/>
                    </w:rPr>
                  </w:pPr>
                  <w:r>
                    <w:rPr>
                      <w:color w:val="0000FF"/>
                      <w:sz w:val="18"/>
                      <w:szCs w:val="18"/>
                    </w:rPr>
                    <w:t>*</w:t>
                  </w:r>
                </w:p>
                <w:p w:rsidR="00A65970" w:rsidRDefault="00A65970" w:rsidP="00B502B5"/>
              </w:txbxContent>
            </v:textbox>
          </v:shape>
        </w:pict>
      </w:r>
      <w:r>
        <w:rPr>
          <w:bCs/>
          <w:noProof/>
          <w:color w:val="008000"/>
          <w:sz w:val="24"/>
          <w:lang w:eastAsia="en-GB"/>
        </w:rPr>
        <w:pict>
          <v:shape id="_x0000_s37157" type="#_x0000_t202" style="position:absolute;left:0;text-align:left;margin-left:75pt;margin-top:69.3pt;width:10.2pt;height:7.55pt;z-index:252346368" filled="f" stroked="f">
            <v:textbox style="mso-next-textbox:#_x0000_s37157" inset="0,0,0,0">
              <w:txbxContent>
                <w:p w:rsidR="00A65970" w:rsidRPr="00790956" w:rsidRDefault="00A65970" w:rsidP="00B502B5">
                  <w:pPr>
                    <w:jc w:val="center"/>
                    <w:rPr>
                      <w:color w:val="008000"/>
                      <w:sz w:val="18"/>
                      <w:szCs w:val="18"/>
                    </w:rPr>
                  </w:pPr>
                  <w:r>
                    <w:rPr>
                      <w:color w:val="0000FF"/>
                      <w:sz w:val="18"/>
                      <w:szCs w:val="18"/>
                    </w:rPr>
                    <w:t>*</w:t>
                  </w:r>
                </w:p>
              </w:txbxContent>
            </v:textbox>
          </v:shape>
        </w:pict>
      </w:r>
      <w:r>
        <w:rPr>
          <w:bCs/>
          <w:noProof/>
          <w:sz w:val="24"/>
          <w:lang w:eastAsia="en-GB"/>
        </w:rPr>
        <w:pict>
          <v:shape id="_x0000_s37156" type="#_x0000_t202" style="position:absolute;left:0;text-align:left;margin-left:79.3pt;margin-top:70.05pt;width:11.15pt;height:11.75pt;z-index:252345344" filled="f" stroked="f">
            <v:textbox style="mso-next-textbox:#_x0000_s37156"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sz w:val="24"/>
          <w:lang w:eastAsia="en-GB"/>
        </w:rPr>
        <w:pict>
          <v:shape id="_x0000_s37155" type="#_x0000_t202" style="position:absolute;left:0;text-align:left;margin-left:70.3pt;margin-top:70.05pt;width:11.15pt;height:11.75pt;z-index:252344320" filled="f" stroked="f">
            <v:textbox style="mso-next-textbox:#_x0000_s37155"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sz w:val="24"/>
          <w:lang w:eastAsia="en-GB"/>
        </w:rPr>
        <w:pict>
          <v:shape id="_x0000_s37133" type="#_x0000_t202" style="position:absolute;left:0;text-align:left;margin-left:45.95pt;margin-top:70.1pt;width:6.8pt;height:6.45pt;z-index:252321792" filled="f" stroked="f">
            <v:textbox style="mso-next-textbox:#_x0000_s37133" inset="0,0,0,0">
              <w:txbxContent>
                <w:p w:rsidR="00A65970" w:rsidRPr="00790956" w:rsidRDefault="00A65970" w:rsidP="00B502B5">
                  <w:pPr>
                    <w:jc w:val="center"/>
                    <w:rPr>
                      <w:color w:val="FF0000"/>
                      <w:sz w:val="18"/>
                      <w:szCs w:val="18"/>
                    </w:rPr>
                  </w:pPr>
                  <w:r w:rsidRPr="00790956">
                    <w:rPr>
                      <w:color w:val="FF0000"/>
                      <w:sz w:val="18"/>
                      <w:szCs w:val="18"/>
                    </w:rPr>
                    <w:t>*</w:t>
                  </w:r>
                </w:p>
              </w:txbxContent>
            </v:textbox>
          </v:shape>
        </w:pict>
      </w:r>
      <w:r>
        <w:rPr>
          <w:bCs/>
          <w:noProof/>
          <w:sz w:val="24"/>
          <w:lang w:eastAsia="en-GB"/>
        </w:rPr>
        <w:pict>
          <v:shape id="_x0000_s37151" type="#_x0000_t202" style="position:absolute;left:0;text-align:left;margin-left:91.5pt;margin-top:165.45pt;width:10.2pt;height:7.55pt;z-index:252340224" filled="f" stroked="f">
            <v:textbox style="mso-next-textbox:#_x0000_s37151"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sz w:val="24"/>
          <w:lang w:eastAsia="en-GB"/>
        </w:rPr>
        <w:pict>
          <v:shape id="_x0000_s37150" type="#_x0000_t202" style="position:absolute;left:0;text-align:left;margin-left:83.55pt;margin-top:165.6pt;width:10.2pt;height:7.55pt;z-index:252339200" filled="f" stroked="f">
            <v:textbox style="mso-next-textbox:#_x0000_s37150"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sz w:val="24"/>
          <w:lang w:eastAsia="en-GB"/>
        </w:rPr>
        <w:pict>
          <v:shape id="_x0000_s37149" type="#_x0000_t202" style="position:absolute;left:0;text-align:left;margin-left:74.7pt;margin-top:165.3pt;width:10.2pt;height:7.55pt;z-index:252338176" filled="f" stroked="f">
            <v:textbox style="mso-next-textbox:#_x0000_s37149"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sz w:val="24"/>
          <w:lang w:eastAsia="en-GB"/>
        </w:rPr>
        <w:pict>
          <v:shape id="_x0000_s37134" type="#_x0000_t202" style="position:absolute;left:0;text-align:left;margin-left:57.3pt;margin-top:165.45pt;width:10.2pt;height:7.55pt;z-index:252322816" filled="f" stroked="f">
            <v:textbox style="mso-next-textbox:#_x0000_s37134" inset="0,0,0,0">
              <w:txbxContent>
                <w:p w:rsidR="00A65970" w:rsidRPr="00227C2D" w:rsidRDefault="00A65970" w:rsidP="00B502B5">
                  <w:pPr>
                    <w:jc w:val="center"/>
                    <w:rPr>
                      <w:color w:val="0000FF"/>
                      <w:sz w:val="18"/>
                      <w:szCs w:val="18"/>
                    </w:rPr>
                  </w:pPr>
                  <w:r>
                    <w:rPr>
                      <w:color w:val="0000FF"/>
                      <w:sz w:val="18"/>
                      <w:szCs w:val="18"/>
                    </w:rPr>
                    <w:t>*</w:t>
                  </w:r>
                </w:p>
              </w:txbxContent>
            </v:textbox>
          </v:shape>
        </w:pict>
      </w:r>
      <w:r>
        <w:rPr>
          <w:bCs/>
          <w:noProof/>
          <w:sz w:val="24"/>
          <w:lang w:eastAsia="en-GB"/>
        </w:rPr>
        <w:pict>
          <v:shape id="_x0000_s37148" type="#_x0000_t202" style="position:absolute;left:0;text-align:left;margin-left:79pt;margin-top:166.05pt;width:11.15pt;height:11.75pt;z-index:252337152" filled="f" stroked="f">
            <v:textbox style="mso-next-textbox:#_x0000_s37148"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sz w:val="24"/>
          <w:lang w:eastAsia="en-GB"/>
        </w:rPr>
        <w:pict>
          <v:shape id="_x0000_s37147" type="#_x0000_t202" style="position:absolute;left:0;text-align:left;margin-left:70pt;margin-top:166.05pt;width:11.15pt;height:11.75pt;z-index:252336128" filled="f" stroked="f">
            <v:textbox style="mso-next-textbox:#_x0000_s37147"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sz w:val="24"/>
          <w:lang w:eastAsia="en-GB"/>
        </w:rPr>
        <w:pict>
          <v:shape id="_x0000_s37146" type="#_x0000_t202" style="position:absolute;left:0;text-align:left;margin-left:61.6pt;margin-top:166.2pt;width:11.15pt;height:11.75pt;z-index:252335104" filled="f" stroked="f">
            <v:textbox style="mso-next-textbox:#_x0000_s37146"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sz w:val="24"/>
          <w:lang w:eastAsia="en-GB"/>
        </w:rPr>
        <w:pict>
          <v:shape id="_x0000_s37138" type="#_x0000_t202" style="position:absolute;left:0;text-align:left;margin-left:47.35pt;margin-top:165.9pt;width:11.15pt;height:11.75pt;z-index:252326912" filled="f" stroked="f">
            <v:textbox style="mso-next-textbox:#_x0000_s37138" inset="0,0,0,0">
              <w:txbxContent>
                <w:p w:rsidR="00A65970" w:rsidRPr="00790956" w:rsidRDefault="00A65970" w:rsidP="00B502B5">
                  <w:pPr>
                    <w:jc w:val="center"/>
                    <w:rPr>
                      <w:color w:val="008000"/>
                      <w:sz w:val="18"/>
                      <w:szCs w:val="18"/>
                    </w:rPr>
                  </w:pPr>
                  <w:r w:rsidRPr="00790956">
                    <w:rPr>
                      <w:color w:val="008000"/>
                      <w:sz w:val="18"/>
                      <w:szCs w:val="18"/>
                    </w:rPr>
                    <w:t>*</w:t>
                  </w:r>
                </w:p>
              </w:txbxContent>
            </v:textbox>
          </v:shape>
        </w:pict>
      </w:r>
      <w:r>
        <w:rPr>
          <w:bCs/>
          <w:noProof/>
          <w:color w:val="A50021"/>
          <w:sz w:val="24"/>
          <w:lang w:eastAsia="en-GB"/>
        </w:rPr>
        <w:pict>
          <v:shape id="_x0000_s37144" type="#_x0000_t202" style="position:absolute;left:0;text-align:left;margin-left:391.05pt;margin-top:60.35pt;width:57.9pt;height:18pt;z-index:252333056" filled="f" stroked="f">
            <v:textbox style="mso-next-textbox:#_x0000_s37144">
              <w:txbxContent>
                <w:p w:rsidR="00A65970" w:rsidRPr="00790956" w:rsidRDefault="00A65970" w:rsidP="00B502B5">
                  <w:pPr>
                    <w:jc w:val="center"/>
                    <w:rPr>
                      <w:color w:val="A50021"/>
                      <w:sz w:val="18"/>
                      <w:szCs w:val="18"/>
                    </w:rPr>
                  </w:pPr>
                  <w:r w:rsidRPr="00790956">
                    <w:rPr>
                      <w:color w:val="A50021"/>
                      <w:sz w:val="18"/>
                      <w:szCs w:val="18"/>
                    </w:rPr>
                    <w:t>C</w:t>
                  </w:r>
                  <w:r w:rsidRPr="00790956">
                    <w:rPr>
                      <w:i/>
                      <w:color w:val="A50021"/>
                      <w:sz w:val="18"/>
                      <w:szCs w:val="18"/>
                    </w:rPr>
                    <w:t>H</w:t>
                  </w:r>
                  <w:r w:rsidRPr="00790956">
                    <w:rPr>
                      <w:color w:val="A50021"/>
                      <w:sz w:val="18"/>
                      <w:szCs w:val="18"/>
                      <w:vertAlign w:val="subscript"/>
                    </w:rPr>
                    <w:t>3</w:t>
                  </w:r>
                  <w:r w:rsidRPr="00790956">
                    <w:rPr>
                      <w:i/>
                      <w:color w:val="A50021"/>
                      <w:sz w:val="18"/>
                      <w:szCs w:val="18"/>
                    </w:rPr>
                    <w:t xml:space="preserve"> </w:t>
                  </w:r>
                  <w:r w:rsidRPr="00790956">
                    <w:rPr>
                      <w:color w:val="A50021"/>
                      <w:sz w:val="18"/>
                      <w:szCs w:val="18"/>
                    </w:rPr>
                    <w:t>(</w:t>
                  </w:r>
                  <w:r w:rsidRPr="00790956">
                    <w:rPr>
                      <w:color w:val="A50021"/>
                      <w:sz w:val="18"/>
                      <w:szCs w:val="18"/>
                      <w:vertAlign w:val="superscript"/>
                    </w:rPr>
                    <w:t>t</w:t>
                  </w:r>
                  <w:r w:rsidRPr="00790956">
                    <w:rPr>
                      <w:color w:val="A50021"/>
                      <w:sz w:val="18"/>
                      <w:szCs w:val="18"/>
                    </w:rPr>
                    <w:t>BuH)</w:t>
                  </w:r>
                </w:p>
                <w:p w:rsidR="00A65970" w:rsidRPr="00790956" w:rsidRDefault="00A65970" w:rsidP="00B502B5">
                  <w:pPr>
                    <w:jc w:val="center"/>
                    <w:rPr>
                      <w:color w:val="A50021"/>
                      <w:sz w:val="18"/>
                      <w:szCs w:val="18"/>
                    </w:rPr>
                  </w:pPr>
                </w:p>
              </w:txbxContent>
            </v:textbox>
          </v:shape>
        </w:pict>
      </w:r>
      <w:r>
        <w:rPr>
          <w:bCs/>
          <w:noProof/>
          <w:sz w:val="24"/>
          <w:lang w:eastAsia="en-GB"/>
        </w:rPr>
        <w:pict>
          <v:shape id="_x0000_s37136" type="#_x0000_t202" style="position:absolute;left:0;text-align:left;margin-left:314.1pt;margin-top:26.4pt;width:38pt;height:19.3pt;z-index:252324864" filled="f" stroked="f">
            <v:textbox style="mso-next-textbox:#_x0000_s37136">
              <w:txbxContent>
                <w:p w:rsidR="00A65970" w:rsidRPr="004650B5" w:rsidRDefault="00A65970" w:rsidP="00B502B5">
                  <w:pPr>
                    <w:jc w:val="center"/>
                    <w:rPr>
                      <w:color w:val="984806" w:themeColor="accent6" w:themeShade="80"/>
                      <w:sz w:val="18"/>
                      <w:szCs w:val="18"/>
                    </w:rPr>
                  </w:pPr>
                  <w:proofErr w:type="gramStart"/>
                  <w:r w:rsidRPr="004650B5">
                    <w:rPr>
                      <w:color w:val="984806" w:themeColor="accent6" w:themeShade="80"/>
                      <w:sz w:val="18"/>
                      <w:szCs w:val="18"/>
                      <w:vertAlign w:val="superscript"/>
                    </w:rPr>
                    <w:t>t</w:t>
                  </w:r>
                  <w:r w:rsidRPr="004650B5">
                    <w:rPr>
                      <w:color w:val="984806" w:themeColor="accent6" w:themeShade="80"/>
                      <w:sz w:val="18"/>
                      <w:szCs w:val="18"/>
                    </w:rPr>
                    <w:t>BuI</w:t>
                  </w:r>
                  <w:proofErr w:type="gramEnd"/>
                </w:p>
              </w:txbxContent>
            </v:textbox>
          </v:shape>
        </w:pict>
      </w:r>
      <w:r>
        <w:rPr>
          <w:bCs/>
          <w:noProof/>
          <w:sz w:val="24"/>
          <w:lang w:eastAsia="en-GB"/>
        </w:rPr>
        <w:pict>
          <v:shape id="_x0000_s37139" type="#_x0000_t202" style="position:absolute;left:0;text-align:left;margin-left:314.2pt;margin-top:115.4pt;width:38pt;height:19.3pt;z-index:252327936" filled="f" stroked="f">
            <v:textbox style="mso-next-textbox:#_x0000_s37139">
              <w:txbxContent>
                <w:p w:rsidR="00A65970" w:rsidRPr="004650B5" w:rsidRDefault="00A65970" w:rsidP="00B502B5">
                  <w:pPr>
                    <w:jc w:val="center"/>
                    <w:rPr>
                      <w:color w:val="984806" w:themeColor="accent6" w:themeShade="80"/>
                      <w:sz w:val="18"/>
                      <w:szCs w:val="18"/>
                    </w:rPr>
                  </w:pPr>
                  <w:proofErr w:type="gramStart"/>
                  <w:r w:rsidRPr="004650B5">
                    <w:rPr>
                      <w:color w:val="984806" w:themeColor="accent6" w:themeShade="80"/>
                      <w:sz w:val="18"/>
                      <w:szCs w:val="18"/>
                      <w:vertAlign w:val="superscript"/>
                    </w:rPr>
                    <w:t>t</w:t>
                  </w:r>
                  <w:r w:rsidRPr="004650B5">
                    <w:rPr>
                      <w:color w:val="984806" w:themeColor="accent6" w:themeShade="80"/>
                      <w:sz w:val="18"/>
                      <w:szCs w:val="18"/>
                    </w:rPr>
                    <w:t>BuI</w:t>
                  </w:r>
                  <w:proofErr w:type="gramEnd"/>
                </w:p>
              </w:txbxContent>
            </v:textbox>
          </v:shape>
        </w:pict>
      </w:r>
      <w:r>
        <w:rPr>
          <w:bCs/>
          <w:noProof/>
          <w:sz w:val="24"/>
          <w:lang w:eastAsia="en-GB"/>
        </w:rPr>
        <w:pict>
          <v:shape id="_x0000_s37140" type="#_x0000_t32" style="position:absolute;left:0;text-align:left;margin-left:203.85pt;margin-top:82.85pt;width:10.05pt;height:41.95pt;flip:y;z-index:252328960" o:connectortype="straight" strokecolor="#a50021">
            <v:stroke endarrow="block"/>
          </v:shape>
        </w:pict>
      </w:r>
      <w:r>
        <w:rPr>
          <w:bCs/>
          <w:noProof/>
          <w:sz w:val="24"/>
          <w:lang w:eastAsia="en-GB"/>
        </w:rPr>
        <w:pict>
          <v:shape id="_x0000_s37137" type="#_x0000_t202" style="position:absolute;left:0;text-align:left;margin-left:151.3pt;margin-top:111.6pt;width:57.9pt;height:30.9pt;z-index:252325888" filled="f" stroked="f">
            <v:textbox style="mso-next-textbox:#_x0000_s37137">
              <w:txbxContent>
                <w:p w:rsidR="00A65970" w:rsidRPr="00790956" w:rsidRDefault="00A65970" w:rsidP="00B502B5">
                  <w:pPr>
                    <w:jc w:val="center"/>
                    <w:rPr>
                      <w:color w:val="A50021"/>
                      <w:sz w:val="18"/>
                      <w:szCs w:val="18"/>
                    </w:rPr>
                  </w:pPr>
                  <w:r w:rsidRPr="00790956">
                    <w:rPr>
                      <w:color w:val="A50021"/>
                      <w:sz w:val="18"/>
                      <w:szCs w:val="18"/>
                    </w:rPr>
                    <w:t>C</w:t>
                  </w:r>
                  <w:r w:rsidRPr="00790956">
                    <w:rPr>
                      <w:i/>
                      <w:color w:val="A50021"/>
                      <w:sz w:val="18"/>
                      <w:szCs w:val="18"/>
                    </w:rPr>
                    <w:t>H</w:t>
                  </w:r>
                  <w:r w:rsidRPr="00790956">
                    <w:rPr>
                      <w:color w:val="A50021"/>
                      <w:sz w:val="18"/>
                      <w:szCs w:val="18"/>
                      <w:vertAlign w:val="subscript"/>
                    </w:rPr>
                    <w:t>2</w:t>
                  </w:r>
                  <w:r w:rsidRPr="00790956">
                    <w:rPr>
                      <w:color w:val="A50021"/>
                      <w:sz w:val="18"/>
                      <w:szCs w:val="18"/>
                    </w:rPr>
                    <w:t xml:space="preserve"> (isobutene)</w:t>
                  </w:r>
                </w:p>
              </w:txbxContent>
            </v:textbox>
          </v:shape>
        </w:pict>
      </w:r>
      <w:r>
        <w:rPr>
          <w:bCs/>
          <w:noProof/>
          <w:sz w:val="24"/>
          <w:lang w:eastAsia="en-GB"/>
        </w:rPr>
        <w:pict>
          <v:shape id="_x0000_s37141" type="#_x0000_t32" style="position:absolute;left:0;text-align:left;margin-left:203.85pt;margin-top:135.85pt;width:10.05pt;height:36pt;z-index:252329984" o:connectortype="straight" strokecolor="#a50021">
            <v:stroke endarrow="block"/>
          </v:shape>
        </w:pict>
      </w:r>
      <w:r w:rsidR="00B502B5">
        <w:rPr>
          <w:bCs/>
          <w:noProof/>
          <w:sz w:val="24"/>
          <w:lang w:eastAsia="en-GB"/>
        </w:rPr>
        <w:drawing>
          <wp:inline distT="0" distB="0" distL="0" distR="0" wp14:anchorId="193ED5A1" wp14:editId="1A963B56">
            <wp:extent cx="5130920" cy="3812875"/>
            <wp:effectExtent l="19050" t="0" r="0" b="0"/>
            <wp:docPr id="66" name="Picture 48" descr="C:\Users\bau03140\Desktop\Final Thesis\NMR pics 10.10.11\2-iodobenzonitrile (3 eq) fu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au03140\Desktop\Final Thesis\NMR pics 10.10.11\2-iodobenzonitrile (3 eq) full.jpeg"/>
                    <pic:cNvPicPr>
                      <a:picLocks noChangeAspect="1" noChangeArrowheads="1"/>
                    </pic:cNvPicPr>
                  </pic:nvPicPr>
                  <pic:blipFill>
                    <a:blip r:embed="rId539" cstate="print"/>
                    <a:srcRect l="1472" t="1119" r="9112"/>
                    <a:stretch>
                      <a:fillRect/>
                    </a:stretch>
                  </pic:blipFill>
                  <pic:spPr bwMode="auto">
                    <a:xfrm>
                      <a:off x="0" y="0"/>
                      <a:ext cx="5130920" cy="3812875"/>
                    </a:xfrm>
                    <a:prstGeom prst="rect">
                      <a:avLst/>
                    </a:prstGeom>
                    <a:noFill/>
                    <a:ln w="9525">
                      <a:noFill/>
                      <a:miter lim="800000"/>
                      <a:headEnd/>
                      <a:tailEnd/>
                    </a:ln>
                  </pic:spPr>
                </pic:pic>
              </a:graphicData>
            </a:graphic>
          </wp:inline>
        </w:drawing>
      </w:r>
    </w:p>
    <w:p w:rsidR="00AE2228" w:rsidRDefault="00B502B5" w:rsidP="00AE2228">
      <w:pPr>
        <w:pStyle w:val="Title"/>
        <w:spacing w:after="0"/>
        <w:ind w:hanging="11"/>
        <w:rPr>
          <w:b w:val="0"/>
          <w:sz w:val="24"/>
          <w:u w:val="none"/>
        </w:rPr>
      </w:pPr>
      <w:r w:rsidRPr="00CE115D">
        <w:rPr>
          <w:sz w:val="24"/>
          <w:u w:val="none"/>
        </w:rPr>
        <w:t>Figure 6.6:</w:t>
      </w:r>
      <w:r w:rsidRPr="00CE115D">
        <w:rPr>
          <w:b w:val="0"/>
          <w:sz w:val="24"/>
          <w:u w:val="none"/>
        </w:rPr>
        <w:t xml:space="preserve"> </w:t>
      </w:r>
      <w:r w:rsidRPr="00CE115D">
        <w:rPr>
          <w:b w:val="0"/>
          <w:sz w:val="24"/>
          <w:u w:val="none"/>
          <w:vertAlign w:val="superscript"/>
        </w:rPr>
        <w:t>1</w:t>
      </w:r>
      <w:r w:rsidRPr="00CE115D">
        <w:rPr>
          <w:b w:val="0"/>
          <w:sz w:val="24"/>
          <w:u w:val="none"/>
        </w:rPr>
        <w:t xml:space="preserve">H NMR spectra for the reaction of </w:t>
      </w:r>
      <w:r w:rsidRPr="00CE115D">
        <w:rPr>
          <w:sz w:val="24"/>
          <w:u w:val="none"/>
        </w:rPr>
        <w:t>40</w:t>
      </w:r>
      <w:r w:rsidRPr="00CE115D">
        <w:rPr>
          <w:b w:val="0"/>
          <w:sz w:val="24"/>
          <w:u w:val="none"/>
        </w:rPr>
        <w:t xml:space="preserve"> with three equivalents of </w:t>
      </w:r>
      <w:r>
        <w:rPr>
          <w:sz w:val="24"/>
          <w:u w:val="none"/>
        </w:rPr>
        <w:t>65</w:t>
      </w:r>
      <w:r w:rsidRPr="00CE115D">
        <w:rPr>
          <w:b w:val="0"/>
          <w:sz w:val="24"/>
          <w:u w:val="none"/>
        </w:rPr>
        <w:t xml:space="preserve"> </w:t>
      </w:r>
      <w:r w:rsidRPr="00CE115D">
        <w:rPr>
          <w:sz w:val="24"/>
          <w:u w:val="none"/>
        </w:rPr>
        <w:t>(a)</w:t>
      </w:r>
      <w:r w:rsidRPr="00CE115D">
        <w:rPr>
          <w:b w:val="0"/>
          <w:sz w:val="24"/>
          <w:u w:val="none"/>
        </w:rPr>
        <w:t xml:space="preserve"> before the addition of Ar-I, </w:t>
      </w:r>
      <w:r w:rsidRPr="00CE115D">
        <w:rPr>
          <w:sz w:val="24"/>
          <w:u w:val="none"/>
        </w:rPr>
        <w:t>(b)</w:t>
      </w:r>
      <w:r w:rsidRPr="00CE115D">
        <w:rPr>
          <w:b w:val="0"/>
          <w:sz w:val="24"/>
          <w:u w:val="none"/>
        </w:rPr>
        <w:t xml:space="preserve"> 15 minutes after addition</w:t>
      </w:r>
      <w:r>
        <w:rPr>
          <w:b w:val="0"/>
          <w:sz w:val="24"/>
          <w:u w:val="none"/>
        </w:rPr>
        <w:t xml:space="preserve"> and</w:t>
      </w:r>
      <w:r w:rsidRPr="00CE115D">
        <w:rPr>
          <w:b w:val="0"/>
          <w:sz w:val="24"/>
          <w:u w:val="none"/>
        </w:rPr>
        <w:t xml:space="preserve"> </w:t>
      </w:r>
      <w:r w:rsidRPr="00CE115D">
        <w:rPr>
          <w:sz w:val="24"/>
          <w:u w:val="none"/>
        </w:rPr>
        <w:t xml:space="preserve">(c) </w:t>
      </w:r>
      <w:r w:rsidRPr="00CE115D">
        <w:rPr>
          <w:b w:val="0"/>
          <w:sz w:val="24"/>
          <w:u w:val="none"/>
        </w:rPr>
        <w:t>2 hours after addition.</w:t>
      </w:r>
    </w:p>
    <w:p w:rsidR="00B502B5" w:rsidRDefault="00B502B5" w:rsidP="00AE2228">
      <w:pPr>
        <w:pStyle w:val="Title"/>
        <w:spacing w:after="0"/>
        <w:ind w:hanging="11"/>
        <w:rPr>
          <w:b w:val="0"/>
          <w:sz w:val="24"/>
          <w:u w:val="none"/>
        </w:rPr>
      </w:pPr>
      <w:r>
        <w:rPr>
          <w:b w:val="0"/>
          <w:sz w:val="24"/>
          <w:u w:val="none"/>
        </w:rPr>
        <w:t xml:space="preserve"> </w:t>
      </w:r>
    </w:p>
    <w:p w:rsidR="00B502B5" w:rsidRDefault="00B502B5" w:rsidP="00787569">
      <w:pPr>
        <w:pStyle w:val="Title"/>
        <w:spacing w:after="0"/>
        <w:ind w:hanging="11"/>
        <w:rPr>
          <w:b w:val="0"/>
          <w:sz w:val="24"/>
          <w:u w:val="none"/>
        </w:rPr>
      </w:pPr>
    </w:p>
    <w:p w:rsidR="00B502B5" w:rsidRDefault="00A65970" w:rsidP="00787569">
      <w:pPr>
        <w:pStyle w:val="Title"/>
        <w:spacing w:after="0"/>
        <w:ind w:hanging="11"/>
        <w:rPr>
          <w:b w:val="0"/>
          <w:sz w:val="24"/>
          <w:u w:val="none"/>
        </w:rPr>
      </w:pPr>
      <w:r>
        <w:rPr>
          <w:b w:val="0"/>
          <w:noProof/>
          <w:lang w:eastAsia="en-GB"/>
        </w:rPr>
        <w:lastRenderedPageBreak/>
        <w:pict>
          <v:shape id="_x0000_s37298" type="#_x0000_t75" style="position:absolute;left:0;text-align:left;margin-left:0;margin-top:0;width:231.55pt;height:24.4pt;z-index:252490752;mso-position-horizontal:center">
            <v:imagedata r:id="rId540" o:title=""/>
          </v:shape>
          <o:OLEObject Type="Embed" ProgID="ChemDraw.Document.6.0" ShapeID="_x0000_s37298" DrawAspect="Content" ObjectID="_1387271809" r:id="rId541"/>
        </w:pict>
      </w:r>
    </w:p>
    <w:p w:rsidR="00B502B5" w:rsidRPr="008B33B5" w:rsidRDefault="00A65970" w:rsidP="00787569">
      <w:pPr>
        <w:pStyle w:val="Title"/>
        <w:spacing w:after="0"/>
        <w:ind w:hanging="11"/>
        <w:rPr>
          <w:b w:val="0"/>
          <w:sz w:val="24"/>
          <w:highlight w:val="yellow"/>
          <w:u w:val="none"/>
        </w:rPr>
      </w:pPr>
      <w:r>
        <w:rPr>
          <w:b w:val="0"/>
          <w:noProof/>
          <w:lang w:eastAsia="en-GB"/>
        </w:rPr>
        <w:pict>
          <v:shape id="_x0000_s37307" type="#_x0000_t202" style="position:absolute;left:0;text-align:left;margin-left:241.2pt;margin-top:46.6pt;width:10.2pt;height:7.55pt;z-index:252499968" filled="f" stroked="f">
            <v:textbox style="mso-next-textbox:#_x0000_s37307"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308" type="#_x0000_t202" style="position:absolute;left:0;text-align:left;margin-left:313.55pt;margin-top:59.7pt;width:10.2pt;height:7.55pt;z-index:252500992" filled="f" stroked="f">
            <v:textbox style="mso-next-textbox:#_x0000_s37308"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301" type="#_x0000_t202" style="position:absolute;left:0;text-align:left;margin-left:308.05pt;margin-top:59.8pt;width:6.8pt;height:12.75pt;z-index:252493824" filled="f" stroked="f">
            <v:textbox style="mso-next-textbox:#_x0000_s37301" inset="0,0,0,0">
              <w:txbxContent>
                <w:p w:rsidR="00A65970" w:rsidRPr="001300B5" w:rsidRDefault="00A65970" w:rsidP="00B502B5">
                  <w:pPr>
                    <w:jc w:val="center"/>
                    <w:rPr>
                      <w:color w:val="FF0000"/>
                    </w:rPr>
                  </w:pPr>
                  <w:r w:rsidRPr="001300B5">
                    <w:rPr>
                      <w:color w:val="FF0000"/>
                    </w:rPr>
                    <w:t>*</w:t>
                  </w:r>
                </w:p>
              </w:txbxContent>
            </v:textbox>
          </v:shape>
        </w:pict>
      </w:r>
      <w:r>
        <w:rPr>
          <w:b w:val="0"/>
          <w:noProof/>
          <w:lang w:eastAsia="en-GB"/>
        </w:rPr>
        <w:pict>
          <v:shape id="_x0000_s37306" type="#_x0000_t202" style="position:absolute;left:0;text-align:left;margin-left:259.95pt;margin-top:18.85pt;width:11.15pt;height:11.75pt;z-index:252498944" filled="f" stroked="f">
            <v:textbox style="mso-next-textbox:#_x0000_s37306"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303" type="#_x0000_t202" style="position:absolute;left:0;text-align:left;margin-left:127.3pt;margin-top:26.35pt;width:11.15pt;height:11.75pt;z-index:252495872" filled="f" stroked="f">
            <v:textbox style="mso-next-textbox:#_x0000_s37303"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305" type="#_x0000_t202" style="position:absolute;left:0;text-align:left;margin-left:225.95pt;margin-top:3.5pt;width:11.15pt;height:11.75pt;z-index:252497920" filled="f" stroked="f">
            <v:textbox style="mso-next-textbox:#_x0000_s37305"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304" type="#_x0000_t202" style="position:absolute;left:0;text-align:left;margin-left:185.8pt;margin-top:18.15pt;width:11.15pt;height:11.75pt;z-index:252496896" filled="f" stroked="f">
            <v:textbox style="mso-next-textbox:#_x0000_s37304"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302" type="#_x0000_t202" style="position:absolute;left:0;text-align:left;margin-left:167.85pt;margin-top:63.9pt;width:10.2pt;height:7.55pt;z-index:252494848" filled="f" stroked="f">
            <v:textbox style="mso-next-textbox:#_x0000_s37302"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309" type="#_x0000_t202" style="position:absolute;left:0;text-align:left;margin-left:279.45pt;margin-top:53.65pt;width:10.2pt;height:7.55pt;z-index:252502016" filled="f" stroked="f">
            <v:textbox style="mso-next-textbox:#_x0000_s37309"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300" type="#_x0000_t202" style="position:absolute;left:0;text-align:left;margin-left:271.35pt;margin-top:67.75pt;width:6.8pt;height:12.75pt;z-index:252492800" filled="f" stroked="f">
            <v:textbox style="mso-next-textbox:#_x0000_s37300" inset="0,0,0,0">
              <w:txbxContent>
                <w:p w:rsidR="00A65970" w:rsidRPr="001300B5" w:rsidRDefault="00A65970" w:rsidP="00B502B5">
                  <w:pPr>
                    <w:jc w:val="center"/>
                    <w:rPr>
                      <w:color w:val="FF0000"/>
                    </w:rPr>
                  </w:pPr>
                  <w:r w:rsidRPr="001300B5">
                    <w:rPr>
                      <w:color w:val="FF0000"/>
                    </w:rPr>
                    <w:t>*</w:t>
                  </w:r>
                </w:p>
              </w:txbxContent>
            </v:textbox>
          </v:shape>
        </w:pict>
      </w:r>
      <w:r>
        <w:rPr>
          <w:b w:val="0"/>
          <w:noProof/>
          <w:lang w:eastAsia="en-GB"/>
        </w:rPr>
        <w:pict>
          <v:shape id="_x0000_s37299" type="#_x0000_t202" style="position:absolute;left:0;text-align:left;margin-left:237.6pt;margin-top:46.55pt;width:6.8pt;height:12.75pt;z-index:252491776" filled="f" stroked="f">
            <v:textbox style="mso-next-textbox:#_x0000_s37299" inset="0,0,0,0">
              <w:txbxContent>
                <w:p w:rsidR="00A65970" w:rsidRPr="001300B5" w:rsidRDefault="00A65970" w:rsidP="00B502B5">
                  <w:pPr>
                    <w:jc w:val="center"/>
                    <w:rPr>
                      <w:color w:val="FF0000"/>
                    </w:rPr>
                  </w:pPr>
                  <w:r w:rsidRPr="001300B5">
                    <w:rPr>
                      <w:color w:val="FF0000"/>
                    </w:rPr>
                    <w:t>*</w:t>
                  </w:r>
                </w:p>
              </w:txbxContent>
            </v:textbox>
          </v:shape>
        </w:pict>
      </w:r>
      <w:r>
        <w:rPr>
          <w:b w:val="0"/>
          <w:noProof/>
          <w:lang w:eastAsia="en-GB"/>
        </w:rPr>
        <w:pict>
          <v:shape id="_x0000_s37297" type="#_x0000_t202" style="position:absolute;left:0;text-align:left;margin-left:116.15pt;margin-top:72.5pt;width:6.8pt;height:12.75pt;z-index:252489728" filled="f" stroked="f">
            <v:textbox style="mso-next-textbox:#_x0000_s37297" inset="0,0,0,0">
              <w:txbxContent>
                <w:p w:rsidR="00A65970" w:rsidRPr="001300B5" w:rsidRDefault="00A65970" w:rsidP="00B502B5">
                  <w:pPr>
                    <w:jc w:val="center"/>
                    <w:rPr>
                      <w:color w:val="FF0000"/>
                    </w:rPr>
                  </w:pPr>
                  <w:r w:rsidRPr="001300B5">
                    <w:rPr>
                      <w:color w:val="FF0000"/>
                    </w:rPr>
                    <w:t>*</w:t>
                  </w:r>
                </w:p>
              </w:txbxContent>
            </v:textbox>
          </v:shape>
        </w:pict>
      </w:r>
      <w:r>
        <w:rPr>
          <w:b w:val="0"/>
          <w:noProof/>
          <w:lang w:eastAsia="en-GB"/>
        </w:rPr>
        <w:pict>
          <v:shape id="_x0000_s37295" type="#_x0000_t202" style="position:absolute;left:0;text-align:left;margin-left:316.55pt;margin-top:160.2pt;width:10.2pt;height:7.55pt;z-index:252487680" filled="f" stroked="f">
            <v:textbox style="mso-next-textbox:#_x0000_s37295"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296" type="#_x0000_t202" style="position:absolute;left:0;text-align:left;margin-left:278.45pt;margin-top:154.15pt;width:10.2pt;height:7.55pt;z-index:252488704" filled="f" stroked="f">
            <v:textbox style="mso-next-textbox:#_x0000_s37296"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294" type="#_x0000_t202" style="position:absolute;left:0;text-align:left;margin-left:238.7pt;margin-top:146.6pt;width:10.2pt;height:7.55pt;z-index:252486656" filled="f" stroked="f">
            <v:textbox style="mso-next-textbox:#_x0000_s37294"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289" type="#_x0000_t202" style="position:absolute;left:0;text-align:left;margin-left:166.85pt;margin-top:164.4pt;width:10.2pt;height:7.55pt;z-index:252481536" filled="f" stroked="f">
            <v:textbox style="mso-next-textbox:#_x0000_s37289" inset="0,0,0,0">
              <w:txbxContent>
                <w:p w:rsidR="00A65970" w:rsidRPr="001300B5" w:rsidRDefault="00A65970" w:rsidP="00B502B5">
                  <w:pPr>
                    <w:jc w:val="center"/>
                    <w:rPr>
                      <w:color w:val="0000FF"/>
                    </w:rPr>
                  </w:pPr>
                  <w:r w:rsidRPr="001300B5">
                    <w:rPr>
                      <w:color w:val="0000FF"/>
                    </w:rPr>
                    <w:t>*</w:t>
                  </w:r>
                </w:p>
              </w:txbxContent>
            </v:textbox>
          </v:shape>
        </w:pict>
      </w:r>
      <w:r>
        <w:rPr>
          <w:b w:val="0"/>
          <w:noProof/>
          <w:lang w:eastAsia="en-GB"/>
        </w:rPr>
        <w:pict>
          <v:shape id="_x0000_s37293" type="#_x0000_t202" style="position:absolute;left:0;text-align:left;margin-left:259.45pt;margin-top:135.85pt;width:11.15pt;height:11.75pt;z-index:252485632" filled="f" stroked="f">
            <v:textbox style="mso-next-textbox:#_x0000_s37293"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292" type="#_x0000_t202" style="position:absolute;left:0;text-align:left;margin-left:225.45pt;margin-top:113.5pt;width:11.15pt;height:11.75pt;z-index:252484608" filled="f" stroked="f">
            <v:textbox style="mso-next-textbox:#_x0000_s37292"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291" type="#_x0000_t202" style="position:absolute;left:0;text-align:left;margin-left:185.3pt;margin-top:128.15pt;width:11.15pt;height:11.75pt;z-index:252483584" filled="f" stroked="f">
            <v:textbox style="mso-next-textbox:#_x0000_s37291"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290" type="#_x0000_t202" style="position:absolute;left:0;text-align:left;margin-left:126.8pt;margin-top:136.35pt;width:11.15pt;height:11.75pt;z-index:252482560" filled="f" stroked="f">
            <v:textbox style="mso-next-textbox:#_x0000_s37290" inset="0,0,0,0">
              <w:txbxContent>
                <w:p w:rsidR="00A65970" w:rsidRPr="001300B5" w:rsidRDefault="00A65970" w:rsidP="00B502B5">
                  <w:pPr>
                    <w:jc w:val="center"/>
                    <w:rPr>
                      <w:color w:val="008000"/>
                    </w:rPr>
                  </w:pPr>
                  <w:r w:rsidRPr="001300B5">
                    <w:rPr>
                      <w:color w:val="008000"/>
                    </w:rPr>
                    <w:t>*</w:t>
                  </w:r>
                </w:p>
              </w:txbxContent>
            </v:textbox>
          </v:shape>
        </w:pict>
      </w:r>
      <w:r>
        <w:rPr>
          <w:b w:val="0"/>
          <w:noProof/>
          <w:lang w:eastAsia="en-GB"/>
        </w:rPr>
        <w:pict>
          <v:shape id="_x0000_s37287" type="#_x0000_t202" style="position:absolute;left:0;text-align:left;margin-left:60.65pt;margin-top:105.95pt;width:30pt;height:25.8pt;z-index:252479488" filled="f" stroked="f">
            <v:textbox style="mso-next-textbox:#_x0000_s37287">
              <w:txbxContent>
                <w:p w:rsidR="00A65970" w:rsidRPr="00594C1D" w:rsidRDefault="00A65970" w:rsidP="00B502B5">
                  <w:pPr>
                    <w:rPr>
                      <w:b/>
                      <w:sz w:val="2"/>
                      <w:szCs w:val="26"/>
                      <w:lang w:val="es-ES"/>
                    </w:rPr>
                  </w:pPr>
                  <w:r>
                    <w:rPr>
                      <w:b/>
                      <w:sz w:val="22"/>
                      <w:szCs w:val="26"/>
                      <w:lang w:val="es-ES"/>
                    </w:rPr>
                    <w:t>(a)</w:t>
                  </w:r>
                </w:p>
              </w:txbxContent>
            </v:textbox>
          </v:shape>
        </w:pict>
      </w:r>
      <w:r>
        <w:rPr>
          <w:b w:val="0"/>
          <w:noProof/>
          <w:lang w:eastAsia="en-GB"/>
        </w:rPr>
        <w:pict>
          <v:shape id="_x0000_s37288" type="#_x0000_t202" style="position:absolute;left:0;text-align:left;margin-left:61.4pt;margin-top:11.5pt;width:31.5pt;height:25.8pt;z-index:252480512" filled="f" stroked="f">
            <v:textbox style="mso-next-textbox:#_x0000_s37288">
              <w:txbxContent>
                <w:p w:rsidR="00A65970" w:rsidRPr="00DA6AB8" w:rsidRDefault="00A65970" w:rsidP="00B502B5">
                  <w:pPr>
                    <w:rPr>
                      <w:b/>
                      <w:sz w:val="22"/>
                      <w:szCs w:val="26"/>
                      <w:lang w:val="es-ES"/>
                    </w:rPr>
                  </w:pPr>
                  <w:r>
                    <w:rPr>
                      <w:b/>
                      <w:sz w:val="22"/>
                      <w:szCs w:val="26"/>
                      <w:lang w:val="es-ES"/>
                    </w:rPr>
                    <w:t>(b)</w:t>
                  </w:r>
                </w:p>
              </w:txbxContent>
            </v:textbox>
          </v:shape>
        </w:pict>
      </w:r>
      <w:r w:rsidR="00B502B5">
        <w:rPr>
          <w:b w:val="0"/>
          <w:noProof/>
          <w:sz w:val="24"/>
          <w:u w:val="none"/>
          <w:lang w:eastAsia="en-GB"/>
        </w:rPr>
        <w:drawing>
          <wp:inline distT="0" distB="0" distL="0" distR="0" wp14:anchorId="106F0E6A" wp14:editId="0F88A684">
            <wp:extent cx="3944679" cy="3030279"/>
            <wp:effectExtent l="19050" t="0" r="0" b="0"/>
            <wp:docPr id="67" name="Picture 26" descr="C:\Users\bau03140\Desktop\Final Thesis\NMR pics 10.10.11\2-iodobenzonitrile (3 eq) Aromatic up to 2h.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au03140\Desktop\Final Thesis\NMR pics 10.10.11\2-iodobenzonitrile (3 eq) Aromatic up to 2h.jpeg"/>
                    <pic:cNvPicPr>
                      <a:picLocks noChangeAspect="1" noChangeArrowheads="1"/>
                    </pic:cNvPicPr>
                  </pic:nvPicPr>
                  <pic:blipFill>
                    <a:blip r:embed="rId542" cstate="print"/>
                    <a:srcRect l="11844" t="25781" r="19722"/>
                    <a:stretch>
                      <a:fillRect/>
                    </a:stretch>
                  </pic:blipFill>
                  <pic:spPr bwMode="auto">
                    <a:xfrm>
                      <a:off x="0" y="0"/>
                      <a:ext cx="3944679" cy="3030279"/>
                    </a:xfrm>
                    <a:prstGeom prst="rect">
                      <a:avLst/>
                    </a:prstGeom>
                    <a:noFill/>
                    <a:ln w="9525">
                      <a:noFill/>
                      <a:miter lim="800000"/>
                      <a:headEnd/>
                      <a:tailEnd/>
                    </a:ln>
                  </pic:spPr>
                </pic:pic>
              </a:graphicData>
            </a:graphic>
          </wp:inline>
        </w:drawing>
      </w:r>
    </w:p>
    <w:p w:rsidR="00B502B5" w:rsidRPr="003B7858" w:rsidRDefault="00B502B5" w:rsidP="00787569">
      <w:pPr>
        <w:pStyle w:val="Title"/>
        <w:spacing w:after="0"/>
        <w:ind w:hanging="11"/>
        <w:rPr>
          <w:sz w:val="24"/>
          <w:u w:val="none"/>
        </w:rPr>
      </w:pPr>
      <w:r w:rsidRPr="008B33B5">
        <w:rPr>
          <w:sz w:val="24"/>
          <w:u w:val="none"/>
        </w:rPr>
        <w:t xml:space="preserve">Figure 6.7: </w:t>
      </w:r>
      <w:r w:rsidRPr="008B33B5">
        <w:rPr>
          <w:b w:val="0"/>
          <w:sz w:val="24"/>
          <w:u w:val="none"/>
        </w:rPr>
        <w:t xml:space="preserve">Expanded aromatic region of the </w:t>
      </w:r>
      <w:r w:rsidRPr="008B33B5">
        <w:rPr>
          <w:b w:val="0"/>
          <w:sz w:val="24"/>
          <w:u w:val="none"/>
          <w:vertAlign w:val="superscript"/>
        </w:rPr>
        <w:t>1</w:t>
      </w:r>
      <w:r w:rsidRPr="008B33B5">
        <w:rPr>
          <w:b w:val="0"/>
          <w:sz w:val="24"/>
          <w:u w:val="none"/>
        </w:rPr>
        <w:t xml:space="preserve">H NMR spectra for the reaction of </w:t>
      </w:r>
      <w:r w:rsidRPr="008B33B5">
        <w:rPr>
          <w:sz w:val="24"/>
          <w:u w:val="none"/>
        </w:rPr>
        <w:t>40</w:t>
      </w:r>
      <w:r w:rsidRPr="008B33B5">
        <w:rPr>
          <w:b w:val="0"/>
          <w:sz w:val="24"/>
          <w:u w:val="none"/>
        </w:rPr>
        <w:t xml:space="preserve"> with three equivalents of </w:t>
      </w:r>
      <w:r>
        <w:rPr>
          <w:sz w:val="24"/>
          <w:u w:val="none"/>
        </w:rPr>
        <w:t>65</w:t>
      </w:r>
      <w:r w:rsidRPr="008B33B5">
        <w:rPr>
          <w:b w:val="0"/>
          <w:sz w:val="24"/>
          <w:u w:val="none"/>
        </w:rPr>
        <w:t xml:space="preserve"> in d</w:t>
      </w:r>
      <w:r w:rsidRPr="008B33B5">
        <w:rPr>
          <w:b w:val="0"/>
          <w:sz w:val="24"/>
          <w:u w:val="none"/>
          <w:vertAlign w:val="subscript"/>
        </w:rPr>
        <w:t>8</w:t>
      </w:r>
      <w:r w:rsidRPr="008B33B5">
        <w:rPr>
          <w:b w:val="0"/>
          <w:sz w:val="24"/>
          <w:u w:val="none"/>
        </w:rPr>
        <w:t>-THF</w:t>
      </w:r>
      <w:r w:rsidRPr="008B33B5">
        <w:rPr>
          <w:sz w:val="24"/>
          <w:u w:val="none"/>
        </w:rPr>
        <w:t xml:space="preserve"> (a)</w:t>
      </w:r>
      <w:r w:rsidRPr="008B33B5">
        <w:rPr>
          <w:b w:val="0"/>
          <w:sz w:val="24"/>
          <w:u w:val="none"/>
        </w:rPr>
        <w:t xml:space="preserve"> 15 minutes after addition and </w:t>
      </w:r>
      <w:r w:rsidRPr="008B33B5">
        <w:rPr>
          <w:sz w:val="24"/>
          <w:u w:val="none"/>
        </w:rPr>
        <w:t xml:space="preserve">(b) </w:t>
      </w:r>
      <w:r w:rsidRPr="008B33B5">
        <w:rPr>
          <w:b w:val="0"/>
          <w:sz w:val="24"/>
          <w:u w:val="none"/>
        </w:rPr>
        <w:t>2 hours after addition.</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Even more surprisingly, after 2 hours (</w:t>
      </w:r>
      <w:r>
        <w:rPr>
          <w:sz w:val="24"/>
          <w:u w:val="none"/>
        </w:rPr>
        <w:t xml:space="preserve">Figure 6.6(c) </w:t>
      </w:r>
      <w:r w:rsidRPr="00D6362D">
        <w:rPr>
          <w:b w:val="0"/>
          <w:sz w:val="24"/>
          <w:u w:val="none"/>
        </w:rPr>
        <w:t>and</w:t>
      </w:r>
      <w:r>
        <w:rPr>
          <w:sz w:val="24"/>
          <w:u w:val="none"/>
        </w:rPr>
        <w:t xml:space="preserve"> Figure 6.7(b)</w:t>
      </w:r>
      <w:r>
        <w:rPr>
          <w:b w:val="0"/>
          <w:sz w:val="24"/>
          <w:u w:val="none"/>
        </w:rPr>
        <w:t>) the moiety of the resonances of the Ar-Zn species (</w:t>
      </w:r>
      <w:r w:rsidRPr="00CB7E28">
        <w:rPr>
          <w:sz w:val="24"/>
          <w:u w:val="none"/>
        </w:rPr>
        <w:t>species 1</w:t>
      </w:r>
      <w:r>
        <w:rPr>
          <w:b w:val="0"/>
          <w:sz w:val="24"/>
          <w:u w:val="none"/>
        </w:rPr>
        <w:t>) had decreased, and a new set of aromatic resonances (</w:t>
      </w:r>
      <w:r w:rsidRPr="00CB7E28">
        <w:rPr>
          <w:sz w:val="24"/>
          <w:u w:val="none"/>
        </w:rPr>
        <w:t>species 2</w:t>
      </w:r>
      <w:r>
        <w:rPr>
          <w:b w:val="0"/>
          <w:sz w:val="24"/>
          <w:u w:val="none"/>
        </w:rPr>
        <w:t xml:space="preserve">) had begun to emerge (δ </w:t>
      </w:r>
      <w:r w:rsidRPr="00E53012">
        <w:rPr>
          <w:b w:val="0"/>
          <w:sz w:val="24"/>
          <w:u w:val="none"/>
        </w:rPr>
        <w:t>8.07 (d), 7.45 (d) 7.32 (t)</w:t>
      </w:r>
      <w:r>
        <w:rPr>
          <w:b w:val="0"/>
          <w:sz w:val="24"/>
          <w:u w:val="none"/>
        </w:rPr>
        <w:t xml:space="preserve"> and</w:t>
      </w:r>
      <w:r w:rsidRPr="00E53012">
        <w:rPr>
          <w:b w:val="0"/>
          <w:sz w:val="24"/>
          <w:u w:val="none"/>
        </w:rPr>
        <w:t xml:space="preserve"> 7.07 (t)</w:t>
      </w:r>
      <w:r>
        <w:rPr>
          <w:b w:val="0"/>
          <w:sz w:val="24"/>
          <w:u w:val="none"/>
        </w:rPr>
        <w:t xml:space="preserve"> ppm) (ratio of </w:t>
      </w:r>
      <w:r w:rsidRPr="00CB7E28">
        <w:rPr>
          <w:sz w:val="24"/>
          <w:u w:val="none"/>
        </w:rPr>
        <w:t xml:space="preserve">species </w:t>
      </w:r>
      <w:r w:rsidR="00AE2228">
        <w:rPr>
          <w:sz w:val="24"/>
          <w:u w:val="none"/>
        </w:rPr>
        <w:t>1</w:t>
      </w:r>
      <w:r>
        <w:rPr>
          <w:b w:val="0"/>
          <w:sz w:val="24"/>
          <w:u w:val="none"/>
        </w:rPr>
        <w:t xml:space="preserve"> species to </w:t>
      </w:r>
      <w:r w:rsidRPr="00CB7E28">
        <w:rPr>
          <w:sz w:val="24"/>
          <w:u w:val="none"/>
        </w:rPr>
        <w:t xml:space="preserve">species </w:t>
      </w:r>
      <w:r w:rsidR="00AE2228">
        <w:rPr>
          <w:sz w:val="24"/>
          <w:u w:val="none"/>
        </w:rPr>
        <w:t>2</w:t>
      </w:r>
      <w:r>
        <w:rPr>
          <w:b w:val="0"/>
          <w:sz w:val="24"/>
          <w:u w:val="none"/>
        </w:rPr>
        <w:t xml:space="preserve"> ~</w:t>
      </w:r>
      <w:r w:rsidR="00AE2228">
        <w:rPr>
          <w:b w:val="0"/>
          <w:sz w:val="24"/>
          <w:u w:val="none"/>
        </w:rPr>
        <w:t>2</w:t>
      </w:r>
      <w:r>
        <w:rPr>
          <w:b w:val="0"/>
          <w:sz w:val="24"/>
          <w:u w:val="none"/>
        </w:rPr>
        <w:t>:</w:t>
      </w:r>
      <w:r w:rsidR="00AE2228">
        <w:rPr>
          <w:b w:val="0"/>
          <w:sz w:val="24"/>
          <w:u w:val="none"/>
        </w:rPr>
        <w:t>1</w:t>
      </w:r>
      <w:r>
        <w:rPr>
          <w:b w:val="0"/>
          <w:sz w:val="24"/>
          <w:u w:val="none"/>
        </w:rPr>
        <w:t>) (</w:t>
      </w:r>
      <w:r w:rsidRPr="00416F27">
        <w:rPr>
          <w:sz w:val="24"/>
          <w:u w:val="none"/>
        </w:rPr>
        <w:t>Table 6.4</w:t>
      </w:r>
      <w:r>
        <w:rPr>
          <w:b w:val="0"/>
          <w:sz w:val="24"/>
          <w:u w:val="none"/>
        </w:rPr>
        <w:t xml:space="preserve">). Combining the integration of both of these Ar-Zn species with those of the unreacted substrate </w:t>
      </w:r>
      <w:r>
        <w:rPr>
          <w:sz w:val="24"/>
          <w:u w:val="none"/>
        </w:rPr>
        <w:t>65</w:t>
      </w:r>
      <w:r>
        <w:rPr>
          <w:b w:val="0"/>
          <w:sz w:val="24"/>
          <w:u w:val="none"/>
        </w:rPr>
        <w:t xml:space="preserve"> indicated that the extent of Zn-I exchange after 2 hours had not significantly increased compared to the conversion after 15 minutes (55% vs. 53%), although the moiety of the remaining </w:t>
      </w:r>
      <w:r w:rsidRPr="00E53012">
        <w:rPr>
          <w:b w:val="0"/>
          <w:i/>
          <w:sz w:val="24"/>
          <w:u w:val="none"/>
        </w:rPr>
        <w:t>tert</w:t>
      </w:r>
      <w:r>
        <w:rPr>
          <w:b w:val="0"/>
          <w:sz w:val="24"/>
          <w:u w:val="none"/>
        </w:rPr>
        <w:t xml:space="preserve">-butyl ligand (δ 0.98 ppm), which previously integrated to nine protons had decreased to five.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Further monitoring of the reaction revealed no further conversion of the substrate </w:t>
      </w:r>
      <w:r>
        <w:rPr>
          <w:sz w:val="24"/>
          <w:u w:val="none"/>
        </w:rPr>
        <w:t>65</w:t>
      </w:r>
      <w:r>
        <w:rPr>
          <w:b w:val="0"/>
          <w:sz w:val="24"/>
          <w:u w:val="none"/>
        </w:rPr>
        <w:t>, even after 20 hours, a</w:t>
      </w:r>
      <w:r w:rsidR="00AE2228">
        <w:rPr>
          <w:b w:val="0"/>
          <w:sz w:val="24"/>
          <w:u w:val="none"/>
        </w:rPr>
        <w:t>lthough</w:t>
      </w:r>
      <w:r>
        <w:rPr>
          <w:b w:val="0"/>
          <w:sz w:val="24"/>
          <w:u w:val="none"/>
        </w:rPr>
        <w:t xml:space="preserve"> the ratio of </w:t>
      </w:r>
      <w:r w:rsidRPr="00CB7E28">
        <w:rPr>
          <w:sz w:val="24"/>
          <w:u w:val="none"/>
        </w:rPr>
        <w:t>species 1</w:t>
      </w:r>
      <w:r>
        <w:rPr>
          <w:b w:val="0"/>
          <w:sz w:val="24"/>
          <w:u w:val="none"/>
        </w:rPr>
        <w:t xml:space="preserve"> to </w:t>
      </w:r>
      <w:r w:rsidRPr="00CB7E28">
        <w:rPr>
          <w:sz w:val="24"/>
          <w:u w:val="none"/>
        </w:rPr>
        <w:t>species 2</w:t>
      </w:r>
      <w:r>
        <w:rPr>
          <w:b w:val="0"/>
          <w:sz w:val="24"/>
          <w:u w:val="none"/>
        </w:rPr>
        <w:t xml:space="preserve"> had changed to ~1:3 after 9 hours and ~1:10 after 20 hours (</w:t>
      </w:r>
      <w:r w:rsidRPr="000B34FE">
        <w:rPr>
          <w:sz w:val="24"/>
          <w:u w:val="none"/>
        </w:rPr>
        <w:t>Figure 6.</w:t>
      </w:r>
      <w:r>
        <w:rPr>
          <w:sz w:val="24"/>
          <w:u w:val="none"/>
        </w:rPr>
        <w:t>8</w:t>
      </w:r>
      <w:r>
        <w:rPr>
          <w:b w:val="0"/>
          <w:sz w:val="24"/>
          <w:u w:val="none"/>
        </w:rPr>
        <w:t xml:space="preserve">). In addition, the remaining </w:t>
      </w:r>
      <w:r w:rsidRPr="001D572E">
        <w:rPr>
          <w:b w:val="0"/>
          <w:i/>
          <w:sz w:val="24"/>
          <w:u w:val="none"/>
        </w:rPr>
        <w:t>tert</w:t>
      </w:r>
      <w:r>
        <w:rPr>
          <w:b w:val="0"/>
          <w:sz w:val="24"/>
          <w:u w:val="none"/>
        </w:rPr>
        <w:t xml:space="preserve">-butyl resonances had disappeared completely, along with a decrease in the amount of </w:t>
      </w:r>
      <w:r w:rsidRPr="001D572E">
        <w:rPr>
          <w:b w:val="0"/>
          <w:sz w:val="24"/>
          <w:u w:val="none"/>
          <w:vertAlign w:val="superscript"/>
        </w:rPr>
        <w:t>t</w:t>
      </w:r>
      <w:r>
        <w:rPr>
          <w:b w:val="0"/>
          <w:sz w:val="24"/>
          <w:u w:val="none"/>
        </w:rPr>
        <w:t xml:space="preserve">BuI present in solution, as shown by the integration of the singlet at δ 1.91 ppm, and the emergence of resonances at δ 4.61, 1.68 and 0.87 ppm, consistent with the formation of isobutene and isobutane respectively, which suggests that the remaining </w:t>
      </w:r>
      <w:r w:rsidRPr="004555FC">
        <w:rPr>
          <w:b w:val="0"/>
          <w:i/>
          <w:sz w:val="24"/>
          <w:u w:val="none"/>
        </w:rPr>
        <w:t>tert</w:t>
      </w:r>
      <w:r>
        <w:rPr>
          <w:b w:val="0"/>
          <w:sz w:val="24"/>
          <w:u w:val="none"/>
        </w:rPr>
        <w:t xml:space="preserve">-butyl group bonded to zinc has reacted with </w:t>
      </w:r>
      <w:r w:rsidRPr="006C7970">
        <w:rPr>
          <w:b w:val="0"/>
          <w:sz w:val="24"/>
          <w:u w:val="none"/>
          <w:vertAlign w:val="superscript"/>
        </w:rPr>
        <w:t>t</w:t>
      </w:r>
      <w:r>
        <w:rPr>
          <w:b w:val="0"/>
          <w:sz w:val="24"/>
          <w:u w:val="none"/>
        </w:rPr>
        <w:t xml:space="preserve">BuI. </w:t>
      </w:r>
    </w:p>
    <w:p w:rsidR="00B502B5" w:rsidRDefault="00B502B5" w:rsidP="00787569">
      <w:pPr>
        <w:pStyle w:val="Title"/>
        <w:spacing w:after="0"/>
        <w:ind w:hanging="11"/>
        <w:rPr>
          <w:b w:val="0"/>
          <w:sz w:val="24"/>
          <w:u w:val="none"/>
        </w:rPr>
      </w:pPr>
      <w:r w:rsidRPr="00365C10">
        <w:rPr>
          <w:u w:val="none"/>
        </w:rPr>
        <w:object w:dxaOrig="5855" w:dyaOrig="607">
          <v:shape id="_x0000_i1781" type="#_x0000_t75" style="width:222.7pt;height:23.45pt" o:ole="">
            <v:imagedata r:id="rId543" o:title=""/>
          </v:shape>
          <o:OLEObject Type="Embed" ProgID="ChemDraw.Document.6.0" ShapeID="_x0000_i1781" DrawAspect="Content" ObjectID="_1387271770" r:id="rId544"/>
        </w:object>
      </w:r>
    </w:p>
    <w:p w:rsidR="00B502B5" w:rsidRDefault="00A65970" w:rsidP="00787569">
      <w:pPr>
        <w:pStyle w:val="Title"/>
        <w:spacing w:after="0"/>
        <w:ind w:hanging="11"/>
        <w:rPr>
          <w:b w:val="0"/>
          <w:sz w:val="24"/>
          <w:u w:val="none"/>
        </w:rPr>
      </w:pPr>
      <w:r>
        <w:rPr>
          <w:b w:val="0"/>
          <w:noProof/>
          <w:sz w:val="24"/>
          <w:u w:val="none"/>
          <w:lang w:eastAsia="en-GB"/>
        </w:rPr>
        <w:pict>
          <v:shape id="_x0000_s37241" type="#_x0000_t202" style="position:absolute;left:0;text-align:left;margin-left:154.35pt;margin-top:211.3pt;width:10.2pt;height:7.55pt;z-index:252432384" filled="f" stroked="f">
            <v:textbox style="mso-next-textbox:#_x0000_s37241"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45" type="#_x0000_t202" style="position:absolute;left:0;text-align:left;margin-left:154.65pt;margin-top:169.05pt;width:10.2pt;height:7.55pt;z-index:252436480" filled="f" stroked="f">
            <v:textbox style="mso-next-textbox:#_x0000_s37245"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90" type="#_x0000_t202" style="position:absolute;left:0;text-align:left;margin-left:279.5pt;margin-top:165.65pt;width:6.8pt;height:6.45pt;z-index:252380160" filled="f" stroked="f">
            <v:textbox style="mso-next-textbox:#_x0000_s37190"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49" type="#_x0000_t202" style="position:absolute;left:0;text-align:left;margin-left:280.25pt;margin-top:217.4pt;width:6.8pt;height:6.45pt;z-index:252440576" filled="f" stroked="f">
            <v:textbox style="mso-next-textbox:#_x0000_s37249"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47" type="#_x0000_t202" style="position:absolute;left:0;text-align:left;margin-left:89.35pt;margin-top:218.1pt;width:6.8pt;height:6.45pt;z-index:252438528" filled="f" stroked="f">
            <v:textbox style="mso-next-textbox:#_x0000_s37247"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61" type="#_x0000_t202" style="position:absolute;left:0;text-align:left;margin-left:220.4pt;margin-top:189.85pt;width:11.15pt;height:11.75pt;z-index:252452864" filled="f" stroked="f">
            <v:textbox style="mso-next-textbox:#_x0000_s37261"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60" type="#_x0000_t202" style="position:absolute;left:0;text-align:left;margin-left:177.5pt;margin-top:189.85pt;width:11.15pt;height:11.75pt;z-index:252451840" filled="f" stroked="f">
            <v:textbox style="mso-next-textbox:#_x0000_s37260"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9" type="#_x0000_t202" style="position:absolute;left:0;text-align:left;margin-left:105.05pt;margin-top:189.85pt;width:11.15pt;height:11.75pt;z-index:252450816" filled="f" stroked="f">
            <v:textbox style="mso-next-textbox:#_x0000_s37259"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62" type="#_x0000_t202" style="position:absolute;left:0;text-align:left;margin-left:268.15pt;margin-top:189.85pt;width:11.15pt;height:11.75pt;z-index:252453888" filled="f" stroked="f">
            <v:textbox style="mso-next-textbox:#_x0000_s37262"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7" type="#_x0000_t202" style="position:absolute;left:0;text-align:left;margin-left:220.1pt;margin-top:140.95pt;width:11.15pt;height:11.75pt;z-index:252448768" filled="f" stroked="f">
            <v:textbox style="mso-next-textbox:#_x0000_s37257"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8" type="#_x0000_t202" style="position:absolute;left:0;text-align:left;margin-left:267.85pt;margin-top:140.95pt;width:11.15pt;height:11.75pt;z-index:252449792" filled="f" stroked="f">
            <v:textbox style="mso-next-textbox:#_x0000_s37258"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6" type="#_x0000_t202" style="position:absolute;left:0;text-align:left;margin-left:177.2pt;margin-top:140.95pt;width:11.15pt;height:11.75pt;z-index:252447744" filled="f" stroked="f">
            <v:textbox style="mso-next-textbox:#_x0000_s37256"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5" type="#_x0000_t202" style="position:absolute;left:0;text-align:left;margin-left:104.75pt;margin-top:140.95pt;width:11.15pt;height:11.75pt;z-index:252446720" filled="f" stroked="f">
            <v:textbox style="mso-next-textbox:#_x0000_s37255"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3" type="#_x0000_t202" style="position:absolute;left:0;text-align:left;margin-left:220.55pt;margin-top:99.35pt;width:11.15pt;height:11.75pt;z-index:252444672" filled="f" stroked="f">
            <v:textbox style="mso-next-textbox:#_x0000_s37253"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4" type="#_x0000_t202" style="position:absolute;left:0;text-align:left;margin-left:268.3pt;margin-top:99.35pt;width:11.15pt;height:11.75pt;z-index:252445696" filled="f" stroked="f">
            <v:textbox style="mso-next-textbox:#_x0000_s37254"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2" type="#_x0000_t202" style="position:absolute;left:0;text-align:left;margin-left:177.65pt;margin-top:99.35pt;width:11.15pt;height:11.75pt;z-index:252443648" filled="f" stroked="f">
            <v:textbox style="mso-next-textbox:#_x0000_s37252"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1" type="#_x0000_t202" style="position:absolute;left:0;text-align:left;margin-left:105.2pt;margin-top:99.35pt;width:11.15pt;height:11.75pt;z-index:252442624" filled="f" stroked="f">
            <v:textbox style="mso-next-textbox:#_x0000_s37251"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250" type="#_x0000_t202" style="position:absolute;left:0;text-align:left;margin-left:330.55pt;margin-top:216.75pt;width:6.8pt;height:6.45pt;z-index:252441600" filled="f" stroked="f">
            <v:textbox style="mso-next-textbox:#_x0000_s37250"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48" type="#_x0000_t202" style="position:absolute;left:0;text-align:left;margin-left:236.6pt;margin-top:215.3pt;width:6.8pt;height:6.45pt;z-index:252439552" filled="f" stroked="f">
            <v:textbox style="mso-next-textbox:#_x0000_s37248"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46" type="#_x0000_t202" style="position:absolute;left:0;text-align:left;margin-left:340.45pt;margin-top:169.8pt;width:10.2pt;height:7.55pt;z-index:252437504" filled="f" stroked="f">
            <v:textbox style="mso-next-textbox:#_x0000_s37246"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44" type="#_x0000_t202" style="position:absolute;left:0;text-align:left;margin-left:293.2pt;margin-top:167.7pt;width:10.2pt;height:7.55pt;z-index:252435456" filled="f" stroked="f">
            <v:textbox style="mso-next-textbox:#_x0000_s37244"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43" type="#_x0000_t202" style="position:absolute;left:0;text-align:left;margin-left:244.3pt;margin-top:166.3pt;width:10.2pt;height:7.55pt;z-index:252434432" filled="f" stroked="f">
            <v:textbox style="mso-next-textbox:#_x0000_s37243"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40" type="#_x0000_t202" style="position:absolute;left:0;text-align:left;margin-left:290.65pt;margin-top:209.25pt;width:10.2pt;height:7.55pt;z-index:252431360" filled="f" stroked="f">
            <v:textbox style="mso-next-textbox:#_x0000_s37240"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39" type="#_x0000_t202" style="position:absolute;left:0;text-align:left;margin-left:242.2pt;margin-top:205.15pt;width:10.2pt;height:7.55pt;z-index:252430336" filled="f" stroked="f">
            <v:textbox style="mso-next-textbox:#_x0000_s37239"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242" type="#_x0000_t202" style="position:absolute;left:0;text-align:left;margin-left:337.9pt;margin-top:212.7pt;width:10.2pt;height:7.55pt;z-index:252433408" filled="f" stroked="f">
            <v:textbox style="mso-next-textbox:#_x0000_s37242"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84" type="#_x0000_t202" style="position:absolute;left:0;text-align:left;margin-left:87.25pt;margin-top:163.95pt;width:6.8pt;height:6.45pt;z-index:252374016" filled="f" stroked="f">
            <v:textbox style="mso-next-textbox:#_x0000_s37184"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37" type="#_x0000_t202" style="position:absolute;left:0;text-align:left;margin-left:278.45pt;margin-top:115.25pt;width:6.8pt;height:6.45pt;z-index:252428288" filled="f" stroked="f">
            <v:textbox style="mso-next-textbox:#_x0000_s37237"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36" type="#_x0000_t202" style="position:absolute;left:0;text-align:left;margin-left:239.75pt;margin-top:109.1pt;width:6.8pt;height:6.45pt;z-index:252427264" filled="f" stroked="f">
            <v:textbox style="mso-next-textbox:#_x0000_s37236"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38" type="#_x0000_t202" style="position:absolute;left:0;text-align:left;margin-left:331.45pt;margin-top:109.65pt;width:6.8pt;height:6.45pt;z-index:252429312" filled="f" stroked="f">
            <v:textbox style="mso-next-textbox:#_x0000_s37238"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235" type="#_x0000_t202" style="position:absolute;left:0;text-align:left;margin-left:86.2pt;margin-top:116.55pt;width:6.8pt;height:6.45pt;z-index:252426240" filled="f" stroked="f">
            <v:textbox style="mso-next-textbox:#_x0000_s37235"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79" type="#_x0000_t202" style="position:absolute;left:0;text-align:left;margin-left:28.05pt;margin-top:196.9pt;width:31.5pt;height:25.8pt;z-index:252368896" filled="f" stroked="f">
            <v:textbox style="mso-next-textbox:#_x0000_s37179">
              <w:txbxContent>
                <w:p w:rsidR="00A65970" w:rsidRPr="00DA6AB8" w:rsidRDefault="00A65970" w:rsidP="00B502B5">
                  <w:pPr>
                    <w:rPr>
                      <w:b/>
                      <w:sz w:val="22"/>
                      <w:szCs w:val="26"/>
                      <w:lang w:val="es-ES"/>
                    </w:rPr>
                  </w:pPr>
                  <w:r>
                    <w:rPr>
                      <w:b/>
                      <w:sz w:val="22"/>
                      <w:szCs w:val="26"/>
                      <w:lang w:val="es-ES"/>
                    </w:rPr>
                    <w:t>(b)</w:t>
                  </w:r>
                </w:p>
              </w:txbxContent>
            </v:textbox>
          </v:shape>
        </w:pict>
      </w:r>
      <w:r>
        <w:rPr>
          <w:b w:val="0"/>
          <w:noProof/>
          <w:sz w:val="24"/>
          <w:u w:val="none"/>
          <w:lang w:eastAsia="en-GB"/>
        </w:rPr>
        <w:pict>
          <v:shape id="_x0000_s37180" type="#_x0000_t202" style="position:absolute;left:0;text-align:left;margin-left:28.8pt;margin-top:148.6pt;width:31.5pt;height:25.8pt;z-index:252369920" filled="f" stroked="f">
            <v:textbox style="mso-next-textbox:#_x0000_s37180">
              <w:txbxContent>
                <w:p w:rsidR="00A65970" w:rsidRPr="00594C1D" w:rsidRDefault="00A65970" w:rsidP="00B502B5">
                  <w:pPr>
                    <w:rPr>
                      <w:b/>
                      <w:sz w:val="2"/>
                      <w:szCs w:val="26"/>
                      <w:lang w:val="es-ES"/>
                    </w:rPr>
                  </w:pPr>
                  <w:r>
                    <w:rPr>
                      <w:b/>
                      <w:sz w:val="22"/>
                      <w:szCs w:val="26"/>
                      <w:lang w:val="es-ES"/>
                    </w:rPr>
                    <w:t>(c)</w:t>
                  </w:r>
                </w:p>
              </w:txbxContent>
            </v:textbox>
          </v:shape>
        </w:pict>
      </w:r>
      <w:r>
        <w:rPr>
          <w:b w:val="0"/>
          <w:noProof/>
          <w:sz w:val="24"/>
          <w:u w:val="none"/>
          <w:lang w:eastAsia="en-GB"/>
        </w:rPr>
        <w:pict>
          <v:shape id="_x0000_s37183" type="#_x0000_t202" style="position:absolute;left:0;text-align:left;margin-left:28.9pt;margin-top:8.75pt;width:31.5pt;height:25.8pt;z-index:252372992" filled="f" stroked="f">
            <v:textbox style="mso-next-textbox:#_x0000_s37183">
              <w:txbxContent>
                <w:p w:rsidR="00A65970" w:rsidRPr="00594C1D" w:rsidRDefault="00A65970" w:rsidP="00B502B5">
                  <w:pPr>
                    <w:rPr>
                      <w:b/>
                      <w:sz w:val="2"/>
                      <w:szCs w:val="26"/>
                      <w:lang w:val="es-ES"/>
                    </w:rPr>
                  </w:pPr>
                  <w:r>
                    <w:rPr>
                      <w:b/>
                      <w:sz w:val="22"/>
                      <w:szCs w:val="26"/>
                      <w:lang w:val="es-ES"/>
                    </w:rPr>
                    <w:t>(f)</w:t>
                  </w:r>
                </w:p>
              </w:txbxContent>
            </v:textbox>
          </v:shape>
        </w:pict>
      </w:r>
      <w:r>
        <w:rPr>
          <w:b w:val="0"/>
          <w:noProof/>
          <w:sz w:val="24"/>
          <w:u w:val="none"/>
          <w:lang w:eastAsia="en-GB"/>
        </w:rPr>
        <w:pict>
          <v:shape id="_x0000_s37182" type="#_x0000_t202" style="position:absolute;left:0;text-align:left;margin-left:28.15pt;margin-top:51.8pt;width:31.5pt;height:25.8pt;z-index:252371968" filled="f" stroked="f">
            <v:textbox style="mso-next-textbox:#_x0000_s37182">
              <w:txbxContent>
                <w:p w:rsidR="00A65970" w:rsidRPr="00DA6AB8" w:rsidRDefault="00A65970" w:rsidP="00B502B5">
                  <w:pPr>
                    <w:rPr>
                      <w:b/>
                      <w:sz w:val="22"/>
                      <w:szCs w:val="26"/>
                      <w:lang w:val="es-ES"/>
                    </w:rPr>
                  </w:pPr>
                  <w:r>
                    <w:rPr>
                      <w:b/>
                      <w:sz w:val="22"/>
                      <w:szCs w:val="26"/>
                      <w:lang w:val="es-ES"/>
                    </w:rPr>
                    <w:t>(e)</w:t>
                  </w:r>
                </w:p>
              </w:txbxContent>
            </v:textbox>
          </v:shape>
        </w:pict>
      </w:r>
      <w:r>
        <w:rPr>
          <w:b w:val="0"/>
          <w:noProof/>
          <w:sz w:val="24"/>
          <w:u w:val="none"/>
          <w:lang w:eastAsia="en-GB"/>
        </w:rPr>
        <w:pict>
          <v:shape id="_x0000_s37191" type="#_x0000_t202" style="position:absolute;left:0;text-align:left;margin-left:330.25pt;margin-top:159.3pt;width:6.8pt;height:6.45pt;z-index:252381184" filled="f" stroked="f">
            <v:textbox style="mso-next-textbox:#_x0000_s37191"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89" type="#_x0000_t202" style="position:absolute;left:0;text-align:left;margin-left:238.55pt;margin-top:158.75pt;width:6.8pt;height:6.45pt;z-index:252379136" filled="f" stroked="f">
            <v:textbox style="mso-next-textbox:#_x0000_s37189"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86" type="#_x0000_t202" style="position:absolute;left:0;text-align:left;margin-left:175.95pt;margin-top:236.5pt;width:11.15pt;height:11.75pt;z-index:252376064" filled="f" stroked="f">
            <v:textbox style="mso-next-textbox:#_x0000_s37186"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88" type="#_x0000_t202" style="position:absolute;left:0;text-align:left;margin-left:267.3pt;margin-top:236.5pt;width:11.15pt;height:11.75pt;z-index:252378112" filled="f" stroked="f">
            <v:textbox style="mso-next-textbox:#_x0000_s37188"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87" type="#_x0000_t202" style="position:absolute;left:0;text-align:left;margin-left:219.85pt;margin-top:236.5pt;width:11.15pt;height:11.75pt;z-index:252377088" filled="f" stroked="f">
            <v:textbox style="mso-next-textbox:#_x0000_s37187"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85" type="#_x0000_t202" style="position:absolute;left:0;text-align:left;margin-left:104.9pt;margin-top:236.5pt;width:11.15pt;height:11.75pt;z-index:252375040" filled="f" stroked="f">
            <v:textbox style="mso-next-textbox:#_x0000_s37185"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74" type="#_x0000_t202" style="position:absolute;left:0;text-align:left;margin-left:336.25pt;margin-top:247.95pt;width:10.2pt;height:7.55pt;z-index:252363776" filled="f" stroked="f">
            <v:textbox style="mso-next-textbox:#_x0000_s37174"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72" type="#_x0000_t202" style="position:absolute;left:0;text-align:left;margin-left:289pt;margin-top:244.5pt;width:10.2pt;height:7.55pt;z-index:252361728" filled="f" stroked="f">
            <v:textbox style="mso-next-textbox:#_x0000_s37172"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67" type="#_x0000_t202" style="position:absolute;left:0;text-align:left;margin-left:240.55pt;margin-top:240.4pt;width:10.2pt;height:7.55pt;z-index:252356608" filled="f" stroked="f">
            <v:textbox style="mso-next-textbox:#_x0000_s37167"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73" type="#_x0000_t202" style="position:absolute;left:0;text-align:left;margin-left:152.7pt;margin-top:247.95pt;width:10.2pt;height:7.55pt;z-index:252362752" filled="f" stroked="f">
            <v:textbox style="mso-next-textbox:#_x0000_s37173" inset="0,0,0,0">
              <w:txbxContent>
                <w:p w:rsidR="00A65970" w:rsidRPr="008C1EC4" w:rsidRDefault="00A65970" w:rsidP="00B502B5">
                  <w:pPr>
                    <w:jc w:val="center"/>
                    <w:rPr>
                      <w:color w:val="0000FF"/>
                    </w:rPr>
                  </w:pPr>
                  <w:r w:rsidRPr="008C1EC4">
                    <w:rPr>
                      <w:color w:val="0000FF"/>
                    </w:rPr>
                    <w:t>*</w:t>
                  </w:r>
                </w:p>
              </w:txbxContent>
            </v:textbox>
          </v:shape>
        </w:pict>
      </w:r>
      <w:r>
        <w:rPr>
          <w:b w:val="0"/>
          <w:noProof/>
          <w:sz w:val="24"/>
          <w:u w:val="none"/>
          <w:lang w:eastAsia="en-GB"/>
        </w:rPr>
        <w:pict>
          <v:shape id="_x0000_s37166" type="#_x0000_t202" style="position:absolute;left:0;text-align:left;margin-left:81.85pt;margin-top:53.65pt;width:6.8pt;height:6.45pt;z-index:252355584" filled="f" stroked="f">
            <v:textbox style="mso-next-textbox:#_x0000_s37166"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77" type="#_x0000_t202" style="position:absolute;left:0;text-align:left;margin-left:330.15pt;margin-top:53.5pt;width:6.8pt;height:6.45pt;z-index:252366848" filled="f" stroked="f">
            <v:textbox style="mso-next-textbox:#_x0000_s37177"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76" type="#_x0000_t202" style="position:absolute;left:0;text-align:left;margin-left:266.65pt;margin-top:52.1pt;width:6.8pt;height:6.45pt;z-index:252365824" filled="f" stroked="f">
            <v:textbox style="mso-next-textbox:#_x0000_s37176"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75" type="#_x0000_t202" style="position:absolute;left:0;text-align:left;margin-left:240.55pt;margin-top:52.95pt;width:6.8pt;height:6.45pt;z-index:252364800" filled="f" stroked="f">
            <v:textbox style="mso-next-textbox:#_x0000_s37175" inset="0,0,0,0">
              <w:txbxContent>
                <w:p w:rsidR="00A65970" w:rsidRPr="00790956" w:rsidRDefault="00A65970" w:rsidP="00B502B5">
                  <w:pPr>
                    <w:jc w:val="center"/>
                    <w:rPr>
                      <w:color w:val="FF0000"/>
                    </w:rPr>
                  </w:pPr>
                  <w:r w:rsidRPr="00790956">
                    <w:rPr>
                      <w:color w:val="FF0000"/>
                    </w:rPr>
                    <w:t>*</w:t>
                  </w:r>
                </w:p>
              </w:txbxContent>
            </v:textbox>
          </v:shape>
        </w:pict>
      </w:r>
      <w:r>
        <w:rPr>
          <w:b w:val="0"/>
          <w:noProof/>
          <w:sz w:val="24"/>
          <w:u w:val="none"/>
          <w:lang w:eastAsia="en-GB"/>
        </w:rPr>
        <w:pict>
          <v:shape id="_x0000_s37171" type="#_x0000_t202" style="position:absolute;left:0;text-align:left;margin-left:264.4pt;margin-top:6.8pt;width:11.15pt;height:11.75pt;z-index:252360704" filled="f" stroked="f">
            <v:textbox style="mso-next-textbox:#_x0000_s37171"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70" type="#_x0000_t202" style="position:absolute;left:0;text-align:left;margin-left:221.15pt;margin-top:6.8pt;width:11.15pt;height:11.75pt;z-index:252359680" filled="f" stroked="f">
            <v:textbox style="mso-next-textbox:#_x0000_s37170"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69" type="#_x0000_t202" style="position:absolute;left:0;text-align:left;margin-left:173.75pt;margin-top:6.8pt;width:11.15pt;height:11.75pt;z-index:252358656" filled="f" stroked="f">
            <v:textbox style="mso-next-textbox:#_x0000_s37169"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68" type="#_x0000_t202" style="position:absolute;left:0;text-align:left;margin-left:101.3pt;margin-top:6.8pt;width:11.15pt;height:11.75pt;z-index:252357632" filled="f" stroked="f">
            <v:textbox style="mso-next-textbox:#_x0000_s37168" inset="0,0,0,0">
              <w:txbxContent>
                <w:p w:rsidR="00A65970" w:rsidRPr="00790956" w:rsidRDefault="00A65970" w:rsidP="00B502B5">
                  <w:pPr>
                    <w:jc w:val="center"/>
                    <w:rPr>
                      <w:color w:val="008000"/>
                    </w:rPr>
                  </w:pPr>
                  <w:r w:rsidRPr="00790956">
                    <w:rPr>
                      <w:color w:val="008000"/>
                    </w:rPr>
                    <w:t>*</w:t>
                  </w:r>
                </w:p>
              </w:txbxContent>
            </v:textbox>
          </v:shape>
        </w:pict>
      </w:r>
      <w:r>
        <w:rPr>
          <w:b w:val="0"/>
          <w:noProof/>
          <w:sz w:val="24"/>
          <w:u w:val="none"/>
          <w:lang w:eastAsia="en-GB"/>
        </w:rPr>
        <w:pict>
          <v:shape id="_x0000_s37181" type="#_x0000_t202" style="position:absolute;left:0;text-align:left;margin-left:27.4pt;margin-top:100.5pt;width:30pt;height:25.8pt;z-index:252370944" filled="f" stroked="f">
            <v:textbox style="mso-next-textbox:#_x0000_s37181">
              <w:txbxContent>
                <w:p w:rsidR="00A65970" w:rsidRPr="00594C1D" w:rsidRDefault="00A65970" w:rsidP="00B502B5">
                  <w:pPr>
                    <w:rPr>
                      <w:b/>
                      <w:sz w:val="2"/>
                      <w:szCs w:val="26"/>
                      <w:lang w:val="es-ES"/>
                    </w:rPr>
                  </w:pPr>
                  <w:r>
                    <w:rPr>
                      <w:b/>
                      <w:sz w:val="22"/>
                      <w:szCs w:val="26"/>
                      <w:lang w:val="es-ES"/>
                    </w:rPr>
                    <w:t>(d)</w:t>
                  </w:r>
                </w:p>
              </w:txbxContent>
            </v:textbox>
          </v:shape>
        </w:pict>
      </w:r>
      <w:r>
        <w:rPr>
          <w:b w:val="0"/>
          <w:noProof/>
          <w:sz w:val="24"/>
          <w:u w:val="none"/>
          <w:lang w:eastAsia="en-GB"/>
        </w:rPr>
        <w:pict>
          <v:shape id="_x0000_s37178" type="#_x0000_t202" style="position:absolute;left:0;text-align:left;margin-left:27.3pt;margin-top:241.1pt;width:30pt;height:25.8pt;z-index:252367872" filled="f" stroked="f">
            <v:textbox style="mso-next-textbox:#_x0000_s37178">
              <w:txbxContent>
                <w:p w:rsidR="00A65970" w:rsidRPr="00594C1D" w:rsidRDefault="00A65970" w:rsidP="00B502B5">
                  <w:pPr>
                    <w:rPr>
                      <w:b/>
                      <w:sz w:val="2"/>
                      <w:szCs w:val="26"/>
                      <w:lang w:val="es-ES"/>
                    </w:rPr>
                  </w:pPr>
                  <w:r>
                    <w:rPr>
                      <w:b/>
                      <w:sz w:val="22"/>
                      <w:szCs w:val="26"/>
                      <w:lang w:val="es-ES"/>
                    </w:rPr>
                    <w:t>(a)</w:t>
                  </w:r>
                </w:p>
              </w:txbxContent>
            </v:textbox>
          </v:shape>
        </w:pict>
      </w:r>
      <w:r w:rsidR="00B502B5">
        <w:rPr>
          <w:b w:val="0"/>
          <w:noProof/>
          <w:sz w:val="24"/>
          <w:u w:val="none"/>
          <w:lang w:eastAsia="en-GB"/>
        </w:rPr>
        <w:drawing>
          <wp:inline distT="0" distB="0" distL="0" distR="0" wp14:anchorId="0868DDAA" wp14:editId="3A0C6FB7">
            <wp:extent cx="4725478" cy="3812876"/>
            <wp:effectExtent l="19050" t="0" r="0" b="0"/>
            <wp:docPr id="68" name="Picture 49" descr="C:\Users\bau03140\Desktop\Final Thesis\NMR pics 10.10.11\2-iodobenzonitrile (3 eq) Aromati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bau03140\Desktop\Final Thesis\NMR pics 10.10.11\2-iodobenzonitrile (3 eq) Aromatic.jpeg"/>
                    <pic:cNvPicPr>
                      <a:picLocks noChangeAspect="1" noChangeArrowheads="1"/>
                    </pic:cNvPicPr>
                  </pic:nvPicPr>
                  <pic:blipFill>
                    <a:blip r:embed="rId545" cstate="print"/>
                    <a:srcRect l="7191" t="1119" r="10382"/>
                    <a:stretch>
                      <a:fillRect/>
                    </a:stretch>
                  </pic:blipFill>
                  <pic:spPr bwMode="auto">
                    <a:xfrm>
                      <a:off x="0" y="0"/>
                      <a:ext cx="4725478" cy="3812876"/>
                    </a:xfrm>
                    <a:prstGeom prst="rect">
                      <a:avLst/>
                    </a:prstGeom>
                    <a:noFill/>
                    <a:ln w="9525">
                      <a:noFill/>
                      <a:miter lim="800000"/>
                      <a:headEnd/>
                      <a:tailEnd/>
                    </a:ln>
                  </pic:spPr>
                </pic:pic>
              </a:graphicData>
            </a:graphic>
          </wp:inline>
        </w:drawing>
      </w:r>
    </w:p>
    <w:p w:rsidR="00B502B5" w:rsidRDefault="00B502B5" w:rsidP="00787569">
      <w:pPr>
        <w:pStyle w:val="Title"/>
        <w:spacing w:after="0"/>
        <w:ind w:hanging="11"/>
        <w:rPr>
          <w:b w:val="0"/>
          <w:sz w:val="24"/>
          <w:u w:val="none"/>
        </w:rPr>
      </w:pPr>
      <w:r w:rsidRPr="0020613B">
        <w:rPr>
          <w:sz w:val="24"/>
          <w:u w:val="none"/>
        </w:rPr>
        <w:t>Figure 6.</w:t>
      </w:r>
      <w:r>
        <w:rPr>
          <w:sz w:val="24"/>
          <w:u w:val="none"/>
        </w:rPr>
        <w:t>8</w:t>
      </w:r>
      <w:r w:rsidRPr="0020613B">
        <w:rPr>
          <w:sz w:val="24"/>
          <w:u w:val="none"/>
        </w:rPr>
        <w:t>:</w:t>
      </w:r>
      <w:r w:rsidRPr="0020613B">
        <w:rPr>
          <w:b w:val="0"/>
          <w:sz w:val="24"/>
          <w:u w:val="none"/>
        </w:rPr>
        <w:t xml:space="preserve"> Aromatic region of the </w:t>
      </w:r>
      <w:r w:rsidRPr="0020613B">
        <w:rPr>
          <w:b w:val="0"/>
          <w:sz w:val="24"/>
          <w:u w:val="none"/>
          <w:vertAlign w:val="superscript"/>
        </w:rPr>
        <w:t>1</w:t>
      </w:r>
      <w:r w:rsidRPr="0020613B">
        <w:rPr>
          <w:b w:val="0"/>
          <w:sz w:val="24"/>
          <w:u w:val="none"/>
        </w:rPr>
        <w:t xml:space="preserve">H NMR spectra for the reaction of </w:t>
      </w:r>
      <w:r w:rsidRPr="0020613B">
        <w:rPr>
          <w:sz w:val="24"/>
          <w:u w:val="none"/>
        </w:rPr>
        <w:t>40</w:t>
      </w:r>
      <w:r w:rsidRPr="0020613B">
        <w:rPr>
          <w:b w:val="0"/>
          <w:sz w:val="24"/>
          <w:u w:val="none"/>
        </w:rPr>
        <w:t xml:space="preserve"> with three equivalents of </w:t>
      </w:r>
      <w:r>
        <w:rPr>
          <w:sz w:val="24"/>
          <w:u w:val="none"/>
        </w:rPr>
        <w:t>65</w:t>
      </w:r>
      <w:r w:rsidRPr="0020613B">
        <w:rPr>
          <w:b w:val="0"/>
          <w:sz w:val="24"/>
          <w:u w:val="none"/>
        </w:rPr>
        <w:t xml:space="preserve"> </w:t>
      </w:r>
      <w:r w:rsidRPr="0020613B">
        <w:rPr>
          <w:sz w:val="24"/>
          <w:u w:val="none"/>
        </w:rPr>
        <w:t>(a)</w:t>
      </w:r>
      <w:r w:rsidRPr="0020613B">
        <w:rPr>
          <w:b w:val="0"/>
          <w:sz w:val="24"/>
          <w:u w:val="none"/>
        </w:rPr>
        <w:t xml:space="preserve"> 15 minutes after addition, </w:t>
      </w:r>
      <w:r w:rsidRPr="0020613B">
        <w:rPr>
          <w:sz w:val="24"/>
          <w:u w:val="none"/>
        </w:rPr>
        <w:t xml:space="preserve">(b) </w:t>
      </w:r>
      <w:r w:rsidRPr="0020613B">
        <w:rPr>
          <w:b w:val="0"/>
          <w:sz w:val="24"/>
          <w:u w:val="none"/>
        </w:rPr>
        <w:t>2 hours after addition,</w:t>
      </w:r>
      <w:r w:rsidRPr="0020613B">
        <w:rPr>
          <w:sz w:val="24"/>
          <w:u w:val="none"/>
        </w:rPr>
        <w:t xml:space="preserve"> (c) </w:t>
      </w:r>
      <w:r w:rsidRPr="0020613B">
        <w:rPr>
          <w:b w:val="0"/>
          <w:sz w:val="24"/>
          <w:u w:val="none"/>
        </w:rPr>
        <w:t>9 hours after addition,</w:t>
      </w:r>
      <w:r w:rsidRPr="0020613B">
        <w:rPr>
          <w:sz w:val="24"/>
          <w:u w:val="none"/>
        </w:rPr>
        <w:t xml:space="preserve"> (d) </w:t>
      </w:r>
      <w:r w:rsidRPr="0020613B">
        <w:rPr>
          <w:b w:val="0"/>
          <w:sz w:val="24"/>
          <w:u w:val="none"/>
        </w:rPr>
        <w:t xml:space="preserve">20 hours after addition, </w:t>
      </w:r>
      <w:r w:rsidRPr="0020613B">
        <w:rPr>
          <w:sz w:val="24"/>
          <w:u w:val="none"/>
        </w:rPr>
        <w:t xml:space="preserve">(e) </w:t>
      </w:r>
      <w:r w:rsidRPr="0020613B">
        <w:rPr>
          <w:b w:val="0"/>
          <w:sz w:val="24"/>
          <w:u w:val="none"/>
        </w:rPr>
        <w:t>[(THF)</w:t>
      </w:r>
      <w:r w:rsidRPr="0020613B">
        <w:rPr>
          <w:b w:val="0"/>
          <w:sz w:val="24"/>
          <w:u w:val="none"/>
          <w:vertAlign w:val="subscript"/>
        </w:rPr>
        <w:t>4</w:t>
      </w:r>
      <w:r w:rsidRPr="0020613B">
        <w:rPr>
          <w:b w:val="0"/>
          <w:sz w:val="24"/>
          <w:u w:val="none"/>
        </w:rPr>
        <w:t>MgCl{NC-</w:t>
      </w:r>
      <w:r w:rsidRPr="00F41798">
        <w:rPr>
          <w:b w:val="0"/>
          <w:i/>
          <w:sz w:val="24"/>
          <w:u w:val="none"/>
        </w:rPr>
        <w:t>o</w:t>
      </w:r>
      <w:r>
        <w:rPr>
          <w:b w:val="0"/>
          <w:sz w:val="24"/>
          <w:u w:val="none"/>
        </w:rPr>
        <w:t>-</w:t>
      </w:r>
      <w:r w:rsidRPr="0020613B">
        <w:rPr>
          <w:b w:val="0"/>
          <w:sz w:val="24"/>
          <w:u w:val="none"/>
        </w:rPr>
        <w:t>C</w:t>
      </w:r>
      <w:r w:rsidRPr="0020613B">
        <w:rPr>
          <w:b w:val="0"/>
          <w:sz w:val="24"/>
          <w:u w:val="none"/>
          <w:vertAlign w:val="subscript"/>
        </w:rPr>
        <w:t>6</w:t>
      </w:r>
      <w:r w:rsidRPr="0020613B">
        <w:rPr>
          <w:b w:val="0"/>
          <w:sz w:val="24"/>
          <w:u w:val="none"/>
        </w:rPr>
        <w:t>H</w:t>
      </w:r>
      <w:r w:rsidRPr="0020613B">
        <w:rPr>
          <w:b w:val="0"/>
          <w:sz w:val="24"/>
          <w:u w:val="none"/>
          <w:vertAlign w:val="subscript"/>
        </w:rPr>
        <w:t>4</w:t>
      </w:r>
      <w:r w:rsidRPr="0020613B">
        <w:rPr>
          <w:b w:val="0"/>
          <w:sz w:val="24"/>
          <w:u w:val="none"/>
        </w:rPr>
        <w:t>}ZnI(</w:t>
      </w:r>
      <w:r w:rsidRPr="00F41798">
        <w:rPr>
          <w:b w:val="0"/>
          <w:i/>
          <w:sz w:val="24"/>
          <w:u w:val="none"/>
        </w:rPr>
        <w:t>o</w:t>
      </w:r>
      <w:r>
        <w:rPr>
          <w:b w:val="0"/>
          <w:sz w:val="24"/>
          <w:u w:val="none"/>
        </w:rPr>
        <w:t>-</w:t>
      </w:r>
      <w:r w:rsidRPr="0020613B">
        <w:rPr>
          <w:b w:val="0"/>
          <w:sz w:val="24"/>
          <w:u w:val="none"/>
        </w:rPr>
        <w:t>C</w:t>
      </w:r>
      <w:r w:rsidRPr="0020613B">
        <w:rPr>
          <w:b w:val="0"/>
          <w:sz w:val="24"/>
          <w:u w:val="none"/>
          <w:vertAlign w:val="subscript"/>
        </w:rPr>
        <w:t>6</w:t>
      </w:r>
      <w:r w:rsidRPr="0020613B">
        <w:rPr>
          <w:b w:val="0"/>
          <w:sz w:val="24"/>
          <w:u w:val="none"/>
        </w:rPr>
        <w:t>H</w:t>
      </w:r>
      <w:r w:rsidRPr="0020613B">
        <w:rPr>
          <w:b w:val="0"/>
          <w:sz w:val="24"/>
          <w:u w:val="none"/>
          <w:vertAlign w:val="subscript"/>
        </w:rPr>
        <w:t>4</w:t>
      </w:r>
      <w:r w:rsidRPr="0020613B">
        <w:rPr>
          <w:b w:val="0"/>
          <w:sz w:val="24"/>
          <w:u w:val="none"/>
        </w:rPr>
        <w:t>CN)(THF)] (</w:t>
      </w:r>
      <w:r>
        <w:rPr>
          <w:sz w:val="24"/>
          <w:u w:val="none"/>
        </w:rPr>
        <w:t>68</w:t>
      </w:r>
      <w:r w:rsidRPr="0020613B">
        <w:rPr>
          <w:b w:val="0"/>
          <w:sz w:val="24"/>
          <w:u w:val="none"/>
        </w:rPr>
        <w:t>)</w:t>
      </w:r>
      <w:r>
        <w:rPr>
          <w:b w:val="0"/>
          <w:sz w:val="24"/>
          <w:u w:val="none"/>
        </w:rPr>
        <w:t xml:space="preserve"> (vide infra)</w:t>
      </w:r>
      <w:r w:rsidRPr="0020613B">
        <w:rPr>
          <w:b w:val="0"/>
          <w:sz w:val="24"/>
          <w:u w:val="none"/>
        </w:rPr>
        <w:t xml:space="preserve"> and </w:t>
      </w:r>
      <w:r w:rsidRPr="0020613B">
        <w:rPr>
          <w:sz w:val="24"/>
          <w:u w:val="none"/>
        </w:rPr>
        <w:t xml:space="preserve">(f) </w:t>
      </w:r>
      <w:r w:rsidRPr="0020613B">
        <w:rPr>
          <w:b w:val="0"/>
          <w:sz w:val="24"/>
          <w:u w:val="none"/>
        </w:rPr>
        <w:t>2-Iodobenzonitrile (</w:t>
      </w:r>
      <w:r>
        <w:rPr>
          <w:sz w:val="24"/>
          <w:u w:val="none"/>
        </w:rPr>
        <w:t>65</w:t>
      </w:r>
      <w:r w:rsidRPr="0020613B">
        <w:rPr>
          <w:b w:val="0"/>
          <w:sz w:val="24"/>
          <w:u w:val="none"/>
        </w:rPr>
        <w:t>) in d</w:t>
      </w:r>
      <w:r w:rsidRPr="0020613B">
        <w:rPr>
          <w:b w:val="0"/>
          <w:sz w:val="24"/>
          <w:u w:val="none"/>
          <w:vertAlign w:val="subscript"/>
        </w:rPr>
        <w:t>8</w:t>
      </w:r>
      <w:r w:rsidRPr="0020613B">
        <w:rPr>
          <w:b w:val="0"/>
          <w:sz w:val="24"/>
          <w:u w:val="none"/>
        </w:rPr>
        <w:t>-THF.</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Thus, in contrast with the reactivities observed for 3-iodobenzonitrile (</w:t>
      </w:r>
      <w:r>
        <w:rPr>
          <w:sz w:val="24"/>
          <w:u w:val="none"/>
        </w:rPr>
        <w:t>66</w:t>
      </w:r>
      <w:r>
        <w:rPr>
          <w:b w:val="0"/>
          <w:sz w:val="24"/>
          <w:u w:val="none"/>
        </w:rPr>
        <w:t>) and 4-iodobenzonitrile (</w:t>
      </w:r>
      <w:r>
        <w:rPr>
          <w:sz w:val="24"/>
          <w:u w:val="none"/>
        </w:rPr>
        <w:t>67</w:t>
      </w:r>
      <w:r>
        <w:rPr>
          <w:b w:val="0"/>
          <w:sz w:val="24"/>
          <w:u w:val="none"/>
        </w:rPr>
        <w:t xml:space="preserve">), monitoring the reaction of </w:t>
      </w:r>
      <w:r w:rsidRPr="00B425FE">
        <w:rPr>
          <w:sz w:val="24"/>
          <w:u w:val="none"/>
        </w:rPr>
        <w:t>40</w:t>
      </w:r>
      <w:r>
        <w:rPr>
          <w:b w:val="0"/>
          <w:sz w:val="24"/>
          <w:u w:val="none"/>
        </w:rPr>
        <w:t xml:space="preserve"> with </w:t>
      </w:r>
      <w:r>
        <w:rPr>
          <w:sz w:val="24"/>
          <w:u w:val="none"/>
        </w:rPr>
        <w:t>65</w:t>
      </w:r>
      <w:r>
        <w:rPr>
          <w:b w:val="0"/>
          <w:sz w:val="24"/>
          <w:u w:val="none"/>
        </w:rPr>
        <w:t xml:space="preserve"> by </w:t>
      </w:r>
      <w:r w:rsidRPr="00B425FE">
        <w:rPr>
          <w:b w:val="0"/>
          <w:sz w:val="24"/>
          <w:u w:val="none"/>
          <w:vertAlign w:val="superscript"/>
        </w:rPr>
        <w:t>1</w:t>
      </w:r>
      <w:r>
        <w:rPr>
          <w:b w:val="0"/>
          <w:sz w:val="24"/>
          <w:u w:val="none"/>
        </w:rPr>
        <w:t xml:space="preserve">H NMR spectroscopy suggests that only two of the </w:t>
      </w:r>
      <w:r w:rsidRPr="00B425FE">
        <w:rPr>
          <w:b w:val="0"/>
          <w:i/>
          <w:sz w:val="24"/>
          <w:u w:val="none"/>
        </w:rPr>
        <w:t>tert</w:t>
      </w:r>
      <w:r>
        <w:rPr>
          <w:b w:val="0"/>
          <w:sz w:val="24"/>
          <w:u w:val="none"/>
        </w:rPr>
        <w:t xml:space="preserve">-butyl ligands of </w:t>
      </w:r>
      <w:r w:rsidRPr="00B425FE">
        <w:rPr>
          <w:sz w:val="24"/>
          <w:u w:val="none"/>
        </w:rPr>
        <w:t>40</w:t>
      </w:r>
      <w:r>
        <w:rPr>
          <w:b w:val="0"/>
          <w:sz w:val="24"/>
          <w:u w:val="none"/>
        </w:rPr>
        <w:t xml:space="preserve"> are activated towards Zn-I exchange with </w:t>
      </w:r>
      <w:r>
        <w:rPr>
          <w:sz w:val="24"/>
          <w:u w:val="none"/>
        </w:rPr>
        <w:t>65</w:t>
      </w:r>
      <w:r>
        <w:rPr>
          <w:b w:val="0"/>
          <w:sz w:val="24"/>
          <w:u w:val="none"/>
        </w:rPr>
        <w:t xml:space="preserve">, with the remaining </w:t>
      </w:r>
      <w:r w:rsidRPr="000B34FE">
        <w:rPr>
          <w:b w:val="0"/>
          <w:i/>
          <w:sz w:val="24"/>
          <w:u w:val="none"/>
        </w:rPr>
        <w:t>tert</w:t>
      </w:r>
      <w:r>
        <w:rPr>
          <w:b w:val="0"/>
          <w:sz w:val="24"/>
          <w:u w:val="none"/>
        </w:rPr>
        <w:t xml:space="preserve">-butyl group being consumed over time by reaction with </w:t>
      </w:r>
      <w:r w:rsidRPr="00B425FE">
        <w:rPr>
          <w:b w:val="0"/>
          <w:sz w:val="24"/>
          <w:u w:val="none"/>
          <w:vertAlign w:val="superscript"/>
        </w:rPr>
        <w:t>t</w:t>
      </w:r>
      <w:r>
        <w:rPr>
          <w:b w:val="0"/>
          <w:sz w:val="24"/>
          <w:u w:val="none"/>
        </w:rPr>
        <w:t>BuI. This reduced reactivity is an unexpected result given that the previously mentioned kinetic studies into Mg-Br exchange suggest that 2-bromobenzonitrile is much more activated than 3- or 4-bromobenzonitrile.</w:t>
      </w:r>
      <w:r w:rsidR="00122930">
        <w:rPr>
          <w:b w:val="0"/>
          <w:sz w:val="24"/>
          <w:u w:val="none"/>
        </w:rPr>
        <w:fldChar w:fldCharType="begin"/>
      </w:r>
      <w:r>
        <w:rPr>
          <w:b w:val="0"/>
          <w:sz w:val="24"/>
          <w:u w:val="none"/>
        </w:rPr>
        <w:instrText xml:space="preserve"> ADDIN EN.CITE &lt;EndNote&gt;&lt;Cite&gt;&lt;Author&gt;L. Shi&lt;/Author&gt;&lt;Year&gt;2008&lt;/Year&gt;&lt;RecNum&gt;482&lt;/RecNum&gt;&lt;DisplayText&gt;&lt;style face="superscript"&gt;[168-169]&lt;/style&gt;&lt;/DisplayText&gt;&lt;record&gt;&lt;rec-number&gt;482&lt;/rec-number&gt;&lt;foreign-keys&gt;&lt;key app="EN" db-id="ps2ez550yxtpxkez9wrx5zv3svwpxzeftvdd"&gt;482&lt;/key&gt;&lt;/foreign-keys&gt;&lt;ref-type name="Journal Article"&gt;17&lt;/ref-type&gt;&lt;contributors&gt;&lt;authors&gt;&lt;author&gt;L. Shi,&lt;/author&gt;&lt;author&gt;Y. Chu,&lt;/author&gt;&lt;author&gt;P. Knochel,&lt;/author&gt;&lt;author&gt;H. Mayr&lt;/author&gt;&lt;/authors&gt;&lt;/contributors&gt;&lt;titles&gt;&lt;secondary-title&gt;Angew. Chem. Int. Ed.&lt;/secondary-title&gt;&lt;/titles&gt;&lt;periodical&gt;&lt;full-title&gt;Angew. Chem. Int. Ed.&lt;/full-title&gt;&lt;/periodical&gt;&lt;pages&gt;202-204&lt;/pages&gt;&lt;volume&gt;47&lt;/volume&gt;&lt;dates&gt;&lt;year&gt;2008&lt;/year&gt;&lt;/dates&gt;&lt;urls&gt;&lt;/urls&gt;&lt;/record&gt;&lt;/Cite&gt;&lt;Cite&gt;&lt;Author&gt;L. Shi&lt;/Author&gt;&lt;Year&gt;2009&lt;/Year&gt;&lt;RecNum&gt;481&lt;/RecNum&gt;&lt;record&gt;&lt;rec-number&gt;481&lt;/rec-number&gt;&lt;foreign-keys&gt;&lt;key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168-169</w:t>
        </w:r>
      </w:hyperlink>
      <w:r w:rsidRPr="00B502B5">
        <w:rPr>
          <w:b w:val="0"/>
          <w:noProof/>
          <w:sz w:val="24"/>
          <w:u w:val="none"/>
          <w:vertAlign w:val="superscript"/>
        </w:rPr>
        <w:t>]</w:t>
      </w:r>
      <w:r w:rsidR="00122930">
        <w:rPr>
          <w:b w:val="0"/>
          <w:sz w:val="24"/>
          <w:u w:val="none"/>
        </w:rPr>
        <w:fldChar w:fldCharType="end"/>
      </w:r>
      <w:r>
        <w:rPr>
          <w:b w:val="0"/>
          <w:sz w:val="24"/>
          <w:u w:val="none"/>
        </w:rPr>
        <w:t xml:space="preserve"> In an attempt to shed some light on the reasons behind these results, </w:t>
      </w:r>
      <w:r w:rsidRPr="00B425FE">
        <w:rPr>
          <w:sz w:val="24"/>
          <w:u w:val="none"/>
        </w:rPr>
        <w:t>40</w:t>
      </w:r>
      <w:r>
        <w:rPr>
          <w:b w:val="0"/>
          <w:sz w:val="24"/>
          <w:u w:val="none"/>
        </w:rPr>
        <w:t xml:space="preserve"> was reacted with three equivalents </w:t>
      </w:r>
      <w:r>
        <w:rPr>
          <w:sz w:val="24"/>
          <w:u w:val="none"/>
        </w:rPr>
        <w:t>65</w:t>
      </w:r>
      <w:r>
        <w:rPr>
          <w:b w:val="0"/>
          <w:sz w:val="24"/>
          <w:u w:val="none"/>
        </w:rPr>
        <w:t xml:space="preserve"> in THF for 4 hours at room temperature, and following addition of hexane the dark red solution transferred to the freezer. After several days a crop of colourless cubic crystals were obtained of the magnesium-zinc</w:t>
      </w:r>
      <w:r w:rsidR="00AE2228">
        <w:rPr>
          <w:b w:val="0"/>
          <w:sz w:val="24"/>
          <w:u w:val="none"/>
        </w:rPr>
        <w:t>ate</w:t>
      </w:r>
      <w:r>
        <w:rPr>
          <w:b w:val="0"/>
          <w:sz w:val="24"/>
          <w:u w:val="none"/>
        </w:rPr>
        <w:t xml:space="preserve"> species [(THF)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}ZnI(</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68</w:t>
      </w:r>
      <w:r>
        <w:rPr>
          <w:b w:val="0"/>
          <w:sz w:val="24"/>
          <w:u w:val="none"/>
        </w:rPr>
        <w:t xml:space="preserve">) in an isolated yield of 8% (although analysis of the filtrate solution suggested that </w:t>
      </w:r>
      <w:r>
        <w:rPr>
          <w:sz w:val="24"/>
          <w:u w:val="none"/>
        </w:rPr>
        <w:t>68</w:t>
      </w:r>
      <w:r>
        <w:rPr>
          <w:b w:val="0"/>
          <w:sz w:val="24"/>
          <w:u w:val="none"/>
        </w:rPr>
        <w:t xml:space="preserve"> was the major species present).</w:t>
      </w:r>
    </w:p>
    <w:p w:rsidR="00B502B5" w:rsidRDefault="00B502B5" w:rsidP="00787569">
      <w:pPr>
        <w:pStyle w:val="Title"/>
        <w:spacing w:after="0"/>
        <w:ind w:hanging="11"/>
        <w:jc w:val="both"/>
        <w:rPr>
          <w:b w:val="0"/>
          <w:sz w:val="24"/>
          <w:u w:val="none"/>
        </w:rPr>
      </w:pPr>
      <w:r>
        <w:rPr>
          <w:b w:val="0"/>
          <w:sz w:val="24"/>
          <w:u w:val="none"/>
        </w:rPr>
        <w:lastRenderedPageBreak/>
        <w:t xml:space="preserve">Contrasting with the SSIP structures previously described for the products of Zn-I exchange </w:t>
      </w:r>
      <w:r w:rsidRPr="00225E2B">
        <w:rPr>
          <w:b w:val="0"/>
          <w:sz w:val="24"/>
          <w:u w:val="none"/>
        </w:rPr>
        <w:t>[{Mg</w:t>
      </w:r>
      <w:r w:rsidRPr="00225E2B">
        <w:rPr>
          <w:b w:val="0"/>
          <w:sz w:val="24"/>
          <w:u w:val="none"/>
          <w:vertAlign w:val="subscript"/>
        </w:rPr>
        <w:t>2</w:t>
      </w:r>
      <w:r w:rsidRPr="00225E2B">
        <w:rPr>
          <w:b w:val="0"/>
          <w:sz w:val="24"/>
          <w:u w:val="none"/>
        </w:rPr>
        <w:t>Cl</w:t>
      </w:r>
      <w:r w:rsidR="00637AFA">
        <w:rPr>
          <w:b w:val="0"/>
          <w:sz w:val="24"/>
          <w:u w:val="none"/>
          <w:vertAlign w:val="subscript"/>
        </w:rPr>
        <w:t>3</w:t>
      </w:r>
      <w:r w:rsidRPr="00225E2B">
        <w:rPr>
          <w:b w:val="0"/>
          <w:sz w:val="24"/>
          <w:u w:val="none"/>
        </w:rPr>
        <w:t>(THF)</w:t>
      </w:r>
      <w:r w:rsidRPr="00225E2B">
        <w:rPr>
          <w:b w:val="0"/>
          <w:sz w:val="24"/>
          <w:u w:val="none"/>
          <w:vertAlign w:val="subscript"/>
        </w:rPr>
        <w:t>6</w:t>
      </w:r>
      <w:r w:rsidRPr="00225E2B">
        <w:rPr>
          <w:b w:val="0"/>
          <w:sz w:val="24"/>
          <w:u w:val="none"/>
        </w:rPr>
        <w:t>}</w:t>
      </w:r>
      <w:r w:rsidRPr="00225E2B">
        <w:rPr>
          <w:b w:val="0"/>
          <w:sz w:val="24"/>
          <w:u w:val="none"/>
          <w:vertAlign w:val="superscript"/>
        </w:rPr>
        <w:t>+</w:t>
      </w:r>
      <w:r w:rsidRPr="00225E2B">
        <w:rPr>
          <w:b w:val="0"/>
          <w:sz w:val="24"/>
          <w:u w:val="none"/>
        </w:rPr>
        <w:t>{Zn(</w:t>
      </w:r>
      <w:r w:rsidRPr="00225E2B">
        <w:rPr>
          <w:b w:val="0"/>
          <w:i/>
          <w:sz w:val="24"/>
          <w:u w:val="none"/>
        </w:rPr>
        <w:t>p-</w:t>
      </w:r>
      <w:r w:rsidRPr="00225E2B">
        <w:rPr>
          <w:b w:val="0"/>
          <w:sz w:val="24"/>
          <w:u w:val="none"/>
        </w:rPr>
        <w:t>Tol)</w:t>
      </w:r>
      <w:r w:rsidRPr="00225E2B">
        <w:rPr>
          <w:b w:val="0"/>
          <w:sz w:val="24"/>
          <w:u w:val="none"/>
          <w:vertAlign w:val="subscript"/>
        </w:rPr>
        <w:t>3</w:t>
      </w:r>
      <w:r w:rsidRPr="00225E2B">
        <w:rPr>
          <w:b w:val="0"/>
          <w:sz w:val="24"/>
          <w:u w:val="none"/>
        </w:rPr>
        <w:t>}</w:t>
      </w:r>
      <w:r w:rsidRPr="00225E2B">
        <w:rPr>
          <w:b w:val="0"/>
          <w:sz w:val="24"/>
          <w:u w:val="none"/>
          <w:vertAlign w:val="superscript"/>
        </w:rPr>
        <w:t>-</w:t>
      </w:r>
      <w:r w:rsidRPr="00225E2B">
        <w:rPr>
          <w:b w:val="0"/>
          <w:sz w:val="24"/>
          <w:u w:val="none"/>
        </w:rPr>
        <w:t>] (</w:t>
      </w:r>
      <w:r>
        <w:rPr>
          <w:sz w:val="24"/>
          <w:u w:val="none"/>
        </w:rPr>
        <w:t>52</w:t>
      </w:r>
      <w:r w:rsidRPr="00225E2B">
        <w:rPr>
          <w:b w:val="0"/>
          <w:sz w:val="24"/>
          <w:u w:val="none"/>
        </w:rPr>
        <w:t>)</w:t>
      </w:r>
      <w:r>
        <w:rPr>
          <w:b w:val="0"/>
          <w:sz w:val="24"/>
          <w:u w:val="none"/>
        </w:rPr>
        <w:t xml:space="preserve"> and [{Mg(THF)</w:t>
      </w:r>
      <w:r w:rsidRPr="00F3362C">
        <w:rPr>
          <w:b w:val="0"/>
          <w:sz w:val="24"/>
          <w:u w:val="none"/>
          <w:vertAlign w:val="subscript"/>
        </w:rPr>
        <w:t>6</w:t>
      </w:r>
      <w:r>
        <w:rPr>
          <w:b w:val="0"/>
          <w:sz w:val="24"/>
          <w:u w:val="none"/>
        </w:rPr>
        <w:t>}</w:t>
      </w:r>
      <w:r w:rsidRPr="00F3362C">
        <w:rPr>
          <w:b w:val="0"/>
          <w:sz w:val="24"/>
          <w:u w:val="none"/>
          <w:vertAlign w:val="superscript"/>
        </w:rPr>
        <w:t>2+</w:t>
      </w:r>
      <w:r>
        <w:rPr>
          <w:b w:val="0"/>
          <w:sz w:val="24"/>
          <w:u w:val="none"/>
        </w:rPr>
        <w:t>{Zn(</w:t>
      </w:r>
      <w:r w:rsidRPr="00F3362C">
        <w:rPr>
          <w:b w:val="0"/>
          <w:i/>
          <w:sz w:val="24"/>
          <w:u w:val="none"/>
        </w:rPr>
        <w:t>o</w:t>
      </w:r>
      <w:r>
        <w:rPr>
          <w:b w:val="0"/>
          <w:sz w:val="24"/>
          <w:u w:val="none"/>
        </w:rPr>
        <w:t>-C</w:t>
      </w:r>
      <w:r w:rsidRPr="00F3362C">
        <w:rPr>
          <w:b w:val="0"/>
          <w:sz w:val="24"/>
          <w:u w:val="none"/>
          <w:vertAlign w:val="subscript"/>
        </w:rPr>
        <w:t>6</w:t>
      </w:r>
      <w:r>
        <w:rPr>
          <w:b w:val="0"/>
          <w:sz w:val="24"/>
          <w:u w:val="none"/>
        </w:rPr>
        <w:t>H</w:t>
      </w:r>
      <w:r w:rsidRPr="00F3362C">
        <w:rPr>
          <w:b w:val="0"/>
          <w:sz w:val="24"/>
          <w:u w:val="none"/>
          <w:vertAlign w:val="subscript"/>
        </w:rPr>
        <w:t>4</w:t>
      </w:r>
      <w:r>
        <w:rPr>
          <w:b w:val="0"/>
          <w:sz w:val="24"/>
          <w:u w:val="none"/>
        </w:rPr>
        <w:t>OMe)</w:t>
      </w:r>
      <w:r w:rsidRPr="00F3362C">
        <w:rPr>
          <w:b w:val="0"/>
          <w:sz w:val="24"/>
          <w:u w:val="none"/>
          <w:vertAlign w:val="subscript"/>
        </w:rPr>
        <w:t>3</w:t>
      </w:r>
      <w:r>
        <w:rPr>
          <w:b w:val="0"/>
          <w:sz w:val="24"/>
          <w:u w:val="none"/>
        </w:rPr>
        <w:t>}</w:t>
      </w:r>
      <w:r w:rsidRPr="003E5041">
        <w:rPr>
          <w:b w:val="0"/>
          <w:sz w:val="24"/>
          <w:u w:val="none"/>
          <w:vertAlign w:val="subscript"/>
        </w:rPr>
        <w:t>2</w:t>
      </w:r>
      <w:r w:rsidRPr="00F3362C">
        <w:rPr>
          <w:b w:val="0"/>
          <w:sz w:val="24"/>
          <w:u w:val="none"/>
          <w:vertAlign w:val="superscript"/>
        </w:rPr>
        <w:t>-</w:t>
      </w:r>
      <w:r>
        <w:rPr>
          <w:b w:val="0"/>
          <w:sz w:val="24"/>
          <w:u w:val="none"/>
        </w:rPr>
        <w:t>] (</w:t>
      </w:r>
      <w:r>
        <w:rPr>
          <w:sz w:val="24"/>
          <w:u w:val="none"/>
        </w:rPr>
        <w:t>64</w:t>
      </w:r>
      <w:r>
        <w:rPr>
          <w:b w:val="0"/>
          <w:sz w:val="24"/>
          <w:u w:val="none"/>
        </w:rPr>
        <w:t xml:space="preserve">), </w:t>
      </w:r>
      <w:r>
        <w:rPr>
          <w:sz w:val="24"/>
          <w:u w:val="none"/>
        </w:rPr>
        <w:t>68</w:t>
      </w:r>
      <w:r>
        <w:rPr>
          <w:b w:val="0"/>
          <w:sz w:val="24"/>
          <w:u w:val="none"/>
        </w:rPr>
        <w:t xml:space="preserve"> exhibits a CIP structure (</w:t>
      </w:r>
      <w:r w:rsidRPr="006C7970">
        <w:rPr>
          <w:sz w:val="24"/>
          <w:u w:val="none"/>
        </w:rPr>
        <w:t>Figure 6.</w:t>
      </w:r>
      <w:r>
        <w:rPr>
          <w:sz w:val="24"/>
          <w:u w:val="none"/>
        </w:rPr>
        <w:t>9</w:t>
      </w:r>
      <w:r>
        <w:rPr>
          <w:b w:val="0"/>
          <w:sz w:val="24"/>
          <w:u w:val="none"/>
        </w:rPr>
        <w:t xml:space="preserve">). Both metals are connected by an </w:t>
      </w:r>
      <w:r w:rsidRPr="00E761E1">
        <w:rPr>
          <w:b w:val="0"/>
          <w:i/>
          <w:sz w:val="24"/>
          <w:u w:val="none"/>
        </w:rPr>
        <w:t>ortho</w:t>
      </w:r>
      <w:r>
        <w:rPr>
          <w:b w:val="0"/>
          <w:sz w:val="24"/>
          <w:u w:val="none"/>
        </w:rPr>
        <w:t>-metallated {</w:t>
      </w:r>
      <w:r w:rsidRPr="00F41798">
        <w:rPr>
          <w:b w:val="0"/>
          <w:i/>
          <w:sz w:val="24"/>
          <w:u w:val="none"/>
        </w:rPr>
        <w:t>o</w:t>
      </w:r>
      <w:r>
        <w:rPr>
          <w:b w:val="0"/>
          <w:sz w:val="24"/>
          <w:u w:val="none"/>
        </w:rPr>
        <w:t>-C</w:t>
      </w:r>
      <w:r w:rsidRPr="00E761E1">
        <w:rPr>
          <w:b w:val="0"/>
          <w:sz w:val="24"/>
          <w:u w:val="none"/>
          <w:vertAlign w:val="subscript"/>
        </w:rPr>
        <w:t>6</w:t>
      </w:r>
      <w:r>
        <w:rPr>
          <w:b w:val="0"/>
          <w:sz w:val="24"/>
          <w:u w:val="none"/>
        </w:rPr>
        <w:t>H</w:t>
      </w:r>
      <w:r w:rsidRPr="00E761E1">
        <w:rPr>
          <w:b w:val="0"/>
          <w:sz w:val="24"/>
          <w:u w:val="none"/>
          <w:vertAlign w:val="subscript"/>
        </w:rPr>
        <w:t>4</w:t>
      </w:r>
      <w:r>
        <w:rPr>
          <w:b w:val="0"/>
          <w:sz w:val="24"/>
          <w:u w:val="none"/>
        </w:rPr>
        <w:t>-CN}</w:t>
      </w:r>
      <w:r w:rsidRPr="00E761E1">
        <w:rPr>
          <w:b w:val="0"/>
          <w:sz w:val="24"/>
          <w:u w:val="none"/>
          <w:vertAlign w:val="superscript"/>
        </w:rPr>
        <w:t>-</w:t>
      </w:r>
      <w:r>
        <w:rPr>
          <w:b w:val="0"/>
          <w:sz w:val="24"/>
          <w:u w:val="none"/>
        </w:rPr>
        <w:t xml:space="preserve"> fragment, which binds through the </w:t>
      </w:r>
      <w:r w:rsidRPr="00E761E1">
        <w:rPr>
          <w:b w:val="0"/>
          <w:i/>
          <w:sz w:val="24"/>
          <w:u w:val="none"/>
        </w:rPr>
        <w:t>ortho</w:t>
      </w:r>
      <w:r>
        <w:rPr>
          <w:b w:val="0"/>
          <w:sz w:val="24"/>
          <w:u w:val="none"/>
        </w:rPr>
        <w:t>-carbon to zinc forming a strong σ-bond (</w:t>
      </w:r>
      <w:r w:rsidRPr="00E761E1">
        <w:rPr>
          <w:b w:val="0"/>
          <w:sz w:val="24"/>
          <w:u w:val="none"/>
        </w:rPr>
        <w:t>Zn-C12 2.008(3)</w:t>
      </w:r>
      <w:r>
        <w:rPr>
          <w:b w:val="0"/>
          <w:sz w:val="24"/>
          <w:u w:val="none"/>
        </w:rPr>
        <w:t xml:space="preserve"> Å</w:t>
      </w:r>
      <w:r w:rsidRPr="00E761E1">
        <w:rPr>
          <w:b w:val="0"/>
          <w:sz w:val="24"/>
          <w:u w:val="none"/>
        </w:rPr>
        <w:t>)</w:t>
      </w:r>
      <w:r>
        <w:rPr>
          <w:b w:val="0"/>
          <w:sz w:val="24"/>
          <w:u w:val="none"/>
        </w:rPr>
        <w:t xml:space="preserve"> and through the nitrogen of the nitrile group to magnesium (</w:t>
      </w:r>
      <w:r w:rsidRPr="00AE6591">
        <w:rPr>
          <w:b w:val="0"/>
          <w:sz w:val="24"/>
          <w:u w:val="none"/>
        </w:rPr>
        <w:t>Mg-N2 2.232(3)</w:t>
      </w:r>
      <w:r>
        <w:rPr>
          <w:b w:val="0"/>
          <w:i/>
          <w:sz w:val="24"/>
          <w:u w:val="none"/>
        </w:rPr>
        <w:t xml:space="preserve"> </w:t>
      </w:r>
      <w:r>
        <w:rPr>
          <w:b w:val="0"/>
          <w:sz w:val="24"/>
          <w:u w:val="none"/>
        </w:rPr>
        <w:t xml:space="preserve">Å). Magnesium completes its distorted octahedral geometry by bonding to a Cl atom (in a </w:t>
      </w:r>
      <w:r w:rsidRPr="00E73698">
        <w:rPr>
          <w:b w:val="0"/>
          <w:i/>
          <w:sz w:val="24"/>
          <w:u w:val="none"/>
        </w:rPr>
        <w:t>trans</w:t>
      </w:r>
      <w:r>
        <w:rPr>
          <w:b w:val="0"/>
          <w:sz w:val="24"/>
          <w:u w:val="none"/>
        </w:rPr>
        <w:t xml:space="preserve"> disposition to the N atom, </w:t>
      </w:r>
      <w:r w:rsidRPr="00E73698">
        <w:rPr>
          <w:b w:val="0"/>
          <w:sz w:val="24"/>
          <w:u w:val="none"/>
        </w:rPr>
        <w:t>N2-Mg-Cl1 176.88(8)</w:t>
      </w:r>
      <w:r w:rsidRPr="00E73698">
        <w:rPr>
          <w:b w:val="0"/>
          <w:sz w:val="24"/>
          <w:u w:val="none"/>
          <w:vertAlign w:val="superscript"/>
        </w:rPr>
        <w:t>o</w:t>
      </w:r>
      <w:r>
        <w:rPr>
          <w:b w:val="0"/>
          <w:sz w:val="24"/>
          <w:u w:val="none"/>
        </w:rPr>
        <w:t>) and four molecules of THF, whereas distorted tetrahedral zinc binds to another {</w:t>
      </w:r>
      <w:r w:rsidRPr="00F41798">
        <w:rPr>
          <w:b w:val="0"/>
          <w:i/>
          <w:sz w:val="24"/>
          <w:u w:val="none"/>
        </w:rPr>
        <w:t>o</w:t>
      </w:r>
      <w:r>
        <w:rPr>
          <w:b w:val="0"/>
          <w:sz w:val="24"/>
          <w:u w:val="none"/>
        </w:rPr>
        <w:t>-C</w:t>
      </w:r>
      <w:r w:rsidRPr="00E761E1">
        <w:rPr>
          <w:b w:val="0"/>
          <w:sz w:val="24"/>
          <w:u w:val="none"/>
          <w:vertAlign w:val="subscript"/>
        </w:rPr>
        <w:t>6</w:t>
      </w:r>
      <w:r>
        <w:rPr>
          <w:b w:val="0"/>
          <w:sz w:val="24"/>
          <w:u w:val="none"/>
        </w:rPr>
        <w:t>H</w:t>
      </w:r>
      <w:r w:rsidRPr="00E761E1">
        <w:rPr>
          <w:b w:val="0"/>
          <w:sz w:val="24"/>
          <w:u w:val="none"/>
          <w:vertAlign w:val="subscript"/>
        </w:rPr>
        <w:t>4</w:t>
      </w:r>
      <w:r>
        <w:rPr>
          <w:b w:val="0"/>
          <w:sz w:val="24"/>
          <w:u w:val="none"/>
        </w:rPr>
        <w:t>-CN}</w:t>
      </w:r>
      <w:r w:rsidRPr="00E761E1">
        <w:rPr>
          <w:b w:val="0"/>
          <w:sz w:val="24"/>
          <w:u w:val="none"/>
          <w:vertAlign w:val="superscript"/>
        </w:rPr>
        <w:t>-</w:t>
      </w:r>
      <w:r>
        <w:rPr>
          <w:b w:val="0"/>
          <w:sz w:val="24"/>
          <w:u w:val="none"/>
        </w:rPr>
        <w:t xml:space="preserve"> unit (</w:t>
      </w:r>
      <w:r w:rsidRPr="00E73698">
        <w:rPr>
          <w:b w:val="0"/>
          <w:sz w:val="24"/>
          <w:u w:val="none"/>
        </w:rPr>
        <w:t>Zn-C5 2.013(3)</w:t>
      </w:r>
      <w:r>
        <w:rPr>
          <w:b w:val="0"/>
          <w:sz w:val="24"/>
          <w:u w:val="none"/>
        </w:rPr>
        <w:t xml:space="preserve"> Å), a molecule of THF and a terminal iodine atom (</w:t>
      </w:r>
      <w:r w:rsidRPr="00E73698">
        <w:rPr>
          <w:b w:val="0"/>
          <w:sz w:val="24"/>
          <w:u w:val="none"/>
        </w:rPr>
        <w:t xml:space="preserve">Zn-I1 2.6981(4) </w:t>
      </w:r>
      <w:r>
        <w:rPr>
          <w:b w:val="0"/>
          <w:sz w:val="24"/>
          <w:u w:val="none"/>
        </w:rPr>
        <w:t>Å).</w:t>
      </w:r>
    </w:p>
    <w:p w:rsidR="00B502B5" w:rsidRDefault="00B502B5" w:rsidP="00787569">
      <w:pPr>
        <w:pStyle w:val="Title"/>
        <w:spacing w:after="0"/>
        <w:jc w:val="both"/>
        <w:rPr>
          <w:b w:val="0"/>
          <w:sz w:val="24"/>
          <w:u w:val="none"/>
        </w:rPr>
      </w:pPr>
    </w:p>
    <w:p w:rsidR="00B502B5" w:rsidRDefault="00B502B5" w:rsidP="00787569">
      <w:pPr>
        <w:pStyle w:val="Title"/>
        <w:spacing w:after="0"/>
        <w:ind w:hanging="11"/>
        <w:rPr>
          <w:b w:val="0"/>
          <w:sz w:val="24"/>
          <w:u w:val="none"/>
        </w:rPr>
      </w:pPr>
      <w:r w:rsidRPr="00AE6591">
        <w:rPr>
          <w:snapToGrid w:val="0"/>
          <w:color w:val="000000"/>
          <w:w w:val="0"/>
          <w:sz w:val="0"/>
          <w:szCs w:val="0"/>
          <w:u w:color="000000"/>
          <w:bdr w:val="none" w:sz="0" w:space="0" w:color="000000"/>
          <w:shd w:val="clear" w:color="000000" w:fill="000000"/>
        </w:rPr>
        <w:t xml:space="preserve"> </w:t>
      </w:r>
      <w:r>
        <w:rPr>
          <w:b w:val="0"/>
          <w:noProof/>
          <w:sz w:val="24"/>
          <w:u w:val="none"/>
          <w:lang w:eastAsia="en-GB"/>
        </w:rPr>
        <w:drawing>
          <wp:inline distT="0" distB="0" distL="0" distR="0" wp14:anchorId="0A2698B9" wp14:editId="05BDB180">
            <wp:extent cx="3498112" cy="2615595"/>
            <wp:effectExtent l="0" t="0" r="0" b="0"/>
            <wp:docPr id="69" name="Picture 23" descr="C:\Users\Matthew\Documents\Matt\Structures\Zn-I exchange\MgCl(THF)5ZnI(benzonitrile)2\pgamat49-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tthew\Documents\Matt\Structures\Zn-I exchange\MgCl(THF)5ZnI(benzonitrile)2\pgamat49-1.bmp"/>
                    <pic:cNvPicPr>
                      <a:picLocks noChangeAspect="1" noChangeArrowheads="1"/>
                    </pic:cNvPicPr>
                  </pic:nvPicPr>
                  <pic:blipFill rotWithShape="1">
                    <a:blip r:embed="rId546" cstate="print"/>
                    <a:srcRect l="18325" t="7650" r="15456" b="2459"/>
                    <a:stretch/>
                  </pic:blipFill>
                  <pic:spPr bwMode="auto">
                    <a:xfrm>
                      <a:off x="0" y="0"/>
                      <a:ext cx="3504047" cy="2620033"/>
                    </a:xfrm>
                    <a:prstGeom prst="rect">
                      <a:avLst/>
                    </a:prstGeom>
                    <a:noFill/>
                    <a:ln>
                      <a:noFill/>
                    </a:ln>
                    <a:extLst>
                      <a:ext uri="{53640926-AAD7-44D8-BBD7-CCE9431645EC}">
                        <a14:shadowObscured xmlns:a14="http://schemas.microsoft.com/office/drawing/2010/main"/>
                      </a:ext>
                    </a:extLst>
                  </pic:spPr>
                </pic:pic>
              </a:graphicData>
            </a:graphic>
          </wp:inline>
        </w:drawing>
      </w:r>
    </w:p>
    <w:p w:rsidR="00B502B5" w:rsidRDefault="00B502B5" w:rsidP="00787569">
      <w:pPr>
        <w:pStyle w:val="Title"/>
        <w:spacing w:after="0"/>
        <w:jc w:val="both"/>
        <w:rPr>
          <w:sz w:val="24"/>
          <w:u w:val="none"/>
        </w:rPr>
      </w:pPr>
    </w:p>
    <w:p w:rsidR="00B502B5" w:rsidRPr="00DD6A1C" w:rsidRDefault="00B502B5" w:rsidP="00787569">
      <w:pPr>
        <w:pStyle w:val="Title"/>
        <w:spacing w:after="0"/>
        <w:jc w:val="both"/>
        <w:rPr>
          <w:b w:val="0"/>
          <w:i/>
          <w:sz w:val="24"/>
          <w:u w:val="none"/>
        </w:rPr>
      </w:pPr>
      <w:r w:rsidRPr="00225E2B">
        <w:rPr>
          <w:sz w:val="24"/>
          <w:u w:val="none"/>
        </w:rPr>
        <w:t>Figure 6.</w:t>
      </w:r>
      <w:r>
        <w:rPr>
          <w:sz w:val="24"/>
          <w:u w:val="none"/>
        </w:rPr>
        <w:t>9</w:t>
      </w:r>
      <w:r w:rsidRPr="00225E2B">
        <w:rPr>
          <w:sz w:val="24"/>
          <w:u w:val="none"/>
        </w:rPr>
        <w:t xml:space="preserve">: </w:t>
      </w:r>
      <w:r w:rsidRPr="00225E2B">
        <w:rPr>
          <w:b w:val="0"/>
          <w:bCs w:val="0"/>
          <w:sz w:val="24"/>
          <w:u w:val="none"/>
        </w:rPr>
        <w:t xml:space="preserve">Molecular structure of </w:t>
      </w:r>
      <w:r>
        <w:rPr>
          <w:b w:val="0"/>
          <w:sz w:val="24"/>
          <w:u w:val="none"/>
        </w:rPr>
        <w:t>[(THF)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}ZnI(</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68</w:t>
      </w:r>
      <w:r>
        <w:rPr>
          <w:b w:val="0"/>
          <w:sz w:val="24"/>
          <w:u w:val="none"/>
        </w:rPr>
        <w:t>)</w:t>
      </w:r>
      <w:r w:rsidRPr="00225E2B">
        <w:rPr>
          <w:b w:val="0"/>
          <w:bCs w:val="0"/>
          <w:sz w:val="24"/>
          <w:u w:val="none"/>
        </w:rPr>
        <w:t xml:space="preserve"> with </w:t>
      </w:r>
      <w:r>
        <w:rPr>
          <w:b w:val="0"/>
          <w:bCs w:val="0"/>
          <w:sz w:val="24"/>
          <w:u w:val="none"/>
        </w:rPr>
        <w:t>5</w:t>
      </w:r>
      <w:r w:rsidRPr="00225E2B">
        <w:rPr>
          <w:b w:val="0"/>
          <w:bCs w:val="0"/>
          <w:sz w:val="24"/>
          <w:u w:val="none"/>
        </w:rPr>
        <w:t xml:space="preserve">0% probability ellipsoids. Hydrogen atoms </w:t>
      </w:r>
      <w:r>
        <w:rPr>
          <w:b w:val="0"/>
          <w:bCs w:val="0"/>
          <w:sz w:val="24"/>
          <w:u w:val="none"/>
        </w:rPr>
        <w:t>have been omitted for clarity.</w:t>
      </w:r>
      <w:r w:rsidRPr="0082212B">
        <w:rPr>
          <w:b w:val="0"/>
          <w:bCs w:val="0"/>
          <w:i/>
          <w:sz w:val="24"/>
          <w:u w:val="none"/>
        </w:rPr>
        <w:t xml:space="preserve"> Selected bond distances (</w:t>
      </w:r>
      <w:r w:rsidRPr="0082212B">
        <w:rPr>
          <w:b w:val="0"/>
          <w:bCs w:val="0"/>
          <w:i/>
          <w:sz w:val="24"/>
          <w:u w:val="none"/>
          <w:lang w:val="pt-BR"/>
        </w:rPr>
        <w:t>Å</w:t>
      </w:r>
      <w:r w:rsidRPr="00227C2D">
        <w:rPr>
          <w:b w:val="0"/>
          <w:bCs w:val="0"/>
          <w:i/>
          <w:sz w:val="24"/>
          <w:u w:val="none"/>
          <w:lang w:val="pt-BR"/>
        </w:rPr>
        <w:t>) and bond angles (</w:t>
      </w:r>
      <w:r w:rsidRPr="00227C2D">
        <w:rPr>
          <w:b w:val="0"/>
          <w:bCs w:val="0"/>
          <w:i/>
          <w:sz w:val="24"/>
          <w:u w:val="none"/>
          <w:vertAlign w:val="superscript"/>
          <w:lang w:val="pt-BR"/>
        </w:rPr>
        <w:t>o</w:t>
      </w:r>
      <w:r w:rsidRPr="00227C2D">
        <w:rPr>
          <w:b w:val="0"/>
          <w:bCs w:val="0"/>
          <w:i/>
          <w:sz w:val="24"/>
          <w:u w:val="none"/>
          <w:lang w:val="pt-BR"/>
        </w:rPr>
        <w:t>):</w:t>
      </w:r>
      <w:r w:rsidRPr="00227C2D">
        <w:rPr>
          <w:b w:val="0"/>
          <w:i/>
          <w:sz w:val="24"/>
          <w:u w:val="none"/>
        </w:rPr>
        <w:t xml:space="preserve"> </w:t>
      </w:r>
      <w:r w:rsidRPr="00091A1E">
        <w:rPr>
          <w:b w:val="0"/>
          <w:i/>
          <w:sz w:val="24"/>
          <w:u w:val="none"/>
        </w:rPr>
        <w:t>Zn-I1 2.6981(4), Zn-C12 2.008(3), Zn-C5 2.013(3), Zn-O1 2.182(2), Cl1-Mg 2.3777(13), Mg-N2 2.232(3)</w:t>
      </w:r>
      <w:r>
        <w:rPr>
          <w:b w:val="0"/>
          <w:i/>
          <w:sz w:val="24"/>
          <w:u w:val="none"/>
        </w:rPr>
        <w:t xml:space="preserve">, </w:t>
      </w:r>
      <w:r w:rsidRPr="00DD6A1C">
        <w:rPr>
          <w:b w:val="0"/>
          <w:i/>
          <w:sz w:val="24"/>
          <w:u w:val="none"/>
        </w:rPr>
        <w:t>C12-Zn-C5 135.57(13), C12-Zn-O1 97.82(11), C5-Zn-O1 98.82(11), C12-Zn-I1 113.59(8), C5-Zn-I1 105.60(10), O1-Zn-I1 95.05(6), N2-Mg-Cl1 176.88(8), N2-C18-C13 177.0(3), C18-N2-Mg 172.7(3).</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The bidentate coordination mode of the {</w:t>
      </w:r>
      <w:r w:rsidRPr="00F41798">
        <w:rPr>
          <w:b w:val="0"/>
          <w:i/>
          <w:sz w:val="24"/>
          <w:u w:val="none"/>
        </w:rPr>
        <w:t>o</w:t>
      </w:r>
      <w:r>
        <w:rPr>
          <w:b w:val="0"/>
          <w:sz w:val="24"/>
          <w:u w:val="none"/>
        </w:rPr>
        <w:t>-C</w:t>
      </w:r>
      <w:r w:rsidRPr="00E761E1">
        <w:rPr>
          <w:b w:val="0"/>
          <w:sz w:val="24"/>
          <w:u w:val="none"/>
          <w:vertAlign w:val="subscript"/>
        </w:rPr>
        <w:t>6</w:t>
      </w:r>
      <w:r>
        <w:rPr>
          <w:b w:val="0"/>
          <w:sz w:val="24"/>
          <w:u w:val="none"/>
        </w:rPr>
        <w:t>H</w:t>
      </w:r>
      <w:r w:rsidRPr="00E761E1">
        <w:rPr>
          <w:b w:val="0"/>
          <w:sz w:val="24"/>
          <w:u w:val="none"/>
          <w:vertAlign w:val="subscript"/>
        </w:rPr>
        <w:t>4</w:t>
      </w:r>
      <w:r>
        <w:rPr>
          <w:b w:val="0"/>
          <w:sz w:val="24"/>
          <w:u w:val="none"/>
        </w:rPr>
        <w:t>-CN}</w:t>
      </w:r>
      <w:r w:rsidRPr="00E761E1">
        <w:rPr>
          <w:b w:val="0"/>
          <w:sz w:val="24"/>
          <w:u w:val="none"/>
          <w:vertAlign w:val="superscript"/>
        </w:rPr>
        <w:t>-</w:t>
      </w:r>
      <w:r>
        <w:rPr>
          <w:b w:val="0"/>
          <w:sz w:val="24"/>
          <w:u w:val="none"/>
        </w:rPr>
        <w:t xml:space="preserve"> fragment in </w:t>
      </w:r>
      <w:r>
        <w:rPr>
          <w:sz w:val="24"/>
          <w:u w:val="none"/>
        </w:rPr>
        <w:t>68</w:t>
      </w:r>
      <w:r>
        <w:rPr>
          <w:b w:val="0"/>
          <w:sz w:val="24"/>
          <w:u w:val="none"/>
        </w:rPr>
        <w:t xml:space="preserve"> </w:t>
      </w:r>
      <w:r w:rsidRPr="0097553B">
        <w:rPr>
          <w:b w:val="0"/>
          <w:sz w:val="24"/>
          <w:u w:val="none"/>
        </w:rPr>
        <w:t xml:space="preserve">is similar to that observed in </w:t>
      </w:r>
      <w:r>
        <w:rPr>
          <w:b w:val="0"/>
          <w:sz w:val="24"/>
          <w:u w:val="none"/>
        </w:rPr>
        <w:t xml:space="preserve">the related sodium zincate species </w:t>
      </w:r>
      <w:r w:rsidRPr="0097553B">
        <w:rPr>
          <w:b w:val="0"/>
          <w:sz w:val="24"/>
          <w:u w:val="none"/>
        </w:rPr>
        <w:t>[(TMEDA)</w:t>
      </w:r>
      <w:r w:rsidRPr="0097553B">
        <w:rPr>
          <w:b w:val="0"/>
          <w:sz w:val="24"/>
          <w:u w:val="none"/>
          <w:vertAlign w:val="subscript"/>
        </w:rPr>
        <w:t>2</w:t>
      </w:r>
      <w:r w:rsidRPr="0097553B">
        <w:rPr>
          <w:b w:val="0"/>
          <w:sz w:val="24"/>
          <w:u w:val="none"/>
        </w:rPr>
        <w:t>Na{2-Zn(</w:t>
      </w:r>
      <w:r w:rsidRPr="0097553B">
        <w:rPr>
          <w:b w:val="0"/>
          <w:sz w:val="24"/>
          <w:u w:val="none"/>
          <w:vertAlign w:val="superscript"/>
        </w:rPr>
        <w:t>t</w:t>
      </w:r>
      <w:r w:rsidRPr="0097553B">
        <w:rPr>
          <w:b w:val="0"/>
          <w:sz w:val="24"/>
          <w:u w:val="none"/>
        </w:rPr>
        <w:t>Bu)</w:t>
      </w:r>
      <w:r w:rsidRPr="0097553B">
        <w:rPr>
          <w:b w:val="0"/>
          <w:sz w:val="24"/>
          <w:u w:val="none"/>
          <w:vertAlign w:val="subscript"/>
        </w:rPr>
        <w:t>2</w:t>
      </w:r>
      <w:r>
        <w:rPr>
          <w:b w:val="0"/>
          <w:sz w:val="24"/>
          <w:u w:val="none"/>
        </w:rPr>
        <w:t>-1-N</w:t>
      </w:r>
      <w:r w:rsidRPr="0097553B">
        <w:rPr>
          <w:b w:val="0"/>
          <w:sz w:val="24"/>
          <w:u w:val="none"/>
        </w:rPr>
        <w:t>C-C</w:t>
      </w:r>
      <w:r w:rsidRPr="0097553B">
        <w:rPr>
          <w:b w:val="0"/>
          <w:sz w:val="24"/>
          <w:u w:val="none"/>
          <w:vertAlign w:val="subscript"/>
        </w:rPr>
        <w:t>10</w:t>
      </w:r>
      <w:r w:rsidRPr="0097553B">
        <w:rPr>
          <w:b w:val="0"/>
          <w:sz w:val="24"/>
          <w:u w:val="none"/>
        </w:rPr>
        <w:t>H</w:t>
      </w:r>
      <w:r w:rsidRPr="0097553B">
        <w:rPr>
          <w:b w:val="0"/>
          <w:sz w:val="24"/>
          <w:u w:val="none"/>
          <w:vertAlign w:val="subscript"/>
        </w:rPr>
        <w:t>6</w:t>
      </w:r>
      <w:r w:rsidRPr="0097553B">
        <w:rPr>
          <w:b w:val="0"/>
          <w:sz w:val="24"/>
          <w:u w:val="none"/>
        </w:rPr>
        <w:t>}]</w:t>
      </w:r>
      <w:r>
        <w:rPr>
          <w:b w:val="0"/>
          <w:sz w:val="24"/>
          <w:u w:val="none"/>
        </w:rPr>
        <w:t>, resulting from the AMM</w:t>
      </w:r>
      <w:r w:rsidRPr="00E73698">
        <w:rPr>
          <w:b w:val="0"/>
          <w:i/>
          <w:sz w:val="24"/>
          <w:u w:val="none"/>
        </w:rPr>
        <w:t>Zn</w:t>
      </w:r>
      <w:r>
        <w:rPr>
          <w:b w:val="0"/>
          <w:sz w:val="24"/>
          <w:u w:val="none"/>
        </w:rPr>
        <w:t xml:space="preserve"> of 1-cyanonaphthalene by </w:t>
      </w:r>
      <w:r w:rsidR="00AE2228">
        <w:rPr>
          <w:b w:val="0"/>
          <w:sz w:val="24"/>
          <w:u w:val="none"/>
        </w:rPr>
        <w:t xml:space="preserve">the </w:t>
      </w:r>
      <w:r>
        <w:rPr>
          <w:b w:val="0"/>
          <w:sz w:val="24"/>
          <w:u w:val="none"/>
        </w:rPr>
        <w:t xml:space="preserve">sodium zincate </w:t>
      </w:r>
      <w:r w:rsidRPr="00E73698">
        <w:rPr>
          <w:sz w:val="24"/>
          <w:u w:val="none"/>
        </w:rPr>
        <w:t>3</w:t>
      </w:r>
      <w:r>
        <w:rPr>
          <w:b w:val="0"/>
          <w:sz w:val="24"/>
          <w:u w:val="none"/>
        </w:rPr>
        <w:t>,</w:t>
      </w:r>
      <w:r w:rsidR="00122930">
        <w:rPr>
          <w:b w:val="0"/>
          <w:sz w:val="24"/>
          <w:u w:val="none"/>
        </w:rPr>
        <w:fldChar w:fldCharType="begin"/>
      </w:r>
      <w:r>
        <w:rPr>
          <w:b w:val="0"/>
          <w:sz w:val="24"/>
          <w:u w:val="none"/>
        </w:rPr>
        <w:instrText xml:space="preserve"> ADDIN EN.CITE &lt;EndNote&gt;&lt;Cite&gt;&lt;Author&gt;W. Clegg&lt;/Author&gt;&lt;Year&gt;2008&lt;/Year&gt;&lt;RecNum&gt;75&lt;/RecNum&gt;&lt;DisplayText&gt;&lt;style face="superscript"&gt;[64]&lt;/style&gt;&lt;/DisplayText&gt;&lt;record&gt;&lt;rec-number&gt;75&lt;/rec-number&gt;&lt;foreign-keys&gt;&lt;key app="EN" db-id="ps2ez550yxtpxkez9wrx5zv3svwpxzeftvdd"&gt;75&lt;/key&gt;&lt;/foreign-keys&gt;&lt;ref-type name="Journal Article"&gt;17&lt;/ref-type&gt;&lt;contributors&gt;&lt;authors&gt;&lt;author&gt;W. Clegg,&lt;/author&gt;&lt;author&gt;S. H. Dale,&lt;/author&gt;&lt;author&gt;E. Hevia,&lt;/author&gt;&lt;author&gt;L. M. Hogg,&lt;/author&gt;&lt;author&gt;G. W. Honeyman,&lt;/author&gt;&lt;author&gt;R. E. Mulvey,&lt;/author&gt;&lt;author&gt;C. T. O’Hara, &lt;/author&gt;&lt;author&gt;L. Russo&lt;/author&gt;&lt;/authors&gt;&lt;/contributors&gt;&lt;titles&gt;&lt;secondary-title&gt;Angew. Chem. Int. Ed.&lt;/secondary-title&gt;&lt;/titles&gt;&lt;periodical&gt;&lt;full-title&gt;Angew. Chem. Int. Ed.&lt;/full-title&gt;&lt;/periodical&gt;&lt;pages&gt;731-734&lt;/pages&gt;&lt;volume&gt;47&lt;/volume&gt;&lt;dates&gt;&lt;year&gt;2008&lt;/year&gt;&lt;/dates&gt;&lt;urls&gt;&lt;/urls&gt;&lt;/record&gt;&lt;/Cite&gt;&lt;/EndNote&gt;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80" w:tooltip="W. Clegg, 2008 #75" w:history="1">
        <w:r w:rsidR="00034F16" w:rsidRPr="00B502B5">
          <w:rPr>
            <w:b w:val="0"/>
            <w:noProof/>
            <w:sz w:val="24"/>
            <w:u w:val="none"/>
            <w:vertAlign w:val="superscript"/>
          </w:rPr>
          <w:t>64</w:t>
        </w:r>
      </w:hyperlink>
      <w:r w:rsidRPr="00B502B5">
        <w:rPr>
          <w:b w:val="0"/>
          <w:noProof/>
          <w:sz w:val="24"/>
          <w:u w:val="none"/>
          <w:vertAlign w:val="superscript"/>
        </w:rPr>
        <w:t>]</w:t>
      </w:r>
      <w:r w:rsidR="00122930">
        <w:rPr>
          <w:b w:val="0"/>
          <w:sz w:val="24"/>
          <w:u w:val="none"/>
        </w:rPr>
        <w:fldChar w:fldCharType="end"/>
      </w:r>
      <w:r>
        <w:rPr>
          <w:b w:val="0"/>
          <w:sz w:val="24"/>
          <w:u w:val="none"/>
        </w:rPr>
        <w:t xml:space="preserve"> where the {Zn(</w:t>
      </w:r>
      <w:r w:rsidRPr="0097553B">
        <w:rPr>
          <w:b w:val="0"/>
          <w:sz w:val="24"/>
          <w:u w:val="none"/>
          <w:vertAlign w:val="superscript"/>
        </w:rPr>
        <w:t>t</w:t>
      </w:r>
      <w:r>
        <w:rPr>
          <w:b w:val="0"/>
          <w:sz w:val="24"/>
          <w:u w:val="none"/>
        </w:rPr>
        <w:t>Bu)</w:t>
      </w:r>
      <w:r w:rsidRPr="0097553B">
        <w:rPr>
          <w:b w:val="0"/>
          <w:sz w:val="24"/>
          <w:u w:val="none"/>
          <w:vertAlign w:val="subscript"/>
        </w:rPr>
        <w:t>2</w:t>
      </w:r>
      <w:r>
        <w:rPr>
          <w:b w:val="0"/>
          <w:sz w:val="24"/>
          <w:u w:val="none"/>
        </w:rPr>
        <w:t>(</w:t>
      </w:r>
      <w:r w:rsidRPr="0097553B">
        <w:rPr>
          <w:b w:val="0"/>
          <w:i/>
          <w:sz w:val="24"/>
          <w:u w:val="none"/>
        </w:rPr>
        <w:t>o</w:t>
      </w:r>
      <w:r>
        <w:rPr>
          <w:b w:val="0"/>
          <w:sz w:val="24"/>
          <w:u w:val="none"/>
        </w:rPr>
        <w:t>-CN-C</w:t>
      </w:r>
      <w:r w:rsidRPr="0097553B">
        <w:rPr>
          <w:b w:val="0"/>
          <w:sz w:val="24"/>
          <w:u w:val="none"/>
          <w:vertAlign w:val="subscript"/>
        </w:rPr>
        <w:t>10</w:t>
      </w:r>
      <w:r>
        <w:rPr>
          <w:b w:val="0"/>
          <w:sz w:val="24"/>
          <w:u w:val="none"/>
        </w:rPr>
        <w:t>H</w:t>
      </w:r>
      <w:r w:rsidRPr="0097553B">
        <w:rPr>
          <w:b w:val="0"/>
          <w:sz w:val="24"/>
          <w:u w:val="none"/>
          <w:vertAlign w:val="subscript"/>
        </w:rPr>
        <w:t>6</w:t>
      </w:r>
      <w:r>
        <w:rPr>
          <w:b w:val="0"/>
          <w:sz w:val="24"/>
          <w:u w:val="none"/>
        </w:rPr>
        <w:t>)}</w:t>
      </w:r>
      <w:r w:rsidRPr="0097553B">
        <w:rPr>
          <w:b w:val="0"/>
          <w:sz w:val="24"/>
          <w:u w:val="none"/>
          <w:vertAlign w:val="superscript"/>
        </w:rPr>
        <w:t>-</w:t>
      </w:r>
      <w:r>
        <w:rPr>
          <w:b w:val="0"/>
          <w:sz w:val="24"/>
          <w:u w:val="none"/>
          <w:vertAlign w:val="superscript"/>
        </w:rPr>
        <w:t xml:space="preserve"> </w:t>
      </w:r>
      <w:r>
        <w:rPr>
          <w:b w:val="0"/>
          <w:sz w:val="24"/>
          <w:u w:val="none"/>
        </w:rPr>
        <w:t xml:space="preserve">anion bonds through the </w:t>
      </w:r>
      <w:r w:rsidR="00AE2228">
        <w:rPr>
          <w:b w:val="0"/>
          <w:sz w:val="24"/>
          <w:u w:val="none"/>
        </w:rPr>
        <w:t>nitrile</w:t>
      </w:r>
      <w:r>
        <w:rPr>
          <w:b w:val="0"/>
          <w:sz w:val="24"/>
          <w:u w:val="none"/>
        </w:rPr>
        <w:t xml:space="preserve"> group to cationic {Na(TMEDA)</w:t>
      </w:r>
      <w:r w:rsidRPr="0097553B">
        <w:rPr>
          <w:b w:val="0"/>
          <w:sz w:val="24"/>
          <w:u w:val="none"/>
          <w:vertAlign w:val="subscript"/>
        </w:rPr>
        <w:t>2</w:t>
      </w:r>
      <w:r>
        <w:rPr>
          <w:b w:val="0"/>
          <w:sz w:val="24"/>
          <w:u w:val="none"/>
        </w:rPr>
        <w:t>}</w:t>
      </w:r>
      <w:r w:rsidRPr="0097553B">
        <w:rPr>
          <w:b w:val="0"/>
          <w:sz w:val="24"/>
          <w:u w:val="none"/>
          <w:vertAlign w:val="superscript"/>
        </w:rPr>
        <w:t>+</w:t>
      </w:r>
      <w:r>
        <w:rPr>
          <w:b w:val="0"/>
          <w:sz w:val="24"/>
          <w:u w:val="none"/>
        </w:rPr>
        <w:t xml:space="preserve"> (</w:t>
      </w:r>
      <w:r w:rsidRPr="0097553B">
        <w:rPr>
          <w:sz w:val="24"/>
          <w:u w:val="none"/>
        </w:rPr>
        <w:t>Figure 6.</w:t>
      </w:r>
      <w:r>
        <w:rPr>
          <w:sz w:val="24"/>
          <w:u w:val="none"/>
        </w:rPr>
        <w:t>10</w:t>
      </w:r>
      <w:r>
        <w:rPr>
          <w:b w:val="0"/>
          <w:sz w:val="24"/>
          <w:u w:val="none"/>
        </w:rPr>
        <w:t xml:space="preserve">). </w:t>
      </w:r>
    </w:p>
    <w:p w:rsidR="00B502B5" w:rsidRDefault="00B502B5" w:rsidP="00787569">
      <w:pPr>
        <w:pStyle w:val="Title"/>
        <w:spacing w:after="0"/>
        <w:ind w:hanging="11"/>
        <w:rPr>
          <w:u w:val="none"/>
        </w:rPr>
      </w:pPr>
      <w:r w:rsidRPr="00E85AF4">
        <w:rPr>
          <w:u w:val="none"/>
        </w:rPr>
        <w:object w:dxaOrig="8788" w:dyaOrig="2851">
          <v:shape id="_x0000_i1782" type="#_x0000_t75" style="width:386.8pt;height:124.75pt" o:ole="">
            <v:imagedata r:id="rId547" o:title=""/>
          </v:shape>
          <o:OLEObject Type="Embed" ProgID="ChemDraw.Document.6.0" ShapeID="_x0000_i1782" DrawAspect="Content" ObjectID="_1387271771" r:id="rId548"/>
        </w:object>
      </w:r>
    </w:p>
    <w:p w:rsidR="00AE2228" w:rsidRDefault="00B502B5" w:rsidP="00787569">
      <w:pPr>
        <w:pStyle w:val="Title"/>
        <w:spacing w:after="0"/>
        <w:ind w:hanging="11"/>
        <w:rPr>
          <w:b w:val="0"/>
          <w:sz w:val="24"/>
          <w:u w:val="none"/>
        </w:rPr>
      </w:pPr>
      <w:r w:rsidRPr="00432F24">
        <w:rPr>
          <w:sz w:val="24"/>
          <w:u w:val="none"/>
        </w:rPr>
        <w:t>Figure 6.</w:t>
      </w:r>
      <w:r>
        <w:rPr>
          <w:sz w:val="24"/>
          <w:u w:val="none"/>
        </w:rPr>
        <w:t>10</w:t>
      </w:r>
      <w:r w:rsidRPr="00432F24">
        <w:rPr>
          <w:sz w:val="24"/>
          <w:u w:val="none"/>
        </w:rPr>
        <w:t>:</w:t>
      </w:r>
      <w:r>
        <w:rPr>
          <w:sz w:val="24"/>
          <w:u w:val="none"/>
        </w:rPr>
        <w:t xml:space="preserve"> </w:t>
      </w:r>
      <w:r>
        <w:rPr>
          <w:b w:val="0"/>
          <w:sz w:val="24"/>
          <w:u w:val="none"/>
        </w:rPr>
        <w:t xml:space="preserve">Comparison of the CIP structures of </w:t>
      </w:r>
      <w:r>
        <w:rPr>
          <w:sz w:val="24"/>
          <w:u w:val="none"/>
        </w:rPr>
        <w:t>68</w:t>
      </w:r>
      <w:r>
        <w:rPr>
          <w:b w:val="0"/>
          <w:sz w:val="24"/>
          <w:u w:val="none"/>
        </w:rPr>
        <w:t xml:space="preserve"> and </w:t>
      </w:r>
    </w:p>
    <w:p w:rsidR="00B502B5" w:rsidRDefault="00B502B5" w:rsidP="00787569">
      <w:pPr>
        <w:pStyle w:val="Title"/>
        <w:spacing w:after="0"/>
        <w:ind w:hanging="11"/>
        <w:rPr>
          <w:b w:val="0"/>
          <w:sz w:val="24"/>
          <w:u w:val="none"/>
        </w:rPr>
      </w:pPr>
      <w:r w:rsidRPr="0097553B">
        <w:rPr>
          <w:b w:val="0"/>
          <w:sz w:val="24"/>
          <w:u w:val="none"/>
        </w:rPr>
        <w:t>[(TMEDA)</w:t>
      </w:r>
      <w:r w:rsidRPr="0097553B">
        <w:rPr>
          <w:b w:val="0"/>
          <w:sz w:val="24"/>
          <w:u w:val="none"/>
          <w:vertAlign w:val="subscript"/>
        </w:rPr>
        <w:t>2</w:t>
      </w:r>
      <w:r w:rsidRPr="0097553B">
        <w:rPr>
          <w:b w:val="0"/>
          <w:sz w:val="24"/>
          <w:u w:val="none"/>
        </w:rPr>
        <w:t>Na{2-Zn(</w:t>
      </w:r>
      <w:r w:rsidRPr="0097553B">
        <w:rPr>
          <w:b w:val="0"/>
          <w:sz w:val="24"/>
          <w:u w:val="none"/>
          <w:vertAlign w:val="superscript"/>
        </w:rPr>
        <w:t>t</w:t>
      </w:r>
      <w:r w:rsidRPr="0097553B">
        <w:rPr>
          <w:b w:val="0"/>
          <w:sz w:val="24"/>
          <w:u w:val="none"/>
        </w:rPr>
        <w:t>Bu)</w:t>
      </w:r>
      <w:r w:rsidRPr="0097553B">
        <w:rPr>
          <w:b w:val="0"/>
          <w:sz w:val="24"/>
          <w:u w:val="none"/>
          <w:vertAlign w:val="subscript"/>
        </w:rPr>
        <w:t>2</w:t>
      </w:r>
      <w:r w:rsidRPr="0097553B">
        <w:rPr>
          <w:b w:val="0"/>
          <w:sz w:val="24"/>
          <w:u w:val="none"/>
        </w:rPr>
        <w:t>-1-NC-C</w:t>
      </w:r>
      <w:r w:rsidRPr="0097553B">
        <w:rPr>
          <w:b w:val="0"/>
          <w:sz w:val="24"/>
          <w:u w:val="none"/>
          <w:vertAlign w:val="subscript"/>
        </w:rPr>
        <w:t>10</w:t>
      </w:r>
      <w:r w:rsidRPr="0097553B">
        <w:rPr>
          <w:b w:val="0"/>
          <w:sz w:val="24"/>
          <w:u w:val="none"/>
        </w:rPr>
        <w:t>H</w:t>
      </w:r>
      <w:r w:rsidRPr="0097553B">
        <w:rPr>
          <w:b w:val="0"/>
          <w:sz w:val="24"/>
          <w:u w:val="none"/>
          <w:vertAlign w:val="subscript"/>
        </w:rPr>
        <w:t>6</w:t>
      </w:r>
      <w:r w:rsidRPr="0097553B">
        <w:rPr>
          <w:b w:val="0"/>
          <w:sz w:val="24"/>
          <w:u w:val="none"/>
        </w:rPr>
        <w:t>}]</w:t>
      </w:r>
      <w:r>
        <w:rPr>
          <w:b w:val="0"/>
          <w:sz w:val="24"/>
          <w:u w:val="none"/>
        </w:rPr>
        <w:t>.</w:t>
      </w:r>
    </w:p>
    <w:p w:rsidR="00B502B5" w:rsidRPr="008153EB" w:rsidRDefault="00B502B5" w:rsidP="00787569">
      <w:pPr>
        <w:pStyle w:val="Title"/>
        <w:spacing w:after="0"/>
        <w:ind w:hanging="11"/>
        <w:rPr>
          <w:b w:val="0"/>
          <w:sz w:val="16"/>
          <w:u w:val="none"/>
        </w:rPr>
      </w:pPr>
    </w:p>
    <w:p w:rsidR="00B502B5" w:rsidRDefault="00B502B5" w:rsidP="00787569">
      <w:pPr>
        <w:pStyle w:val="Title"/>
        <w:spacing w:after="0"/>
        <w:jc w:val="both"/>
        <w:rPr>
          <w:b w:val="0"/>
          <w:sz w:val="24"/>
          <w:u w:val="none"/>
        </w:rPr>
      </w:pPr>
      <w:r>
        <w:rPr>
          <w:b w:val="0"/>
          <w:sz w:val="24"/>
          <w:u w:val="none"/>
        </w:rPr>
        <w:t xml:space="preserve">Remarkably, the </w:t>
      </w:r>
      <w:r w:rsidRPr="00636D9F">
        <w:rPr>
          <w:b w:val="0"/>
          <w:sz w:val="24"/>
          <w:u w:val="none"/>
          <w:vertAlign w:val="superscript"/>
        </w:rPr>
        <w:t>1</w:t>
      </w:r>
      <w:r>
        <w:rPr>
          <w:b w:val="0"/>
          <w:sz w:val="24"/>
          <w:u w:val="none"/>
        </w:rPr>
        <w:t xml:space="preserve">H NMR spectrum of </w:t>
      </w:r>
      <w:r>
        <w:rPr>
          <w:sz w:val="24"/>
          <w:u w:val="none"/>
        </w:rPr>
        <w:t>68</w:t>
      </w:r>
      <w:r>
        <w:rPr>
          <w:b w:val="0"/>
          <w:sz w:val="24"/>
          <w:u w:val="none"/>
        </w:rPr>
        <w:t xml:space="preserve"> in d</w:t>
      </w:r>
      <w:r w:rsidRPr="006A453F">
        <w:rPr>
          <w:b w:val="0"/>
          <w:sz w:val="24"/>
          <w:u w:val="none"/>
          <w:vertAlign w:val="subscript"/>
        </w:rPr>
        <w:t>8</w:t>
      </w:r>
      <w:r>
        <w:rPr>
          <w:b w:val="0"/>
          <w:sz w:val="24"/>
          <w:u w:val="none"/>
        </w:rPr>
        <w:t xml:space="preserve">-THF displayed only one set of aromatic resonances (δ </w:t>
      </w:r>
      <w:r w:rsidRPr="00E53012">
        <w:rPr>
          <w:b w:val="0"/>
          <w:sz w:val="24"/>
          <w:u w:val="none"/>
        </w:rPr>
        <w:t>8.0</w:t>
      </w:r>
      <w:r>
        <w:rPr>
          <w:b w:val="0"/>
          <w:sz w:val="24"/>
          <w:u w:val="none"/>
        </w:rPr>
        <w:t>8</w:t>
      </w:r>
      <w:r w:rsidRPr="00E53012">
        <w:rPr>
          <w:b w:val="0"/>
          <w:sz w:val="24"/>
          <w:u w:val="none"/>
        </w:rPr>
        <w:t xml:space="preserve"> (d), 7.4</w:t>
      </w:r>
      <w:r>
        <w:rPr>
          <w:b w:val="0"/>
          <w:sz w:val="24"/>
          <w:u w:val="none"/>
        </w:rPr>
        <w:t>4</w:t>
      </w:r>
      <w:r w:rsidRPr="00E53012">
        <w:rPr>
          <w:b w:val="0"/>
          <w:sz w:val="24"/>
          <w:u w:val="none"/>
        </w:rPr>
        <w:t xml:space="preserve"> (d) 7.3</w:t>
      </w:r>
      <w:r>
        <w:rPr>
          <w:b w:val="0"/>
          <w:sz w:val="24"/>
          <w:u w:val="none"/>
        </w:rPr>
        <w:t>4</w:t>
      </w:r>
      <w:r w:rsidRPr="00E53012">
        <w:rPr>
          <w:b w:val="0"/>
          <w:sz w:val="24"/>
          <w:u w:val="none"/>
        </w:rPr>
        <w:t xml:space="preserve"> (t)</w:t>
      </w:r>
      <w:r>
        <w:rPr>
          <w:b w:val="0"/>
          <w:sz w:val="24"/>
          <w:u w:val="none"/>
        </w:rPr>
        <w:t xml:space="preserve"> and</w:t>
      </w:r>
      <w:r w:rsidRPr="00E53012">
        <w:rPr>
          <w:b w:val="0"/>
          <w:sz w:val="24"/>
          <w:u w:val="none"/>
        </w:rPr>
        <w:t xml:space="preserve"> 7.0</w:t>
      </w:r>
      <w:r>
        <w:rPr>
          <w:b w:val="0"/>
          <w:sz w:val="24"/>
          <w:u w:val="none"/>
        </w:rPr>
        <w:t>9</w:t>
      </w:r>
      <w:r w:rsidRPr="00E53012">
        <w:rPr>
          <w:b w:val="0"/>
          <w:sz w:val="24"/>
          <w:u w:val="none"/>
        </w:rPr>
        <w:t xml:space="preserve"> (t)</w:t>
      </w:r>
      <w:r>
        <w:rPr>
          <w:b w:val="0"/>
          <w:sz w:val="24"/>
          <w:u w:val="none"/>
        </w:rPr>
        <w:t xml:space="preserve"> ppm)</w:t>
      </w:r>
      <w:r w:rsidRPr="00614FAC">
        <w:rPr>
          <w:b w:val="0"/>
          <w:sz w:val="24"/>
          <w:u w:val="none"/>
        </w:rPr>
        <w:t xml:space="preserve"> </w:t>
      </w:r>
      <w:r>
        <w:rPr>
          <w:b w:val="0"/>
          <w:sz w:val="24"/>
          <w:u w:val="none"/>
        </w:rPr>
        <w:t>(</w:t>
      </w:r>
      <w:r w:rsidRPr="00636D9F">
        <w:rPr>
          <w:sz w:val="24"/>
          <w:u w:val="none"/>
        </w:rPr>
        <w:t>Figure 6.</w:t>
      </w:r>
      <w:r>
        <w:rPr>
          <w:sz w:val="24"/>
          <w:u w:val="none"/>
        </w:rPr>
        <w:t>8</w:t>
      </w:r>
      <w:r w:rsidRPr="00636D9F">
        <w:rPr>
          <w:sz w:val="24"/>
          <w:u w:val="none"/>
        </w:rPr>
        <w:t>(</w:t>
      </w:r>
      <w:r>
        <w:rPr>
          <w:sz w:val="24"/>
          <w:u w:val="none"/>
        </w:rPr>
        <w:t>e</w:t>
      </w:r>
      <w:r w:rsidRPr="00636D9F">
        <w:rPr>
          <w:sz w:val="24"/>
          <w:u w:val="none"/>
        </w:rPr>
        <w:t>)</w:t>
      </w:r>
      <w:r>
        <w:rPr>
          <w:b w:val="0"/>
          <w:sz w:val="24"/>
          <w:u w:val="none"/>
        </w:rPr>
        <w:t>), suggesting that in solution the CIP structure may be breaking into a {MgCl(THF)</w:t>
      </w:r>
      <w:r w:rsidR="00637AFA">
        <w:rPr>
          <w:b w:val="0"/>
          <w:sz w:val="24"/>
          <w:u w:val="none"/>
          <w:vertAlign w:val="subscript"/>
        </w:rPr>
        <w:t>4</w:t>
      </w:r>
      <w:r>
        <w:rPr>
          <w:b w:val="0"/>
          <w:sz w:val="24"/>
          <w:u w:val="none"/>
        </w:rPr>
        <w:t>}</w:t>
      </w:r>
      <w:r w:rsidRPr="00614FAC">
        <w:rPr>
          <w:b w:val="0"/>
          <w:sz w:val="24"/>
          <w:u w:val="none"/>
          <w:vertAlign w:val="superscript"/>
        </w:rPr>
        <w:t>+</w:t>
      </w:r>
      <w:r>
        <w:rPr>
          <w:b w:val="0"/>
          <w:sz w:val="24"/>
          <w:u w:val="none"/>
        </w:rPr>
        <w:t xml:space="preserve"> cation and a {Zn(</w:t>
      </w:r>
      <w:r w:rsidRPr="0097553B">
        <w:rPr>
          <w:b w:val="0"/>
          <w:i/>
          <w:sz w:val="24"/>
          <w:u w:val="none"/>
        </w:rPr>
        <w:t>o</w:t>
      </w:r>
      <w:r>
        <w:rPr>
          <w:b w:val="0"/>
          <w:sz w:val="24"/>
          <w:u w:val="none"/>
        </w:rPr>
        <w:t>-CN-C</w:t>
      </w:r>
      <w:r>
        <w:rPr>
          <w:b w:val="0"/>
          <w:sz w:val="24"/>
          <w:u w:val="none"/>
          <w:vertAlign w:val="subscript"/>
        </w:rPr>
        <w:t>6</w:t>
      </w:r>
      <w:r>
        <w:rPr>
          <w:b w:val="0"/>
          <w:sz w:val="24"/>
          <w:u w:val="none"/>
        </w:rPr>
        <w:t>H</w:t>
      </w:r>
      <w:r>
        <w:rPr>
          <w:b w:val="0"/>
          <w:sz w:val="24"/>
          <w:u w:val="none"/>
          <w:vertAlign w:val="subscript"/>
        </w:rPr>
        <w:t>4</w:t>
      </w:r>
      <w:r>
        <w:rPr>
          <w:b w:val="0"/>
          <w:sz w:val="24"/>
          <w:u w:val="none"/>
        </w:rPr>
        <w:t>)</w:t>
      </w:r>
      <w:r w:rsidRPr="0097553B">
        <w:rPr>
          <w:b w:val="0"/>
          <w:sz w:val="24"/>
          <w:u w:val="none"/>
          <w:vertAlign w:val="subscript"/>
        </w:rPr>
        <w:t>2</w:t>
      </w:r>
      <w:r w:rsidRPr="00537966">
        <w:rPr>
          <w:b w:val="0"/>
          <w:sz w:val="24"/>
          <w:u w:val="none"/>
        </w:rPr>
        <w:t>I</w:t>
      </w:r>
      <w:r>
        <w:rPr>
          <w:b w:val="0"/>
          <w:sz w:val="24"/>
          <w:u w:val="none"/>
        </w:rPr>
        <w:t>(THF)}</w:t>
      </w:r>
      <w:r w:rsidRPr="0097553B">
        <w:rPr>
          <w:b w:val="0"/>
          <w:sz w:val="24"/>
          <w:u w:val="none"/>
          <w:vertAlign w:val="superscript"/>
        </w:rPr>
        <w:t>-</w:t>
      </w:r>
      <w:r>
        <w:rPr>
          <w:b w:val="0"/>
          <w:sz w:val="24"/>
          <w:u w:val="none"/>
        </w:rPr>
        <w:t xml:space="preserve"> anion, or alternatively, the {MgCl(THF)</w:t>
      </w:r>
      <w:r w:rsidR="00637AFA">
        <w:rPr>
          <w:b w:val="0"/>
          <w:sz w:val="24"/>
          <w:u w:val="none"/>
          <w:vertAlign w:val="subscript"/>
        </w:rPr>
        <w:t>4</w:t>
      </w:r>
      <w:r>
        <w:rPr>
          <w:b w:val="0"/>
          <w:sz w:val="24"/>
          <w:u w:val="none"/>
        </w:rPr>
        <w:t>}</w:t>
      </w:r>
      <w:r w:rsidRPr="00614FAC">
        <w:rPr>
          <w:b w:val="0"/>
          <w:sz w:val="24"/>
          <w:u w:val="none"/>
          <w:vertAlign w:val="superscript"/>
        </w:rPr>
        <w:t>+</w:t>
      </w:r>
      <w:r>
        <w:rPr>
          <w:b w:val="0"/>
          <w:sz w:val="24"/>
          <w:u w:val="none"/>
        </w:rPr>
        <w:t xml:space="preserve"> fragment, which coordinates to one of the nitrile groups in the molecular structure of </w:t>
      </w:r>
      <w:r>
        <w:rPr>
          <w:sz w:val="24"/>
          <w:u w:val="none"/>
        </w:rPr>
        <w:t>68</w:t>
      </w:r>
      <w:r>
        <w:rPr>
          <w:b w:val="0"/>
          <w:sz w:val="24"/>
          <w:u w:val="none"/>
        </w:rPr>
        <w:t xml:space="preserve"> may be rapidly exchanging between each of the molecules of </w:t>
      </w:r>
      <w:r w:rsidRPr="00614FAC">
        <w:rPr>
          <w:b w:val="0"/>
          <w:i/>
          <w:sz w:val="24"/>
          <w:u w:val="none"/>
        </w:rPr>
        <w:t>ortho</w:t>
      </w:r>
      <w:r>
        <w:rPr>
          <w:b w:val="0"/>
          <w:sz w:val="24"/>
          <w:u w:val="none"/>
        </w:rPr>
        <w:t xml:space="preserve">-zincated benzonitrile in solution. Notwithstanding, analysis of these aromatic resonances revealed that </w:t>
      </w:r>
      <w:r>
        <w:rPr>
          <w:sz w:val="24"/>
          <w:u w:val="none"/>
        </w:rPr>
        <w:t>68</w:t>
      </w:r>
      <w:r>
        <w:rPr>
          <w:b w:val="0"/>
          <w:sz w:val="24"/>
          <w:u w:val="none"/>
        </w:rPr>
        <w:t xml:space="preserve"> is the second organometallic species formed in the reaction of </w:t>
      </w:r>
      <w:r w:rsidRPr="00A26E8A">
        <w:rPr>
          <w:sz w:val="24"/>
          <w:u w:val="none"/>
        </w:rPr>
        <w:t>40</w:t>
      </w:r>
      <w:r>
        <w:rPr>
          <w:b w:val="0"/>
          <w:sz w:val="24"/>
          <w:u w:val="none"/>
        </w:rPr>
        <w:t xml:space="preserve"> with three equivalents of </w:t>
      </w:r>
      <w:r>
        <w:rPr>
          <w:sz w:val="24"/>
          <w:u w:val="none"/>
        </w:rPr>
        <w:t>65</w:t>
      </w:r>
      <w:r>
        <w:rPr>
          <w:b w:val="0"/>
          <w:sz w:val="24"/>
          <w:u w:val="none"/>
        </w:rPr>
        <w:t>, which is initially observed after 2 hours (</w:t>
      </w:r>
      <w:r w:rsidRPr="00A26E8A">
        <w:rPr>
          <w:sz w:val="24"/>
          <w:u w:val="none"/>
        </w:rPr>
        <w:t>Figure 6.</w:t>
      </w:r>
      <w:r>
        <w:rPr>
          <w:sz w:val="24"/>
          <w:u w:val="none"/>
        </w:rPr>
        <w:t>8(b)</w:t>
      </w:r>
      <w:r>
        <w:rPr>
          <w:b w:val="0"/>
          <w:sz w:val="24"/>
          <w:u w:val="none"/>
        </w:rPr>
        <w:t>), and become</w:t>
      </w:r>
      <w:r w:rsidR="005D4F34">
        <w:rPr>
          <w:b w:val="0"/>
          <w:sz w:val="24"/>
          <w:u w:val="none"/>
        </w:rPr>
        <w:t>s</w:t>
      </w:r>
      <w:r>
        <w:rPr>
          <w:b w:val="0"/>
          <w:sz w:val="24"/>
          <w:u w:val="none"/>
        </w:rPr>
        <w:t xml:space="preserve"> the major species after 20 hours (</w:t>
      </w:r>
      <w:r w:rsidRPr="00A26E8A">
        <w:rPr>
          <w:sz w:val="24"/>
          <w:u w:val="none"/>
        </w:rPr>
        <w:t>Figure 6.</w:t>
      </w:r>
      <w:r>
        <w:rPr>
          <w:sz w:val="24"/>
          <w:u w:val="none"/>
        </w:rPr>
        <w:t>8(d)</w:t>
      </w:r>
      <w:r>
        <w:rPr>
          <w:b w:val="0"/>
          <w:sz w:val="24"/>
          <w:u w:val="none"/>
        </w:rPr>
        <w:t xml:space="preserve">). Thus, these results strongly suggest that in the reaction of </w:t>
      </w:r>
      <w:r w:rsidRPr="005263D4">
        <w:rPr>
          <w:sz w:val="24"/>
          <w:u w:val="none"/>
        </w:rPr>
        <w:t>40</w:t>
      </w:r>
      <w:r>
        <w:rPr>
          <w:b w:val="0"/>
          <w:sz w:val="24"/>
          <w:u w:val="none"/>
        </w:rPr>
        <w:t xml:space="preserve"> with three equivalents of </w:t>
      </w:r>
      <w:r>
        <w:rPr>
          <w:sz w:val="24"/>
          <w:u w:val="none"/>
        </w:rPr>
        <w:t>65</w:t>
      </w:r>
      <w:r>
        <w:rPr>
          <w:b w:val="0"/>
          <w:sz w:val="24"/>
          <w:u w:val="none"/>
        </w:rPr>
        <w:t xml:space="preserve"> only two </w:t>
      </w:r>
      <w:r w:rsidRPr="00EA033E">
        <w:rPr>
          <w:b w:val="0"/>
          <w:i/>
          <w:sz w:val="24"/>
          <w:u w:val="none"/>
        </w:rPr>
        <w:t>tert</w:t>
      </w:r>
      <w:r>
        <w:rPr>
          <w:b w:val="0"/>
          <w:sz w:val="24"/>
          <w:u w:val="none"/>
        </w:rPr>
        <w:t>-butyl groups of the {Zn</w:t>
      </w:r>
      <w:r w:rsidRPr="00EA033E">
        <w:rPr>
          <w:b w:val="0"/>
          <w:sz w:val="24"/>
          <w:u w:val="none"/>
          <w:vertAlign w:val="superscript"/>
        </w:rPr>
        <w:t>t</w:t>
      </w:r>
      <w:r>
        <w:rPr>
          <w:b w:val="0"/>
          <w:sz w:val="24"/>
          <w:u w:val="none"/>
        </w:rPr>
        <w:t>Bu</w:t>
      </w:r>
      <w:r w:rsidRPr="00EA033E">
        <w:rPr>
          <w:b w:val="0"/>
          <w:sz w:val="24"/>
          <w:u w:val="none"/>
          <w:vertAlign w:val="subscript"/>
        </w:rPr>
        <w:t>3</w:t>
      </w:r>
      <w:r>
        <w:rPr>
          <w:b w:val="0"/>
          <w:sz w:val="24"/>
          <w:u w:val="none"/>
        </w:rPr>
        <w:t>}</w:t>
      </w:r>
      <w:r w:rsidRPr="00EA033E">
        <w:rPr>
          <w:b w:val="0"/>
          <w:sz w:val="24"/>
          <w:u w:val="none"/>
          <w:vertAlign w:val="superscript"/>
        </w:rPr>
        <w:t>-</w:t>
      </w:r>
      <w:r>
        <w:rPr>
          <w:b w:val="0"/>
          <w:sz w:val="24"/>
          <w:u w:val="none"/>
        </w:rPr>
        <w:t xml:space="preserve"> anion are activated towards Zn-I exchange. This could lead to the formation of a magnesium bis(aryl)-</w:t>
      </w:r>
      <w:r w:rsidRPr="00EA033E">
        <w:rPr>
          <w:b w:val="0"/>
          <w:i/>
          <w:sz w:val="24"/>
          <w:u w:val="none"/>
        </w:rPr>
        <w:t>tert</w:t>
      </w:r>
      <w:r>
        <w:rPr>
          <w:b w:val="0"/>
          <w:sz w:val="24"/>
          <w:u w:val="none"/>
        </w:rPr>
        <w:t>-butylzincate [(THF)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w:t>
      </w:r>
      <w:r w:rsidRPr="00146C22">
        <w:rPr>
          <w:b w:val="0"/>
          <w:sz w:val="24"/>
          <w:u w:val="none"/>
          <w:vertAlign w:val="superscript"/>
        </w:rPr>
        <w:t>t</w:t>
      </w:r>
      <w:r>
        <w:rPr>
          <w:b w:val="0"/>
          <w:sz w:val="24"/>
          <w:u w:val="none"/>
        </w:rPr>
        <w:t>Bu(</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69</w:t>
      </w:r>
      <w:r>
        <w:rPr>
          <w:b w:val="0"/>
          <w:sz w:val="24"/>
          <w:u w:val="none"/>
        </w:rPr>
        <w:t xml:space="preserve">), which may adopt a similar structural motif to that of </w:t>
      </w:r>
      <w:r>
        <w:rPr>
          <w:sz w:val="24"/>
          <w:u w:val="none"/>
        </w:rPr>
        <w:t>68</w:t>
      </w:r>
      <w:r>
        <w:rPr>
          <w:b w:val="0"/>
          <w:sz w:val="24"/>
          <w:u w:val="none"/>
        </w:rPr>
        <w:t xml:space="preserve"> (</w:t>
      </w:r>
      <w:r w:rsidRPr="00A26E8A">
        <w:rPr>
          <w:sz w:val="24"/>
          <w:u w:val="none"/>
        </w:rPr>
        <w:t>Scheme 6.</w:t>
      </w:r>
      <w:r>
        <w:rPr>
          <w:sz w:val="24"/>
          <w:u w:val="none"/>
        </w:rPr>
        <w:t>7</w:t>
      </w:r>
      <w:r w:rsidRPr="00A26E8A">
        <w:rPr>
          <w:sz w:val="24"/>
          <w:u w:val="none"/>
        </w:rPr>
        <w:t>)</w:t>
      </w:r>
      <w:r>
        <w:rPr>
          <w:b w:val="0"/>
          <w:sz w:val="24"/>
          <w:u w:val="none"/>
        </w:rPr>
        <w:t xml:space="preserve">. Over time, the remaining </w:t>
      </w:r>
      <w:r w:rsidRPr="00774A40">
        <w:rPr>
          <w:b w:val="0"/>
          <w:i/>
          <w:sz w:val="24"/>
          <w:u w:val="none"/>
        </w:rPr>
        <w:t>tert</w:t>
      </w:r>
      <w:r>
        <w:rPr>
          <w:b w:val="0"/>
          <w:sz w:val="24"/>
          <w:u w:val="none"/>
        </w:rPr>
        <w:t xml:space="preserve">-butyl group of </w:t>
      </w:r>
      <w:r>
        <w:rPr>
          <w:sz w:val="24"/>
          <w:u w:val="none"/>
        </w:rPr>
        <w:t>69</w:t>
      </w:r>
      <w:r>
        <w:rPr>
          <w:b w:val="0"/>
          <w:sz w:val="24"/>
          <w:u w:val="none"/>
        </w:rPr>
        <w:t xml:space="preserve"> will react preferentially with the </w:t>
      </w:r>
      <w:r w:rsidRPr="00A26E8A">
        <w:rPr>
          <w:b w:val="0"/>
          <w:sz w:val="24"/>
          <w:u w:val="none"/>
          <w:vertAlign w:val="superscript"/>
        </w:rPr>
        <w:t>t</w:t>
      </w:r>
      <w:r>
        <w:rPr>
          <w:b w:val="0"/>
          <w:sz w:val="24"/>
          <w:u w:val="none"/>
        </w:rPr>
        <w:t>BuI generated by the Zn-I exchange reaction, instead of the remaining unreacted 2-iodobenzonitrile (</w:t>
      </w:r>
      <w:r>
        <w:rPr>
          <w:sz w:val="24"/>
          <w:u w:val="none"/>
        </w:rPr>
        <w:t>65</w:t>
      </w:r>
      <w:r>
        <w:rPr>
          <w:b w:val="0"/>
          <w:sz w:val="24"/>
          <w:u w:val="none"/>
        </w:rPr>
        <w:t xml:space="preserve">), forming the final magnesium-zincate species </w:t>
      </w:r>
      <w:r>
        <w:rPr>
          <w:sz w:val="24"/>
          <w:u w:val="none"/>
        </w:rPr>
        <w:t>68</w:t>
      </w:r>
      <w:r>
        <w:rPr>
          <w:b w:val="0"/>
          <w:sz w:val="24"/>
          <w:u w:val="none"/>
        </w:rPr>
        <w:t>, along with isobutene and isobutane (</w:t>
      </w:r>
      <w:r w:rsidRPr="00EA033E">
        <w:rPr>
          <w:sz w:val="24"/>
          <w:u w:val="none"/>
        </w:rPr>
        <w:t>Scheme 6.</w:t>
      </w:r>
      <w:r>
        <w:rPr>
          <w:sz w:val="24"/>
          <w:u w:val="none"/>
        </w:rPr>
        <w:t>7</w:t>
      </w:r>
      <w:r>
        <w:rPr>
          <w:b w:val="0"/>
          <w:sz w:val="24"/>
          <w:u w:val="none"/>
        </w:rPr>
        <w:t xml:space="preserve">).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sidRPr="00D7325C">
        <w:rPr>
          <w:b w:val="0"/>
          <w:sz w:val="24"/>
          <w:u w:val="none"/>
        </w:rPr>
        <w:t xml:space="preserve">A plausible explanation for the </w:t>
      </w:r>
      <w:r>
        <w:rPr>
          <w:b w:val="0"/>
          <w:sz w:val="24"/>
          <w:u w:val="none"/>
        </w:rPr>
        <w:t xml:space="preserve">lack of activation of the third </w:t>
      </w:r>
      <w:r w:rsidRPr="003C236E">
        <w:rPr>
          <w:b w:val="0"/>
          <w:i/>
          <w:sz w:val="24"/>
          <w:u w:val="none"/>
        </w:rPr>
        <w:t>tert</w:t>
      </w:r>
      <w:r>
        <w:rPr>
          <w:b w:val="0"/>
          <w:sz w:val="24"/>
          <w:u w:val="none"/>
        </w:rPr>
        <w:t xml:space="preserve">-butyl group in </w:t>
      </w:r>
      <w:r>
        <w:rPr>
          <w:sz w:val="24"/>
          <w:u w:val="none"/>
        </w:rPr>
        <w:t>69</w:t>
      </w:r>
      <w:r>
        <w:rPr>
          <w:b w:val="0"/>
          <w:sz w:val="24"/>
          <w:u w:val="none"/>
        </w:rPr>
        <w:t xml:space="preserve"> to undergo</w:t>
      </w:r>
      <w:r w:rsidRPr="00D7325C">
        <w:rPr>
          <w:b w:val="0"/>
          <w:sz w:val="24"/>
          <w:u w:val="none"/>
        </w:rPr>
        <w:t xml:space="preserve"> Zn-I exchange with </w:t>
      </w:r>
      <w:r>
        <w:rPr>
          <w:sz w:val="24"/>
          <w:u w:val="none"/>
        </w:rPr>
        <w:t>65</w:t>
      </w:r>
      <w:r>
        <w:rPr>
          <w:b w:val="0"/>
          <w:sz w:val="24"/>
          <w:u w:val="none"/>
        </w:rPr>
        <w:t xml:space="preserve"> could be the fact that CIP Mg-Zn hybrid species are involved in this reaction. To elaborate, a recent theoretical study into Zn-I exchange reactions of lithium trialkylzincates (LiZnR</w:t>
      </w:r>
      <w:r w:rsidRPr="000D73D9">
        <w:rPr>
          <w:b w:val="0"/>
          <w:sz w:val="24"/>
          <w:u w:val="none"/>
          <w:vertAlign w:val="subscript"/>
        </w:rPr>
        <w:t>3</w:t>
      </w:r>
      <w:r>
        <w:rPr>
          <w:b w:val="0"/>
          <w:sz w:val="24"/>
          <w:u w:val="none"/>
        </w:rPr>
        <w:t>) revealed that in the most energetically favoured pathway the first step of the reaction is coordination of the substrate through the iodine atom to lithium. This coordination of the substrate activates the C-I bond, facilitating the Zn-I exchange.</w:t>
      </w:r>
      <w:r w:rsidR="00122930">
        <w:rPr>
          <w:b w:val="0"/>
          <w:sz w:val="24"/>
          <w:u w:val="none"/>
        </w:rPr>
        <w:fldChar w:fldCharType="begin"/>
      </w:r>
      <w:r>
        <w:rPr>
          <w:b w:val="0"/>
          <w:sz w:val="24"/>
          <w:u w:val="none"/>
        </w:rPr>
        <w:instrText xml:space="preserve"> ADDIN EN.CITE &lt;EndNote&gt;&lt;Cite&gt;&lt;Author&gt;S. Nakamura&lt;/Author&gt;&lt;Year&gt;2009&lt;/Year&gt;&lt;RecNum&gt;161&lt;/RecNum&gt;&lt;DisplayText&gt;&lt;style face="superscript"&gt;[29]&lt;/style&gt;&lt;/DisplayText&gt;&lt;record&gt;&lt;rec-number&gt;161&lt;/rec-number&gt;&lt;foreign-keys&gt;&lt;key app="EN" db-id="ps2ez550yxtpxkez9wrx5zv3svwpxzeftvdd"&gt;161&lt;/key&gt;&lt;/foreign-keys&gt;&lt;ref-type name="Journal Article"&gt;17&lt;/ref-type&gt;&lt;contributors&gt;&lt;authors&gt;&lt;author&gt;S. Nakamura,&lt;/author&gt;&lt;author&gt;C-Y. Liu,&lt;/author&gt;&lt;author&gt;A. Muranaka,&lt;/author&gt;&lt;author&gt;M. Uchiyama&lt;/author&gt;&lt;/authors&gt;&lt;/contributors&gt;&lt;titles&gt;&lt;secondary-title&gt;Chem. Eur. J.&lt;/secondary-title&gt;&lt;/titles&gt;&lt;periodical&gt;&lt;full-title&gt;Chem. Eur. J.&lt;/full-title&gt;&lt;/periodical&gt;&lt;pages&gt;5686-5694&lt;/pages&gt;&lt;volume&gt;15&lt;/volume&gt;&lt;dates&gt;&lt;year&gt;2009&lt;/year&gt;&lt;/dates&gt;&lt;urls&gt;&lt;/urls&gt;&lt;/record&gt;&lt;/Cite&gt;&lt;/EndNote&gt;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41" w:tooltip="S. Nakamura, 2009 #161" w:history="1">
        <w:r w:rsidR="00034F16" w:rsidRPr="00B502B5">
          <w:rPr>
            <w:b w:val="0"/>
            <w:noProof/>
            <w:sz w:val="24"/>
            <w:u w:val="none"/>
            <w:vertAlign w:val="superscript"/>
          </w:rPr>
          <w:t>29</w:t>
        </w:r>
      </w:hyperlink>
      <w:r w:rsidRPr="00B502B5">
        <w:rPr>
          <w:b w:val="0"/>
          <w:noProof/>
          <w:sz w:val="24"/>
          <w:u w:val="none"/>
          <w:vertAlign w:val="superscript"/>
        </w:rPr>
        <w:t>]</w:t>
      </w:r>
      <w:r w:rsidR="00122930">
        <w:rPr>
          <w:b w:val="0"/>
          <w:sz w:val="24"/>
          <w:u w:val="none"/>
        </w:rPr>
        <w:fldChar w:fldCharType="end"/>
      </w:r>
      <w:r>
        <w:rPr>
          <w:b w:val="0"/>
          <w:sz w:val="24"/>
          <w:u w:val="none"/>
        </w:rPr>
        <w:t xml:space="preserve"> A similar mechanism could also be taking place for magnesium-zincate </w:t>
      </w:r>
      <w:r w:rsidRPr="0042384D">
        <w:rPr>
          <w:sz w:val="24"/>
          <w:u w:val="none"/>
        </w:rPr>
        <w:t>40</w:t>
      </w:r>
      <w:r>
        <w:rPr>
          <w:b w:val="0"/>
          <w:sz w:val="24"/>
          <w:u w:val="none"/>
        </w:rPr>
        <w:t xml:space="preserve">, where the organic </w:t>
      </w:r>
      <w:r>
        <w:rPr>
          <w:b w:val="0"/>
          <w:sz w:val="24"/>
          <w:u w:val="none"/>
        </w:rPr>
        <w:lastRenderedPageBreak/>
        <w:t>substrate will initially coordinate to the cationic Mg centre, allowing anionic {Zn</w:t>
      </w:r>
      <w:r w:rsidRPr="0042384D">
        <w:rPr>
          <w:b w:val="0"/>
          <w:sz w:val="24"/>
          <w:u w:val="none"/>
          <w:vertAlign w:val="superscript"/>
        </w:rPr>
        <w:t>t</w:t>
      </w:r>
      <w:r>
        <w:rPr>
          <w:b w:val="0"/>
          <w:sz w:val="24"/>
          <w:u w:val="none"/>
        </w:rPr>
        <w:t>Bu</w:t>
      </w:r>
      <w:r w:rsidRPr="0042384D">
        <w:rPr>
          <w:b w:val="0"/>
          <w:sz w:val="24"/>
          <w:u w:val="none"/>
          <w:vertAlign w:val="subscript"/>
        </w:rPr>
        <w:t>3</w:t>
      </w:r>
      <w:r>
        <w:rPr>
          <w:b w:val="0"/>
          <w:sz w:val="24"/>
          <w:u w:val="none"/>
        </w:rPr>
        <w:t>}</w:t>
      </w:r>
      <w:r w:rsidRPr="0042384D">
        <w:rPr>
          <w:b w:val="0"/>
          <w:sz w:val="24"/>
          <w:u w:val="none"/>
          <w:vertAlign w:val="superscript"/>
        </w:rPr>
        <w:t>-</w:t>
      </w:r>
      <w:r>
        <w:rPr>
          <w:b w:val="0"/>
          <w:sz w:val="24"/>
          <w:u w:val="none"/>
        </w:rPr>
        <w:t xml:space="preserve"> to react with the activated C-I bond. Assuming that the Zn-I exchange reactions of the three </w:t>
      </w:r>
      <w:r w:rsidRPr="00D7325C">
        <w:rPr>
          <w:b w:val="0"/>
          <w:i/>
          <w:sz w:val="24"/>
          <w:u w:val="none"/>
        </w:rPr>
        <w:t>tert</w:t>
      </w:r>
      <w:r>
        <w:rPr>
          <w:b w:val="0"/>
          <w:sz w:val="24"/>
          <w:u w:val="none"/>
        </w:rPr>
        <w:t xml:space="preserve">-butyl groups in </w:t>
      </w:r>
      <w:r w:rsidRPr="00D7325C">
        <w:rPr>
          <w:sz w:val="24"/>
          <w:u w:val="none"/>
        </w:rPr>
        <w:t>40</w:t>
      </w:r>
      <w:r>
        <w:rPr>
          <w:b w:val="0"/>
          <w:sz w:val="24"/>
          <w:u w:val="none"/>
        </w:rPr>
        <w:t xml:space="preserve"> occurs in a sequential manner, after the successful reaction of two of the </w:t>
      </w:r>
      <w:r w:rsidRPr="00EE3735">
        <w:rPr>
          <w:b w:val="0"/>
          <w:i/>
          <w:sz w:val="24"/>
          <w:u w:val="none"/>
        </w:rPr>
        <w:t>tert</w:t>
      </w:r>
      <w:r>
        <w:rPr>
          <w:b w:val="0"/>
          <w:sz w:val="24"/>
          <w:u w:val="none"/>
        </w:rPr>
        <w:t xml:space="preserve">-butyl groups, formation of a CIP species such as </w:t>
      </w:r>
      <w:r>
        <w:rPr>
          <w:sz w:val="24"/>
          <w:u w:val="none"/>
        </w:rPr>
        <w:t>69</w:t>
      </w:r>
      <w:r>
        <w:rPr>
          <w:b w:val="0"/>
          <w:sz w:val="24"/>
          <w:u w:val="none"/>
        </w:rPr>
        <w:t xml:space="preserve"> may hinder the coordination of the third molecule of substrate to magnesium, or if the substrate is able to coordinate, the less flexible CIP structure may prevent the approach of the remaining </w:t>
      </w:r>
      <w:r w:rsidRPr="0042384D">
        <w:rPr>
          <w:b w:val="0"/>
          <w:i/>
          <w:sz w:val="24"/>
          <w:u w:val="none"/>
        </w:rPr>
        <w:t>tert</w:t>
      </w:r>
      <w:r>
        <w:rPr>
          <w:b w:val="0"/>
          <w:sz w:val="24"/>
          <w:u w:val="none"/>
        </w:rPr>
        <w:t xml:space="preserve">-butyl ligand close enough to the C-I bond for the reaction to occur. </w:t>
      </w:r>
    </w:p>
    <w:p w:rsidR="00B502B5" w:rsidRDefault="00B502B5" w:rsidP="00787569">
      <w:pPr>
        <w:pStyle w:val="Title"/>
        <w:spacing w:after="0"/>
        <w:jc w:val="both"/>
        <w:rPr>
          <w:b w:val="0"/>
          <w:sz w:val="24"/>
          <w:u w:val="none"/>
        </w:rPr>
      </w:pPr>
    </w:p>
    <w:p w:rsidR="00B502B5" w:rsidRDefault="008309A7" w:rsidP="00787569">
      <w:pPr>
        <w:jc w:val="center"/>
      </w:pPr>
      <w:r>
        <w:object w:dxaOrig="12883" w:dyaOrig="7288">
          <v:shape id="_x0000_i1783" type="#_x0000_t75" style="width:427pt;height:241.95pt" o:ole="">
            <v:imagedata r:id="rId549" o:title=""/>
          </v:shape>
          <o:OLEObject Type="Embed" ProgID="ChemDraw.Document.6.0" ShapeID="_x0000_i1783" DrawAspect="Content" ObjectID="_1387271772" r:id="rId550"/>
        </w:object>
      </w:r>
    </w:p>
    <w:p w:rsidR="00B502B5" w:rsidRPr="000B152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7</w:t>
      </w:r>
      <w:r w:rsidRPr="00243950">
        <w:rPr>
          <w:sz w:val="24"/>
          <w:u w:val="none"/>
        </w:rPr>
        <w:t xml:space="preserve">: </w:t>
      </w:r>
      <w:r w:rsidRPr="00EA033E">
        <w:rPr>
          <w:b w:val="0"/>
          <w:sz w:val="24"/>
          <w:u w:val="none"/>
        </w:rPr>
        <w:t>Propo</w:t>
      </w:r>
      <w:r>
        <w:rPr>
          <w:b w:val="0"/>
          <w:sz w:val="24"/>
          <w:u w:val="none"/>
        </w:rPr>
        <w:t>s</w:t>
      </w:r>
      <w:r w:rsidRPr="00EA033E">
        <w:rPr>
          <w:b w:val="0"/>
          <w:sz w:val="24"/>
          <w:u w:val="none"/>
        </w:rPr>
        <w:t>ed</w:t>
      </w:r>
      <w:r>
        <w:rPr>
          <w:sz w:val="24"/>
          <w:u w:val="none"/>
        </w:rPr>
        <w:t xml:space="preserve"> </w:t>
      </w:r>
      <w:r>
        <w:rPr>
          <w:b w:val="0"/>
          <w:bCs w:val="0"/>
          <w:sz w:val="24"/>
          <w:u w:val="none"/>
        </w:rPr>
        <w:t>r</w:t>
      </w:r>
      <w:r w:rsidRPr="00243950">
        <w:rPr>
          <w:b w:val="0"/>
          <w:bCs w:val="0"/>
          <w:sz w:val="24"/>
          <w:u w:val="none"/>
        </w:rPr>
        <w:t xml:space="preserve">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 </w:t>
      </w:r>
      <w:r>
        <w:rPr>
          <w:bCs w:val="0"/>
          <w:sz w:val="24"/>
          <w:u w:val="none"/>
        </w:rPr>
        <w:t>65</w:t>
      </w:r>
      <w:r>
        <w:rPr>
          <w:b w:val="0"/>
          <w:bCs w:val="0"/>
          <w:sz w:val="24"/>
          <w:u w:val="none"/>
        </w:rPr>
        <w:t xml:space="preserve">, to form the putative intermediate </w:t>
      </w:r>
      <w:r>
        <w:rPr>
          <w:bCs w:val="0"/>
          <w:sz w:val="24"/>
          <w:u w:val="none"/>
        </w:rPr>
        <w:t>69</w:t>
      </w:r>
      <w:r>
        <w:rPr>
          <w:b w:val="0"/>
          <w:bCs w:val="0"/>
          <w:sz w:val="24"/>
          <w:u w:val="none"/>
        </w:rPr>
        <w:t xml:space="preserve">, which undergoes subsequent reaction with </w:t>
      </w:r>
      <w:r w:rsidRPr="00EA033E">
        <w:rPr>
          <w:b w:val="0"/>
          <w:bCs w:val="0"/>
          <w:sz w:val="24"/>
          <w:u w:val="none"/>
          <w:vertAlign w:val="superscript"/>
        </w:rPr>
        <w:t>t</w:t>
      </w:r>
      <w:r>
        <w:rPr>
          <w:b w:val="0"/>
          <w:bCs w:val="0"/>
          <w:sz w:val="24"/>
          <w:u w:val="none"/>
        </w:rPr>
        <w:t xml:space="preserve">BuI to form </w:t>
      </w:r>
      <w:r>
        <w:rPr>
          <w:bCs w:val="0"/>
          <w:sz w:val="24"/>
          <w:u w:val="none"/>
        </w:rPr>
        <w:t>68</w:t>
      </w:r>
      <w:r w:rsidRPr="00243950">
        <w:rPr>
          <w:b w:val="0"/>
          <w:bCs w:val="0"/>
          <w:sz w:val="24"/>
          <w:u w:val="none"/>
        </w:rPr>
        <w:t>.</w:t>
      </w:r>
    </w:p>
    <w:p w:rsidR="00B502B5" w:rsidRDefault="00B502B5" w:rsidP="00787569">
      <w:pPr>
        <w:pStyle w:val="Title"/>
        <w:spacing w:after="0"/>
        <w:ind w:hanging="11"/>
        <w:rPr>
          <w:b w:val="0"/>
          <w:bCs w:val="0"/>
          <w:sz w:val="24"/>
          <w:u w:val="none"/>
        </w:rPr>
      </w:pPr>
    </w:p>
    <w:p w:rsidR="00B502B5" w:rsidRDefault="00B502B5" w:rsidP="00787569">
      <w:pPr>
        <w:pStyle w:val="Title"/>
        <w:spacing w:after="0"/>
        <w:ind w:hanging="11"/>
        <w:jc w:val="both"/>
        <w:rPr>
          <w:b w:val="0"/>
          <w:sz w:val="24"/>
          <w:u w:val="none"/>
        </w:rPr>
      </w:pPr>
      <w:r>
        <w:rPr>
          <w:b w:val="0"/>
          <w:bCs w:val="0"/>
          <w:sz w:val="24"/>
          <w:u w:val="none"/>
        </w:rPr>
        <w:t xml:space="preserve">The reduced reactivity displayed by </w:t>
      </w:r>
      <w:r w:rsidRPr="003F0A8F">
        <w:rPr>
          <w:bCs w:val="0"/>
          <w:sz w:val="24"/>
          <w:u w:val="none"/>
        </w:rPr>
        <w:t>40</w:t>
      </w:r>
      <w:r>
        <w:rPr>
          <w:b w:val="0"/>
          <w:bCs w:val="0"/>
          <w:sz w:val="24"/>
          <w:u w:val="none"/>
        </w:rPr>
        <w:t xml:space="preserve"> towards 2-iodobenzonitrile (</w:t>
      </w:r>
      <w:r>
        <w:rPr>
          <w:bCs w:val="0"/>
          <w:sz w:val="24"/>
          <w:u w:val="none"/>
        </w:rPr>
        <w:t>65</w:t>
      </w:r>
      <w:r>
        <w:rPr>
          <w:b w:val="0"/>
          <w:bCs w:val="0"/>
          <w:sz w:val="24"/>
          <w:u w:val="none"/>
        </w:rPr>
        <w:t xml:space="preserve">) was mirrored by the isolated yields which were obtained when the Negishi </w:t>
      </w:r>
      <w:r>
        <w:rPr>
          <w:b w:val="0"/>
          <w:sz w:val="24"/>
          <w:u w:val="none"/>
        </w:rPr>
        <w:t xml:space="preserve">cross-coupling reactions of </w:t>
      </w:r>
      <w:r>
        <w:rPr>
          <w:sz w:val="24"/>
          <w:u w:val="none"/>
        </w:rPr>
        <w:t>65</w:t>
      </w:r>
      <w:r>
        <w:rPr>
          <w:b w:val="0"/>
          <w:sz w:val="24"/>
          <w:u w:val="none"/>
        </w:rPr>
        <w:t>-</w:t>
      </w:r>
      <w:r>
        <w:rPr>
          <w:sz w:val="24"/>
          <w:u w:val="none"/>
        </w:rPr>
        <w:t>67</w:t>
      </w:r>
      <w:r>
        <w:rPr>
          <w:b w:val="0"/>
          <w:sz w:val="24"/>
          <w:u w:val="none"/>
        </w:rPr>
        <w:t xml:space="preserve"> with iodobenzene were performed under the same conditions employed for the iodotoluene and iodoanisole substrates (</w:t>
      </w:r>
      <w:r w:rsidRPr="002F75FD">
        <w:rPr>
          <w:sz w:val="24"/>
          <w:u w:val="none"/>
        </w:rPr>
        <w:t>Scheme 6.</w:t>
      </w:r>
      <w:r>
        <w:rPr>
          <w:sz w:val="24"/>
          <w:u w:val="none"/>
        </w:rPr>
        <w:t>8</w:t>
      </w:r>
      <w:r>
        <w:rPr>
          <w:b w:val="0"/>
          <w:sz w:val="24"/>
          <w:u w:val="none"/>
        </w:rPr>
        <w:t xml:space="preserve">, </w:t>
      </w:r>
      <w:r w:rsidRPr="002F75FD">
        <w:rPr>
          <w:sz w:val="24"/>
          <w:u w:val="none"/>
        </w:rPr>
        <w:t>Table 6.</w:t>
      </w:r>
      <w:r>
        <w:rPr>
          <w:sz w:val="24"/>
          <w:u w:val="none"/>
        </w:rPr>
        <w:t>5</w:t>
      </w:r>
      <w:r>
        <w:rPr>
          <w:b w:val="0"/>
          <w:sz w:val="24"/>
          <w:u w:val="none"/>
        </w:rPr>
        <w:t>). Thus, whereas the cross-coupling reactions of 3- and 4-iodobenzonitrile (</w:t>
      </w:r>
      <w:r>
        <w:rPr>
          <w:sz w:val="24"/>
          <w:u w:val="none"/>
        </w:rPr>
        <w:t>66</w:t>
      </w:r>
      <w:r>
        <w:rPr>
          <w:b w:val="0"/>
          <w:sz w:val="24"/>
          <w:u w:val="none"/>
        </w:rPr>
        <w:t xml:space="preserve"> and </w:t>
      </w:r>
      <w:r>
        <w:rPr>
          <w:sz w:val="24"/>
          <w:u w:val="none"/>
        </w:rPr>
        <w:t>67</w:t>
      </w:r>
      <w:r>
        <w:rPr>
          <w:b w:val="0"/>
          <w:sz w:val="24"/>
          <w:u w:val="none"/>
        </w:rPr>
        <w:t xml:space="preserve"> respectively) yielded 3-cyanobiphenyl (</w:t>
      </w:r>
      <w:r w:rsidRPr="00D7325C">
        <w:rPr>
          <w:sz w:val="24"/>
          <w:u w:val="none"/>
        </w:rPr>
        <w:t>7</w:t>
      </w:r>
      <w:r>
        <w:rPr>
          <w:sz w:val="24"/>
          <w:u w:val="none"/>
        </w:rPr>
        <w:t>1</w:t>
      </w:r>
      <w:r>
        <w:rPr>
          <w:b w:val="0"/>
          <w:sz w:val="24"/>
          <w:u w:val="none"/>
        </w:rPr>
        <w:t>) and 4-cyanobiphenyl (</w:t>
      </w:r>
      <w:r>
        <w:rPr>
          <w:sz w:val="24"/>
          <w:u w:val="none"/>
        </w:rPr>
        <w:t>72</w:t>
      </w:r>
      <w:r>
        <w:rPr>
          <w:b w:val="0"/>
          <w:sz w:val="24"/>
          <w:u w:val="none"/>
        </w:rPr>
        <w:t>) in yields of 75% and 71% respectively, when the same cross-coupling reaction was performed with 3 equivalents of 2-iodobenzonitrile (</w:t>
      </w:r>
      <w:r>
        <w:rPr>
          <w:sz w:val="24"/>
          <w:u w:val="none"/>
        </w:rPr>
        <w:t>65</w:t>
      </w:r>
      <w:r>
        <w:rPr>
          <w:b w:val="0"/>
          <w:sz w:val="24"/>
          <w:u w:val="none"/>
        </w:rPr>
        <w:t>), the expected product, 2-cyanobiphenyl (</w:t>
      </w:r>
      <w:r w:rsidRPr="00D7325C">
        <w:rPr>
          <w:sz w:val="24"/>
          <w:u w:val="none"/>
        </w:rPr>
        <w:t>7</w:t>
      </w:r>
      <w:r>
        <w:rPr>
          <w:sz w:val="24"/>
          <w:u w:val="none"/>
        </w:rPr>
        <w:t>0</w:t>
      </w:r>
      <w:r>
        <w:rPr>
          <w:b w:val="0"/>
          <w:sz w:val="24"/>
          <w:u w:val="none"/>
        </w:rPr>
        <w:t xml:space="preserve">), was obtained in a yield of only 31%. This dramatic difference in yield is easily explained by the low yield of Zn-I exchange obtained for </w:t>
      </w:r>
      <w:r>
        <w:rPr>
          <w:sz w:val="24"/>
          <w:u w:val="none"/>
        </w:rPr>
        <w:t>65</w:t>
      </w:r>
      <w:r>
        <w:rPr>
          <w:b w:val="0"/>
          <w:sz w:val="24"/>
          <w:u w:val="none"/>
        </w:rPr>
        <w:t xml:space="preserve"> (55% after 2 hours) compared to </w:t>
      </w:r>
      <w:r>
        <w:rPr>
          <w:sz w:val="24"/>
          <w:u w:val="none"/>
        </w:rPr>
        <w:t>66</w:t>
      </w:r>
      <w:r>
        <w:rPr>
          <w:b w:val="0"/>
          <w:sz w:val="24"/>
          <w:u w:val="none"/>
        </w:rPr>
        <w:t xml:space="preserve"> and </w:t>
      </w:r>
      <w:r>
        <w:rPr>
          <w:sz w:val="24"/>
          <w:u w:val="none"/>
        </w:rPr>
        <w:t>67</w:t>
      </w:r>
      <w:r>
        <w:rPr>
          <w:b w:val="0"/>
          <w:sz w:val="24"/>
          <w:u w:val="none"/>
        </w:rPr>
        <w:t xml:space="preserve"> (90% and 85% respectively) (</w:t>
      </w:r>
      <w:r w:rsidRPr="002F75FD">
        <w:rPr>
          <w:sz w:val="24"/>
          <w:u w:val="none"/>
        </w:rPr>
        <w:t>Table 6.</w:t>
      </w:r>
      <w:r>
        <w:rPr>
          <w:sz w:val="24"/>
          <w:u w:val="none"/>
        </w:rPr>
        <w:t>5</w:t>
      </w:r>
      <w:r>
        <w:rPr>
          <w:b w:val="0"/>
          <w:sz w:val="24"/>
          <w:u w:val="none"/>
        </w:rPr>
        <w:t xml:space="preserve">). Therefore, the substantial </w:t>
      </w:r>
      <w:r>
        <w:rPr>
          <w:b w:val="0"/>
          <w:sz w:val="24"/>
          <w:u w:val="none"/>
        </w:rPr>
        <w:lastRenderedPageBreak/>
        <w:t xml:space="preserve">amount of </w:t>
      </w:r>
      <w:r>
        <w:rPr>
          <w:sz w:val="24"/>
          <w:u w:val="none"/>
        </w:rPr>
        <w:t>65</w:t>
      </w:r>
      <w:r>
        <w:rPr>
          <w:b w:val="0"/>
          <w:sz w:val="24"/>
          <w:u w:val="none"/>
        </w:rPr>
        <w:t xml:space="preserve"> which remains unreacted in solution will greatly affect the final yield of the Negishi cross-coupling reaction.</w:t>
      </w:r>
    </w:p>
    <w:p w:rsidR="00B502B5" w:rsidRDefault="00B502B5" w:rsidP="00787569">
      <w:pPr>
        <w:pStyle w:val="Title"/>
        <w:spacing w:after="0"/>
        <w:ind w:hanging="11"/>
        <w:jc w:val="both"/>
        <w:rPr>
          <w:b w:val="0"/>
          <w:sz w:val="24"/>
          <w:u w:val="none"/>
        </w:rPr>
      </w:pPr>
    </w:p>
    <w:p w:rsidR="00B502B5" w:rsidRDefault="00B502B5" w:rsidP="00787569">
      <w:pPr>
        <w:jc w:val="center"/>
      </w:pPr>
      <w:r>
        <w:object w:dxaOrig="13399" w:dyaOrig="2378">
          <v:shape id="_x0000_i1784" type="#_x0000_t75" style="width:444.55pt;height:78.7pt" o:ole="">
            <v:imagedata r:id="rId551" o:title=""/>
          </v:shape>
          <o:OLEObject Type="Embed" ProgID="ChemDraw.Document.6.0" ShapeID="_x0000_i1784" DrawAspect="Content" ObjectID="_1387271773" r:id="rId552"/>
        </w:object>
      </w:r>
    </w:p>
    <w:p w:rsidR="00B502B5" w:rsidRPr="0015791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8</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w:t>
      </w:r>
      <w:r>
        <w:rPr>
          <w:b w:val="0"/>
          <w:bCs w:val="0"/>
          <w:sz w:val="24"/>
          <w:u w:val="none"/>
        </w:rPr>
        <w:t xml:space="preserve"> three molar equivalents of 2-/3-/4-iodobenzonitrile (</w:t>
      </w:r>
      <w:r>
        <w:rPr>
          <w:bCs w:val="0"/>
          <w:sz w:val="24"/>
          <w:u w:val="none"/>
        </w:rPr>
        <w:t>65</w:t>
      </w:r>
      <w:r w:rsidRPr="0056192C">
        <w:rPr>
          <w:bCs w:val="0"/>
          <w:sz w:val="24"/>
          <w:u w:val="none"/>
        </w:rPr>
        <w:t>-</w:t>
      </w:r>
      <w:r>
        <w:rPr>
          <w:bCs w:val="0"/>
          <w:sz w:val="24"/>
          <w:u w:val="none"/>
        </w:rPr>
        <w:t>67</w:t>
      </w:r>
      <w:r>
        <w:rPr>
          <w:b w:val="0"/>
          <w:bCs w:val="0"/>
          <w:sz w:val="24"/>
          <w:u w:val="none"/>
        </w:rPr>
        <w:t>), followed by Negishi cross-coupling with iodobenzene</w:t>
      </w:r>
      <w:r w:rsidRPr="00243950">
        <w:rPr>
          <w:b w:val="0"/>
          <w:bCs w:val="0"/>
          <w:sz w:val="24"/>
          <w:u w:val="none"/>
        </w:rPr>
        <w:t>.</w:t>
      </w:r>
    </w:p>
    <w:p w:rsidR="00B502B5" w:rsidRPr="00722A68" w:rsidRDefault="00B502B5" w:rsidP="00787569">
      <w:pPr>
        <w:pStyle w:val="Title"/>
        <w:spacing w:after="0"/>
        <w:ind w:hanging="11"/>
        <w:rPr>
          <w:b w:val="0"/>
          <w:sz w:val="24"/>
          <w:u w:val="none"/>
        </w:rPr>
      </w:pPr>
    </w:p>
    <w:tbl>
      <w:tblPr>
        <w:tblStyle w:val="TableSimple1"/>
        <w:tblW w:w="8958" w:type="dxa"/>
        <w:jc w:val="center"/>
        <w:tblCellMar>
          <w:left w:w="0" w:type="dxa"/>
          <w:right w:w="0" w:type="dxa"/>
        </w:tblCellMar>
        <w:tblLook w:val="04A0" w:firstRow="1" w:lastRow="0" w:firstColumn="1" w:lastColumn="0" w:noHBand="0" w:noVBand="1"/>
      </w:tblPr>
      <w:tblGrid>
        <w:gridCol w:w="2665"/>
        <w:gridCol w:w="1814"/>
        <w:gridCol w:w="2438"/>
        <w:gridCol w:w="2041"/>
      </w:tblGrid>
      <w:tr w:rsidR="00B502B5" w:rsidRPr="005903A0" w:rsidTr="00F32E9F">
        <w:trPr>
          <w:cnfStyle w:val="100000000000" w:firstRow="1" w:lastRow="0" w:firstColumn="0" w:lastColumn="0" w:oddVBand="0" w:evenVBand="0" w:oddHBand="0" w:evenHBand="0" w:firstRowFirstColumn="0" w:firstRowLastColumn="0" w:lastRowFirstColumn="0" w:lastRowLastColumn="0"/>
          <w:trHeight w:val="680"/>
          <w:jc w:val="center"/>
        </w:trPr>
        <w:tc>
          <w:tcPr>
            <w:tcW w:w="2665" w:type="dxa"/>
            <w:tcBorders>
              <w:top w:val="single" w:sz="8" w:space="0" w:color="auto"/>
              <w:bottom w:val="single" w:sz="8" w:space="0" w:color="auto"/>
            </w:tcBorders>
            <w:shd w:val="clear" w:color="auto" w:fill="DBE5F1" w:themeFill="accent1" w:themeFillTint="33"/>
            <w:vAlign w:val="center"/>
          </w:tcPr>
          <w:p w:rsidR="00B502B5" w:rsidRPr="000302F1" w:rsidRDefault="00B502B5" w:rsidP="00787569">
            <w:pPr>
              <w:pStyle w:val="P1withIndendation"/>
              <w:spacing w:before="0" w:after="0" w:line="240" w:lineRule="auto"/>
              <w:ind w:firstLine="0"/>
              <w:jc w:val="center"/>
              <w:rPr>
                <w:b/>
                <w:bCs/>
                <w:sz w:val="22"/>
                <w:szCs w:val="16"/>
              </w:rPr>
            </w:pPr>
            <w:r>
              <w:rPr>
                <w:b/>
                <w:bCs/>
                <w:sz w:val="22"/>
                <w:szCs w:val="16"/>
              </w:rPr>
              <w:t>Substrate</w:t>
            </w:r>
          </w:p>
        </w:tc>
        <w:tc>
          <w:tcPr>
            <w:tcW w:w="1814" w:type="dxa"/>
            <w:tcBorders>
              <w:top w:val="single" w:sz="8" w:space="0" w:color="auto"/>
              <w:bottom w:val="single" w:sz="8" w:space="0" w:color="auto"/>
            </w:tcBorders>
            <w:shd w:val="clear" w:color="auto" w:fill="DBE5F1" w:themeFill="accent1" w:themeFillTint="33"/>
            <w:vAlign w:val="center"/>
          </w:tcPr>
          <w:p w:rsidR="00B502B5" w:rsidRDefault="00B502B5" w:rsidP="00787569">
            <w:pPr>
              <w:pStyle w:val="P1withIndendation"/>
              <w:spacing w:before="0" w:after="0" w:line="240" w:lineRule="auto"/>
              <w:ind w:firstLine="0"/>
              <w:jc w:val="center"/>
              <w:rPr>
                <w:b/>
                <w:bCs/>
                <w:sz w:val="22"/>
                <w:szCs w:val="16"/>
              </w:rPr>
            </w:pPr>
            <w:r>
              <w:rPr>
                <w:b/>
                <w:bCs/>
                <w:sz w:val="22"/>
                <w:szCs w:val="16"/>
              </w:rPr>
              <w:t xml:space="preserve">% Zn-I Exchange </w:t>
            </w:r>
          </w:p>
          <w:p w:rsidR="00B502B5" w:rsidRDefault="00B502B5" w:rsidP="00787569">
            <w:pPr>
              <w:pStyle w:val="P1withIndendation"/>
              <w:spacing w:before="0" w:after="0" w:line="240" w:lineRule="auto"/>
              <w:ind w:firstLine="0"/>
              <w:jc w:val="center"/>
              <w:rPr>
                <w:b/>
                <w:bCs/>
                <w:sz w:val="22"/>
                <w:szCs w:val="16"/>
              </w:rPr>
            </w:pPr>
            <w:r>
              <w:rPr>
                <w:b/>
                <w:bCs/>
                <w:sz w:val="22"/>
                <w:szCs w:val="16"/>
              </w:rPr>
              <w:t>after 2h</w:t>
            </w:r>
            <w:r w:rsidRPr="00AC24CD">
              <w:rPr>
                <w:b/>
                <w:bCs/>
                <w:sz w:val="22"/>
                <w:szCs w:val="16"/>
                <w:vertAlign w:val="superscript"/>
              </w:rPr>
              <w:t>[a]</w:t>
            </w:r>
          </w:p>
        </w:tc>
        <w:tc>
          <w:tcPr>
            <w:tcW w:w="2438" w:type="dxa"/>
            <w:tcBorders>
              <w:top w:val="single" w:sz="8" w:space="0" w:color="auto"/>
              <w:bottom w:val="single" w:sz="8" w:space="0" w:color="auto"/>
            </w:tcBorders>
            <w:shd w:val="clear" w:color="auto" w:fill="DBE5F1" w:themeFill="accent1" w:themeFillTint="33"/>
            <w:vAlign w:val="center"/>
          </w:tcPr>
          <w:p w:rsidR="00B502B5" w:rsidRDefault="00B502B5" w:rsidP="00787569">
            <w:pPr>
              <w:pStyle w:val="P1withIndendation"/>
              <w:spacing w:before="0" w:after="0" w:line="240" w:lineRule="auto"/>
              <w:ind w:firstLine="0"/>
              <w:jc w:val="center"/>
              <w:rPr>
                <w:b/>
                <w:bCs/>
                <w:sz w:val="22"/>
                <w:szCs w:val="16"/>
              </w:rPr>
            </w:pPr>
            <w:r>
              <w:rPr>
                <w:b/>
                <w:bCs/>
                <w:sz w:val="22"/>
                <w:szCs w:val="16"/>
              </w:rPr>
              <w:t>Product</w:t>
            </w:r>
          </w:p>
        </w:tc>
        <w:tc>
          <w:tcPr>
            <w:tcW w:w="2041" w:type="dxa"/>
            <w:tcBorders>
              <w:top w:val="single" w:sz="8" w:space="0" w:color="auto"/>
              <w:bottom w:val="single" w:sz="8" w:space="0" w:color="auto"/>
            </w:tcBorders>
            <w:shd w:val="clear" w:color="auto" w:fill="DBE5F1" w:themeFill="accent1" w:themeFillTint="33"/>
            <w:vAlign w:val="center"/>
          </w:tcPr>
          <w:p w:rsidR="00B502B5" w:rsidRPr="000302F1" w:rsidRDefault="00B502B5" w:rsidP="00787569">
            <w:pPr>
              <w:pStyle w:val="P1withIndendation"/>
              <w:spacing w:before="0" w:after="0" w:line="240" w:lineRule="auto"/>
              <w:ind w:firstLine="0"/>
              <w:jc w:val="center"/>
              <w:rPr>
                <w:b/>
                <w:bCs/>
                <w:sz w:val="22"/>
                <w:szCs w:val="16"/>
              </w:rPr>
            </w:pPr>
            <w:r>
              <w:rPr>
                <w:b/>
                <w:bCs/>
                <w:sz w:val="22"/>
                <w:szCs w:val="16"/>
              </w:rPr>
              <w:t>Isolated Yield</w:t>
            </w:r>
          </w:p>
        </w:tc>
      </w:tr>
      <w:tr w:rsidR="00B502B5" w:rsidRPr="005903A0" w:rsidTr="00F32E9F">
        <w:trPr>
          <w:trHeight w:val="1417"/>
          <w:jc w:val="center"/>
        </w:trPr>
        <w:tc>
          <w:tcPr>
            <w:tcW w:w="2665" w:type="dxa"/>
            <w:tcBorders>
              <w:top w:val="single" w:sz="8" w:space="0" w:color="auto"/>
              <w:bottom w:val="nil"/>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2-Iodobenzonitrile (</w:t>
            </w:r>
            <w:r>
              <w:rPr>
                <w:b/>
                <w:sz w:val="22"/>
                <w:szCs w:val="16"/>
              </w:rPr>
              <w:t>65</w:t>
            </w:r>
            <w:r w:rsidRPr="00932705">
              <w:rPr>
                <w:b/>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2-Iodoanisole (</w:t>
            </w:r>
            <w:r>
              <w:rPr>
                <w:b/>
                <w:sz w:val="22"/>
                <w:szCs w:val="16"/>
              </w:rPr>
              <w:t>58</w:t>
            </w:r>
            <w:r w:rsidRPr="00932705">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2-Iodotoluene (</w:t>
            </w:r>
            <w:r>
              <w:rPr>
                <w:b/>
                <w:sz w:val="22"/>
                <w:szCs w:val="16"/>
              </w:rPr>
              <w:t>55</w:t>
            </w:r>
            <w:r w:rsidRPr="00932705">
              <w:rPr>
                <w:sz w:val="22"/>
                <w:szCs w:val="16"/>
              </w:rPr>
              <w:t>)</w:t>
            </w:r>
          </w:p>
        </w:tc>
        <w:tc>
          <w:tcPr>
            <w:tcW w:w="1814" w:type="dxa"/>
            <w:tcBorders>
              <w:top w:val="single" w:sz="8" w:space="0" w:color="auto"/>
              <w:bottom w:val="nil"/>
            </w:tcBorders>
            <w:vAlign w:val="center"/>
          </w:tcPr>
          <w:p w:rsidR="00B502B5" w:rsidRPr="004372A6" w:rsidRDefault="00B502B5" w:rsidP="00787569">
            <w:pPr>
              <w:pStyle w:val="P1withIndendation"/>
              <w:spacing w:before="0" w:after="0" w:line="312" w:lineRule="auto"/>
              <w:ind w:firstLine="0"/>
              <w:jc w:val="center"/>
              <w:rPr>
                <w:b/>
                <w:sz w:val="22"/>
                <w:szCs w:val="16"/>
              </w:rPr>
            </w:pPr>
            <w:r w:rsidRPr="004372A6">
              <w:rPr>
                <w:b/>
                <w:sz w:val="22"/>
                <w:szCs w:val="16"/>
              </w:rPr>
              <w:t>55</w:t>
            </w:r>
          </w:p>
          <w:p w:rsidR="00B502B5" w:rsidRPr="004372A6" w:rsidRDefault="00B502B5" w:rsidP="00787569">
            <w:pPr>
              <w:pStyle w:val="P1withIndendation"/>
              <w:spacing w:before="0" w:after="0" w:line="312" w:lineRule="auto"/>
              <w:ind w:firstLine="0"/>
              <w:jc w:val="center"/>
              <w:rPr>
                <w:sz w:val="22"/>
                <w:szCs w:val="16"/>
              </w:rPr>
            </w:pPr>
            <w:r w:rsidRPr="004372A6">
              <w:rPr>
                <w:sz w:val="22"/>
                <w:szCs w:val="16"/>
              </w:rPr>
              <w:t>86</w:t>
            </w:r>
          </w:p>
          <w:p w:rsidR="00B502B5" w:rsidRPr="004372A6" w:rsidRDefault="00B502B5" w:rsidP="00787569">
            <w:pPr>
              <w:pStyle w:val="P1withIndendation"/>
              <w:spacing w:before="0" w:after="0" w:line="312" w:lineRule="auto"/>
              <w:ind w:firstLine="0"/>
              <w:jc w:val="center"/>
              <w:rPr>
                <w:sz w:val="22"/>
                <w:szCs w:val="16"/>
              </w:rPr>
            </w:pPr>
            <w:r w:rsidRPr="004372A6">
              <w:rPr>
                <w:sz w:val="22"/>
                <w:szCs w:val="16"/>
              </w:rPr>
              <w:t>75</w:t>
            </w:r>
          </w:p>
        </w:tc>
        <w:tc>
          <w:tcPr>
            <w:tcW w:w="2438" w:type="dxa"/>
            <w:tcBorders>
              <w:top w:val="single" w:sz="8" w:space="0" w:color="auto"/>
              <w:bottom w:val="nil"/>
            </w:tcBorders>
            <w:vAlign w:val="center"/>
          </w:tcPr>
          <w:p w:rsidR="00B502B5" w:rsidRPr="00932705" w:rsidRDefault="00B502B5" w:rsidP="00787569">
            <w:pPr>
              <w:pStyle w:val="P1withIndendation"/>
              <w:spacing w:before="0" w:after="0" w:line="312" w:lineRule="auto"/>
              <w:ind w:firstLine="0"/>
              <w:jc w:val="center"/>
              <w:rPr>
                <w:sz w:val="22"/>
                <w:szCs w:val="16"/>
              </w:rPr>
            </w:pPr>
            <w:r w:rsidRPr="00932705">
              <w:rPr>
                <w:sz w:val="22"/>
              </w:rPr>
              <w:object w:dxaOrig="2193" w:dyaOrig="1365">
                <v:shape id="_x0000_i1785" type="#_x0000_t75" style="width:84.55pt;height:53.6pt" o:ole="">
                  <v:imagedata r:id="rId528" o:title=""/>
                </v:shape>
                <o:OLEObject Type="Embed" ProgID="ChemDraw.Document.6.0" ShapeID="_x0000_i1785" DrawAspect="Content" ObjectID="_1387271774" r:id="rId553"/>
              </w:object>
            </w:r>
          </w:p>
        </w:tc>
        <w:tc>
          <w:tcPr>
            <w:tcW w:w="2041" w:type="dxa"/>
            <w:tcBorders>
              <w:top w:val="single" w:sz="8" w:space="0" w:color="auto"/>
              <w:bottom w:val="nil"/>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31% (R = CN)</w:t>
            </w:r>
            <w:r>
              <w:rPr>
                <w:b/>
                <w:sz w:val="22"/>
                <w:szCs w:val="16"/>
              </w:rPr>
              <w:t xml:space="preserve"> </w:t>
            </w:r>
            <w:r w:rsidRPr="00507836">
              <w:rPr>
                <w:sz w:val="22"/>
                <w:szCs w:val="16"/>
              </w:rPr>
              <w:t>(</w:t>
            </w:r>
            <w:r>
              <w:rPr>
                <w:b/>
                <w:sz w:val="22"/>
                <w:szCs w:val="16"/>
              </w:rPr>
              <w:t>70</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76% (R = OMe)</w:t>
            </w:r>
            <w:r>
              <w:rPr>
                <w:sz w:val="22"/>
                <w:szCs w:val="16"/>
              </w:rPr>
              <w:t xml:space="preserve"> </w:t>
            </w:r>
            <w:r w:rsidRPr="00507836">
              <w:rPr>
                <w:sz w:val="22"/>
                <w:szCs w:val="16"/>
              </w:rPr>
              <w:t>(</w:t>
            </w:r>
            <w:r>
              <w:rPr>
                <w:b/>
                <w:sz w:val="22"/>
                <w:szCs w:val="16"/>
              </w:rPr>
              <w:t>61</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60% (R = Me)</w:t>
            </w:r>
            <w:r w:rsidRPr="00507836">
              <w:rPr>
                <w:sz w:val="22"/>
                <w:szCs w:val="16"/>
              </w:rPr>
              <w:t xml:space="preserve"> (</w:t>
            </w:r>
            <w:r>
              <w:rPr>
                <w:b/>
                <w:sz w:val="22"/>
                <w:szCs w:val="16"/>
              </w:rPr>
              <w:t>58</w:t>
            </w:r>
            <w:r w:rsidRPr="00507836">
              <w:rPr>
                <w:sz w:val="22"/>
                <w:szCs w:val="16"/>
              </w:rPr>
              <w:t>)</w:t>
            </w:r>
          </w:p>
        </w:tc>
      </w:tr>
      <w:tr w:rsidR="00B502B5" w:rsidRPr="005903A0" w:rsidTr="00F32E9F">
        <w:trPr>
          <w:trHeight w:val="1417"/>
          <w:jc w:val="center"/>
        </w:trPr>
        <w:tc>
          <w:tcPr>
            <w:tcW w:w="2665" w:type="dxa"/>
            <w:tcBorders>
              <w:top w:val="nil"/>
              <w:bottom w:val="nil"/>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3-Iodobenzonitrile (</w:t>
            </w:r>
            <w:r>
              <w:rPr>
                <w:b/>
                <w:sz w:val="22"/>
                <w:szCs w:val="16"/>
              </w:rPr>
              <w:t>66</w:t>
            </w:r>
            <w:r w:rsidRPr="00932705">
              <w:rPr>
                <w:b/>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3-Iodoanisole (</w:t>
            </w:r>
            <w:r>
              <w:rPr>
                <w:b/>
                <w:sz w:val="22"/>
                <w:szCs w:val="16"/>
              </w:rPr>
              <w:t>59</w:t>
            </w:r>
            <w:r w:rsidRPr="00932705">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3-Iodotoluene (</w:t>
            </w:r>
            <w:r>
              <w:rPr>
                <w:b/>
                <w:sz w:val="22"/>
                <w:szCs w:val="16"/>
              </w:rPr>
              <w:t>54</w:t>
            </w:r>
            <w:r w:rsidRPr="00932705">
              <w:rPr>
                <w:sz w:val="22"/>
                <w:szCs w:val="16"/>
              </w:rPr>
              <w:t>)</w:t>
            </w:r>
          </w:p>
        </w:tc>
        <w:tc>
          <w:tcPr>
            <w:tcW w:w="1814" w:type="dxa"/>
            <w:tcBorders>
              <w:top w:val="nil"/>
              <w:bottom w:val="nil"/>
            </w:tcBorders>
            <w:vAlign w:val="center"/>
          </w:tcPr>
          <w:p w:rsidR="00B502B5" w:rsidRPr="004372A6" w:rsidRDefault="00B502B5" w:rsidP="00787569">
            <w:pPr>
              <w:pStyle w:val="P1withIndendation"/>
              <w:spacing w:before="0" w:after="0" w:line="312" w:lineRule="auto"/>
              <w:ind w:firstLine="0"/>
              <w:jc w:val="center"/>
              <w:rPr>
                <w:b/>
                <w:sz w:val="22"/>
                <w:szCs w:val="16"/>
              </w:rPr>
            </w:pPr>
            <w:r w:rsidRPr="004372A6">
              <w:rPr>
                <w:b/>
                <w:sz w:val="22"/>
                <w:szCs w:val="16"/>
              </w:rPr>
              <w:t>9</w:t>
            </w:r>
            <w:r>
              <w:rPr>
                <w:b/>
                <w:sz w:val="22"/>
                <w:szCs w:val="16"/>
              </w:rPr>
              <w:t>3</w:t>
            </w:r>
          </w:p>
          <w:p w:rsidR="00B502B5" w:rsidRPr="004372A6" w:rsidRDefault="00B502B5" w:rsidP="00787569">
            <w:pPr>
              <w:pStyle w:val="P1withIndendation"/>
              <w:spacing w:before="0" w:after="0" w:line="312" w:lineRule="auto"/>
              <w:ind w:firstLine="0"/>
              <w:jc w:val="center"/>
              <w:rPr>
                <w:sz w:val="22"/>
                <w:szCs w:val="16"/>
              </w:rPr>
            </w:pPr>
            <w:r w:rsidRPr="00D21837">
              <w:rPr>
                <w:sz w:val="22"/>
                <w:szCs w:val="16"/>
              </w:rPr>
              <w:t>86</w:t>
            </w:r>
          </w:p>
          <w:p w:rsidR="00B502B5" w:rsidRPr="004372A6" w:rsidRDefault="00B502B5" w:rsidP="00787569">
            <w:pPr>
              <w:pStyle w:val="P1withIndendation"/>
              <w:spacing w:before="0" w:after="0" w:line="312" w:lineRule="auto"/>
              <w:ind w:firstLine="0"/>
              <w:jc w:val="center"/>
              <w:rPr>
                <w:sz w:val="22"/>
                <w:szCs w:val="16"/>
              </w:rPr>
            </w:pPr>
            <w:r>
              <w:rPr>
                <w:sz w:val="22"/>
                <w:szCs w:val="16"/>
              </w:rPr>
              <w:t>87</w:t>
            </w:r>
          </w:p>
        </w:tc>
        <w:tc>
          <w:tcPr>
            <w:tcW w:w="2438" w:type="dxa"/>
            <w:tcBorders>
              <w:top w:val="nil"/>
              <w:bottom w:val="nil"/>
            </w:tcBorders>
            <w:vAlign w:val="center"/>
          </w:tcPr>
          <w:p w:rsidR="00B502B5" w:rsidRPr="00932705" w:rsidRDefault="00B502B5" w:rsidP="00787569">
            <w:pPr>
              <w:pStyle w:val="P1withIndendation"/>
              <w:spacing w:before="0" w:after="0" w:line="312" w:lineRule="auto"/>
              <w:ind w:firstLine="0"/>
              <w:jc w:val="center"/>
              <w:rPr>
                <w:sz w:val="22"/>
                <w:szCs w:val="16"/>
              </w:rPr>
            </w:pPr>
            <w:r w:rsidRPr="00932705">
              <w:rPr>
                <w:sz w:val="22"/>
              </w:rPr>
              <w:object w:dxaOrig="2234" w:dyaOrig="1346">
                <v:shape id="_x0000_i1786" type="#_x0000_t75" style="width:90.4pt;height:54.4pt" o:ole="">
                  <v:imagedata r:id="rId530" o:title=""/>
                </v:shape>
                <o:OLEObject Type="Embed" ProgID="ChemDraw.Document.6.0" ShapeID="_x0000_i1786" DrawAspect="Content" ObjectID="_1387271775" r:id="rId554"/>
              </w:object>
            </w:r>
          </w:p>
        </w:tc>
        <w:tc>
          <w:tcPr>
            <w:tcW w:w="2041" w:type="dxa"/>
            <w:tcBorders>
              <w:top w:val="nil"/>
              <w:bottom w:val="nil"/>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75% (R = CN)</w:t>
            </w:r>
            <w:r w:rsidRPr="00507836">
              <w:rPr>
                <w:sz w:val="22"/>
                <w:szCs w:val="16"/>
              </w:rPr>
              <w:t xml:space="preserve"> (</w:t>
            </w:r>
            <w:r>
              <w:rPr>
                <w:b/>
                <w:sz w:val="22"/>
                <w:szCs w:val="16"/>
              </w:rPr>
              <w:t>71</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76% (R = OMe)</w:t>
            </w:r>
            <w:r w:rsidRPr="00507836">
              <w:rPr>
                <w:sz w:val="22"/>
                <w:szCs w:val="16"/>
              </w:rPr>
              <w:t xml:space="preserve"> (</w:t>
            </w:r>
            <w:r>
              <w:rPr>
                <w:b/>
                <w:sz w:val="22"/>
                <w:szCs w:val="16"/>
              </w:rPr>
              <w:t>62</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65% (R = Me)</w:t>
            </w:r>
            <w:r w:rsidRPr="00507836">
              <w:rPr>
                <w:sz w:val="22"/>
                <w:szCs w:val="16"/>
              </w:rPr>
              <w:t xml:space="preserve"> (</w:t>
            </w:r>
            <w:r>
              <w:rPr>
                <w:b/>
                <w:sz w:val="22"/>
                <w:szCs w:val="16"/>
              </w:rPr>
              <w:t>57</w:t>
            </w:r>
            <w:r w:rsidRPr="00507836">
              <w:rPr>
                <w:sz w:val="22"/>
                <w:szCs w:val="16"/>
              </w:rPr>
              <w:t>)</w:t>
            </w:r>
          </w:p>
        </w:tc>
      </w:tr>
      <w:tr w:rsidR="00B502B5" w:rsidRPr="005903A0" w:rsidTr="00F32E9F">
        <w:trPr>
          <w:trHeight w:val="1417"/>
          <w:jc w:val="center"/>
        </w:trPr>
        <w:tc>
          <w:tcPr>
            <w:tcW w:w="2665" w:type="dxa"/>
            <w:tcBorders>
              <w:top w:val="nil"/>
              <w:bottom w:val="single" w:sz="8" w:space="0" w:color="auto"/>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4-Iodobenzonitrile (</w:t>
            </w:r>
            <w:r>
              <w:rPr>
                <w:b/>
                <w:sz w:val="22"/>
                <w:szCs w:val="16"/>
              </w:rPr>
              <w:t>67</w:t>
            </w:r>
            <w:r w:rsidRPr="00932705">
              <w:rPr>
                <w:b/>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4-Iodoanisole (</w:t>
            </w:r>
            <w:r>
              <w:rPr>
                <w:b/>
                <w:sz w:val="22"/>
                <w:szCs w:val="16"/>
              </w:rPr>
              <w:t>60</w:t>
            </w:r>
            <w:r w:rsidRPr="00932705">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4-Iodotoluene (</w:t>
            </w:r>
            <w:r>
              <w:rPr>
                <w:b/>
                <w:sz w:val="22"/>
                <w:szCs w:val="16"/>
              </w:rPr>
              <w:t>51</w:t>
            </w:r>
            <w:r w:rsidRPr="00932705">
              <w:rPr>
                <w:sz w:val="22"/>
                <w:szCs w:val="16"/>
              </w:rPr>
              <w:t>)</w:t>
            </w:r>
          </w:p>
        </w:tc>
        <w:tc>
          <w:tcPr>
            <w:tcW w:w="1814" w:type="dxa"/>
            <w:tcBorders>
              <w:top w:val="nil"/>
              <w:bottom w:val="single" w:sz="8" w:space="0" w:color="auto"/>
            </w:tcBorders>
            <w:vAlign w:val="center"/>
          </w:tcPr>
          <w:p w:rsidR="00B502B5" w:rsidRPr="004372A6" w:rsidRDefault="00B502B5" w:rsidP="00787569">
            <w:pPr>
              <w:pStyle w:val="P1withIndendation"/>
              <w:spacing w:before="0" w:after="0" w:line="312" w:lineRule="auto"/>
              <w:ind w:firstLine="0"/>
              <w:jc w:val="center"/>
              <w:rPr>
                <w:b/>
                <w:sz w:val="22"/>
                <w:szCs w:val="16"/>
              </w:rPr>
            </w:pPr>
            <w:r w:rsidRPr="004372A6">
              <w:rPr>
                <w:b/>
                <w:sz w:val="22"/>
                <w:szCs w:val="16"/>
              </w:rPr>
              <w:t>8</w:t>
            </w:r>
            <w:r>
              <w:rPr>
                <w:b/>
                <w:sz w:val="22"/>
                <w:szCs w:val="16"/>
              </w:rPr>
              <w:t>6</w:t>
            </w:r>
          </w:p>
          <w:p w:rsidR="00B502B5" w:rsidRPr="004372A6" w:rsidRDefault="00B502B5" w:rsidP="00787569">
            <w:pPr>
              <w:pStyle w:val="P1withIndendation"/>
              <w:spacing w:before="0" w:after="0" w:line="312" w:lineRule="auto"/>
              <w:ind w:firstLine="0"/>
              <w:jc w:val="center"/>
              <w:rPr>
                <w:sz w:val="22"/>
                <w:szCs w:val="16"/>
              </w:rPr>
            </w:pPr>
            <w:r>
              <w:rPr>
                <w:sz w:val="22"/>
                <w:szCs w:val="16"/>
              </w:rPr>
              <w:t>88</w:t>
            </w:r>
          </w:p>
          <w:p w:rsidR="00B502B5" w:rsidRPr="004372A6" w:rsidRDefault="00B502B5" w:rsidP="00787569">
            <w:pPr>
              <w:pStyle w:val="P1withIndendation"/>
              <w:spacing w:before="0" w:after="0" w:line="312" w:lineRule="auto"/>
              <w:ind w:firstLine="0"/>
              <w:jc w:val="center"/>
              <w:rPr>
                <w:sz w:val="22"/>
                <w:szCs w:val="16"/>
              </w:rPr>
            </w:pPr>
            <w:r w:rsidRPr="004372A6">
              <w:rPr>
                <w:sz w:val="22"/>
                <w:szCs w:val="16"/>
              </w:rPr>
              <w:t>85</w:t>
            </w:r>
          </w:p>
        </w:tc>
        <w:tc>
          <w:tcPr>
            <w:tcW w:w="2438" w:type="dxa"/>
            <w:tcBorders>
              <w:top w:val="nil"/>
              <w:bottom w:val="single" w:sz="8" w:space="0" w:color="auto"/>
            </w:tcBorders>
            <w:vAlign w:val="center"/>
          </w:tcPr>
          <w:p w:rsidR="00B502B5" w:rsidRPr="00932705" w:rsidRDefault="00B502B5" w:rsidP="00787569">
            <w:pPr>
              <w:pStyle w:val="P1withIndendation"/>
              <w:spacing w:before="0" w:after="0" w:line="312" w:lineRule="auto"/>
              <w:ind w:firstLine="0"/>
              <w:jc w:val="center"/>
              <w:rPr>
                <w:sz w:val="22"/>
                <w:szCs w:val="16"/>
              </w:rPr>
            </w:pPr>
            <w:r w:rsidRPr="00932705">
              <w:rPr>
                <w:sz w:val="22"/>
              </w:rPr>
              <w:object w:dxaOrig="2692" w:dyaOrig="875">
                <v:shape id="_x0000_i1787" type="#_x0000_t75" style="width:105.5pt;height:33.5pt" o:ole="">
                  <v:imagedata r:id="rId532" o:title=""/>
                </v:shape>
                <o:OLEObject Type="Embed" ProgID="ChemDraw.Document.6.0" ShapeID="_x0000_i1787" DrawAspect="Content" ObjectID="_1387271776" r:id="rId555"/>
              </w:object>
            </w:r>
          </w:p>
        </w:tc>
        <w:tc>
          <w:tcPr>
            <w:tcW w:w="2041" w:type="dxa"/>
            <w:tcBorders>
              <w:top w:val="nil"/>
              <w:bottom w:val="single" w:sz="8" w:space="0" w:color="auto"/>
            </w:tcBorders>
            <w:vAlign w:val="center"/>
          </w:tcPr>
          <w:p w:rsidR="00B502B5" w:rsidRPr="00932705" w:rsidRDefault="00B502B5" w:rsidP="00787569">
            <w:pPr>
              <w:pStyle w:val="P1withIndendation"/>
              <w:spacing w:before="0" w:after="0" w:line="312" w:lineRule="auto"/>
              <w:ind w:firstLine="0"/>
              <w:jc w:val="center"/>
              <w:rPr>
                <w:b/>
                <w:sz w:val="22"/>
                <w:szCs w:val="16"/>
              </w:rPr>
            </w:pPr>
            <w:r w:rsidRPr="00932705">
              <w:rPr>
                <w:b/>
                <w:sz w:val="22"/>
                <w:szCs w:val="16"/>
              </w:rPr>
              <w:t>71% (R = CN)</w:t>
            </w:r>
            <w:r w:rsidRPr="00507836">
              <w:rPr>
                <w:sz w:val="22"/>
                <w:szCs w:val="16"/>
              </w:rPr>
              <w:t xml:space="preserve"> (</w:t>
            </w:r>
            <w:r>
              <w:rPr>
                <w:b/>
                <w:sz w:val="22"/>
                <w:szCs w:val="16"/>
              </w:rPr>
              <w:t>72</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79% (R = OMe)</w:t>
            </w:r>
            <w:r w:rsidRPr="00507836">
              <w:rPr>
                <w:sz w:val="22"/>
                <w:szCs w:val="16"/>
              </w:rPr>
              <w:t xml:space="preserve"> (</w:t>
            </w:r>
            <w:r>
              <w:rPr>
                <w:b/>
                <w:sz w:val="22"/>
                <w:szCs w:val="16"/>
              </w:rPr>
              <w:t>63</w:t>
            </w:r>
            <w:r w:rsidRPr="00507836">
              <w:rPr>
                <w:sz w:val="22"/>
                <w:szCs w:val="16"/>
              </w:rPr>
              <w:t>)</w:t>
            </w:r>
          </w:p>
          <w:p w:rsidR="00B502B5" w:rsidRPr="00932705" w:rsidRDefault="00B502B5" w:rsidP="00787569">
            <w:pPr>
              <w:pStyle w:val="P1withIndendation"/>
              <w:spacing w:before="0" w:after="0" w:line="312" w:lineRule="auto"/>
              <w:ind w:firstLine="0"/>
              <w:jc w:val="center"/>
              <w:rPr>
                <w:sz w:val="22"/>
                <w:szCs w:val="16"/>
              </w:rPr>
            </w:pPr>
            <w:r w:rsidRPr="00932705">
              <w:rPr>
                <w:sz w:val="22"/>
                <w:szCs w:val="16"/>
              </w:rPr>
              <w:t>65% (R = Me)</w:t>
            </w:r>
            <w:r w:rsidRPr="00507836">
              <w:rPr>
                <w:sz w:val="22"/>
                <w:szCs w:val="16"/>
              </w:rPr>
              <w:t xml:space="preserve"> (</w:t>
            </w:r>
            <w:r>
              <w:rPr>
                <w:b/>
                <w:sz w:val="22"/>
                <w:szCs w:val="16"/>
              </w:rPr>
              <w:t>53</w:t>
            </w:r>
            <w:r w:rsidRPr="00507836">
              <w:rPr>
                <w:sz w:val="22"/>
                <w:szCs w:val="16"/>
              </w:rPr>
              <w:t>)</w:t>
            </w:r>
          </w:p>
        </w:tc>
      </w:tr>
    </w:tbl>
    <w:p w:rsidR="00B502B5" w:rsidRDefault="00B502B5" w:rsidP="00787569">
      <w:pPr>
        <w:pStyle w:val="TableFoot"/>
        <w:spacing w:after="0" w:line="360" w:lineRule="auto"/>
        <w:ind w:left="0" w:right="0"/>
        <w:rPr>
          <w:sz w:val="24"/>
        </w:rPr>
      </w:pPr>
    </w:p>
    <w:p w:rsidR="00B502B5" w:rsidRPr="00531A3F" w:rsidRDefault="00B502B5" w:rsidP="00787569">
      <w:pPr>
        <w:pStyle w:val="TableFoot"/>
        <w:tabs>
          <w:tab w:val="clear" w:pos="6946"/>
          <w:tab w:val="left" w:pos="9072"/>
        </w:tabs>
        <w:spacing w:after="0" w:line="360" w:lineRule="auto"/>
        <w:ind w:left="0" w:right="0"/>
        <w:jc w:val="center"/>
        <w:rPr>
          <w:sz w:val="24"/>
        </w:rPr>
      </w:pPr>
      <w:r w:rsidRPr="00531A3F">
        <w:rPr>
          <w:b/>
          <w:sz w:val="24"/>
        </w:rPr>
        <w:t>Table 6.</w:t>
      </w:r>
      <w:r>
        <w:rPr>
          <w:b/>
          <w:sz w:val="24"/>
        </w:rPr>
        <w:t>5</w:t>
      </w:r>
      <w:r w:rsidRPr="00531A3F">
        <w:rPr>
          <w:b/>
          <w:sz w:val="24"/>
        </w:rPr>
        <w:t>:</w:t>
      </w:r>
      <w:r w:rsidRPr="00531A3F">
        <w:rPr>
          <w:bCs/>
          <w:sz w:val="24"/>
        </w:rPr>
        <w:t xml:space="preserve"> Comparison of the</w:t>
      </w:r>
      <w:r>
        <w:rPr>
          <w:bCs/>
          <w:sz w:val="24"/>
        </w:rPr>
        <w:t xml:space="preserve"> isolated yields of the relevant products from Zn-I exchange of functionalised aryl iodide substrates (3 eq.) with </w:t>
      </w:r>
      <w:r w:rsidRPr="00FB52A5">
        <w:rPr>
          <w:b/>
          <w:bCs/>
          <w:sz w:val="24"/>
        </w:rPr>
        <w:t>40</w:t>
      </w:r>
      <w:r w:rsidRPr="00D733BB">
        <w:rPr>
          <w:bCs/>
          <w:sz w:val="24"/>
        </w:rPr>
        <w:t xml:space="preserve">, </w:t>
      </w:r>
      <w:r>
        <w:rPr>
          <w:bCs/>
          <w:sz w:val="24"/>
        </w:rPr>
        <w:t xml:space="preserve">followed by Pd catalysed Negishi cross-coupling with iodobenzene. </w:t>
      </w:r>
      <w:r w:rsidRPr="00AC24CD">
        <w:rPr>
          <w:bCs/>
          <w:sz w:val="24"/>
          <w:vertAlign w:val="superscript"/>
        </w:rPr>
        <w:t>[a]</w:t>
      </w:r>
      <w:r>
        <w:rPr>
          <w:bCs/>
          <w:sz w:val="24"/>
        </w:rPr>
        <w:t xml:space="preserve"> Determined by </w:t>
      </w:r>
      <w:r w:rsidRPr="00AC24CD">
        <w:rPr>
          <w:bCs/>
          <w:sz w:val="24"/>
          <w:vertAlign w:val="superscript"/>
        </w:rPr>
        <w:t>1</w:t>
      </w:r>
      <w:r>
        <w:rPr>
          <w:bCs/>
          <w:sz w:val="24"/>
        </w:rPr>
        <w:t>H NMR spectroscopy.</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Since as previously mentioned the presence of unreacted aryl iodide substrate from the Zn-I exchange reaction can have a detrimental effect on the cross-coupling reaction, leading to the formation of the homocoupled product, the reaction</w:t>
      </w:r>
      <w:r w:rsidRPr="00C8771C">
        <w:rPr>
          <w:b w:val="0"/>
          <w:sz w:val="24"/>
          <w:u w:val="none"/>
        </w:rPr>
        <w:t xml:space="preserve"> </w:t>
      </w:r>
      <w:r>
        <w:rPr>
          <w:b w:val="0"/>
          <w:sz w:val="24"/>
          <w:u w:val="none"/>
        </w:rPr>
        <w:t xml:space="preserve">of </w:t>
      </w:r>
      <w:r w:rsidRPr="00AF77B8">
        <w:rPr>
          <w:sz w:val="24"/>
          <w:u w:val="none"/>
        </w:rPr>
        <w:t>40</w:t>
      </w:r>
      <w:r>
        <w:rPr>
          <w:b w:val="0"/>
          <w:sz w:val="24"/>
          <w:u w:val="none"/>
        </w:rPr>
        <w:t xml:space="preserve"> with two equivalents of </w:t>
      </w:r>
      <w:r>
        <w:rPr>
          <w:sz w:val="24"/>
          <w:u w:val="none"/>
        </w:rPr>
        <w:t>65</w:t>
      </w:r>
      <w:r>
        <w:rPr>
          <w:b w:val="0"/>
          <w:sz w:val="24"/>
          <w:u w:val="none"/>
        </w:rPr>
        <w:t xml:space="preserve"> was performed in an attempt to improve the isolated yield of 2-cyanobiphenyl (</w:t>
      </w:r>
      <w:r w:rsidRPr="00C8771C">
        <w:rPr>
          <w:sz w:val="24"/>
          <w:u w:val="none"/>
        </w:rPr>
        <w:t>7</w:t>
      </w:r>
      <w:r>
        <w:rPr>
          <w:sz w:val="24"/>
          <w:u w:val="none"/>
        </w:rPr>
        <w:t>0</w:t>
      </w:r>
      <w:r>
        <w:rPr>
          <w:b w:val="0"/>
          <w:sz w:val="24"/>
          <w:u w:val="none"/>
        </w:rPr>
        <w:t xml:space="preserve">). In order to first determine the extent of the Zn-I exchange, the reaction of </w:t>
      </w:r>
      <w:r w:rsidRPr="00AA3F15">
        <w:rPr>
          <w:sz w:val="24"/>
          <w:u w:val="none"/>
        </w:rPr>
        <w:t>40</w:t>
      </w:r>
      <w:r>
        <w:rPr>
          <w:b w:val="0"/>
          <w:sz w:val="24"/>
          <w:u w:val="none"/>
        </w:rPr>
        <w:t xml:space="preserve"> with two equivalents of </w:t>
      </w:r>
      <w:r>
        <w:rPr>
          <w:sz w:val="24"/>
          <w:u w:val="none"/>
        </w:rPr>
        <w:t>65</w:t>
      </w:r>
      <w:r>
        <w:rPr>
          <w:b w:val="0"/>
          <w:sz w:val="24"/>
          <w:u w:val="none"/>
        </w:rPr>
        <w:t xml:space="preserve"> in d</w:t>
      </w:r>
      <w:r w:rsidRPr="00AA3F15">
        <w:rPr>
          <w:b w:val="0"/>
          <w:sz w:val="24"/>
          <w:u w:val="none"/>
          <w:vertAlign w:val="subscript"/>
        </w:rPr>
        <w:t>8</w:t>
      </w:r>
      <w:r>
        <w:rPr>
          <w:b w:val="0"/>
          <w:sz w:val="24"/>
          <w:u w:val="none"/>
        </w:rPr>
        <w:t xml:space="preserve">-THF was followed by </w:t>
      </w:r>
      <w:r w:rsidRPr="00AA3F15">
        <w:rPr>
          <w:b w:val="0"/>
          <w:sz w:val="24"/>
          <w:u w:val="none"/>
          <w:vertAlign w:val="superscript"/>
        </w:rPr>
        <w:t>1</w:t>
      </w:r>
      <w:r>
        <w:rPr>
          <w:b w:val="0"/>
          <w:sz w:val="24"/>
          <w:u w:val="none"/>
        </w:rPr>
        <w:t>H NMR spectroscopy. After 15 minutes (</w:t>
      </w:r>
      <w:r w:rsidRPr="005B300B">
        <w:rPr>
          <w:sz w:val="24"/>
          <w:u w:val="none"/>
        </w:rPr>
        <w:t>Figure 6.1</w:t>
      </w:r>
      <w:r>
        <w:rPr>
          <w:sz w:val="24"/>
          <w:u w:val="none"/>
        </w:rPr>
        <w:t>1</w:t>
      </w:r>
      <w:r w:rsidRPr="005B300B">
        <w:rPr>
          <w:sz w:val="24"/>
          <w:u w:val="none"/>
        </w:rPr>
        <w:t>(a)</w:t>
      </w:r>
      <w:r>
        <w:rPr>
          <w:b w:val="0"/>
          <w:sz w:val="24"/>
          <w:u w:val="none"/>
        </w:rPr>
        <w:t xml:space="preserve">) Zn-I </w:t>
      </w:r>
      <w:r>
        <w:rPr>
          <w:b w:val="0"/>
          <w:sz w:val="24"/>
          <w:u w:val="none"/>
        </w:rPr>
        <w:lastRenderedPageBreak/>
        <w:t>exchange had proceeded in a yield of 83%, forming the putative intermediate [(THF)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w:t>
      </w:r>
      <w:r w:rsidRPr="00146C22">
        <w:rPr>
          <w:b w:val="0"/>
          <w:sz w:val="24"/>
          <w:u w:val="none"/>
          <w:vertAlign w:val="superscript"/>
        </w:rPr>
        <w:t>t</w:t>
      </w:r>
      <w:r>
        <w:rPr>
          <w:b w:val="0"/>
          <w:sz w:val="24"/>
          <w:u w:val="none"/>
        </w:rPr>
        <w:t>Bu(</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69</w:t>
      </w:r>
      <w:r>
        <w:rPr>
          <w:b w:val="0"/>
          <w:sz w:val="24"/>
          <w:u w:val="none"/>
        </w:rPr>
        <w:t>). After 2 hours the yield had improved to 86% (</w:t>
      </w:r>
      <w:r w:rsidRPr="0079366D">
        <w:rPr>
          <w:sz w:val="24"/>
          <w:u w:val="none"/>
        </w:rPr>
        <w:t>Figure 6.1</w:t>
      </w:r>
      <w:r>
        <w:rPr>
          <w:sz w:val="24"/>
          <w:u w:val="none"/>
        </w:rPr>
        <w:t>1</w:t>
      </w:r>
      <w:r w:rsidRPr="0079366D">
        <w:rPr>
          <w:sz w:val="24"/>
          <w:u w:val="none"/>
        </w:rPr>
        <w:t>(b)</w:t>
      </w:r>
      <w:r>
        <w:rPr>
          <w:b w:val="0"/>
          <w:sz w:val="24"/>
          <w:u w:val="none"/>
        </w:rPr>
        <w:t xml:space="preserve">), with four new aromatic resonances corresponding to </w:t>
      </w:r>
      <w:r>
        <w:rPr>
          <w:sz w:val="24"/>
          <w:u w:val="none"/>
        </w:rPr>
        <w:t>68</w:t>
      </w:r>
      <w:r>
        <w:rPr>
          <w:b w:val="0"/>
          <w:sz w:val="24"/>
          <w:u w:val="none"/>
        </w:rPr>
        <w:t xml:space="preserve"> beginning to appear, and those of </w:t>
      </w:r>
      <w:r>
        <w:rPr>
          <w:sz w:val="24"/>
          <w:u w:val="none"/>
        </w:rPr>
        <w:t>69</w:t>
      </w:r>
      <w:r>
        <w:rPr>
          <w:b w:val="0"/>
          <w:sz w:val="24"/>
          <w:u w:val="none"/>
        </w:rPr>
        <w:t xml:space="preserve"> decreasing with </w:t>
      </w:r>
      <w:r>
        <w:rPr>
          <w:sz w:val="24"/>
          <w:u w:val="none"/>
        </w:rPr>
        <w:t>68</w:t>
      </w:r>
      <w:r>
        <w:rPr>
          <w:b w:val="0"/>
          <w:sz w:val="24"/>
          <w:u w:val="none"/>
        </w:rPr>
        <w:t xml:space="preserve"> becoming the major species present after 6 hours (</w:t>
      </w:r>
      <w:r w:rsidRPr="00441A99">
        <w:rPr>
          <w:sz w:val="24"/>
          <w:u w:val="none"/>
        </w:rPr>
        <w:t>Figure 6.1</w:t>
      </w:r>
      <w:r>
        <w:rPr>
          <w:sz w:val="24"/>
          <w:u w:val="none"/>
        </w:rPr>
        <w:t>1</w:t>
      </w:r>
      <w:r w:rsidRPr="00441A99">
        <w:rPr>
          <w:sz w:val="24"/>
          <w:u w:val="none"/>
        </w:rPr>
        <w:t>(c)</w:t>
      </w:r>
      <w:r>
        <w:rPr>
          <w:b w:val="0"/>
          <w:sz w:val="24"/>
          <w:u w:val="none"/>
        </w:rPr>
        <w:t>).</w:t>
      </w:r>
    </w:p>
    <w:p w:rsidR="00B502B5" w:rsidRDefault="00B502B5" w:rsidP="00787569">
      <w:pPr>
        <w:pStyle w:val="Title"/>
        <w:spacing w:after="0"/>
        <w:ind w:hanging="11"/>
        <w:rPr>
          <w:b w:val="0"/>
          <w:sz w:val="24"/>
          <w:u w:val="none"/>
        </w:rPr>
      </w:pPr>
      <w:r w:rsidRPr="00365C10">
        <w:rPr>
          <w:u w:val="none"/>
        </w:rPr>
        <w:object w:dxaOrig="6888" w:dyaOrig="607">
          <v:shape id="_x0000_i1788" type="#_x0000_t75" style="width:262.05pt;height:23.45pt" o:ole="">
            <v:imagedata r:id="rId556" o:title=""/>
          </v:shape>
          <o:OLEObject Type="Embed" ProgID="ChemDraw.Document.6.0" ShapeID="_x0000_i1788" DrawAspect="Content" ObjectID="_1387271777" r:id="rId557"/>
        </w:object>
      </w:r>
    </w:p>
    <w:p w:rsidR="00B502B5" w:rsidRDefault="00A65970" w:rsidP="00787569">
      <w:pPr>
        <w:pStyle w:val="Title"/>
        <w:spacing w:after="0"/>
        <w:ind w:hanging="11"/>
        <w:rPr>
          <w:b w:val="0"/>
          <w:sz w:val="24"/>
          <w:u w:val="none"/>
        </w:rPr>
      </w:pPr>
      <w:r>
        <w:rPr>
          <w:b w:val="0"/>
          <w:noProof/>
          <w:sz w:val="24"/>
          <w:u w:val="none"/>
          <w:lang w:eastAsia="en-GB"/>
        </w:rPr>
        <w:pict>
          <v:shape id="_x0000_s37282" type="#_x0000_t202" style="position:absolute;left:0;text-align:left;margin-left:246.1pt;margin-top:151.2pt;width:11.15pt;height:11.75pt;z-index:252474368" filled="f" stroked="f">
            <v:textbox style="mso-next-textbox:#_x0000_s37282"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81" type="#_x0000_t202" style="position:absolute;left:0;text-align:left;margin-left:300.6pt;margin-top:151.7pt;width:11.15pt;height:11.75pt;z-index:252473344" filled="f" stroked="f">
            <v:textbox style="mso-next-textbox:#_x0000_s37281"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80" type="#_x0000_t202" style="position:absolute;left:0;text-align:left;margin-left:189.7pt;margin-top:156.4pt;width:11.15pt;height:11.75pt;z-index:252472320" filled="f" stroked="f">
            <v:textbox style="mso-next-textbox:#_x0000_s37280"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9" type="#_x0000_t202" style="position:absolute;left:0;text-align:left;margin-left:100.45pt;margin-top:160.85pt;width:11.15pt;height:11.75pt;z-index:252471296" filled="f" stroked="f">
            <v:textbox style="mso-next-textbox:#_x0000_s37279"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8" type="#_x0000_t202" style="position:absolute;left:0;text-align:left;margin-left:247.5pt;margin-top:220.05pt;width:11.15pt;height:11.75pt;z-index:252470272" filled="f" stroked="f">
            <v:textbox style="mso-next-textbox:#_x0000_s37278"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5" type="#_x0000_t202" style="position:absolute;left:0;text-align:left;margin-left:100.45pt;margin-top:225.25pt;width:11.15pt;height:11.75pt;z-index:252467200" filled="f" stroked="f">
            <v:textbox style="mso-next-textbox:#_x0000_s37275"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6" type="#_x0000_t202" style="position:absolute;left:0;text-align:left;margin-left:189.7pt;margin-top:225.25pt;width:11.15pt;height:11.75pt;z-index:252468224" filled="f" stroked="f">
            <v:textbox style="mso-next-textbox:#_x0000_s37276"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7" type="#_x0000_t202" style="position:absolute;left:0;text-align:left;margin-left:298.5pt;margin-top:221.45pt;width:11.15pt;height:11.75pt;z-index:252469248" filled="f" stroked="f">
            <v:textbox style="mso-next-textbox:#_x0000_s37277"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72" type="#_x0000_t202" style="position:absolute;left:0;text-align:left;margin-left:265.2pt;margin-top:218.4pt;width:8pt;height:17.5pt;z-index:252464128" filled="f" stroked="f">
            <v:textbox style="mso-next-textbox:#_x0000_s37272"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74" type="#_x0000_t202" style="position:absolute;left:0;text-align:left;margin-left:366.15pt;margin-top:214.6pt;width:7.4pt;height:16.95pt;z-index:252466176" filled="f" stroked="f">
            <v:textbox style="mso-next-textbox:#_x0000_s37274"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73" type="#_x0000_t202" style="position:absolute;left:0;text-align:left;margin-left:295.4pt;margin-top:221.3pt;width:6.85pt;height:13.35pt;z-index:252465152" filled="f" stroked="f">
            <v:textbox style="mso-next-textbox:#_x0000_s37273"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71" type="#_x0000_t202" style="position:absolute;left:0;text-align:left;margin-left:67.8pt;margin-top:224.3pt;width:6.8pt;height:16.1pt;z-index:252463104" filled="f" stroked="f">
            <v:textbox style="mso-next-textbox:#_x0000_s37271"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67" type="#_x0000_t202" style="position:absolute;left:0;text-align:left;margin-left:263pt;margin-top:158.25pt;width:10.2pt;height:7.55pt;z-index:252459008" filled="f" stroked="f">
            <v:textbox style="mso-next-textbox:#_x0000_s37267"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70" type="#_x0000_t202" style="position:absolute;left:0;text-align:left;margin-left:379.55pt;margin-top:152.75pt;width:10.2pt;height:7.55pt;z-index:252462080" filled="f" stroked="f">
            <v:textbox style="mso-next-textbox:#_x0000_s37270"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8" type="#_x0000_t202" style="position:absolute;left:0;text-align:left;margin-left:323.2pt;margin-top:152.8pt;width:10.2pt;height:7.55pt;z-index:252460032" filled="f" stroked="f">
            <v:textbox style="mso-next-textbox:#_x0000_s37268"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9" type="#_x0000_t202" style="position:absolute;left:0;text-align:left;margin-left:158.1pt;margin-top:158.75pt;width:10.2pt;height:7.55pt;z-index:252461056" filled="f" stroked="f">
            <v:textbox style="mso-next-textbox:#_x0000_s37269"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193" type="#_x0000_t202" style="position:absolute;left:0;text-align:left;margin-left:258.5pt;margin-top:255.75pt;width:10.2pt;height:7.55pt;z-index:252383232" filled="f" stroked="f">
            <v:textbox style="mso-next-textbox:#_x0000_s37193"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199" type="#_x0000_t202" style="position:absolute;left:0;text-align:left;margin-left:157.35pt;margin-top:266.75pt;width:10.2pt;height:7.55pt;z-index:252389376" filled="f" stroked="f">
            <v:textbox style="mso-next-textbox:#_x0000_s37199"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5" type="#_x0000_t202" style="position:absolute;left:0;text-align:left;margin-left:158.1pt;margin-top:206pt;width:10.2pt;height:7.55pt;z-index:252456960" filled="f" stroked="f">
            <v:textbox style="mso-next-textbox:#_x0000_s37265"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3" type="#_x0000_t202" style="position:absolute;left:0;text-align:left;margin-left:256.25pt;margin-top:192.75pt;width:10.2pt;height:7.55pt;z-index:252454912" filled="f" stroked="f">
            <v:textbox style="mso-next-textbox:#_x0000_s37263"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6" type="#_x0000_t202" style="position:absolute;left:0;text-align:left;margin-left:376.55pt;margin-top:199.25pt;width:10.2pt;height:7.55pt;z-index:252457984" filled="f" stroked="f">
            <v:textbox style="mso-next-textbox:#_x0000_s37266"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64" type="#_x0000_t202" style="position:absolute;left:0;text-align:left;margin-left:320.2pt;margin-top:199.3pt;width:10.2pt;height:7.55pt;z-index:252455936" filled="f" stroked="f">
            <v:textbox style="mso-next-textbox:#_x0000_s37264"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12" type="#_x0000_t202" style="position:absolute;left:0;text-align:left;margin-left:369.15pt;margin-top:130.6pt;width:7.4pt;height:16.95pt;z-index:252402688" filled="f" stroked="f">
            <v:textbox style="mso-next-textbox:#_x0000_s37212"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11" type="#_x0000_t202" style="position:absolute;left:0;text-align:left;margin-left:291.65pt;margin-top:131.3pt;width:6.85pt;height:13.35pt;z-index:252401664" filled="f" stroked="f">
            <v:textbox style="mso-next-textbox:#_x0000_s37211"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10" type="#_x0000_t202" style="position:absolute;left:0;text-align:left;margin-left:259.95pt;margin-top:132.15pt;width:8pt;height:17.5pt;z-index:252400640" filled="f" stroked="f">
            <v:textbox style="mso-next-textbox:#_x0000_s37210"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09" type="#_x0000_t202" style="position:absolute;left:0;text-align:left;margin-left:65.55pt;margin-top:133.55pt;width:6.8pt;height:16.1pt;z-index:252399616" filled="f" stroked="f">
            <v:textbox style="mso-next-textbox:#_x0000_s37209"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192" type="#_x0000_t202" style="position:absolute;left:0;text-align:left;margin-left:66.15pt;margin-top:71.85pt;width:6.8pt;height:17.35pt;z-index:252382208" filled="f" stroked="f">
            <v:textbox style="mso-next-textbox:#_x0000_s37192"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02" type="#_x0000_t202" style="position:absolute;left:0;text-align:left;margin-left:292.25pt;margin-top:69.6pt;width:8.2pt;height:13.1pt;z-index:252392448" filled="f" stroked="f">
            <v:textbox style="mso-next-textbox:#_x0000_s37202"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01" type="#_x0000_t202" style="position:absolute;left:0;text-align:left;margin-left:260.55pt;margin-top:70.45pt;width:7.4pt;height:12.25pt;z-index:252391424" filled="f" stroked="f">
            <v:textbox style="mso-next-textbox:#_x0000_s37201"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03" type="#_x0000_t202" style="position:absolute;left:0;text-align:left;margin-left:369.75pt;margin-top:71pt;width:6.8pt;height:11.7pt;z-index:252393472" filled="f" stroked="f">
            <v:textbox style="mso-next-textbox:#_x0000_s37203" inset="0,0,0,0">
              <w:txbxContent>
                <w:p w:rsidR="00A65970" w:rsidRPr="000802AE" w:rsidRDefault="00A65970" w:rsidP="00B502B5">
                  <w:pPr>
                    <w:jc w:val="center"/>
                    <w:rPr>
                      <w:color w:val="FF0000"/>
                    </w:rPr>
                  </w:pPr>
                  <w:r w:rsidRPr="000802AE">
                    <w:rPr>
                      <w:color w:val="FF0000"/>
                    </w:rPr>
                    <w:t>*</w:t>
                  </w:r>
                </w:p>
              </w:txbxContent>
            </v:textbox>
          </v:shape>
        </w:pict>
      </w:r>
      <w:r>
        <w:rPr>
          <w:b w:val="0"/>
          <w:noProof/>
          <w:sz w:val="24"/>
          <w:u w:val="none"/>
          <w:lang w:eastAsia="en-GB"/>
        </w:rPr>
        <w:pict>
          <v:shape id="_x0000_s37216" type="#_x0000_t202" style="position:absolute;left:0;text-align:left;margin-left:298.5pt;margin-top:289.7pt;width:11.15pt;height:11.75pt;z-index:252406784" filled="f" stroked="f">
            <v:textbox style="mso-next-textbox:#_x0000_s37216"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15" type="#_x0000_t202" style="position:absolute;left:0;text-align:left;margin-left:246.15pt;margin-top:289pt;width:11.15pt;height:11.75pt;z-index:252405760" filled="f" stroked="f">
            <v:textbox style="mso-next-textbox:#_x0000_s37215"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14" type="#_x0000_t202" style="position:absolute;left:0;text-align:left;margin-left:188.95pt;margin-top:289pt;width:11.15pt;height:11.75pt;z-index:252404736" filled="f" stroked="f">
            <v:textbox style="mso-next-textbox:#_x0000_s37214"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13" type="#_x0000_t202" style="position:absolute;left:0;text-align:left;margin-left:99.7pt;margin-top:289pt;width:11.15pt;height:11.75pt;z-index:252403712" filled="f" stroked="f">
            <v:textbox style="mso-next-textbox:#_x0000_s37213" inset="0,0,0,0">
              <w:txbxContent>
                <w:p w:rsidR="00A65970" w:rsidRPr="00482EBD" w:rsidRDefault="00A65970" w:rsidP="00B502B5">
                  <w:pPr>
                    <w:jc w:val="center"/>
                    <w:rPr>
                      <w:color w:val="008000"/>
                    </w:rPr>
                  </w:pPr>
                  <w:r w:rsidRPr="00482EBD">
                    <w:rPr>
                      <w:color w:val="008000"/>
                    </w:rPr>
                    <w:t>*</w:t>
                  </w:r>
                </w:p>
              </w:txbxContent>
            </v:textbox>
          </v:shape>
        </w:pict>
      </w:r>
      <w:r>
        <w:rPr>
          <w:b w:val="0"/>
          <w:noProof/>
          <w:sz w:val="24"/>
          <w:u w:val="none"/>
          <w:lang w:eastAsia="en-GB"/>
        </w:rPr>
        <w:pict>
          <v:shape id="_x0000_s37200" type="#_x0000_t202" style="position:absolute;left:0;text-align:left;margin-left:376.55pt;margin-top:257.75pt;width:10.2pt;height:7.55pt;z-index:252390400" filled="f" stroked="f">
            <v:textbox style="mso-next-textbox:#_x0000_s37200"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198" type="#_x0000_t202" style="position:absolute;left:0;text-align:left;margin-left:320.2pt;margin-top:257.8pt;width:10.2pt;height:7.55pt;z-index:252388352" filled="f" stroked="f">
            <v:textbox style="mso-next-textbox:#_x0000_s37198" inset="0,0,0,0">
              <w:txbxContent>
                <w:p w:rsidR="00A65970" w:rsidRPr="00482EBD" w:rsidRDefault="00A65970" w:rsidP="00B502B5">
                  <w:pPr>
                    <w:jc w:val="center"/>
                    <w:rPr>
                      <w:color w:val="0000FF"/>
                    </w:rPr>
                  </w:pPr>
                  <w:r w:rsidRPr="00482EBD">
                    <w:rPr>
                      <w:color w:val="0000FF"/>
                    </w:rPr>
                    <w:t>*</w:t>
                  </w:r>
                </w:p>
              </w:txbxContent>
            </v:textbox>
          </v:shape>
        </w:pict>
      </w:r>
      <w:r>
        <w:rPr>
          <w:b w:val="0"/>
          <w:noProof/>
          <w:sz w:val="24"/>
          <w:u w:val="none"/>
          <w:lang w:eastAsia="en-GB"/>
        </w:rPr>
        <w:pict>
          <v:shape id="_x0000_s37208" type="#_x0000_t202" style="position:absolute;left:0;text-align:left;margin-left:8.95pt;margin-top:6.05pt;width:31.5pt;height:25.8pt;z-index:252398592" filled="f" stroked="f">
            <v:textbox style="mso-next-textbox:#_x0000_s37208">
              <w:txbxContent>
                <w:p w:rsidR="00A65970" w:rsidRPr="00DA6AB8" w:rsidRDefault="00A65970" w:rsidP="00B502B5">
                  <w:pPr>
                    <w:rPr>
                      <w:b/>
                      <w:sz w:val="22"/>
                      <w:szCs w:val="26"/>
                      <w:lang w:val="es-ES"/>
                    </w:rPr>
                  </w:pPr>
                  <w:r>
                    <w:rPr>
                      <w:b/>
                      <w:sz w:val="22"/>
                      <w:szCs w:val="26"/>
                      <w:lang w:val="es-ES"/>
                    </w:rPr>
                    <w:t>(e)</w:t>
                  </w:r>
                </w:p>
              </w:txbxContent>
            </v:textbox>
          </v:shape>
        </w:pict>
      </w:r>
      <w:r>
        <w:rPr>
          <w:b w:val="0"/>
          <w:noProof/>
          <w:sz w:val="24"/>
          <w:u w:val="none"/>
          <w:lang w:eastAsia="en-GB"/>
        </w:rPr>
        <w:pict>
          <v:shape id="_x0000_s37207" type="#_x0000_t202" style="position:absolute;left:0;text-align:left;margin-left:8.2pt;margin-top:63.4pt;width:30pt;height:25.8pt;z-index:252397568" filled="f" stroked="f">
            <v:textbox style="mso-next-textbox:#_x0000_s37207">
              <w:txbxContent>
                <w:p w:rsidR="00A65970" w:rsidRPr="00594C1D" w:rsidRDefault="00A65970" w:rsidP="00B502B5">
                  <w:pPr>
                    <w:rPr>
                      <w:b/>
                      <w:sz w:val="2"/>
                      <w:szCs w:val="26"/>
                      <w:lang w:val="es-ES"/>
                    </w:rPr>
                  </w:pPr>
                  <w:r>
                    <w:rPr>
                      <w:b/>
                      <w:sz w:val="22"/>
                      <w:szCs w:val="26"/>
                      <w:lang w:val="es-ES"/>
                    </w:rPr>
                    <w:t>(d)</w:t>
                  </w:r>
                </w:p>
              </w:txbxContent>
            </v:textbox>
          </v:shape>
        </w:pict>
      </w:r>
      <w:r>
        <w:rPr>
          <w:b w:val="0"/>
          <w:noProof/>
          <w:sz w:val="24"/>
          <w:u w:val="none"/>
          <w:lang w:eastAsia="en-GB"/>
        </w:rPr>
        <w:pict>
          <v:shape id="_x0000_s37206" type="#_x0000_t202" style="position:absolute;left:0;text-align:left;margin-left:9.6pt;margin-top:129.3pt;width:31.5pt;height:25.8pt;z-index:252396544" filled="f" stroked="f">
            <v:textbox style="mso-next-textbox:#_x0000_s37206">
              <w:txbxContent>
                <w:p w:rsidR="00A65970" w:rsidRPr="00594C1D" w:rsidRDefault="00A65970" w:rsidP="00B502B5">
                  <w:pPr>
                    <w:rPr>
                      <w:b/>
                      <w:sz w:val="2"/>
                      <w:szCs w:val="26"/>
                      <w:lang w:val="es-ES"/>
                    </w:rPr>
                  </w:pPr>
                  <w:r>
                    <w:rPr>
                      <w:b/>
                      <w:sz w:val="22"/>
                      <w:szCs w:val="26"/>
                      <w:lang w:val="es-ES"/>
                    </w:rPr>
                    <w:t>(c)</w:t>
                  </w:r>
                </w:p>
              </w:txbxContent>
            </v:textbox>
          </v:shape>
        </w:pict>
      </w:r>
      <w:r>
        <w:rPr>
          <w:b w:val="0"/>
          <w:noProof/>
          <w:sz w:val="24"/>
          <w:u w:val="none"/>
          <w:lang w:eastAsia="en-GB"/>
        </w:rPr>
        <w:pict>
          <v:shape id="_x0000_s37204" type="#_x0000_t202" style="position:absolute;left:0;text-align:left;margin-left:8.1pt;margin-top:256.5pt;width:30pt;height:25.8pt;z-index:252394496" filled="f" stroked="f">
            <v:textbox style="mso-next-textbox:#_x0000_s37204">
              <w:txbxContent>
                <w:p w:rsidR="00A65970" w:rsidRPr="00594C1D" w:rsidRDefault="00A65970" w:rsidP="00B502B5">
                  <w:pPr>
                    <w:rPr>
                      <w:b/>
                      <w:sz w:val="2"/>
                      <w:szCs w:val="26"/>
                      <w:lang w:val="es-ES"/>
                    </w:rPr>
                  </w:pPr>
                  <w:r>
                    <w:rPr>
                      <w:b/>
                      <w:sz w:val="22"/>
                      <w:szCs w:val="26"/>
                      <w:lang w:val="es-ES"/>
                    </w:rPr>
                    <w:t>(a)</w:t>
                  </w:r>
                </w:p>
              </w:txbxContent>
            </v:textbox>
          </v:shape>
        </w:pict>
      </w:r>
      <w:r>
        <w:rPr>
          <w:b w:val="0"/>
          <w:noProof/>
          <w:sz w:val="24"/>
          <w:u w:val="none"/>
          <w:lang w:eastAsia="en-GB"/>
        </w:rPr>
        <w:pict>
          <v:shape id="_x0000_s37205" type="#_x0000_t202" style="position:absolute;left:0;text-align:left;margin-left:8.85pt;margin-top:193.55pt;width:31.5pt;height:25.8pt;z-index:252395520" filled="f" stroked="f">
            <v:textbox style="mso-next-textbox:#_x0000_s37205">
              <w:txbxContent>
                <w:p w:rsidR="00A65970" w:rsidRPr="00DA6AB8" w:rsidRDefault="00A65970" w:rsidP="00B502B5">
                  <w:pPr>
                    <w:rPr>
                      <w:b/>
                      <w:sz w:val="22"/>
                      <w:szCs w:val="26"/>
                      <w:lang w:val="es-ES"/>
                    </w:rPr>
                  </w:pPr>
                  <w:r>
                    <w:rPr>
                      <w:b/>
                      <w:sz w:val="22"/>
                      <w:szCs w:val="26"/>
                      <w:lang w:val="es-ES"/>
                    </w:rPr>
                    <w:t>(b)</w:t>
                  </w:r>
                </w:p>
              </w:txbxContent>
            </v:textbox>
          </v:shape>
        </w:pict>
      </w:r>
      <w:r>
        <w:rPr>
          <w:b w:val="0"/>
          <w:noProof/>
          <w:sz w:val="24"/>
          <w:u w:val="none"/>
          <w:lang w:eastAsia="en-GB"/>
        </w:rPr>
        <w:pict>
          <v:shape id="_x0000_s37194" type="#_x0000_t202" style="position:absolute;left:0;text-align:left;margin-left:90.5pt;margin-top:-2.3pt;width:11.15pt;height:11.75pt;z-index:252384256" filled="f" stroked="f">
            <v:textbox style="mso-next-textbox:#_x0000_s37194" inset="0,0,0,0">
              <w:txbxContent>
                <w:p w:rsidR="00A65970" w:rsidRPr="000802AE" w:rsidRDefault="00A65970" w:rsidP="00B502B5">
                  <w:pPr>
                    <w:jc w:val="center"/>
                    <w:rPr>
                      <w:color w:val="008000"/>
                    </w:rPr>
                  </w:pPr>
                  <w:r w:rsidRPr="000802AE">
                    <w:rPr>
                      <w:color w:val="008000"/>
                    </w:rPr>
                    <w:t>*</w:t>
                  </w:r>
                </w:p>
              </w:txbxContent>
            </v:textbox>
          </v:shape>
        </w:pict>
      </w:r>
      <w:r>
        <w:rPr>
          <w:b w:val="0"/>
          <w:noProof/>
          <w:sz w:val="24"/>
          <w:u w:val="none"/>
          <w:lang w:eastAsia="en-GB"/>
        </w:rPr>
        <w:pict>
          <v:shape id="_x0000_s37195" type="#_x0000_t202" style="position:absolute;left:0;text-align:left;margin-left:179.75pt;margin-top:-2.3pt;width:11.15pt;height:11.75pt;z-index:252385280" filled="f" stroked="f">
            <v:textbox style="mso-next-textbox:#_x0000_s37195" inset="0,0,0,0">
              <w:txbxContent>
                <w:p w:rsidR="00A65970" w:rsidRPr="000802AE" w:rsidRDefault="00A65970" w:rsidP="00B502B5">
                  <w:pPr>
                    <w:jc w:val="center"/>
                    <w:rPr>
                      <w:color w:val="008000"/>
                    </w:rPr>
                  </w:pPr>
                  <w:r w:rsidRPr="000802AE">
                    <w:rPr>
                      <w:color w:val="008000"/>
                    </w:rPr>
                    <w:t>*</w:t>
                  </w:r>
                </w:p>
              </w:txbxContent>
            </v:textbox>
          </v:shape>
        </w:pict>
      </w:r>
      <w:r>
        <w:rPr>
          <w:b w:val="0"/>
          <w:noProof/>
          <w:sz w:val="24"/>
          <w:u w:val="none"/>
          <w:lang w:eastAsia="en-GB"/>
        </w:rPr>
        <w:pict>
          <v:shape id="_x0000_s37197" type="#_x0000_t202" style="position:absolute;left:0;text-align:left;margin-left:289.3pt;margin-top:-1.6pt;width:11.15pt;height:11.75pt;z-index:252387328" filled="f" stroked="f">
            <v:textbox style="mso-next-textbox:#_x0000_s37197" inset="0,0,0,0">
              <w:txbxContent>
                <w:p w:rsidR="00A65970" w:rsidRPr="000802AE" w:rsidRDefault="00A65970" w:rsidP="00B502B5">
                  <w:pPr>
                    <w:jc w:val="center"/>
                    <w:rPr>
                      <w:color w:val="008000"/>
                    </w:rPr>
                  </w:pPr>
                  <w:r w:rsidRPr="000802AE">
                    <w:rPr>
                      <w:color w:val="008000"/>
                    </w:rPr>
                    <w:t>*</w:t>
                  </w:r>
                </w:p>
              </w:txbxContent>
            </v:textbox>
          </v:shape>
        </w:pict>
      </w:r>
      <w:r>
        <w:rPr>
          <w:b w:val="0"/>
          <w:noProof/>
          <w:sz w:val="24"/>
          <w:u w:val="none"/>
          <w:lang w:eastAsia="en-GB"/>
        </w:rPr>
        <w:pict>
          <v:shape id="_x0000_s37196" type="#_x0000_t202" style="position:absolute;left:0;text-align:left;margin-left:236.95pt;margin-top:-2.3pt;width:11.15pt;height:11.75pt;z-index:252386304" filled="f" stroked="f">
            <v:textbox style="mso-next-textbox:#_x0000_s37196" inset="0,0,0,0">
              <w:txbxContent>
                <w:p w:rsidR="00A65970" w:rsidRPr="000802AE" w:rsidRDefault="00A65970" w:rsidP="00B502B5">
                  <w:pPr>
                    <w:jc w:val="center"/>
                    <w:rPr>
                      <w:color w:val="008000"/>
                    </w:rPr>
                  </w:pPr>
                  <w:r w:rsidRPr="000802AE">
                    <w:rPr>
                      <w:color w:val="008000"/>
                    </w:rPr>
                    <w:t>*</w:t>
                  </w:r>
                </w:p>
              </w:txbxContent>
            </v:textbox>
          </v:shape>
        </w:pict>
      </w:r>
      <w:r w:rsidR="00B502B5">
        <w:rPr>
          <w:b w:val="0"/>
          <w:noProof/>
          <w:sz w:val="24"/>
          <w:u w:val="none"/>
          <w:lang w:eastAsia="en-GB"/>
        </w:rPr>
        <w:drawing>
          <wp:inline distT="0" distB="0" distL="0" distR="0" wp14:anchorId="594F2921" wp14:editId="4CE9C894">
            <wp:extent cx="5251689" cy="4227589"/>
            <wp:effectExtent l="19050" t="0" r="6111" b="0"/>
            <wp:docPr id="70" name="Picture 185" descr="C:\Users\Matthew\AppData\Local\Microsoft\Windows\Temporary Internet Files\Low\Content.IE5\UJ7EO0Q2\2-iodobenzonitrile_(2_eq)_Aromati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Matthew\AppData\Local\Microsoft\Windows\Temporary Internet Files\Low\Content.IE5\UJ7EO0Q2\2-iodobenzonitrile_(2_eq)_Aromatic[1].jpeg"/>
                    <pic:cNvPicPr>
                      <a:picLocks noChangeAspect="1" noChangeArrowheads="1"/>
                    </pic:cNvPicPr>
                  </pic:nvPicPr>
                  <pic:blipFill>
                    <a:blip r:embed="rId558" cstate="print"/>
                    <a:srcRect l="1173" t="1443" r="9425"/>
                    <a:stretch>
                      <a:fillRect/>
                    </a:stretch>
                  </pic:blipFill>
                  <pic:spPr bwMode="auto">
                    <a:xfrm>
                      <a:off x="0" y="0"/>
                      <a:ext cx="5253643" cy="4229162"/>
                    </a:xfrm>
                    <a:prstGeom prst="rect">
                      <a:avLst/>
                    </a:prstGeom>
                    <a:noFill/>
                    <a:ln w="9525">
                      <a:noFill/>
                      <a:miter lim="800000"/>
                      <a:headEnd/>
                      <a:tailEnd/>
                    </a:ln>
                  </pic:spPr>
                </pic:pic>
              </a:graphicData>
            </a:graphic>
          </wp:inline>
        </w:drawing>
      </w:r>
    </w:p>
    <w:p w:rsidR="00B502B5" w:rsidRDefault="00B502B5" w:rsidP="00787569">
      <w:pPr>
        <w:pStyle w:val="Title"/>
        <w:spacing w:after="0"/>
        <w:ind w:hanging="11"/>
        <w:rPr>
          <w:b w:val="0"/>
          <w:sz w:val="24"/>
          <w:u w:val="none"/>
        </w:rPr>
      </w:pPr>
      <w:r w:rsidRPr="0020613B">
        <w:rPr>
          <w:sz w:val="24"/>
          <w:u w:val="none"/>
        </w:rPr>
        <w:t>Figure 6.</w:t>
      </w:r>
      <w:r>
        <w:rPr>
          <w:sz w:val="24"/>
          <w:u w:val="none"/>
        </w:rPr>
        <w:t>11</w:t>
      </w:r>
      <w:r w:rsidRPr="0020613B">
        <w:rPr>
          <w:sz w:val="24"/>
          <w:u w:val="none"/>
        </w:rPr>
        <w:t>:</w:t>
      </w:r>
      <w:r w:rsidRPr="0020613B">
        <w:rPr>
          <w:b w:val="0"/>
          <w:sz w:val="24"/>
          <w:u w:val="none"/>
        </w:rPr>
        <w:t xml:space="preserve"> Aromatic region of the </w:t>
      </w:r>
      <w:r w:rsidRPr="0020613B">
        <w:rPr>
          <w:b w:val="0"/>
          <w:sz w:val="24"/>
          <w:u w:val="none"/>
          <w:vertAlign w:val="superscript"/>
        </w:rPr>
        <w:t>1</w:t>
      </w:r>
      <w:r w:rsidRPr="0020613B">
        <w:rPr>
          <w:b w:val="0"/>
          <w:sz w:val="24"/>
          <w:u w:val="none"/>
        </w:rPr>
        <w:t xml:space="preserve">H NMR spectra for the reaction of </w:t>
      </w:r>
      <w:r w:rsidRPr="0020613B">
        <w:rPr>
          <w:sz w:val="24"/>
          <w:u w:val="none"/>
        </w:rPr>
        <w:t>40</w:t>
      </w:r>
      <w:r w:rsidRPr="0020613B">
        <w:rPr>
          <w:b w:val="0"/>
          <w:sz w:val="24"/>
          <w:u w:val="none"/>
        </w:rPr>
        <w:t xml:space="preserve"> with </w:t>
      </w:r>
      <w:r>
        <w:rPr>
          <w:b w:val="0"/>
          <w:sz w:val="24"/>
          <w:u w:val="none"/>
        </w:rPr>
        <w:t>two</w:t>
      </w:r>
      <w:r w:rsidRPr="0020613B">
        <w:rPr>
          <w:b w:val="0"/>
          <w:sz w:val="24"/>
          <w:u w:val="none"/>
        </w:rPr>
        <w:t xml:space="preserve"> equivalents of </w:t>
      </w:r>
      <w:r>
        <w:rPr>
          <w:sz w:val="24"/>
          <w:u w:val="none"/>
        </w:rPr>
        <w:t>65</w:t>
      </w:r>
      <w:r w:rsidRPr="0020613B">
        <w:rPr>
          <w:b w:val="0"/>
          <w:sz w:val="24"/>
          <w:u w:val="none"/>
        </w:rPr>
        <w:t xml:space="preserve"> </w:t>
      </w:r>
      <w:r w:rsidRPr="0020613B">
        <w:rPr>
          <w:sz w:val="24"/>
          <w:u w:val="none"/>
        </w:rPr>
        <w:t>(a)</w:t>
      </w:r>
      <w:r w:rsidRPr="0020613B">
        <w:rPr>
          <w:b w:val="0"/>
          <w:sz w:val="24"/>
          <w:u w:val="none"/>
        </w:rPr>
        <w:t xml:space="preserve"> 15 minutes after addition, </w:t>
      </w:r>
      <w:r w:rsidRPr="0020613B">
        <w:rPr>
          <w:sz w:val="24"/>
          <w:u w:val="none"/>
        </w:rPr>
        <w:t xml:space="preserve">(b) </w:t>
      </w:r>
      <w:r w:rsidRPr="0020613B">
        <w:rPr>
          <w:b w:val="0"/>
          <w:sz w:val="24"/>
          <w:u w:val="none"/>
        </w:rPr>
        <w:t>2 hours after addition,</w:t>
      </w:r>
      <w:r w:rsidRPr="0020613B">
        <w:rPr>
          <w:sz w:val="24"/>
          <w:u w:val="none"/>
        </w:rPr>
        <w:t xml:space="preserve"> (c) </w:t>
      </w:r>
      <w:r>
        <w:rPr>
          <w:b w:val="0"/>
          <w:sz w:val="24"/>
          <w:u w:val="none"/>
        </w:rPr>
        <w:t>6</w:t>
      </w:r>
      <w:r w:rsidRPr="0020613B">
        <w:rPr>
          <w:b w:val="0"/>
          <w:sz w:val="24"/>
          <w:u w:val="none"/>
        </w:rPr>
        <w:t xml:space="preserve"> hours after addition,</w:t>
      </w:r>
      <w:r w:rsidRPr="0020613B">
        <w:rPr>
          <w:sz w:val="24"/>
          <w:u w:val="none"/>
        </w:rPr>
        <w:t xml:space="preserve"> (</w:t>
      </w:r>
      <w:r>
        <w:rPr>
          <w:sz w:val="24"/>
          <w:u w:val="none"/>
        </w:rPr>
        <w:t>d</w:t>
      </w:r>
      <w:r w:rsidRPr="0020613B">
        <w:rPr>
          <w:sz w:val="24"/>
          <w:u w:val="none"/>
        </w:rPr>
        <w:t xml:space="preserve">) </w:t>
      </w:r>
      <w:r>
        <w:rPr>
          <w:sz w:val="24"/>
          <w:u w:val="none"/>
        </w:rPr>
        <w:t>68</w:t>
      </w:r>
      <w:r>
        <w:rPr>
          <w:b w:val="0"/>
          <w:sz w:val="24"/>
          <w:u w:val="none"/>
        </w:rPr>
        <w:t xml:space="preserve"> </w:t>
      </w:r>
      <w:r w:rsidRPr="0020613B">
        <w:rPr>
          <w:b w:val="0"/>
          <w:sz w:val="24"/>
          <w:u w:val="none"/>
        </w:rPr>
        <w:t xml:space="preserve">and </w:t>
      </w:r>
      <w:r w:rsidRPr="0020613B">
        <w:rPr>
          <w:sz w:val="24"/>
          <w:u w:val="none"/>
        </w:rPr>
        <w:t>(</w:t>
      </w:r>
      <w:r>
        <w:rPr>
          <w:sz w:val="24"/>
          <w:u w:val="none"/>
        </w:rPr>
        <w:t>e</w:t>
      </w:r>
      <w:r w:rsidRPr="0020613B">
        <w:rPr>
          <w:sz w:val="24"/>
          <w:u w:val="none"/>
        </w:rPr>
        <w:t xml:space="preserve">) </w:t>
      </w:r>
      <w:r>
        <w:rPr>
          <w:sz w:val="24"/>
          <w:u w:val="none"/>
        </w:rPr>
        <w:t>65</w:t>
      </w:r>
      <w:r w:rsidRPr="0020613B">
        <w:rPr>
          <w:b w:val="0"/>
          <w:sz w:val="24"/>
          <w:u w:val="none"/>
        </w:rPr>
        <w:t xml:space="preserve"> in d</w:t>
      </w:r>
      <w:r w:rsidRPr="0020613B">
        <w:rPr>
          <w:b w:val="0"/>
          <w:sz w:val="24"/>
          <w:u w:val="none"/>
          <w:vertAlign w:val="subscript"/>
        </w:rPr>
        <w:t>8</w:t>
      </w:r>
      <w:r w:rsidRPr="0020613B">
        <w:rPr>
          <w:b w:val="0"/>
          <w:sz w:val="24"/>
          <w:u w:val="none"/>
        </w:rPr>
        <w:t>-THF.</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Based on the improved yield for Zn-I exchange when </w:t>
      </w:r>
      <w:r w:rsidR="008309A7" w:rsidRPr="008309A7">
        <w:rPr>
          <w:sz w:val="24"/>
          <w:u w:val="none"/>
        </w:rPr>
        <w:t>40</w:t>
      </w:r>
      <w:r w:rsidR="008309A7">
        <w:rPr>
          <w:b w:val="0"/>
          <w:sz w:val="24"/>
          <w:u w:val="none"/>
        </w:rPr>
        <w:t xml:space="preserve"> is reacted with </w:t>
      </w:r>
      <w:r>
        <w:rPr>
          <w:b w:val="0"/>
          <w:sz w:val="24"/>
          <w:u w:val="none"/>
        </w:rPr>
        <w:t xml:space="preserve">only two equivalents of </w:t>
      </w:r>
      <w:r>
        <w:rPr>
          <w:sz w:val="24"/>
          <w:u w:val="none"/>
        </w:rPr>
        <w:t>65</w:t>
      </w:r>
      <w:r>
        <w:rPr>
          <w:b w:val="0"/>
          <w:sz w:val="24"/>
          <w:u w:val="none"/>
        </w:rPr>
        <w:t xml:space="preserve">, </w:t>
      </w:r>
      <w:r w:rsidR="008309A7">
        <w:rPr>
          <w:b w:val="0"/>
          <w:sz w:val="24"/>
          <w:u w:val="none"/>
        </w:rPr>
        <w:t xml:space="preserve">it would be expected that by </w:t>
      </w:r>
      <w:r>
        <w:rPr>
          <w:b w:val="0"/>
          <w:sz w:val="24"/>
          <w:u w:val="none"/>
        </w:rPr>
        <w:t>applying the same Negishi cross-coupling protocol to this system as described previously, the isolated yield of 2-cyanobiphenyl (</w:t>
      </w:r>
      <w:r w:rsidRPr="00650304">
        <w:rPr>
          <w:sz w:val="24"/>
          <w:u w:val="none"/>
        </w:rPr>
        <w:t>7</w:t>
      </w:r>
      <w:r>
        <w:rPr>
          <w:sz w:val="24"/>
          <w:u w:val="none"/>
        </w:rPr>
        <w:t>0</w:t>
      </w:r>
      <w:r>
        <w:rPr>
          <w:b w:val="0"/>
          <w:sz w:val="24"/>
          <w:u w:val="none"/>
        </w:rPr>
        <w:t xml:space="preserve">) would be significantly higher than that obtained when three equivalents of </w:t>
      </w:r>
      <w:r>
        <w:rPr>
          <w:sz w:val="24"/>
          <w:u w:val="none"/>
        </w:rPr>
        <w:t>65</w:t>
      </w:r>
      <w:r>
        <w:rPr>
          <w:b w:val="0"/>
          <w:sz w:val="24"/>
          <w:u w:val="none"/>
        </w:rPr>
        <w:t xml:space="preserve"> are employed (31%). Surprisingly, the cross-coupling reaction resulted in the isolation of </w:t>
      </w:r>
      <w:r w:rsidRPr="00FB28CC">
        <w:rPr>
          <w:sz w:val="24"/>
          <w:u w:val="none"/>
        </w:rPr>
        <w:t>7</w:t>
      </w:r>
      <w:r>
        <w:rPr>
          <w:sz w:val="24"/>
          <w:u w:val="none"/>
        </w:rPr>
        <w:t>0</w:t>
      </w:r>
      <w:r>
        <w:rPr>
          <w:b w:val="0"/>
          <w:sz w:val="24"/>
          <w:u w:val="none"/>
        </w:rPr>
        <w:t xml:space="preserve"> in an almost identical yield of 30%. Furthermore, when </w:t>
      </w:r>
      <w:r w:rsidRPr="00FB28CC">
        <w:rPr>
          <w:sz w:val="24"/>
          <w:u w:val="none"/>
        </w:rPr>
        <w:t>40</w:t>
      </w:r>
      <w:r>
        <w:rPr>
          <w:b w:val="0"/>
          <w:sz w:val="24"/>
          <w:u w:val="none"/>
        </w:rPr>
        <w:t xml:space="preserve"> was reacted with only one equivalent of </w:t>
      </w:r>
      <w:r>
        <w:rPr>
          <w:sz w:val="24"/>
          <w:u w:val="none"/>
        </w:rPr>
        <w:t>65</w:t>
      </w:r>
      <w:r>
        <w:rPr>
          <w:b w:val="0"/>
          <w:sz w:val="24"/>
          <w:u w:val="none"/>
        </w:rPr>
        <w:t xml:space="preserve"> the </w:t>
      </w:r>
      <w:r>
        <w:rPr>
          <w:b w:val="0"/>
          <w:sz w:val="24"/>
          <w:u w:val="none"/>
        </w:rPr>
        <w:lastRenderedPageBreak/>
        <w:t xml:space="preserve">subsequent cross-coupling reaction led to the isolation of </w:t>
      </w:r>
      <w:r w:rsidRPr="00FB28CC">
        <w:rPr>
          <w:sz w:val="24"/>
          <w:u w:val="none"/>
        </w:rPr>
        <w:t>7</w:t>
      </w:r>
      <w:r>
        <w:rPr>
          <w:sz w:val="24"/>
          <w:u w:val="none"/>
        </w:rPr>
        <w:t>0</w:t>
      </w:r>
      <w:r>
        <w:rPr>
          <w:b w:val="0"/>
          <w:sz w:val="24"/>
          <w:u w:val="none"/>
        </w:rPr>
        <w:t xml:space="preserve"> in a modest 14% yield, half that of the reaction with two and three equivalents of </w:t>
      </w:r>
      <w:r>
        <w:rPr>
          <w:sz w:val="24"/>
          <w:u w:val="none"/>
        </w:rPr>
        <w:t>65</w:t>
      </w:r>
      <w:r>
        <w:rPr>
          <w:b w:val="0"/>
          <w:sz w:val="24"/>
          <w:u w:val="none"/>
        </w:rPr>
        <w:t xml:space="preserve"> (</w:t>
      </w:r>
      <w:r>
        <w:rPr>
          <w:sz w:val="24"/>
          <w:u w:val="none"/>
        </w:rPr>
        <w:t>Scheme 6.9</w:t>
      </w:r>
      <w:r>
        <w:rPr>
          <w:b w:val="0"/>
          <w:sz w:val="24"/>
          <w:u w:val="none"/>
        </w:rPr>
        <w:t>).</w:t>
      </w:r>
    </w:p>
    <w:p w:rsidR="00B502B5" w:rsidRPr="00094D25" w:rsidRDefault="00094D25" w:rsidP="00787569">
      <w:pPr>
        <w:pStyle w:val="Title"/>
        <w:spacing w:after="0"/>
        <w:rPr>
          <w:sz w:val="14"/>
          <w:u w:val="none"/>
        </w:rPr>
      </w:pPr>
      <w:r w:rsidRPr="00D60DB9">
        <w:rPr>
          <w:u w:val="none"/>
        </w:rPr>
        <w:object w:dxaOrig="13766" w:dyaOrig="3487">
          <v:shape id="_x0000_i1789" type="#_x0000_t75" style="width:463.8pt;height:118.9pt" o:ole="">
            <v:imagedata r:id="rId559" o:title=""/>
          </v:shape>
          <o:OLEObject Type="Embed" ProgID="ChemDraw.Document.6.0" ShapeID="_x0000_i1789" DrawAspect="Content" ObjectID="_1387271778" r:id="rId560"/>
        </w:object>
      </w:r>
    </w:p>
    <w:p w:rsidR="00B502B5" w:rsidRPr="00157913" w:rsidRDefault="00B502B5" w:rsidP="00787569">
      <w:pPr>
        <w:pStyle w:val="Title"/>
        <w:spacing w:after="0"/>
        <w:rPr>
          <w:sz w:val="24"/>
          <w:u w:val="none"/>
        </w:rPr>
      </w:pPr>
      <w:r>
        <w:rPr>
          <w:sz w:val="24"/>
          <w:u w:val="none"/>
        </w:rPr>
        <w:t>Scheme</w:t>
      </w:r>
      <w:r w:rsidRPr="00243950">
        <w:rPr>
          <w:sz w:val="24"/>
          <w:u w:val="none"/>
        </w:rPr>
        <w:t xml:space="preserve"> 6.</w:t>
      </w:r>
      <w:r>
        <w:rPr>
          <w:sz w:val="24"/>
          <w:u w:val="none"/>
        </w:rPr>
        <w:t>9</w:t>
      </w:r>
      <w:r w:rsidRPr="00243950">
        <w:rPr>
          <w:sz w:val="24"/>
          <w:u w:val="none"/>
        </w:rPr>
        <w:t xml:space="preserve">: </w:t>
      </w:r>
      <w:r w:rsidRPr="00243950">
        <w:rPr>
          <w:b w:val="0"/>
          <w:bCs w:val="0"/>
          <w:sz w:val="24"/>
          <w:u w:val="none"/>
        </w:rPr>
        <w:t xml:space="preserve">Reaction of </w:t>
      </w:r>
      <w:r w:rsidRPr="00243950">
        <w:rPr>
          <w:sz w:val="24"/>
          <w:u w:val="none"/>
        </w:rPr>
        <w:t>40</w:t>
      </w:r>
      <w:r w:rsidRPr="00243950">
        <w:rPr>
          <w:b w:val="0"/>
          <w:bCs w:val="0"/>
          <w:sz w:val="24"/>
          <w:u w:val="none"/>
        </w:rPr>
        <w:t xml:space="preserve"> with</w:t>
      </w:r>
      <w:r>
        <w:rPr>
          <w:b w:val="0"/>
          <w:bCs w:val="0"/>
          <w:sz w:val="24"/>
          <w:u w:val="none"/>
        </w:rPr>
        <w:t xml:space="preserve"> 2-iodobenzonitrile (</w:t>
      </w:r>
      <w:r>
        <w:rPr>
          <w:bCs w:val="0"/>
          <w:sz w:val="24"/>
          <w:u w:val="none"/>
        </w:rPr>
        <w:t>65</w:t>
      </w:r>
      <w:r>
        <w:rPr>
          <w:b w:val="0"/>
          <w:bCs w:val="0"/>
          <w:sz w:val="24"/>
          <w:u w:val="none"/>
        </w:rPr>
        <w:t>) (1-3 equivalents), followed by Negishi cross-coupling with iodobenzene to form 2-cyanobiphenyl (</w:t>
      </w:r>
      <w:r w:rsidRPr="0096211D">
        <w:rPr>
          <w:bCs w:val="0"/>
          <w:sz w:val="24"/>
          <w:u w:val="none"/>
        </w:rPr>
        <w:t>7</w:t>
      </w:r>
      <w:r>
        <w:rPr>
          <w:bCs w:val="0"/>
          <w:sz w:val="24"/>
          <w:u w:val="none"/>
        </w:rPr>
        <w:t>0</w:t>
      </w:r>
      <w:r>
        <w:rPr>
          <w:b w:val="0"/>
          <w:bCs w:val="0"/>
          <w:sz w:val="24"/>
          <w:u w:val="none"/>
        </w:rPr>
        <w:t>)</w:t>
      </w:r>
      <w:r w:rsidRPr="00243950">
        <w:rPr>
          <w:b w:val="0"/>
          <w:bCs w:val="0"/>
          <w:sz w:val="24"/>
          <w:u w:val="none"/>
        </w:rPr>
        <w:t>.</w:t>
      </w:r>
    </w:p>
    <w:p w:rsidR="00B502B5" w:rsidRDefault="00B502B5" w:rsidP="00787569">
      <w:pPr>
        <w:pStyle w:val="Title"/>
        <w:spacing w:after="0"/>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 xml:space="preserve">The similar yields obtained for </w:t>
      </w:r>
      <w:r w:rsidRPr="009B04AC">
        <w:rPr>
          <w:sz w:val="24"/>
          <w:u w:val="none"/>
        </w:rPr>
        <w:t>7</w:t>
      </w:r>
      <w:r>
        <w:rPr>
          <w:sz w:val="24"/>
          <w:u w:val="none"/>
        </w:rPr>
        <w:t>0</w:t>
      </w:r>
      <w:r>
        <w:rPr>
          <w:b w:val="0"/>
          <w:sz w:val="24"/>
          <w:u w:val="none"/>
        </w:rPr>
        <w:t xml:space="preserve"> when two or three equivalents of </w:t>
      </w:r>
      <w:r>
        <w:rPr>
          <w:sz w:val="24"/>
          <w:u w:val="none"/>
        </w:rPr>
        <w:t>65</w:t>
      </w:r>
      <w:r>
        <w:rPr>
          <w:b w:val="0"/>
          <w:sz w:val="24"/>
          <w:u w:val="none"/>
        </w:rPr>
        <w:t xml:space="preserve"> are employed not only provide further confirmation that only two of the </w:t>
      </w:r>
      <w:r w:rsidRPr="00D25764">
        <w:rPr>
          <w:b w:val="0"/>
          <w:i/>
          <w:sz w:val="24"/>
          <w:u w:val="none"/>
        </w:rPr>
        <w:t>tert</w:t>
      </w:r>
      <w:r>
        <w:rPr>
          <w:b w:val="0"/>
          <w:sz w:val="24"/>
          <w:u w:val="none"/>
        </w:rPr>
        <w:t xml:space="preserve">-butyl groups of </w:t>
      </w:r>
      <w:r w:rsidRPr="00D25764">
        <w:rPr>
          <w:sz w:val="24"/>
          <w:u w:val="none"/>
        </w:rPr>
        <w:t>40</w:t>
      </w:r>
      <w:r>
        <w:rPr>
          <w:b w:val="0"/>
          <w:sz w:val="24"/>
          <w:u w:val="none"/>
        </w:rPr>
        <w:t xml:space="preserve"> can react with </w:t>
      </w:r>
      <w:r>
        <w:rPr>
          <w:sz w:val="24"/>
          <w:u w:val="none"/>
        </w:rPr>
        <w:t>65</w:t>
      </w:r>
      <w:r>
        <w:rPr>
          <w:b w:val="0"/>
          <w:sz w:val="24"/>
          <w:u w:val="none"/>
        </w:rPr>
        <w:t xml:space="preserve">, but also show that in this case excess </w:t>
      </w:r>
      <w:r>
        <w:rPr>
          <w:sz w:val="24"/>
          <w:u w:val="none"/>
        </w:rPr>
        <w:t>65</w:t>
      </w:r>
      <w:r>
        <w:rPr>
          <w:b w:val="0"/>
          <w:sz w:val="24"/>
          <w:u w:val="none"/>
        </w:rPr>
        <w:t xml:space="preserve"> present in solution is not the cause of the low yields obtained for the cross-coupling reactions. This suggests that 2-iodobenzonitrile (</w:t>
      </w:r>
      <w:r>
        <w:rPr>
          <w:sz w:val="24"/>
          <w:u w:val="none"/>
        </w:rPr>
        <w:t>65</w:t>
      </w:r>
      <w:r>
        <w:rPr>
          <w:b w:val="0"/>
          <w:sz w:val="24"/>
          <w:u w:val="none"/>
        </w:rPr>
        <w:t xml:space="preserve">) not only shows a decreased reactivity towards </w:t>
      </w:r>
      <w:r w:rsidRPr="00436AA5">
        <w:rPr>
          <w:sz w:val="24"/>
          <w:u w:val="none"/>
        </w:rPr>
        <w:t>40</w:t>
      </w:r>
      <w:r>
        <w:rPr>
          <w:b w:val="0"/>
          <w:sz w:val="24"/>
          <w:u w:val="none"/>
        </w:rPr>
        <w:t xml:space="preserve"> in the Zn-I exchange step, but also gives rise to a less reactive organozincate intermediate to participate in the Negishi cross-coupling step. In this regard, previous studies into Negishi cross-coupling reactions have revealed that the presence of strongly electron withdrawing groups on the aryl-zinc species can significantly decrease the rate of cross-coupling reactions, due to their deactivating effect on the transmetallation step.</w:t>
      </w:r>
      <w:r w:rsidR="00122930">
        <w:rPr>
          <w:b w:val="0"/>
          <w:sz w:val="24"/>
          <w:u w:val="none"/>
        </w:rPr>
        <w:fldChar w:fldCharType="begin"/>
      </w:r>
      <w:r>
        <w:rPr>
          <w:b w:val="0"/>
          <w:sz w:val="24"/>
          <w:u w:val="none"/>
        </w:rPr>
        <w:instrText xml:space="preserve"> ADDIN EN.CITE &lt;EndNote&gt;&lt;Cite&gt;&lt;Author&gt;Z. Dong&lt;/Author&gt;&lt;Year&gt;2010&lt;/Year&gt;&lt;RecNum&gt;483&lt;/RecNum&gt;&lt;DisplayText&gt;&lt;style face="superscript"&gt;[170]&lt;/style&gt;&lt;/DisplayText&gt;&lt;record&gt;&lt;rec-number&gt;483&lt;/rec-number&gt;&lt;foreign-keys&gt;&lt;key app="EN" db-id="ps2ez550yxtpxkez9wrx5zv3svwpxzeftvdd"&gt;483&lt;/key&gt;&lt;/foreign-keys&gt;&lt;ref-type name="Journal Article"&gt;17&lt;/ref-type&gt;&lt;contributors&gt;&lt;authors&gt;&lt;author&gt;Z. Dong,&lt;/author&gt;&lt;author&gt;G. Manolikakes,&lt;/author&gt;&lt;author&gt;L. Shi,&lt;/author&gt;&lt;author&gt;P. Knochel,&lt;/author&gt;&lt;author&gt;H. Mayr&lt;/author&gt;&lt;/authors&gt;&lt;/contributors&gt;&lt;titles&gt;&lt;secondary-title&gt;Chem. Eur. J.&lt;/secondary-title&gt;&lt;/titles&gt;&lt;periodical&gt;&lt;full-title&gt;Chem. Eur. J.&lt;/full-title&gt;&lt;/periodical&gt;&lt;pages&gt;248-253&lt;/pages&gt;&lt;volume&gt;16&lt;/volume&gt;&lt;dates&gt;&lt;year&gt;2010&lt;/year&gt;&lt;/dates&gt;&lt;urls&gt;&lt;/urls&gt;&lt;/record&gt;&lt;/Cite&gt;&lt;/EndNote&gt;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8" w:tooltip="Z. Dong, 2010 #483" w:history="1">
        <w:r w:rsidR="00034F16" w:rsidRPr="00B502B5">
          <w:rPr>
            <w:b w:val="0"/>
            <w:noProof/>
            <w:sz w:val="24"/>
            <w:u w:val="none"/>
            <w:vertAlign w:val="superscript"/>
          </w:rPr>
          <w:t>170</w:t>
        </w:r>
      </w:hyperlink>
      <w:r w:rsidRPr="00B502B5">
        <w:rPr>
          <w:b w:val="0"/>
          <w:noProof/>
          <w:sz w:val="24"/>
          <w:u w:val="none"/>
          <w:vertAlign w:val="superscript"/>
        </w:rPr>
        <w:t>]</w:t>
      </w:r>
      <w:r w:rsidR="00122930">
        <w:rPr>
          <w:b w:val="0"/>
          <w:sz w:val="24"/>
          <w:u w:val="none"/>
        </w:rPr>
        <w:fldChar w:fldCharType="end"/>
      </w:r>
      <w:r>
        <w:rPr>
          <w:b w:val="0"/>
          <w:sz w:val="24"/>
          <w:u w:val="none"/>
        </w:rPr>
        <w:t xml:space="preserve"> This negative effect of the nitrile group on the cross-coupling reactions appears to be less prominent for 3- and 4-iodobenzonitrile (</w:t>
      </w:r>
      <w:r>
        <w:rPr>
          <w:sz w:val="24"/>
          <w:u w:val="none"/>
        </w:rPr>
        <w:t>66</w:t>
      </w:r>
      <w:r>
        <w:rPr>
          <w:b w:val="0"/>
          <w:sz w:val="24"/>
          <w:u w:val="none"/>
        </w:rPr>
        <w:t xml:space="preserve"> and </w:t>
      </w:r>
      <w:r>
        <w:rPr>
          <w:sz w:val="24"/>
          <w:u w:val="none"/>
        </w:rPr>
        <w:t>67</w:t>
      </w:r>
      <w:r>
        <w:rPr>
          <w:b w:val="0"/>
          <w:sz w:val="24"/>
          <w:u w:val="none"/>
        </w:rPr>
        <w:t xml:space="preserve">), as the yields observed for the relevant bis(aryl) species are comparable to those of the related iodoanisole substrates under the conditions employed. However, the molecular structure of the different types of Mg-Zn hybrids involved in these reactions could also be playing an important role, with the formation of CIP structures such as </w:t>
      </w:r>
      <w:r>
        <w:rPr>
          <w:sz w:val="24"/>
          <w:u w:val="none"/>
        </w:rPr>
        <w:t>68</w:t>
      </w:r>
      <w:r>
        <w:rPr>
          <w:b w:val="0"/>
          <w:sz w:val="24"/>
          <w:u w:val="none"/>
        </w:rPr>
        <w:t xml:space="preserve"> perhaps affecting both the Zn-I exchange and transmetallation reactions.</w:t>
      </w:r>
    </w:p>
    <w:p w:rsidR="00B502B5" w:rsidRDefault="00B502B5" w:rsidP="00787569">
      <w:pPr>
        <w:pStyle w:val="Title"/>
        <w:spacing w:after="0"/>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These results would suggest that in order to overcome the lower yields of this cross-coupling reaction some of the reaction conditions, such as catalyst loading, reaction temperature or using a different catalyst altogether, may have to be altered. Recently, it has been reported that the challenging Negishi cross-coupling of benzylic pyridines can be achieved by the addition of a Lewis acid to the reaction (Sc(OTf)</w:t>
      </w:r>
      <w:r w:rsidRPr="002306F0">
        <w:rPr>
          <w:b w:val="0"/>
          <w:sz w:val="24"/>
          <w:u w:val="none"/>
          <w:vertAlign w:val="subscript"/>
        </w:rPr>
        <w:t>3</w:t>
      </w:r>
      <w:r>
        <w:rPr>
          <w:b w:val="0"/>
          <w:sz w:val="24"/>
          <w:u w:val="none"/>
        </w:rPr>
        <w:t>, BF</w:t>
      </w:r>
      <w:r w:rsidRPr="002306F0">
        <w:rPr>
          <w:b w:val="0"/>
          <w:sz w:val="24"/>
          <w:u w:val="none"/>
          <w:vertAlign w:val="subscript"/>
        </w:rPr>
        <w:t>3</w:t>
      </w:r>
      <w:r>
        <w:rPr>
          <w:b w:val="0"/>
          <w:sz w:val="24"/>
          <w:u w:val="none"/>
        </w:rPr>
        <w:t>.OEt</w:t>
      </w:r>
      <w:r w:rsidRPr="002306F0">
        <w:rPr>
          <w:b w:val="0"/>
          <w:sz w:val="24"/>
          <w:u w:val="none"/>
          <w:vertAlign w:val="subscript"/>
        </w:rPr>
        <w:t>2</w:t>
      </w:r>
      <w:r>
        <w:rPr>
          <w:b w:val="0"/>
          <w:sz w:val="24"/>
          <w:u w:val="none"/>
        </w:rPr>
        <w:t>).</w:t>
      </w:r>
      <w:r w:rsidR="00122930">
        <w:rPr>
          <w:b w:val="0"/>
          <w:sz w:val="24"/>
          <w:u w:val="none"/>
        </w:rPr>
        <w:fldChar w:fldCharType="begin"/>
      </w:r>
      <w:r>
        <w:rPr>
          <w:b w:val="0"/>
          <w:sz w:val="24"/>
          <w:u w:val="none"/>
        </w:rPr>
        <w:instrText xml:space="preserve"> ADDIN EN.CITE &lt;EndNote&gt;&lt;Cite&gt;&lt;Author&gt;S. Duez&lt;/Author&gt;&lt;Year&gt;2011&lt;/Year&gt;&lt;RecNum&gt;484&lt;/RecNum&gt;&lt;DisplayText&gt;&lt;style face="superscript"&gt;[171]&lt;/style&gt;&lt;/DisplayText&gt;&lt;record&gt;&lt;rec-number&gt;484&lt;/rec-number&gt;&lt;foreign-keys&gt;&lt;key app="EN" db-id="ps2ez550yxtpxkez9wrx5zv3svwpxzeftvdd"&gt;484&lt;/key&gt;&lt;/foreign-keys&gt;&lt;ref-type name="Journal Article"&gt;17&lt;/ref-type&gt;&lt;contributors&gt;&lt;authors&gt;&lt;author&gt;S. Duez,&lt;/author&gt;&lt;author&gt;A. K. Steib,&lt;/author&gt;&lt;author&gt;S. M. Manolikakes,&lt;/author&gt;&lt;author&gt;P. Knochel&lt;/author&gt;&lt;/authors&gt;&lt;/contributors&gt;&lt;titles&gt;&lt;secondary-title&gt;Angew. Chem. Int. Ed.&lt;/secondary-title&gt;&lt;/titles&gt;&lt;periodical&gt;&lt;full-title&gt;Angew. Chem. Int. Ed.&lt;/full-title&gt;&lt;/periodical&gt;&lt;pages&gt;7686-7690&lt;/pages&gt;&lt;volume&gt;50&lt;/volume&gt;&lt;number&gt;33&lt;/number&gt;&lt;dates&gt;&lt;year&gt;2011&lt;/year&gt;&lt;/dates&gt;&lt;urls&gt;&lt;/urls&gt;&lt;/record&gt;&lt;/Cite&gt;&lt;/EndNote&gt;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9" w:tooltip="S. Duez, 2011 #484" w:history="1">
        <w:r w:rsidR="00034F16" w:rsidRPr="00B502B5">
          <w:rPr>
            <w:b w:val="0"/>
            <w:noProof/>
            <w:sz w:val="24"/>
            <w:u w:val="none"/>
            <w:vertAlign w:val="superscript"/>
          </w:rPr>
          <w:t>171</w:t>
        </w:r>
      </w:hyperlink>
      <w:r w:rsidRPr="00B502B5">
        <w:rPr>
          <w:b w:val="0"/>
          <w:noProof/>
          <w:sz w:val="24"/>
          <w:u w:val="none"/>
          <w:vertAlign w:val="superscript"/>
        </w:rPr>
        <w:t>]</w:t>
      </w:r>
      <w:r w:rsidR="00122930">
        <w:rPr>
          <w:b w:val="0"/>
          <w:sz w:val="24"/>
          <w:u w:val="none"/>
        </w:rPr>
        <w:fldChar w:fldCharType="end"/>
      </w:r>
      <w:r>
        <w:rPr>
          <w:b w:val="0"/>
          <w:sz w:val="24"/>
          <w:u w:val="none"/>
        </w:rPr>
        <w:t xml:space="preserve"> Thus, a similar Lewis acid </w:t>
      </w:r>
      <w:r>
        <w:rPr>
          <w:b w:val="0"/>
          <w:sz w:val="24"/>
          <w:u w:val="none"/>
        </w:rPr>
        <w:lastRenderedPageBreak/>
        <w:t xml:space="preserve">promoted cross-coupling protocol could be employed for the reaction between </w:t>
      </w:r>
      <w:r w:rsidRPr="002306F0">
        <w:rPr>
          <w:sz w:val="24"/>
          <w:u w:val="none"/>
        </w:rPr>
        <w:t>40</w:t>
      </w:r>
      <w:r>
        <w:rPr>
          <w:b w:val="0"/>
          <w:sz w:val="24"/>
          <w:u w:val="none"/>
        </w:rPr>
        <w:t xml:space="preserve"> and </w:t>
      </w:r>
      <w:r>
        <w:rPr>
          <w:sz w:val="24"/>
          <w:u w:val="none"/>
        </w:rPr>
        <w:t>65</w:t>
      </w:r>
      <w:r>
        <w:rPr>
          <w:b w:val="0"/>
          <w:sz w:val="24"/>
          <w:u w:val="none"/>
        </w:rPr>
        <w:t xml:space="preserve">. Furthermore, coordination of the Lewis acid to the iodobenzonitrile molecules may also activate the substrate towards Zn-I exchange with all three </w:t>
      </w:r>
      <w:r w:rsidRPr="00BB6A6A">
        <w:rPr>
          <w:b w:val="0"/>
          <w:i/>
          <w:sz w:val="24"/>
          <w:u w:val="none"/>
        </w:rPr>
        <w:t>tert</w:t>
      </w:r>
      <w:r>
        <w:rPr>
          <w:b w:val="0"/>
          <w:sz w:val="24"/>
          <w:u w:val="none"/>
        </w:rPr>
        <w:t xml:space="preserve">-butyl groups present in </w:t>
      </w:r>
      <w:r w:rsidRPr="00BB6A6A">
        <w:rPr>
          <w:sz w:val="24"/>
          <w:u w:val="none"/>
        </w:rPr>
        <w:t>40</w:t>
      </w:r>
      <w:r>
        <w:rPr>
          <w:b w:val="0"/>
          <w:sz w:val="24"/>
          <w:u w:val="none"/>
        </w:rPr>
        <w:t>, resulting in a further enhancement of the cross-coupling yields.</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To sum up</w:t>
      </w:r>
      <w:r w:rsidRPr="00C651E2">
        <w:rPr>
          <w:b w:val="0"/>
          <w:sz w:val="24"/>
          <w:u w:val="none"/>
        </w:rPr>
        <w:t>,</w:t>
      </w:r>
      <w:r>
        <w:rPr>
          <w:b w:val="0"/>
          <w:sz w:val="24"/>
          <w:u w:val="none"/>
        </w:rPr>
        <w:t xml:space="preserve"> a new methodology to prepare asymmetric bis(aryl) compounds by sequential direct Zn-I exchange, promoted by Mg-Zn hybrid </w:t>
      </w:r>
      <w:r w:rsidRPr="00C651E2">
        <w:rPr>
          <w:sz w:val="24"/>
          <w:u w:val="none"/>
        </w:rPr>
        <w:t>40</w:t>
      </w:r>
      <w:r>
        <w:rPr>
          <w:b w:val="0"/>
          <w:sz w:val="24"/>
          <w:u w:val="none"/>
        </w:rPr>
        <w:t xml:space="preserve">, followed by a Pd-catalysed Negishi cross-coupling reaction has been developed, which allows the synthesis of these important molecules in yields ranging from 31-79%. Comparison of the yields obtained for the Zn-I exchange and Negishi cross-coupling reactions in </w:t>
      </w:r>
      <w:r w:rsidRPr="001F3A75">
        <w:rPr>
          <w:sz w:val="24"/>
          <w:u w:val="none"/>
        </w:rPr>
        <w:t>Table 6.5</w:t>
      </w:r>
      <w:r>
        <w:rPr>
          <w:b w:val="0"/>
          <w:sz w:val="24"/>
          <w:u w:val="none"/>
        </w:rPr>
        <w:t xml:space="preserve"> also provides an insight into the effect of the different functional groups (-Me, -OMe, -CN) and substitution pattern (</w:t>
      </w:r>
      <w:r w:rsidRPr="00B13BF8">
        <w:rPr>
          <w:b w:val="0"/>
          <w:i/>
          <w:sz w:val="24"/>
          <w:u w:val="none"/>
        </w:rPr>
        <w:t>ortho</w:t>
      </w:r>
      <w:r w:rsidRPr="00B13BF8">
        <w:rPr>
          <w:b w:val="0"/>
          <w:sz w:val="24"/>
          <w:u w:val="none"/>
        </w:rPr>
        <w:t>,</w:t>
      </w:r>
      <w:r w:rsidRPr="00B13BF8">
        <w:rPr>
          <w:b w:val="0"/>
          <w:i/>
          <w:sz w:val="24"/>
          <w:u w:val="none"/>
        </w:rPr>
        <w:t xml:space="preserve"> meta</w:t>
      </w:r>
      <w:r w:rsidRPr="00B13BF8">
        <w:rPr>
          <w:b w:val="0"/>
          <w:sz w:val="24"/>
          <w:u w:val="none"/>
        </w:rPr>
        <w:t>,</w:t>
      </w:r>
      <w:r w:rsidRPr="00B13BF8">
        <w:rPr>
          <w:b w:val="0"/>
          <w:i/>
          <w:sz w:val="24"/>
          <w:u w:val="none"/>
        </w:rPr>
        <w:t xml:space="preserve"> para</w:t>
      </w:r>
      <w:r>
        <w:rPr>
          <w:b w:val="0"/>
          <w:sz w:val="24"/>
          <w:u w:val="none"/>
        </w:rPr>
        <w:t xml:space="preserve">) of the aromatic substrates in this system.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In general the presence of the electron donating Me group results in lower yields for the Zn-I exchange reaction (</w:t>
      </w:r>
      <w:r w:rsidRPr="007139F5">
        <w:rPr>
          <w:b w:val="0"/>
          <w:sz w:val="24"/>
          <w:u w:val="none"/>
        </w:rPr>
        <w:t>75-8</w:t>
      </w:r>
      <w:r>
        <w:rPr>
          <w:b w:val="0"/>
          <w:sz w:val="24"/>
          <w:u w:val="none"/>
        </w:rPr>
        <w:t>7%) compared to the inductively electron withdrawing OMe group (86-88%) and the strongly electron withdrawing CN group (86-93%), with the exception to this rule being 2-iodobenzonitrile (</w:t>
      </w:r>
      <w:r>
        <w:rPr>
          <w:sz w:val="24"/>
          <w:u w:val="none"/>
        </w:rPr>
        <w:t>65</w:t>
      </w:r>
      <w:r>
        <w:rPr>
          <w:b w:val="0"/>
          <w:sz w:val="24"/>
          <w:u w:val="none"/>
        </w:rPr>
        <w:t xml:space="preserve">), which as previously discussed displays surprisingly low yields for the Zn-I exchange when three equivalents of the substrate are reacted with </w:t>
      </w:r>
      <w:r w:rsidRPr="003F2D84">
        <w:rPr>
          <w:sz w:val="24"/>
          <w:u w:val="none"/>
        </w:rPr>
        <w:t>40</w:t>
      </w:r>
      <w:r>
        <w:rPr>
          <w:b w:val="0"/>
          <w:sz w:val="24"/>
          <w:u w:val="none"/>
        </w:rPr>
        <w:t xml:space="preserve"> (55%). Interestingly, despite the significantly greater electron withdrawing ability of nitrile groups compared to methoxy groups, the yields of Zn-I exchange reactions for these substrates are comparable (excluding </w:t>
      </w:r>
      <w:r>
        <w:rPr>
          <w:sz w:val="24"/>
          <w:u w:val="none"/>
        </w:rPr>
        <w:t>65</w:t>
      </w:r>
      <w:r>
        <w:rPr>
          <w:b w:val="0"/>
          <w:sz w:val="24"/>
          <w:u w:val="none"/>
        </w:rPr>
        <w:t>), where previous studies would suggest that the nitrile substituted aryl halides should display greater reactivity.</w:t>
      </w:r>
      <w:r w:rsidR="00122930">
        <w:rPr>
          <w:b w:val="0"/>
          <w:sz w:val="24"/>
          <w:u w:val="none"/>
        </w:rPr>
        <w:fldChar w:fldCharType="begin"/>
      </w:r>
      <w:r>
        <w:rPr>
          <w:b w:val="0"/>
          <w:sz w:val="24"/>
          <w:u w:val="none"/>
        </w:rPr>
        <w:instrText xml:space="preserve"> ADDIN EN.CITE &lt;EndNote&gt;&lt;Cite&gt;&lt;Author&gt;Z. Dong&lt;/Author&gt;&lt;Year&gt;2010&lt;/Year&gt;&lt;RecNum&gt;483&lt;/RecNum&gt;&lt;DisplayText&gt;&lt;style face="superscript"&gt;[168-170]&lt;/style&gt;&lt;/DisplayText&gt;&lt;record&gt;&lt;rec-number&gt;483&lt;/rec-number&gt;&lt;foreign-keys&gt;&lt;key app="EN" db-id="ps2ez550yxtpxkez9wrx5zv3svwpxzeftvdd"&gt;483&lt;/key&gt;&lt;/foreign-keys&gt;&lt;ref-type name="Journal Article"&gt;17&lt;/ref-type&gt;&lt;contributors&gt;&lt;authors&gt;&lt;author&gt;Z. Dong,&lt;/author&gt;&lt;author&gt;G. Manolikakes,&lt;/author&gt;&lt;author&gt;L. Shi,&lt;/author&gt;&lt;author&gt;P. Knochel,&lt;/author&gt;&lt;author&gt;H. Mayr&lt;/author&gt;&lt;/authors&gt;&lt;/contributors&gt;&lt;titles&gt;&lt;secondary-title&gt;Chem. Eur. J.&lt;/secondary-title&gt;&lt;/titles&gt;&lt;periodical&gt;&lt;full-title&gt;Chem. Eur. J.&lt;/full-title&gt;&lt;/periodical&gt;&lt;pages&gt;248-253&lt;/pages&gt;&lt;volume&gt;16&lt;/volume&gt;&lt;dates&gt;&lt;year&gt;2010&lt;/year&gt;&lt;/dates&gt;&lt;urls&gt;&lt;/urls&gt;&lt;/record&gt;&lt;/Cite&gt;&lt;Cite&gt;&lt;Author&gt;L. Shi&lt;/Author&gt;&lt;Year&gt;2009&lt;/Year&gt;&lt;RecNum&gt;481&lt;/RecNum&gt;&lt;record&gt;&lt;rec-number&gt;481&lt;/rec-number&gt;&lt;foreign-keys&gt;&lt;key app="EN" db-id="ps2ez550yxtpxkez9wrx5zv3svwpxzeftvdd"&gt;481&lt;/key&gt;&lt;/foreign-keys&gt;&lt;ref-type name="Journal Article"&gt;17&lt;/ref-type&gt;&lt;contributors&gt;&lt;authors&gt;&lt;author&gt;L. Shi,&lt;/author&gt;&lt;author&gt;Y. Chu,&lt;/author&gt;&lt;author&gt;P. Knochel,&lt;/author&gt;&lt;author&gt;H. Mayr,&lt;/author&gt;&lt;/authors&gt;&lt;/contributors&gt;&lt;titles&gt;&lt;secondary-title&gt;J. Org. Chem.&lt;/secondary-title&gt;&lt;/titles&gt;&lt;periodical&gt;&lt;full-title&gt;J. Org. Chem.&lt;/full-title&gt;&lt;/periodical&gt;&lt;pages&gt;2760-2764&lt;/pages&gt;&lt;volume&gt;74&lt;/volume&gt;&lt;dates&gt;&lt;year&gt;2009&lt;/year&gt;&lt;/dates&gt;&lt;urls&gt;&lt;/urls&gt;&lt;/record&gt;&lt;/Cite&gt;&lt;Cite&gt;&lt;Author&gt;L. Shi&lt;/Author&gt;&lt;Year&gt;2008&lt;/Year&gt;&lt;RecNum&gt;482&lt;/RecNum&gt;&lt;record&gt;&lt;rec-number&gt;482&lt;/rec-number&gt;&lt;foreign-keys&gt;&lt;key app="EN" db-id="ps2ez550yxtpxkez9wrx5zv3svwpxzeftvdd"&gt;482&lt;/key&gt;&lt;/foreign-keys&gt;&lt;ref-type name="Journal Article"&gt;17&lt;/ref-type&gt;&lt;contributors&gt;&lt;authors&gt;&lt;author&gt;L. Shi,&lt;/author&gt;&lt;author&gt;Y. Chu,&lt;/author&gt;&lt;author&gt;P. Knochel,&lt;/author&gt;&lt;author&gt;H. Mayr&lt;/author&gt;&lt;/authors&gt;&lt;/contributors&gt;&lt;titles&gt;&lt;secondary-title&gt;Angew. Chem. Int. Ed.&lt;/secondary-title&gt;&lt;/titles&gt;&lt;periodical&gt;&lt;full-title&gt;Angew. Chem. Int. Ed.&lt;/full-title&gt;&lt;/periodical&gt;&lt;pages&gt;202-204&lt;/pages&gt;&lt;volume&gt;47&lt;/volume&gt;&lt;dates&gt;&lt;year&gt;2008&lt;/year&gt;&lt;/dates&gt;&lt;urls&gt;&lt;/urls&gt;&lt;/record&gt;&lt;/Cite&gt;&lt;/EndNote&gt;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6" w:tooltip="L. Shi, 2009 #481" w:history="1">
        <w:r w:rsidR="00034F16" w:rsidRPr="00B502B5">
          <w:rPr>
            <w:b w:val="0"/>
            <w:noProof/>
            <w:sz w:val="24"/>
            <w:u w:val="none"/>
            <w:vertAlign w:val="superscript"/>
          </w:rPr>
          <w:t>168-170</w:t>
        </w:r>
      </w:hyperlink>
      <w:r w:rsidRPr="00B502B5">
        <w:rPr>
          <w:b w:val="0"/>
          <w:noProof/>
          <w:sz w:val="24"/>
          <w:u w:val="none"/>
          <w:vertAlign w:val="superscript"/>
        </w:rPr>
        <w:t>]</w:t>
      </w:r>
      <w:r w:rsidR="00122930">
        <w:rPr>
          <w:b w:val="0"/>
          <w:sz w:val="24"/>
          <w:u w:val="none"/>
        </w:rPr>
        <w:fldChar w:fldCharType="end"/>
      </w:r>
      <w:r>
        <w:rPr>
          <w:b w:val="0"/>
          <w:sz w:val="24"/>
          <w:u w:val="none"/>
        </w:rPr>
        <w:t xml:space="preserve"> Therefore, these results suggests that for these magnesium triorganozincate systems steric effects, which may include the formation of CIP species such as </w:t>
      </w:r>
      <w:r w:rsidRPr="00621F69">
        <w:rPr>
          <w:sz w:val="24"/>
          <w:u w:val="none"/>
        </w:rPr>
        <w:t>68</w:t>
      </w:r>
      <w:r>
        <w:rPr>
          <w:b w:val="0"/>
          <w:sz w:val="24"/>
          <w:u w:val="none"/>
        </w:rPr>
        <w:t xml:space="preserve">, may be playing an important role in the outcome of these Zn-I exchange reaction. </w:t>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t>The lower yields of Zn-I exchange obtained for the iodotoluene substrates also provide an explanation for the lower yields observed in the Negishi cross-coupling reactions (60-65%), with a notable amount of the homocoupled (dimethylbiphenyl) species being formed. Furthermore, the cross-coupling yields of the methoxy substituted substrates are found to be higher than the corresponding nitrile substituted substrates, which can be explained by the tendency of the more strongly electron withdrawing CN groups to inhibit transmetallation of the organozincate species with the Pd catalyst.</w:t>
      </w:r>
      <w:r w:rsidR="00122930">
        <w:rPr>
          <w:b w:val="0"/>
          <w:sz w:val="24"/>
          <w:u w:val="none"/>
        </w:rPr>
        <w:fldChar w:fldCharType="begin"/>
      </w:r>
      <w:r>
        <w:rPr>
          <w:b w:val="0"/>
          <w:sz w:val="24"/>
          <w:u w:val="none"/>
        </w:rPr>
        <w:instrText xml:space="preserve"> ADDIN EN.CITE &lt;EndNote&gt;&lt;Cite&gt;&lt;Author&gt;Z. Dong&lt;/Author&gt;&lt;Year&gt;2010&lt;/Year&gt;&lt;RecNum&gt;483&lt;/RecNum&gt;&lt;DisplayText&gt;&lt;style face="superscript"&gt;[170]&lt;/style&gt;&lt;/DisplayText&gt;&lt;record&gt;&lt;rec-number&gt;483&lt;/rec-number&gt;&lt;foreign-keys&gt;&lt;key app="EN" db-id="ps2ez550yxtpxkez9wrx5zv3svwpxzeftvdd"&gt;483&lt;/key&gt;&lt;/foreign-keys&gt;&lt;ref-type name="Journal Article"&gt;17&lt;/ref-type&gt;&lt;contributors&gt;&lt;authors&gt;&lt;author&gt;Z. Dong,&lt;/author&gt;&lt;author&gt;G. Manolikakes,&lt;/author&gt;&lt;author&gt;L. Shi,&lt;/author&gt;&lt;author&gt;P. Knochel,&lt;/author&gt;&lt;author&gt;H. Mayr&lt;/author&gt;&lt;/authors&gt;&lt;/contributors&gt;&lt;titles&gt;&lt;secondary-title&gt;Chem. Eur. J.&lt;/secondary-title&gt;&lt;/titles&gt;&lt;periodical&gt;&lt;full-title&gt;Chem. Eur. J.&lt;/full-title&gt;&lt;/periodical&gt;&lt;pages&gt;248-253&lt;/pages&gt;&lt;volume&gt;16&lt;/volume&gt;&lt;dates&gt;&lt;year&gt;2010&lt;/year&gt;&lt;/dates&gt;&lt;urls&gt;&lt;/urls&gt;&lt;/record&gt;&lt;/Cite&gt;&lt;/EndNote&gt;</w:instrText>
      </w:r>
      <w:r w:rsidR="00122930">
        <w:rPr>
          <w:b w:val="0"/>
          <w:sz w:val="24"/>
          <w:u w:val="none"/>
        </w:rPr>
        <w:fldChar w:fldCharType="separate"/>
      </w:r>
      <w:r w:rsidRPr="00B502B5">
        <w:rPr>
          <w:b w:val="0"/>
          <w:noProof/>
          <w:sz w:val="24"/>
          <w:u w:val="none"/>
          <w:vertAlign w:val="superscript"/>
        </w:rPr>
        <w:t>[</w:t>
      </w:r>
      <w:hyperlink w:anchor="_ENREF_238" w:tooltip="Z. Dong, 2010 #483" w:history="1">
        <w:r w:rsidR="00034F16" w:rsidRPr="00B502B5">
          <w:rPr>
            <w:b w:val="0"/>
            <w:noProof/>
            <w:sz w:val="24"/>
            <w:u w:val="none"/>
            <w:vertAlign w:val="superscript"/>
          </w:rPr>
          <w:t>170</w:t>
        </w:r>
      </w:hyperlink>
      <w:r w:rsidRPr="00B502B5">
        <w:rPr>
          <w:b w:val="0"/>
          <w:noProof/>
          <w:sz w:val="24"/>
          <w:u w:val="none"/>
          <w:vertAlign w:val="superscript"/>
        </w:rPr>
        <w:t>]</w:t>
      </w:r>
      <w:r w:rsidR="00122930">
        <w:rPr>
          <w:b w:val="0"/>
          <w:sz w:val="24"/>
          <w:u w:val="none"/>
        </w:rPr>
        <w:fldChar w:fldCharType="end"/>
      </w:r>
    </w:p>
    <w:p w:rsidR="00B502B5" w:rsidRDefault="00B502B5" w:rsidP="00787569">
      <w:pPr>
        <w:pStyle w:val="Title"/>
        <w:spacing w:after="0"/>
        <w:ind w:hanging="11"/>
        <w:jc w:val="both"/>
        <w:rPr>
          <w:b w:val="0"/>
          <w:sz w:val="24"/>
          <w:u w:val="none"/>
        </w:rPr>
      </w:pPr>
    </w:p>
    <w:p w:rsidR="00B502B5" w:rsidRDefault="00B502B5" w:rsidP="00787569">
      <w:pPr>
        <w:pStyle w:val="Title"/>
        <w:spacing w:after="0"/>
        <w:ind w:hanging="11"/>
        <w:jc w:val="both"/>
        <w:rPr>
          <w:b w:val="0"/>
          <w:sz w:val="24"/>
          <w:u w:val="none"/>
        </w:rPr>
      </w:pPr>
      <w:r>
        <w:rPr>
          <w:b w:val="0"/>
          <w:sz w:val="24"/>
          <w:u w:val="none"/>
        </w:rPr>
        <w:lastRenderedPageBreak/>
        <w:t xml:space="preserve">Comparison of the different substitution patterns reveals that in general the </w:t>
      </w:r>
      <w:r w:rsidRPr="00384663">
        <w:rPr>
          <w:b w:val="0"/>
          <w:i/>
          <w:sz w:val="24"/>
          <w:u w:val="none"/>
        </w:rPr>
        <w:t>ortho</w:t>
      </w:r>
      <w:r>
        <w:rPr>
          <w:b w:val="0"/>
          <w:sz w:val="24"/>
          <w:u w:val="none"/>
        </w:rPr>
        <w:t xml:space="preserve">-substituted aryl iodide substrates display marginally lower yields for Zn-I exchange (55-86%) and Negishi cross-coupling (31-76%) than both the </w:t>
      </w:r>
      <w:r w:rsidRPr="00384663">
        <w:rPr>
          <w:b w:val="0"/>
          <w:i/>
          <w:sz w:val="24"/>
          <w:u w:val="none"/>
        </w:rPr>
        <w:t>meta</w:t>
      </w:r>
      <w:r>
        <w:rPr>
          <w:b w:val="0"/>
          <w:sz w:val="24"/>
          <w:u w:val="none"/>
        </w:rPr>
        <w:t xml:space="preserve">- (Zn-I exchange 86-93%, cross-coupling 65-76%) and </w:t>
      </w:r>
      <w:r w:rsidRPr="00384663">
        <w:rPr>
          <w:b w:val="0"/>
          <w:i/>
          <w:sz w:val="24"/>
          <w:u w:val="none"/>
        </w:rPr>
        <w:t>para</w:t>
      </w:r>
      <w:r>
        <w:rPr>
          <w:b w:val="0"/>
          <w:sz w:val="24"/>
          <w:u w:val="none"/>
        </w:rPr>
        <w:t xml:space="preserve">- (Zn-I exchange 85-88%, cross-coupling 65-79%) substituted aromatic substrates, which again hints at the influence of steric effects in these systems.               </w:t>
      </w:r>
    </w:p>
    <w:p w:rsidR="00B502B5" w:rsidRDefault="00B502B5" w:rsidP="00787569">
      <w:pPr>
        <w:pStyle w:val="Title"/>
        <w:spacing w:after="0"/>
        <w:ind w:hanging="11"/>
        <w:jc w:val="both"/>
        <w:rPr>
          <w:b w:val="0"/>
          <w:sz w:val="24"/>
          <w:u w:val="none"/>
        </w:rPr>
      </w:pPr>
    </w:p>
    <w:p w:rsidR="00B502B5" w:rsidRPr="00C4144B" w:rsidRDefault="00B502B5" w:rsidP="00787569">
      <w:pPr>
        <w:pStyle w:val="Title"/>
        <w:spacing w:after="0"/>
        <w:ind w:hanging="11"/>
        <w:jc w:val="both"/>
        <w:rPr>
          <w:sz w:val="28"/>
          <w:u w:val="none"/>
        </w:rPr>
      </w:pPr>
      <w:r w:rsidRPr="00C4144B">
        <w:rPr>
          <w:sz w:val="28"/>
          <w:u w:val="none"/>
        </w:rPr>
        <w:t>6.5</w:t>
      </w:r>
      <w:r w:rsidRPr="00C4144B">
        <w:rPr>
          <w:sz w:val="28"/>
          <w:u w:val="none"/>
        </w:rPr>
        <w:tab/>
        <w:t>Conclusions</w:t>
      </w:r>
    </w:p>
    <w:p w:rsidR="00B502B5" w:rsidRDefault="00B502B5" w:rsidP="00787569">
      <w:pPr>
        <w:pStyle w:val="Title"/>
        <w:spacing w:after="0"/>
        <w:ind w:hanging="11"/>
        <w:jc w:val="both"/>
        <w:rPr>
          <w:sz w:val="24"/>
          <w:u w:val="none"/>
        </w:rPr>
      </w:pPr>
    </w:p>
    <w:p w:rsidR="00B502B5" w:rsidRDefault="00B502B5" w:rsidP="00787569">
      <w:pPr>
        <w:pStyle w:val="Title"/>
        <w:spacing w:after="0"/>
        <w:ind w:hanging="11"/>
        <w:jc w:val="both"/>
        <w:rPr>
          <w:b w:val="0"/>
          <w:sz w:val="24"/>
          <w:u w:val="none"/>
        </w:rPr>
      </w:pPr>
      <w:r>
        <w:rPr>
          <w:b w:val="0"/>
          <w:sz w:val="24"/>
          <w:u w:val="none"/>
        </w:rPr>
        <w:t xml:space="preserve">Initial studies, which involved </w:t>
      </w:r>
      <w:r w:rsidRPr="00EA5799">
        <w:rPr>
          <w:b w:val="0"/>
          <w:sz w:val="24"/>
          <w:u w:val="none"/>
          <w:vertAlign w:val="superscript"/>
        </w:rPr>
        <w:t>1</w:t>
      </w:r>
      <w:r>
        <w:rPr>
          <w:b w:val="0"/>
          <w:sz w:val="24"/>
          <w:u w:val="none"/>
        </w:rPr>
        <w:t>H NMR monitoring and structural elucidation of key organometallic intermediates, into the reactivity of m</w:t>
      </w:r>
      <w:r w:rsidRPr="00C4144B">
        <w:rPr>
          <w:b w:val="0"/>
          <w:sz w:val="24"/>
          <w:u w:val="none"/>
        </w:rPr>
        <w:t xml:space="preserve">agnesium </w:t>
      </w:r>
      <w:r>
        <w:rPr>
          <w:b w:val="0"/>
          <w:sz w:val="24"/>
          <w:u w:val="none"/>
        </w:rPr>
        <w:t>tri-</w:t>
      </w:r>
      <w:r w:rsidRPr="00C4144B">
        <w:rPr>
          <w:b w:val="0"/>
          <w:i/>
          <w:sz w:val="24"/>
          <w:u w:val="none"/>
        </w:rPr>
        <w:t>tert</w:t>
      </w:r>
      <w:r>
        <w:rPr>
          <w:b w:val="0"/>
          <w:sz w:val="24"/>
          <w:u w:val="none"/>
        </w:rPr>
        <w:t>-butylzincate</w:t>
      </w:r>
      <w:r w:rsidRPr="00C4144B">
        <w:rPr>
          <w:b w:val="0"/>
          <w:sz w:val="24"/>
          <w:u w:val="none"/>
        </w:rPr>
        <w:t xml:space="preserve"> </w:t>
      </w:r>
      <w:r>
        <w:rPr>
          <w:b w:val="0"/>
          <w:sz w:val="24"/>
          <w:u w:val="none"/>
        </w:rPr>
        <w:t>[{Mg</w:t>
      </w:r>
      <w:r w:rsidRPr="00C4144B">
        <w:rPr>
          <w:b w:val="0"/>
          <w:sz w:val="24"/>
          <w:u w:val="none"/>
          <w:vertAlign w:val="subscript"/>
        </w:rPr>
        <w:t>2</w:t>
      </w:r>
      <w:r>
        <w:rPr>
          <w:b w:val="0"/>
          <w:sz w:val="24"/>
          <w:u w:val="none"/>
        </w:rPr>
        <w:t>Cl</w:t>
      </w:r>
      <w:r w:rsidRPr="00C4144B">
        <w:rPr>
          <w:b w:val="0"/>
          <w:sz w:val="24"/>
          <w:u w:val="none"/>
          <w:vertAlign w:val="subscript"/>
        </w:rPr>
        <w:t>3</w:t>
      </w:r>
      <w:r>
        <w:rPr>
          <w:b w:val="0"/>
          <w:sz w:val="24"/>
          <w:u w:val="none"/>
        </w:rPr>
        <w:t>(THF)</w:t>
      </w:r>
      <w:r w:rsidRPr="00C4144B">
        <w:rPr>
          <w:b w:val="0"/>
          <w:sz w:val="24"/>
          <w:u w:val="none"/>
          <w:vertAlign w:val="subscript"/>
        </w:rPr>
        <w:t>6</w:t>
      </w:r>
      <w:r>
        <w:rPr>
          <w:b w:val="0"/>
          <w:sz w:val="24"/>
          <w:u w:val="none"/>
        </w:rPr>
        <w:t>}</w:t>
      </w:r>
      <w:r w:rsidRPr="00C4144B">
        <w:rPr>
          <w:b w:val="0"/>
          <w:sz w:val="24"/>
          <w:u w:val="none"/>
          <w:vertAlign w:val="superscript"/>
        </w:rPr>
        <w:t>+</w:t>
      </w:r>
      <w:r>
        <w:rPr>
          <w:b w:val="0"/>
          <w:sz w:val="24"/>
          <w:u w:val="none"/>
        </w:rPr>
        <w:t>{Zn</w:t>
      </w:r>
      <w:r w:rsidRPr="00C4144B">
        <w:rPr>
          <w:b w:val="0"/>
          <w:sz w:val="24"/>
          <w:u w:val="none"/>
          <w:vertAlign w:val="superscript"/>
        </w:rPr>
        <w:t>t</w:t>
      </w:r>
      <w:r>
        <w:rPr>
          <w:b w:val="0"/>
          <w:sz w:val="24"/>
          <w:u w:val="none"/>
        </w:rPr>
        <w:t>Bu</w:t>
      </w:r>
      <w:r w:rsidRPr="00C4144B">
        <w:rPr>
          <w:b w:val="0"/>
          <w:sz w:val="24"/>
          <w:u w:val="none"/>
          <w:vertAlign w:val="subscript"/>
        </w:rPr>
        <w:t>3</w:t>
      </w:r>
      <w:r>
        <w:rPr>
          <w:b w:val="0"/>
          <w:sz w:val="24"/>
          <w:u w:val="none"/>
        </w:rPr>
        <w:t>}</w:t>
      </w:r>
      <w:r>
        <w:rPr>
          <w:b w:val="0"/>
          <w:sz w:val="24"/>
          <w:u w:val="none"/>
          <w:vertAlign w:val="superscript"/>
        </w:rPr>
        <w:t>-</w:t>
      </w:r>
      <w:r>
        <w:rPr>
          <w:b w:val="0"/>
          <w:sz w:val="24"/>
          <w:u w:val="none"/>
        </w:rPr>
        <w:t>] (</w:t>
      </w:r>
      <w:r w:rsidRPr="00C4144B">
        <w:rPr>
          <w:sz w:val="24"/>
          <w:u w:val="none"/>
        </w:rPr>
        <w:t>40</w:t>
      </w:r>
      <w:r>
        <w:rPr>
          <w:b w:val="0"/>
          <w:sz w:val="24"/>
          <w:u w:val="none"/>
        </w:rPr>
        <w:t>) with aryl iodide substrates have established that contrasting with the complete lack of reactivity shown by Zn</w:t>
      </w:r>
      <w:r w:rsidRPr="00EA5799">
        <w:rPr>
          <w:b w:val="0"/>
          <w:sz w:val="24"/>
          <w:u w:val="none"/>
          <w:vertAlign w:val="superscript"/>
        </w:rPr>
        <w:t>t</w:t>
      </w:r>
      <w:r>
        <w:rPr>
          <w:b w:val="0"/>
          <w:sz w:val="24"/>
          <w:u w:val="none"/>
        </w:rPr>
        <w:t>Bu</w:t>
      </w:r>
      <w:r w:rsidRPr="00EA5799">
        <w:rPr>
          <w:b w:val="0"/>
          <w:sz w:val="24"/>
          <w:u w:val="none"/>
          <w:vertAlign w:val="subscript"/>
        </w:rPr>
        <w:t>2</w:t>
      </w:r>
      <w:r>
        <w:rPr>
          <w:b w:val="0"/>
          <w:sz w:val="24"/>
          <w:u w:val="none"/>
        </w:rPr>
        <w:t xml:space="preserve">, all three </w:t>
      </w:r>
      <w:r w:rsidRPr="00EA5799">
        <w:rPr>
          <w:b w:val="0"/>
          <w:i/>
          <w:sz w:val="24"/>
          <w:u w:val="none"/>
        </w:rPr>
        <w:t>tert</w:t>
      </w:r>
      <w:r>
        <w:rPr>
          <w:b w:val="0"/>
          <w:sz w:val="24"/>
          <w:u w:val="none"/>
        </w:rPr>
        <w:t xml:space="preserve">-butyl groups bonded to Zn are active towards Zn-I exchange. Thus, reaction of </w:t>
      </w:r>
      <w:r w:rsidRPr="00EA5799">
        <w:rPr>
          <w:sz w:val="24"/>
          <w:u w:val="none"/>
        </w:rPr>
        <w:t>40</w:t>
      </w:r>
      <w:r>
        <w:rPr>
          <w:b w:val="0"/>
          <w:sz w:val="24"/>
          <w:u w:val="none"/>
        </w:rPr>
        <w:t xml:space="preserve"> with three equivalents of 4-iodotoluene (</w:t>
      </w:r>
      <w:r w:rsidRPr="00C4144B">
        <w:rPr>
          <w:sz w:val="24"/>
          <w:u w:val="none"/>
        </w:rPr>
        <w:t>51</w:t>
      </w:r>
      <w:r>
        <w:rPr>
          <w:b w:val="0"/>
          <w:sz w:val="24"/>
          <w:u w:val="none"/>
        </w:rPr>
        <w:t>) and 2-iodoanisole (</w:t>
      </w:r>
      <w:r>
        <w:rPr>
          <w:sz w:val="24"/>
          <w:u w:val="none"/>
        </w:rPr>
        <w:t>58</w:t>
      </w:r>
      <w:r>
        <w:rPr>
          <w:b w:val="0"/>
          <w:sz w:val="24"/>
          <w:u w:val="none"/>
        </w:rPr>
        <w:t>) resulted in the isolation of the magnesium tris(aryl)zincate species [{Mg</w:t>
      </w:r>
      <w:r w:rsidRPr="00C4144B">
        <w:rPr>
          <w:b w:val="0"/>
          <w:sz w:val="24"/>
          <w:u w:val="none"/>
          <w:vertAlign w:val="subscript"/>
        </w:rPr>
        <w:t>2</w:t>
      </w:r>
      <w:r>
        <w:rPr>
          <w:b w:val="0"/>
          <w:sz w:val="24"/>
          <w:u w:val="none"/>
        </w:rPr>
        <w:t>Cl</w:t>
      </w:r>
      <w:r w:rsidRPr="00C4144B">
        <w:rPr>
          <w:b w:val="0"/>
          <w:sz w:val="24"/>
          <w:u w:val="none"/>
          <w:vertAlign w:val="subscript"/>
        </w:rPr>
        <w:t>3</w:t>
      </w:r>
      <w:r>
        <w:rPr>
          <w:b w:val="0"/>
          <w:sz w:val="24"/>
          <w:u w:val="none"/>
        </w:rPr>
        <w:t>(THF)</w:t>
      </w:r>
      <w:r w:rsidRPr="00C4144B">
        <w:rPr>
          <w:b w:val="0"/>
          <w:sz w:val="24"/>
          <w:u w:val="none"/>
          <w:vertAlign w:val="subscript"/>
        </w:rPr>
        <w:t>6</w:t>
      </w:r>
      <w:r>
        <w:rPr>
          <w:b w:val="0"/>
          <w:sz w:val="24"/>
          <w:u w:val="none"/>
        </w:rPr>
        <w:t>}</w:t>
      </w:r>
      <w:r w:rsidRPr="00C4144B">
        <w:rPr>
          <w:b w:val="0"/>
          <w:sz w:val="24"/>
          <w:u w:val="none"/>
          <w:vertAlign w:val="superscript"/>
        </w:rPr>
        <w:t>+</w:t>
      </w:r>
      <w:r>
        <w:rPr>
          <w:b w:val="0"/>
          <w:sz w:val="24"/>
          <w:u w:val="none"/>
        </w:rPr>
        <w:t>{Zn(</w:t>
      </w:r>
      <w:r w:rsidRPr="00146C22">
        <w:rPr>
          <w:b w:val="0"/>
          <w:i/>
          <w:sz w:val="24"/>
          <w:u w:val="none"/>
        </w:rPr>
        <w:t>p</w:t>
      </w:r>
      <w:r>
        <w:rPr>
          <w:b w:val="0"/>
          <w:sz w:val="24"/>
          <w:u w:val="none"/>
        </w:rPr>
        <w:t>-C</w:t>
      </w:r>
      <w:r w:rsidRPr="00146C22">
        <w:rPr>
          <w:b w:val="0"/>
          <w:sz w:val="24"/>
          <w:u w:val="none"/>
          <w:vertAlign w:val="subscript"/>
        </w:rPr>
        <w:t>6</w:t>
      </w:r>
      <w:r>
        <w:rPr>
          <w:b w:val="0"/>
          <w:sz w:val="24"/>
          <w:u w:val="none"/>
        </w:rPr>
        <w:t>H</w:t>
      </w:r>
      <w:r w:rsidRPr="00146C22">
        <w:rPr>
          <w:b w:val="0"/>
          <w:sz w:val="24"/>
          <w:u w:val="none"/>
          <w:vertAlign w:val="subscript"/>
        </w:rPr>
        <w:t>4</w:t>
      </w:r>
      <w:r>
        <w:rPr>
          <w:b w:val="0"/>
          <w:sz w:val="24"/>
          <w:u w:val="none"/>
        </w:rPr>
        <w:t>Me)</w:t>
      </w:r>
      <w:r w:rsidRPr="00C4144B">
        <w:rPr>
          <w:b w:val="0"/>
          <w:sz w:val="24"/>
          <w:u w:val="none"/>
          <w:vertAlign w:val="subscript"/>
        </w:rPr>
        <w:t>3</w:t>
      </w:r>
      <w:r>
        <w:rPr>
          <w:b w:val="0"/>
          <w:sz w:val="24"/>
          <w:u w:val="none"/>
        </w:rPr>
        <w:t>}</w:t>
      </w:r>
      <w:r>
        <w:rPr>
          <w:b w:val="0"/>
          <w:sz w:val="24"/>
          <w:u w:val="none"/>
          <w:vertAlign w:val="superscript"/>
        </w:rPr>
        <w:t>-</w:t>
      </w:r>
      <w:r>
        <w:rPr>
          <w:b w:val="0"/>
          <w:sz w:val="24"/>
          <w:u w:val="none"/>
        </w:rPr>
        <w:t>] (</w:t>
      </w:r>
      <w:r>
        <w:rPr>
          <w:sz w:val="24"/>
          <w:u w:val="none"/>
        </w:rPr>
        <w:t>52</w:t>
      </w:r>
      <w:r>
        <w:rPr>
          <w:b w:val="0"/>
          <w:sz w:val="24"/>
          <w:u w:val="none"/>
        </w:rPr>
        <w:t>) and [{Mg(THF)</w:t>
      </w:r>
      <w:r w:rsidRPr="00C4144B">
        <w:rPr>
          <w:b w:val="0"/>
          <w:sz w:val="24"/>
          <w:u w:val="none"/>
          <w:vertAlign w:val="subscript"/>
        </w:rPr>
        <w:t>6</w:t>
      </w:r>
      <w:r>
        <w:rPr>
          <w:b w:val="0"/>
          <w:sz w:val="24"/>
          <w:u w:val="none"/>
        </w:rPr>
        <w:t>}</w:t>
      </w:r>
      <w:r>
        <w:rPr>
          <w:b w:val="0"/>
          <w:sz w:val="24"/>
          <w:u w:val="none"/>
          <w:vertAlign w:val="superscript"/>
        </w:rPr>
        <w:t>2+</w:t>
      </w:r>
      <w:r>
        <w:rPr>
          <w:b w:val="0"/>
          <w:sz w:val="24"/>
          <w:u w:val="none"/>
        </w:rPr>
        <w:t>{Zn(</w:t>
      </w:r>
      <w:r w:rsidRPr="00146C22">
        <w:rPr>
          <w:b w:val="0"/>
          <w:i/>
          <w:sz w:val="24"/>
          <w:u w:val="none"/>
        </w:rPr>
        <w:t>o</w:t>
      </w:r>
      <w:r>
        <w:rPr>
          <w:b w:val="0"/>
          <w:sz w:val="24"/>
          <w:u w:val="none"/>
        </w:rPr>
        <w:t>-C</w:t>
      </w:r>
      <w:r w:rsidRPr="00146C22">
        <w:rPr>
          <w:b w:val="0"/>
          <w:sz w:val="24"/>
          <w:u w:val="none"/>
          <w:vertAlign w:val="subscript"/>
        </w:rPr>
        <w:t>6</w:t>
      </w:r>
      <w:r>
        <w:rPr>
          <w:b w:val="0"/>
          <w:sz w:val="24"/>
          <w:u w:val="none"/>
        </w:rPr>
        <w:t>H</w:t>
      </w:r>
      <w:r w:rsidRPr="00146C22">
        <w:rPr>
          <w:b w:val="0"/>
          <w:sz w:val="24"/>
          <w:u w:val="none"/>
          <w:vertAlign w:val="subscript"/>
        </w:rPr>
        <w:t>5</w:t>
      </w:r>
      <w:r>
        <w:rPr>
          <w:b w:val="0"/>
          <w:sz w:val="24"/>
          <w:u w:val="none"/>
        </w:rPr>
        <w:t>OMe)</w:t>
      </w:r>
      <w:r w:rsidRPr="00C4144B">
        <w:rPr>
          <w:b w:val="0"/>
          <w:sz w:val="24"/>
          <w:u w:val="none"/>
          <w:vertAlign w:val="subscript"/>
        </w:rPr>
        <w:t>3</w:t>
      </w:r>
      <w:r>
        <w:rPr>
          <w:b w:val="0"/>
          <w:sz w:val="24"/>
          <w:u w:val="none"/>
        </w:rPr>
        <w:t>}</w:t>
      </w:r>
      <w:r w:rsidRPr="00592A6E">
        <w:rPr>
          <w:b w:val="0"/>
          <w:sz w:val="24"/>
          <w:u w:val="none"/>
          <w:vertAlign w:val="subscript"/>
        </w:rPr>
        <w:t>2</w:t>
      </w:r>
      <w:r>
        <w:rPr>
          <w:b w:val="0"/>
          <w:sz w:val="24"/>
          <w:u w:val="none"/>
          <w:vertAlign w:val="superscript"/>
        </w:rPr>
        <w:t>-</w:t>
      </w:r>
      <w:r>
        <w:rPr>
          <w:b w:val="0"/>
          <w:sz w:val="24"/>
          <w:u w:val="none"/>
        </w:rPr>
        <w:t>] (</w:t>
      </w:r>
      <w:r>
        <w:rPr>
          <w:sz w:val="24"/>
          <w:u w:val="none"/>
        </w:rPr>
        <w:t>64</w:t>
      </w:r>
      <w:r>
        <w:rPr>
          <w:b w:val="0"/>
          <w:sz w:val="24"/>
          <w:u w:val="none"/>
        </w:rPr>
        <w:t>). Furthermore, these highly atom economical Zn-I reactions were performed at ambient temperature without observing any side reactions with sensitive functional groups such as nitriles, and required only stoichiometric amounts of the zincate to be employed.</w:t>
      </w:r>
    </w:p>
    <w:p w:rsidR="00B502B5" w:rsidRDefault="00B502B5" w:rsidP="00787569">
      <w:pPr>
        <w:pStyle w:val="Title"/>
        <w:spacing w:after="0"/>
        <w:ind w:hanging="11"/>
        <w:jc w:val="both"/>
        <w:rPr>
          <w:b w:val="0"/>
          <w:sz w:val="24"/>
          <w:u w:val="none"/>
        </w:rPr>
      </w:pPr>
    </w:p>
    <w:p w:rsidR="00B502B5" w:rsidRDefault="00B502B5" w:rsidP="00787569">
      <w:pPr>
        <w:pStyle w:val="Title"/>
        <w:spacing w:after="0"/>
        <w:jc w:val="both"/>
        <w:rPr>
          <w:b w:val="0"/>
          <w:sz w:val="24"/>
          <w:u w:val="none"/>
        </w:rPr>
      </w:pPr>
      <w:r>
        <w:rPr>
          <w:b w:val="0"/>
          <w:sz w:val="24"/>
          <w:u w:val="none"/>
        </w:rPr>
        <w:t xml:space="preserve">Monitoring the reactions of </w:t>
      </w:r>
      <w:r w:rsidRPr="00146C22">
        <w:rPr>
          <w:sz w:val="24"/>
          <w:u w:val="none"/>
        </w:rPr>
        <w:t>40</w:t>
      </w:r>
      <w:r>
        <w:rPr>
          <w:b w:val="0"/>
          <w:sz w:val="24"/>
          <w:u w:val="none"/>
        </w:rPr>
        <w:t xml:space="preserve"> with three equivalents of iodotoluene (2-Me (</w:t>
      </w:r>
      <w:r>
        <w:rPr>
          <w:sz w:val="24"/>
          <w:u w:val="none"/>
        </w:rPr>
        <w:t>55</w:t>
      </w:r>
      <w:r>
        <w:rPr>
          <w:b w:val="0"/>
          <w:sz w:val="24"/>
          <w:u w:val="none"/>
        </w:rPr>
        <w:t>), 3-Me (</w:t>
      </w:r>
      <w:r>
        <w:rPr>
          <w:sz w:val="24"/>
          <w:u w:val="none"/>
        </w:rPr>
        <w:t>54</w:t>
      </w:r>
      <w:r>
        <w:rPr>
          <w:b w:val="0"/>
          <w:sz w:val="24"/>
          <w:u w:val="none"/>
        </w:rPr>
        <w:t>) and 4-Me (</w:t>
      </w:r>
      <w:r w:rsidRPr="00EA5799">
        <w:rPr>
          <w:sz w:val="24"/>
          <w:u w:val="none"/>
        </w:rPr>
        <w:t>51</w:t>
      </w:r>
      <w:r>
        <w:rPr>
          <w:b w:val="0"/>
          <w:sz w:val="24"/>
          <w:u w:val="none"/>
        </w:rPr>
        <w:t>)), iodoanisole (2-OMe (</w:t>
      </w:r>
      <w:r>
        <w:rPr>
          <w:sz w:val="24"/>
          <w:u w:val="none"/>
        </w:rPr>
        <w:t>58</w:t>
      </w:r>
      <w:r>
        <w:rPr>
          <w:b w:val="0"/>
          <w:sz w:val="24"/>
          <w:u w:val="none"/>
        </w:rPr>
        <w:t>), 3-OMe (</w:t>
      </w:r>
      <w:r>
        <w:rPr>
          <w:sz w:val="24"/>
          <w:u w:val="none"/>
        </w:rPr>
        <w:t>59</w:t>
      </w:r>
      <w:r>
        <w:rPr>
          <w:b w:val="0"/>
          <w:sz w:val="24"/>
          <w:u w:val="none"/>
        </w:rPr>
        <w:t>) and 4-OMe (</w:t>
      </w:r>
      <w:r>
        <w:rPr>
          <w:sz w:val="24"/>
          <w:u w:val="none"/>
        </w:rPr>
        <w:t>60</w:t>
      </w:r>
      <w:r>
        <w:rPr>
          <w:b w:val="0"/>
          <w:sz w:val="24"/>
          <w:u w:val="none"/>
        </w:rPr>
        <w:t>)), and iodobenzonitrile (3-CN (</w:t>
      </w:r>
      <w:r>
        <w:rPr>
          <w:sz w:val="24"/>
          <w:u w:val="none"/>
        </w:rPr>
        <w:t>66</w:t>
      </w:r>
      <w:r>
        <w:rPr>
          <w:b w:val="0"/>
          <w:sz w:val="24"/>
          <w:u w:val="none"/>
        </w:rPr>
        <w:t>) and 4-CN (</w:t>
      </w:r>
      <w:r>
        <w:rPr>
          <w:sz w:val="24"/>
          <w:u w:val="none"/>
        </w:rPr>
        <w:t>67</w:t>
      </w:r>
      <w:r>
        <w:rPr>
          <w:b w:val="0"/>
          <w:sz w:val="24"/>
          <w:u w:val="none"/>
        </w:rPr>
        <w:t xml:space="preserve">)) substrates by </w:t>
      </w:r>
      <w:r w:rsidRPr="00146C22">
        <w:rPr>
          <w:b w:val="0"/>
          <w:sz w:val="24"/>
          <w:u w:val="none"/>
          <w:vertAlign w:val="superscript"/>
        </w:rPr>
        <w:t>1</w:t>
      </w:r>
      <w:r>
        <w:rPr>
          <w:b w:val="0"/>
          <w:sz w:val="24"/>
          <w:u w:val="none"/>
        </w:rPr>
        <w:t>H NMR spectroscopy indicated that similar tris(aryl)zincates could be obtained from all of these reactions. Furthermore, these zincates could be employed in simple Pd catalysed Negishi cross-coupling reactions with iodobenzene, yielding the expected asymmetric bis(aryl) products in yields ranging from 60-79%. However, performing a similar Zn-I exchange with 2-iodobenzonitrile (</w:t>
      </w:r>
      <w:r>
        <w:rPr>
          <w:sz w:val="24"/>
          <w:u w:val="none"/>
        </w:rPr>
        <w:t>65</w:t>
      </w:r>
      <w:r>
        <w:rPr>
          <w:b w:val="0"/>
          <w:sz w:val="24"/>
          <w:u w:val="none"/>
        </w:rPr>
        <w:t>) resulted in the formation of the unexpected CIP magnesium bis(aryl)zincate [(THF)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}ZnI(</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68</w:t>
      </w:r>
      <w:r>
        <w:rPr>
          <w:b w:val="0"/>
          <w:sz w:val="24"/>
          <w:u w:val="none"/>
        </w:rPr>
        <w:t xml:space="preserve">), where only two of the </w:t>
      </w:r>
      <w:r w:rsidRPr="006315B6">
        <w:rPr>
          <w:b w:val="0"/>
          <w:i/>
          <w:sz w:val="24"/>
          <w:u w:val="none"/>
        </w:rPr>
        <w:t>tert</w:t>
      </w:r>
      <w:r>
        <w:rPr>
          <w:b w:val="0"/>
          <w:sz w:val="24"/>
          <w:u w:val="none"/>
        </w:rPr>
        <w:t xml:space="preserve">-butyl ligands of the zincate were able to perform Zn-I exchange with the substrate, and the remaining </w:t>
      </w:r>
      <w:r w:rsidRPr="00CC44FC">
        <w:rPr>
          <w:b w:val="0"/>
          <w:i/>
          <w:sz w:val="24"/>
          <w:u w:val="none"/>
        </w:rPr>
        <w:t>tert</w:t>
      </w:r>
      <w:r>
        <w:rPr>
          <w:b w:val="0"/>
          <w:sz w:val="24"/>
          <w:u w:val="none"/>
        </w:rPr>
        <w:t xml:space="preserve">-butyl group was replaced by iodine following </w:t>
      </w:r>
      <w:r w:rsidR="00852C79">
        <w:rPr>
          <w:b w:val="0"/>
          <w:sz w:val="24"/>
          <w:u w:val="none"/>
        </w:rPr>
        <w:t>a side-</w:t>
      </w:r>
      <w:r>
        <w:rPr>
          <w:b w:val="0"/>
          <w:sz w:val="24"/>
          <w:u w:val="none"/>
        </w:rPr>
        <w:t xml:space="preserve">reaction with </w:t>
      </w:r>
      <w:r w:rsidRPr="00CC44FC">
        <w:rPr>
          <w:b w:val="0"/>
          <w:sz w:val="24"/>
          <w:u w:val="none"/>
          <w:vertAlign w:val="superscript"/>
        </w:rPr>
        <w:t>t</w:t>
      </w:r>
      <w:r>
        <w:rPr>
          <w:b w:val="0"/>
          <w:sz w:val="24"/>
          <w:u w:val="none"/>
        </w:rPr>
        <w:t xml:space="preserve">BuI. Furthermore, this bis(aryl)zincate </w:t>
      </w:r>
      <w:r w:rsidRPr="00817AB4">
        <w:rPr>
          <w:sz w:val="24"/>
          <w:u w:val="none"/>
        </w:rPr>
        <w:t>68</w:t>
      </w:r>
      <w:r>
        <w:rPr>
          <w:b w:val="0"/>
          <w:sz w:val="24"/>
          <w:u w:val="none"/>
        </w:rPr>
        <w:t xml:space="preserve"> displayed substantially lower levels of reactivity in Negishi cross-coupling reactions than any of the other substrates studied to date, which could be attributed to the presence of the highly </w:t>
      </w:r>
      <w:r>
        <w:rPr>
          <w:b w:val="0"/>
          <w:sz w:val="24"/>
          <w:u w:val="none"/>
        </w:rPr>
        <w:lastRenderedPageBreak/>
        <w:t xml:space="preserve">electron withdrawing nitrile group adjacent to the Zn-C bond, </w:t>
      </w:r>
      <w:r w:rsidR="00852C79">
        <w:rPr>
          <w:b w:val="0"/>
          <w:sz w:val="24"/>
          <w:u w:val="none"/>
        </w:rPr>
        <w:t>inhibiting</w:t>
      </w:r>
      <w:r>
        <w:rPr>
          <w:b w:val="0"/>
          <w:sz w:val="24"/>
          <w:u w:val="none"/>
        </w:rPr>
        <w:t xml:space="preserve"> the transmetallation reaction of the zincate with the Pd catalyst.</w:t>
      </w:r>
    </w:p>
    <w:p w:rsidR="00B502B5" w:rsidRDefault="00B502B5" w:rsidP="00787569">
      <w:pPr>
        <w:pStyle w:val="Title"/>
        <w:spacing w:after="0"/>
        <w:ind w:hanging="11"/>
        <w:jc w:val="both"/>
        <w:rPr>
          <w:b w:val="0"/>
          <w:sz w:val="24"/>
          <w:u w:val="none"/>
        </w:rPr>
      </w:pPr>
    </w:p>
    <w:p w:rsidR="00B502B5" w:rsidRPr="006315B6" w:rsidRDefault="00B502B5" w:rsidP="00787569">
      <w:pPr>
        <w:pStyle w:val="Title"/>
        <w:spacing w:after="0"/>
        <w:ind w:hanging="11"/>
        <w:jc w:val="both"/>
        <w:rPr>
          <w:b w:val="0"/>
          <w:sz w:val="24"/>
          <w:u w:val="none"/>
        </w:rPr>
      </w:pPr>
      <w:r w:rsidRPr="006315B6">
        <w:rPr>
          <w:b w:val="0"/>
          <w:sz w:val="24"/>
          <w:u w:val="none"/>
        </w:rPr>
        <w:t xml:space="preserve">Of the </w:t>
      </w:r>
      <w:r>
        <w:rPr>
          <w:b w:val="0"/>
          <w:sz w:val="24"/>
          <w:u w:val="none"/>
        </w:rPr>
        <w:t>different functionalised aryl iodides studied to date for this methodology, it is the iodoanisole substrates which overall display the greatest reactivity, providing a good balance of inductive electron withdrawing ability to facilitate the Zn-I exchange, coupled with the mesomeric electron donating ability to ensure they readily undergo transmetallation with the Pd catalyst. This is somewhat counter intuitive, as it would be expected that the stronger electron withdrawing ability of a nitrile group should result in enhanced yields for the Zn-I exchange reactions. However, based on the molecular structures of the magnesium aryl-zincates observed so far, it would also appear that the poorer donor ability of the OMe groups compared to that of the CN groups may also be an important factor. Thus, the CIP structure [(THF)</w:t>
      </w:r>
      <w:r w:rsidRPr="009274EB">
        <w:rPr>
          <w:b w:val="0"/>
          <w:sz w:val="24"/>
          <w:u w:val="none"/>
          <w:vertAlign w:val="subscript"/>
        </w:rPr>
        <w:t>4</w:t>
      </w:r>
      <w:r>
        <w:rPr>
          <w:b w:val="0"/>
          <w:sz w:val="24"/>
          <w:u w:val="none"/>
        </w:rPr>
        <w:t>MgCl{NC-</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}ZnI(</w:t>
      </w:r>
      <w:r w:rsidRPr="00F41798">
        <w:rPr>
          <w:b w:val="0"/>
          <w:i/>
          <w:sz w:val="24"/>
          <w:u w:val="none"/>
        </w:rPr>
        <w:t>o</w:t>
      </w:r>
      <w:r>
        <w:rPr>
          <w:b w:val="0"/>
          <w:sz w:val="24"/>
          <w:u w:val="none"/>
        </w:rPr>
        <w:t>-C</w:t>
      </w:r>
      <w:r w:rsidRPr="009274EB">
        <w:rPr>
          <w:b w:val="0"/>
          <w:sz w:val="24"/>
          <w:u w:val="none"/>
          <w:vertAlign w:val="subscript"/>
        </w:rPr>
        <w:t>6</w:t>
      </w:r>
      <w:r>
        <w:rPr>
          <w:b w:val="0"/>
          <w:sz w:val="24"/>
          <w:u w:val="none"/>
        </w:rPr>
        <w:t>H</w:t>
      </w:r>
      <w:r w:rsidRPr="009274EB">
        <w:rPr>
          <w:b w:val="0"/>
          <w:sz w:val="24"/>
          <w:u w:val="none"/>
          <w:vertAlign w:val="subscript"/>
        </w:rPr>
        <w:t>4</w:t>
      </w:r>
      <w:r>
        <w:rPr>
          <w:b w:val="0"/>
          <w:sz w:val="24"/>
          <w:u w:val="none"/>
        </w:rPr>
        <w:t>CN)(THF)] (</w:t>
      </w:r>
      <w:r>
        <w:rPr>
          <w:sz w:val="24"/>
          <w:u w:val="none"/>
        </w:rPr>
        <w:t>68</w:t>
      </w:r>
      <w:r>
        <w:rPr>
          <w:b w:val="0"/>
          <w:sz w:val="24"/>
          <w:u w:val="none"/>
        </w:rPr>
        <w:t xml:space="preserve">) obtained from the reaction of </w:t>
      </w:r>
      <w:r w:rsidRPr="00592A6E">
        <w:rPr>
          <w:sz w:val="24"/>
          <w:u w:val="none"/>
        </w:rPr>
        <w:t>40</w:t>
      </w:r>
      <w:r>
        <w:rPr>
          <w:b w:val="0"/>
          <w:sz w:val="24"/>
          <w:u w:val="none"/>
        </w:rPr>
        <w:t xml:space="preserve"> with 2-iodobenzonitrile (</w:t>
      </w:r>
      <w:r>
        <w:rPr>
          <w:sz w:val="24"/>
          <w:u w:val="none"/>
        </w:rPr>
        <w:t>65</w:t>
      </w:r>
      <w:r>
        <w:rPr>
          <w:b w:val="0"/>
          <w:sz w:val="24"/>
          <w:u w:val="none"/>
        </w:rPr>
        <w:t>) contrasts the SSIP structure [{Mg(THF)</w:t>
      </w:r>
      <w:r w:rsidRPr="00C4144B">
        <w:rPr>
          <w:b w:val="0"/>
          <w:sz w:val="24"/>
          <w:u w:val="none"/>
          <w:vertAlign w:val="subscript"/>
        </w:rPr>
        <w:t>6</w:t>
      </w:r>
      <w:r>
        <w:rPr>
          <w:b w:val="0"/>
          <w:sz w:val="24"/>
          <w:u w:val="none"/>
        </w:rPr>
        <w:t>}</w:t>
      </w:r>
      <w:r>
        <w:rPr>
          <w:b w:val="0"/>
          <w:sz w:val="24"/>
          <w:u w:val="none"/>
          <w:vertAlign w:val="superscript"/>
        </w:rPr>
        <w:t>2+</w:t>
      </w:r>
      <w:r>
        <w:rPr>
          <w:b w:val="0"/>
          <w:sz w:val="24"/>
          <w:u w:val="none"/>
        </w:rPr>
        <w:t>{Zn(</w:t>
      </w:r>
      <w:r w:rsidRPr="00146C22">
        <w:rPr>
          <w:b w:val="0"/>
          <w:i/>
          <w:sz w:val="24"/>
          <w:u w:val="none"/>
        </w:rPr>
        <w:t>o</w:t>
      </w:r>
      <w:r>
        <w:rPr>
          <w:b w:val="0"/>
          <w:sz w:val="24"/>
          <w:u w:val="none"/>
        </w:rPr>
        <w:t>-C</w:t>
      </w:r>
      <w:r w:rsidRPr="00146C22">
        <w:rPr>
          <w:b w:val="0"/>
          <w:sz w:val="24"/>
          <w:u w:val="none"/>
          <w:vertAlign w:val="subscript"/>
        </w:rPr>
        <w:t>6</w:t>
      </w:r>
      <w:r>
        <w:rPr>
          <w:b w:val="0"/>
          <w:sz w:val="24"/>
          <w:u w:val="none"/>
        </w:rPr>
        <w:t>H</w:t>
      </w:r>
      <w:r w:rsidRPr="00146C22">
        <w:rPr>
          <w:b w:val="0"/>
          <w:sz w:val="24"/>
          <w:u w:val="none"/>
          <w:vertAlign w:val="subscript"/>
        </w:rPr>
        <w:t>5</w:t>
      </w:r>
      <w:r>
        <w:rPr>
          <w:b w:val="0"/>
          <w:sz w:val="24"/>
          <w:u w:val="none"/>
        </w:rPr>
        <w:t>OMe)</w:t>
      </w:r>
      <w:r w:rsidRPr="00C4144B">
        <w:rPr>
          <w:b w:val="0"/>
          <w:sz w:val="24"/>
          <w:u w:val="none"/>
          <w:vertAlign w:val="subscript"/>
        </w:rPr>
        <w:t>3</w:t>
      </w:r>
      <w:r>
        <w:rPr>
          <w:b w:val="0"/>
          <w:sz w:val="24"/>
          <w:u w:val="none"/>
        </w:rPr>
        <w:t>}</w:t>
      </w:r>
      <w:r w:rsidRPr="00592A6E">
        <w:rPr>
          <w:b w:val="0"/>
          <w:sz w:val="24"/>
          <w:u w:val="none"/>
          <w:vertAlign w:val="subscript"/>
        </w:rPr>
        <w:t>2</w:t>
      </w:r>
      <w:r>
        <w:rPr>
          <w:b w:val="0"/>
          <w:sz w:val="24"/>
          <w:u w:val="none"/>
          <w:vertAlign w:val="superscript"/>
        </w:rPr>
        <w:t>-</w:t>
      </w:r>
      <w:r>
        <w:rPr>
          <w:b w:val="0"/>
          <w:sz w:val="24"/>
          <w:u w:val="none"/>
        </w:rPr>
        <w:t>] (</w:t>
      </w:r>
      <w:r>
        <w:rPr>
          <w:sz w:val="24"/>
          <w:u w:val="none"/>
        </w:rPr>
        <w:t>58</w:t>
      </w:r>
      <w:r>
        <w:rPr>
          <w:b w:val="0"/>
          <w:sz w:val="24"/>
          <w:u w:val="none"/>
        </w:rPr>
        <w:t xml:space="preserve">) obtained from the reaction of </w:t>
      </w:r>
      <w:r w:rsidRPr="00592A6E">
        <w:rPr>
          <w:sz w:val="24"/>
          <w:u w:val="none"/>
        </w:rPr>
        <w:t>40</w:t>
      </w:r>
      <w:r>
        <w:rPr>
          <w:b w:val="0"/>
          <w:sz w:val="24"/>
          <w:u w:val="none"/>
        </w:rPr>
        <w:t xml:space="preserve"> with 2-iodoanisole (</w:t>
      </w:r>
      <w:r>
        <w:rPr>
          <w:sz w:val="24"/>
          <w:u w:val="none"/>
        </w:rPr>
        <w:t>58</w:t>
      </w:r>
      <w:r>
        <w:rPr>
          <w:b w:val="0"/>
          <w:sz w:val="24"/>
          <w:u w:val="none"/>
        </w:rPr>
        <w:t xml:space="preserve">), which may provide further explanation for the lower than expected reactivity observed for the iodobenzonitrile substrates in Zn-I exchange.   </w:t>
      </w:r>
    </w:p>
    <w:p w:rsidR="00B502B5" w:rsidRDefault="00B502B5" w:rsidP="00787569">
      <w:pPr>
        <w:pStyle w:val="Title"/>
        <w:spacing w:after="0"/>
        <w:ind w:hanging="11"/>
        <w:jc w:val="both"/>
        <w:rPr>
          <w:b w:val="0"/>
          <w:sz w:val="24"/>
          <w:u w:val="none"/>
        </w:rPr>
      </w:pPr>
    </w:p>
    <w:p w:rsidR="00787569" w:rsidRDefault="00B502B5" w:rsidP="00787569">
      <w:pPr>
        <w:pStyle w:val="Title"/>
        <w:spacing w:after="0"/>
        <w:ind w:hanging="11"/>
        <w:jc w:val="both"/>
        <w:rPr>
          <w:b w:val="0"/>
          <w:sz w:val="24"/>
          <w:u w:val="none"/>
        </w:rPr>
        <w:sectPr w:rsidR="00787569" w:rsidSect="009A726E">
          <w:headerReference w:type="default" r:id="rId561"/>
          <w:headerReference w:type="first" r:id="rId562"/>
          <w:pgSz w:w="11906" w:h="16838" w:code="9"/>
          <w:pgMar w:top="1134" w:right="1134" w:bottom="1701" w:left="1701" w:header="454" w:footer="850" w:gutter="0"/>
          <w:cols w:space="708"/>
          <w:titlePg/>
          <w:docGrid w:linePitch="360"/>
        </w:sectPr>
      </w:pPr>
      <w:r>
        <w:rPr>
          <w:b w:val="0"/>
          <w:sz w:val="24"/>
          <w:u w:val="none"/>
        </w:rPr>
        <w:t>Future work in this area will focus on developing suitable reaction conditions to perform the cross-coupling reaction of 2-iodobenzonitrile in higher yields, as well as extending this Zn-I exchange/Negishi cross-coupling methodology to other arom</w:t>
      </w:r>
      <w:r w:rsidR="00787569">
        <w:rPr>
          <w:b w:val="0"/>
          <w:sz w:val="24"/>
          <w:u w:val="none"/>
        </w:rPr>
        <w:t>atic and heteroaromatic halides.</w:t>
      </w:r>
    </w:p>
    <w:p w:rsidR="007259AC" w:rsidRDefault="007259AC" w:rsidP="007259AC">
      <w:pPr>
        <w:pStyle w:val="Title"/>
        <w:spacing w:after="0"/>
      </w:pPr>
      <w:r>
        <w:lastRenderedPageBreak/>
        <w:t>Chapter 7: General experimental techniques &amp; procedures</w:t>
      </w:r>
    </w:p>
    <w:p w:rsidR="007259AC" w:rsidRDefault="007259AC" w:rsidP="007259AC">
      <w:pPr>
        <w:pStyle w:val="Title"/>
        <w:spacing w:after="0"/>
        <w:jc w:val="left"/>
        <w:rPr>
          <w:sz w:val="28"/>
          <w:u w:val="none"/>
        </w:rPr>
      </w:pPr>
    </w:p>
    <w:p w:rsidR="007259AC" w:rsidRPr="00320D35" w:rsidRDefault="007259AC" w:rsidP="007259AC">
      <w:pPr>
        <w:pStyle w:val="Title"/>
        <w:spacing w:after="0"/>
        <w:jc w:val="left"/>
        <w:rPr>
          <w:u w:val="none"/>
        </w:rPr>
      </w:pPr>
      <w:r>
        <w:rPr>
          <w:sz w:val="28"/>
          <w:u w:val="none"/>
        </w:rPr>
        <w:t>7.1</w:t>
      </w:r>
      <w:r>
        <w:rPr>
          <w:sz w:val="28"/>
          <w:u w:val="none"/>
        </w:rPr>
        <w:tab/>
        <w:t>General experimental techniques</w:t>
      </w:r>
    </w:p>
    <w:p w:rsidR="007259AC" w:rsidRDefault="007259AC" w:rsidP="007259AC">
      <w:pPr>
        <w:pStyle w:val="Title"/>
        <w:spacing w:after="0"/>
        <w:jc w:val="left"/>
        <w:rPr>
          <w:sz w:val="24"/>
          <w:u w:val="none"/>
        </w:rPr>
      </w:pPr>
      <w:r>
        <w:rPr>
          <w:sz w:val="24"/>
          <w:u w:val="none"/>
        </w:rPr>
        <w:t>7.1.1</w:t>
      </w:r>
      <w:r>
        <w:rPr>
          <w:sz w:val="24"/>
          <w:u w:val="none"/>
        </w:rPr>
        <w:tab/>
        <w:t>Schlenk techniques</w:t>
      </w:r>
    </w:p>
    <w:p w:rsidR="007259AC" w:rsidRDefault="007259AC" w:rsidP="007259AC">
      <w:pPr>
        <w:pStyle w:val="Title"/>
        <w:spacing w:after="0"/>
        <w:jc w:val="left"/>
        <w:rPr>
          <w:sz w:val="24"/>
          <w:u w:val="none"/>
        </w:rPr>
      </w:pPr>
    </w:p>
    <w:p w:rsidR="007259AC" w:rsidRDefault="007259AC" w:rsidP="007259AC">
      <w:pPr>
        <w:pStyle w:val="Title"/>
        <w:spacing w:after="0"/>
        <w:jc w:val="both"/>
        <w:rPr>
          <w:b w:val="0"/>
          <w:bCs w:val="0"/>
          <w:sz w:val="24"/>
          <w:u w:val="none"/>
        </w:rPr>
      </w:pPr>
      <w:r>
        <w:rPr>
          <w:b w:val="0"/>
          <w:bCs w:val="0"/>
          <w:sz w:val="24"/>
          <w:u w:val="none"/>
        </w:rPr>
        <w:t xml:space="preserve">Most of the organometallic species involved in this project were </w:t>
      </w:r>
      <w:r w:rsidR="00FF0177">
        <w:rPr>
          <w:b w:val="0"/>
          <w:bCs w:val="0"/>
          <w:sz w:val="24"/>
          <w:u w:val="none"/>
        </w:rPr>
        <w:t>oxygen</w:t>
      </w:r>
      <w:r>
        <w:rPr>
          <w:b w:val="0"/>
          <w:bCs w:val="0"/>
          <w:sz w:val="24"/>
          <w:u w:val="none"/>
        </w:rPr>
        <w:t xml:space="preserve"> and moisture sensitive. Further still, some of these compounds, such as </w:t>
      </w:r>
      <w:r>
        <w:rPr>
          <w:b w:val="0"/>
          <w:bCs w:val="0"/>
          <w:i/>
          <w:iCs/>
          <w:sz w:val="24"/>
          <w:u w:val="none"/>
        </w:rPr>
        <w:t>tert</w:t>
      </w:r>
      <w:r>
        <w:rPr>
          <w:b w:val="0"/>
          <w:bCs w:val="0"/>
          <w:sz w:val="24"/>
          <w:u w:val="none"/>
        </w:rPr>
        <w:t>-butyllithium, were pyrophoric, as reaction with moisture leads to the formation of flammable hydrocarbons (</w:t>
      </w:r>
      <w:r w:rsidRPr="007F2B93">
        <w:rPr>
          <w:bCs w:val="0"/>
          <w:sz w:val="24"/>
          <w:u w:val="none"/>
        </w:rPr>
        <w:t xml:space="preserve">Scheme </w:t>
      </w:r>
      <w:r>
        <w:rPr>
          <w:bCs w:val="0"/>
          <w:sz w:val="24"/>
          <w:u w:val="none"/>
        </w:rPr>
        <w:t>7</w:t>
      </w:r>
      <w:r w:rsidRPr="007F2B93">
        <w:rPr>
          <w:bCs w:val="0"/>
          <w:sz w:val="24"/>
          <w:u w:val="none"/>
        </w:rPr>
        <w:t>.1</w:t>
      </w:r>
      <w:r>
        <w:rPr>
          <w:b w:val="0"/>
          <w:bCs w:val="0"/>
          <w:sz w:val="24"/>
          <w:u w:val="none"/>
        </w:rPr>
        <w:t>)</w:t>
      </w:r>
    </w:p>
    <w:p w:rsidR="007259AC" w:rsidRDefault="007259AC" w:rsidP="007259AC">
      <w:pPr>
        <w:pStyle w:val="Title"/>
        <w:spacing w:after="0"/>
        <w:jc w:val="both"/>
        <w:rPr>
          <w:b w:val="0"/>
          <w:bCs w:val="0"/>
          <w:sz w:val="16"/>
          <w:u w:val="none"/>
        </w:rPr>
      </w:pPr>
    </w:p>
    <w:p w:rsidR="007259AC" w:rsidRDefault="007259AC" w:rsidP="007259AC">
      <w:pPr>
        <w:pStyle w:val="Title"/>
        <w:spacing w:after="0"/>
        <w:rPr>
          <w:b w:val="0"/>
          <w:bCs w:val="0"/>
          <w:sz w:val="24"/>
          <w:u w:val="none"/>
        </w:rPr>
      </w:pPr>
      <w:r w:rsidRPr="007B2466">
        <w:rPr>
          <w:u w:val="none"/>
        </w:rPr>
        <w:object w:dxaOrig="5517" w:dyaOrig="420">
          <v:shape id="_x0000_i1790" type="#_x0000_t75" style="width:276.3pt;height:20.95pt" o:ole="">
            <v:imagedata r:id="rId563" o:title=""/>
          </v:shape>
          <o:OLEObject Type="Embed" ProgID="ChemDraw.Document.6.0" ShapeID="_x0000_i1790" DrawAspect="Content" ObjectID="_1387271779" r:id="rId564"/>
        </w:object>
      </w:r>
    </w:p>
    <w:p w:rsidR="007259AC" w:rsidRPr="007F2B93" w:rsidRDefault="007259AC" w:rsidP="007259AC">
      <w:pPr>
        <w:pStyle w:val="Title"/>
        <w:spacing w:after="0"/>
        <w:rPr>
          <w:bCs w:val="0"/>
          <w:sz w:val="6"/>
          <w:u w:val="none"/>
        </w:rPr>
      </w:pPr>
    </w:p>
    <w:p w:rsidR="007259AC" w:rsidRPr="007F2B93" w:rsidRDefault="007259AC" w:rsidP="007259AC">
      <w:pPr>
        <w:pStyle w:val="Title"/>
        <w:spacing w:after="0"/>
        <w:rPr>
          <w:b w:val="0"/>
          <w:bCs w:val="0"/>
          <w:sz w:val="24"/>
          <w:u w:val="none"/>
        </w:rPr>
      </w:pPr>
      <w:r w:rsidRPr="007F2B93">
        <w:rPr>
          <w:bCs w:val="0"/>
          <w:sz w:val="24"/>
          <w:u w:val="none"/>
        </w:rPr>
        <w:t xml:space="preserve">Scheme </w:t>
      </w:r>
      <w:r>
        <w:rPr>
          <w:bCs w:val="0"/>
          <w:sz w:val="24"/>
          <w:u w:val="none"/>
        </w:rPr>
        <w:t>7</w:t>
      </w:r>
      <w:r w:rsidRPr="007F2B93">
        <w:rPr>
          <w:bCs w:val="0"/>
          <w:sz w:val="24"/>
          <w:u w:val="none"/>
        </w:rPr>
        <w:t>.1:</w:t>
      </w:r>
      <w:r>
        <w:rPr>
          <w:b w:val="0"/>
          <w:bCs w:val="0"/>
          <w:sz w:val="24"/>
          <w:u w:val="none"/>
        </w:rPr>
        <w:t xml:space="preserve"> Reaction of </w:t>
      </w:r>
      <w:r w:rsidRPr="007F2B93">
        <w:rPr>
          <w:b w:val="0"/>
          <w:bCs w:val="0"/>
          <w:sz w:val="24"/>
          <w:u w:val="none"/>
          <w:vertAlign w:val="superscript"/>
        </w:rPr>
        <w:t>t</w:t>
      </w:r>
      <w:r>
        <w:rPr>
          <w:b w:val="0"/>
          <w:bCs w:val="0"/>
          <w:sz w:val="24"/>
          <w:u w:val="none"/>
        </w:rPr>
        <w:t>BuLi with water.</w:t>
      </w:r>
    </w:p>
    <w:p w:rsidR="007259AC" w:rsidRDefault="007259AC" w:rsidP="007259AC">
      <w:pPr>
        <w:pStyle w:val="Title"/>
        <w:spacing w:after="0"/>
        <w:jc w:val="both"/>
        <w:rPr>
          <w:b w:val="0"/>
          <w:bCs w:val="0"/>
          <w:sz w:val="16"/>
          <w:u w:val="none"/>
        </w:rPr>
      </w:pPr>
    </w:p>
    <w:p w:rsidR="007259AC" w:rsidRDefault="007259AC" w:rsidP="007259AC">
      <w:pPr>
        <w:pStyle w:val="Title"/>
        <w:spacing w:after="0"/>
        <w:jc w:val="both"/>
        <w:rPr>
          <w:b w:val="0"/>
          <w:bCs w:val="0"/>
          <w:sz w:val="24"/>
          <w:u w:val="none"/>
        </w:rPr>
      </w:pPr>
      <w:r>
        <w:rPr>
          <w:b w:val="0"/>
          <w:bCs w:val="0"/>
          <w:sz w:val="24"/>
          <w:u w:val="none"/>
        </w:rPr>
        <w:t>As a result, all reactions had to be carried out in a dry, inert atmosphere, using standard Schlenk techniques. This involved the use of a Schlenk line, and Schlenk glassware (</w:t>
      </w:r>
      <w:r>
        <w:rPr>
          <w:sz w:val="24"/>
          <w:u w:val="none"/>
        </w:rPr>
        <w:t>Figure 7.1</w:t>
      </w:r>
      <w:r>
        <w:rPr>
          <w:b w:val="0"/>
          <w:bCs w:val="0"/>
          <w:sz w:val="24"/>
          <w:u w:val="none"/>
        </w:rPr>
        <w:t xml:space="preserve">). Two of the most common pieces of apparatus used were the Schlenk tube, in which most of the reactions were carried out, and the Schlenk filter stick, which was used for the isolation of solid products, and the removal of insoluble impurities. </w:t>
      </w:r>
    </w:p>
    <w:p w:rsidR="007259AC" w:rsidRPr="007F2B93" w:rsidRDefault="007259AC" w:rsidP="007259AC">
      <w:pPr>
        <w:pStyle w:val="Title"/>
        <w:spacing w:after="0"/>
        <w:jc w:val="both"/>
        <w:rPr>
          <w:b w:val="0"/>
          <w:bCs w:val="0"/>
          <w:sz w:val="8"/>
          <w:u w:val="none"/>
        </w:rPr>
      </w:pPr>
    </w:p>
    <w:p w:rsidR="007259AC" w:rsidRDefault="00A65970" w:rsidP="007259AC">
      <w:pPr>
        <w:pStyle w:val="Title"/>
        <w:spacing w:after="0"/>
        <w:rPr>
          <w:b w:val="0"/>
          <w:u w:val="none"/>
        </w:rPr>
      </w:pPr>
      <w:r>
        <w:rPr>
          <w:b w:val="0"/>
          <w:bCs w:val="0"/>
          <w:noProof/>
          <w:sz w:val="16"/>
          <w:u w:val="none"/>
          <w:lang w:eastAsia="en-GB"/>
        </w:rPr>
        <w:pict>
          <v:shape id="_x0000_s37310" type="#_x0000_t202" style="position:absolute;left:0;text-align:left;margin-left:22.65pt;margin-top:57.95pt;width:89.85pt;height:27.15pt;z-index:252504064" stroked="f">
            <v:textbox style="mso-next-textbox:#_x0000_s37310" inset="0,0,0,0">
              <w:txbxContent>
                <w:p w:rsidR="00A65970" w:rsidRDefault="00A65970" w:rsidP="007259AC">
                  <w:pPr>
                    <w:rPr>
                      <w:sz w:val="20"/>
                    </w:rPr>
                  </w:pPr>
                  <w:r>
                    <w:rPr>
                      <w:sz w:val="20"/>
                    </w:rPr>
                    <w:t>Connected to supply of dry Argon</w:t>
                  </w:r>
                </w:p>
              </w:txbxContent>
            </v:textbox>
          </v:shape>
        </w:pict>
      </w:r>
      <w:r>
        <w:rPr>
          <w:b w:val="0"/>
          <w:bCs w:val="0"/>
          <w:noProof/>
          <w:sz w:val="16"/>
          <w:u w:val="none"/>
          <w:lang w:eastAsia="en-GB"/>
        </w:rPr>
        <w:pict>
          <v:line id="_x0000_s37311" style="position:absolute;left:0;text-align:left;flip:y;z-index:252505088" from="76.5pt,31.1pt" to="103.5pt,58.1pt">
            <v:stroke endarrow="block"/>
          </v:line>
        </w:pict>
      </w:r>
      <w:r>
        <w:rPr>
          <w:b w:val="0"/>
          <w:bCs w:val="0"/>
          <w:noProof/>
          <w:sz w:val="24"/>
          <w:u w:val="none"/>
          <w:lang w:eastAsia="en-GB"/>
        </w:rPr>
        <w:pict>
          <v:line id="_x0000_s37317" style="position:absolute;left:0;text-align:left;flip:y;z-index:252511232" from="181.5pt,57.35pt" to="217.5pt,84.35pt">
            <v:stroke endarrow="block"/>
          </v:line>
        </w:pict>
      </w:r>
      <w:r>
        <w:rPr>
          <w:b w:val="0"/>
          <w:bCs w:val="0"/>
          <w:noProof/>
          <w:sz w:val="24"/>
          <w:u w:val="none"/>
          <w:lang w:eastAsia="en-GB"/>
        </w:rPr>
        <w:pict>
          <v:line id="_x0000_s37316" style="position:absolute;left:0;text-align:left;flip:x y;z-index:252510208" from="163.5pt,57.35pt" to="181.5pt,84.35pt">
            <v:stroke endarrow="block"/>
          </v:line>
        </w:pict>
      </w:r>
      <w:r>
        <w:rPr>
          <w:b w:val="0"/>
          <w:bCs w:val="0"/>
          <w:noProof/>
          <w:sz w:val="24"/>
          <w:u w:val="none"/>
          <w:lang w:eastAsia="en-GB"/>
        </w:rPr>
        <w:pict>
          <v:shape id="_x0000_s37315" type="#_x0000_t202" style="position:absolute;left:0;text-align:left;margin-left:163.5pt;margin-top:84.35pt;width:54pt;height:18pt;z-index:252509184" stroked="f">
            <v:fill opacity="0"/>
            <v:textbox style="mso-next-textbox:#_x0000_s37315" inset="0,0,0,0">
              <w:txbxContent>
                <w:p w:rsidR="00A65970" w:rsidRDefault="00A65970" w:rsidP="007259AC">
                  <w:pPr>
                    <w:rPr>
                      <w:sz w:val="20"/>
                    </w:rPr>
                  </w:pPr>
                  <w:r>
                    <w:rPr>
                      <w:sz w:val="20"/>
                    </w:rPr>
                    <w:t>Connectors</w:t>
                  </w:r>
                </w:p>
              </w:txbxContent>
            </v:textbox>
          </v:shape>
        </w:pict>
      </w:r>
      <w:r>
        <w:rPr>
          <w:b w:val="0"/>
          <w:bCs w:val="0"/>
          <w:noProof/>
          <w:sz w:val="16"/>
          <w:u w:val="none"/>
          <w:lang w:eastAsia="en-GB"/>
        </w:rPr>
        <w:pict>
          <v:shape id="_x0000_s37314" type="#_x0000_t202" style="position:absolute;left:0;text-align:left;margin-left:361.5pt;margin-top:120.35pt;width:54pt;height:18pt;z-index:252508160" stroked="f">
            <v:fill opacity="0"/>
            <v:textbox style="mso-next-textbox:#_x0000_s37314" inset="0,0,0,0">
              <w:txbxContent>
                <w:p w:rsidR="00A65970" w:rsidRDefault="00A65970" w:rsidP="007259AC">
                  <w:pPr>
                    <w:rPr>
                      <w:sz w:val="8"/>
                    </w:rPr>
                  </w:pPr>
                </w:p>
                <w:p w:rsidR="00A65970" w:rsidRDefault="00A65970" w:rsidP="007259AC">
                  <w:pPr>
                    <w:rPr>
                      <w:sz w:val="20"/>
                    </w:rPr>
                  </w:pPr>
                  <w:r>
                    <w:rPr>
                      <w:sz w:val="20"/>
                    </w:rPr>
                    <w:t>Solvent trap</w:t>
                  </w:r>
                </w:p>
              </w:txbxContent>
            </v:textbox>
          </v:shape>
        </w:pict>
      </w:r>
      <w:r>
        <w:rPr>
          <w:b w:val="0"/>
          <w:bCs w:val="0"/>
          <w:noProof/>
          <w:sz w:val="16"/>
          <w:u w:val="none"/>
          <w:lang w:eastAsia="en-GB"/>
        </w:rPr>
        <w:pict>
          <v:shape id="_x0000_s37313" type="#_x0000_t202" style="position:absolute;left:0;text-align:left;margin-left:370.5pt;margin-top:57.35pt;width:54pt;height:36pt;z-index:252507136" stroked="f">
            <v:fill opacity="0"/>
            <v:textbox style="mso-next-textbox:#_x0000_s37313" inset="0,0,0,0">
              <w:txbxContent>
                <w:p w:rsidR="00A65970" w:rsidRDefault="00A65970" w:rsidP="007259AC">
                  <w:pPr>
                    <w:rPr>
                      <w:sz w:val="8"/>
                    </w:rPr>
                  </w:pPr>
                </w:p>
                <w:p w:rsidR="00A65970" w:rsidRDefault="00A65970" w:rsidP="007259AC">
                  <w:pPr>
                    <w:rPr>
                      <w:sz w:val="20"/>
                    </w:rPr>
                  </w:pPr>
                  <w:r>
                    <w:rPr>
                      <w:sz w:val="20"/>
                    </w:rPr>
                    <w:t>To vacuum pump</w:t>
                  </w:r>
                </w:p>
              </w:txbxContent>
            </v:textbox>
          </v:shape>
        </w:pict>
      </w:r>
      <w:r>
        <w:rPr>
          <w:b w:val="0"/>
          <w:bCs w:val="0"/>
          <w:noProof/>
          <w:sz w:val="16"/>
          <w:u w:val="none"/>
          <w:lang w:eastAsia="en-GB"/>
        </w:rPr>
        <w:pict>
          <v:line id="_x0000_s37312" style="position:absolute;left:0;text-align:left;flip:y;z-index:252506112" from="370.5pt,57.35pt" to="406.5pt,57.35pt">
            <v:stroke endarrow="block"/>
          </v:line>
        </w:pict>
      </w:r>
      <w:r>
        <w:rPr>
          <w:b w:val="0"/>
          <w:bCs w:val="0"/>
          <w:noProof/>
          <w:sz w:val="24"/>
          <w:u w:val="none"/>
          <w:lang w:eastAsia="en-GB"/>
        </w:rPr>
        <w:pict>
          <v:line id="_x0000_s37318" style="position:absolute;left:0;text-align:left;flip:y;z-index:252512256" from="181.5pt,57.35pt" to="190.5pt,84.35pt">
            <v:stroke endarrow="block"/>
          </v:line>
        </w:pict>
      </w:r>
      <w:r w:rsidR="007259AC">
        <w:rPr>
          <w:b w:val="0"/>
          <w:noProof/>
          <w:u w:val="none"/>
          <w:lang w:eastAsia="en-GB"/>
        </w:rPr>
        <w:drawing>
          <wp:inline distT="0" distB="0" distL="0" distR="0" wp14:anchorId="3FC0BDB1" wp14:editId="603A06AA">
            <wp:extent cx="3695700" cy="2066925"/>
            <wp:effectExtent l="19050" t="0" r="0" b="0"/>
            <wp:docPr id="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5" cstate="print"/>
                    <a:srcRect l="3000"/>
                    <a:stretch>
                      <a:fillRect/>
                    </a:stretch>
                  </pic:blipFill>
                  <pic:spPr bwMode="auto">
                    <a:xfrm>
                      <a:off x="0" y="0"/>
                      <a:ext cx="3695700" cy="2066925"/>
                    </a:xfrm>
                    <a:prstGeom prst="rect">
                      <a:avLst/>
                    </a:prstGeom>
                    <a:noFill/>
                    <a:ln w="9525">
                      <a:noFill/>
                      <a:miter lim="800000"/>
                      <a:headEnd/>
                      <a:tailEnd/>
                    </a:ln>
                  </pic:spPr>
                </pic:pic>
              </a:graphicData>
            </a:graphic>
          </wp:inline>
        </w:drawing>
      </w:r>
    </w:p>
    <w:p w:rsidR="007259AC" w:rsidRDefault="007259AC" w:rsidP="007259AC">
      <w:pPr>
        <w:pStyle w:val="Title"/>
        <w:spacing w:after="0"/>
        <w:rPr>
          <w:b w:val="0"/>
          <w:sz w:val="24"/>
          <w:u w:val="none"/>
        </w:rPr>
      </w:pPr>
      <w:r>
        <w:rPr>
          <w:sz w:val="24"/>
          <w:u w:val="none"/>
        </w:rPr>
        <w:t>Figure 7.1(a):</w:t>
      </w:r>
      <w:r>
        <w:rPr>
          <w:b w:val="0"/>
          <w:sz w:val="24"/>
          <w:u w:val="none"/>
        </w:rPr>
        <w:t xml:space="preserve"> Standard Schlenk line.</w:t>
      </w:r>
    </w:p>
    <w:p w:rsidR="007259AC" w:rsidRDefault="007259AC" w:rsidP="007259AC">
      <w:pPr>
        <w:pStyle w:val="Title"/>
        <w:spacing w:after="0"/>
        <w:rPr>
          <w:b w:val="0"/>
          <w:bCs w:val="0"/>
          <w:sz w:val="24"/>
          <w:u w:val="none"/>
        </w:rPr>
      </w:pPr>
      <w:r>
        <w:rPr>
          <w:b w:val="0"/>
          <w:noProof/>
          <w:u w:val="none"/>
          <w:lang w:eastAsia="en-GB"/>
        </w:rPr>
        <w:drawing>
          <wp:inline distT="0" distB="0" distL="0" distR="0" wp14:anchorId="2D1EA005" wp14:editId="0AEDA7C0">
            <wp:extent cx="800100" cy="1143000"/>
            <wp:effectExtent l="1905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6" cstate="print"/>
                    <a:srcRect r="10638"/>
                    <a:stretch>
                      <a:fillRect/>
                    </a:stretch>
                  </pic:blipFill>
                  <pic:spPr bwMode="auto">
                    <a:xfrm>
                      <a:off x="0" y="0"/>
                      <a:ext cx="800100" cy="1143000"/>
                    </a:xfrm>
                    <a:prstGeom prst="rect">
                      <a:avLst/>
                    </a:prstGeom>
                    <a:noFill/>
                    <a:ln w="9525">
                      <a:noFill/>
                      <a:miter lim="800000"/>
                      <a:headEnd/>
                      <a:tailEnd/>
                    </a:ln>
                  </pic:spPr>
                </pic:pic>
              </a:graphicData>
            </a:graphic>
          </wp:inline>
        </w:drawing>
      </w:r>
      <w:r>
        <w:rPr>
          <w:b w:val="0"/>
          <w:noProof/>
          <w:u w:val="none"/>
          <w:lang w:eastAsia="en-GB"/>
        </w:rPr>
        <w:drawing>
          <wp:inline distT="0" distB="0" distL="0" distR="0" wp14:anchorId="5A49329C" wp14:editId="45277DE9">
            <wp:extent cx="590550" cy="1152525"/>
            <wp:effectExtent l="19050" t="0" r="0" b="0"/>
            <wp:docPr id="73" name="Picture 14" descr="AL-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L-1111"/>
                    <pic:cNvPicPr>
                      <a:picLocks noChangeAspect="1" noChangeArrowheads="1"/>
                    </pic:cNvPicPr>
                  </pic:nvPicPr>
                  <pic:blipFill>
                    <a:blip r:embed="rId567" cstate="print"/>
                    <a:srcRect l="33333" t="8000" r="25334" b="11333"/>
                    <a:stretch>
                      <a:fillRect/>
                    </a:stretch>
                  </pic:blipFill>
                  <pic:spPr bwMode="auto">
                    <a:xfrm>
                      <a:off x="0" y="0"/>
                      <a:ext cx="590550" cy="1152525"/>
                    </a:xfrm>
                    <a:prstGeom prst="rect">
                      <a:avLst/>
                    </a:prstGeom>
                    <a:noFill/>
                    <a:ln w="9525">
                      <a:noFill/>
                      <a:miter lim="800000"/>
                      <a:headEnd/>
                      <a:tailEnd/>
                    </a:ln>
                  </pic:spPr>
                </pic:pic>
              </a:graphicData>
            </a:graphic>
          </wp:inline>
        </w:drawing>
      </w:r>
    </w:p>
    <w:p w:rsidR="007259AC" w:rsidRDefault="007259AC" w:rsidP="007259AC">
      <w:pPr>
        <w:pStyle w:val="Title"/>
        <w:spacing w:after="0"/>
        <w:rPr>
          <w:b w:val="0"/>
          <w:sz w:val="24"/>
          <w:u w:val="none"/>
        </w:rPr>
      </w:pPr>
      <w:r>
        <w:rPr>
          <w:sz w:val="24"/>
          <w:u w:val="none"/>
        </w:rPr>
        <w:t>Figure 7.1(b):</w:t>
      </w:r>
      <w:r>
        <w:rPr>
          <w:b w:val="0"/>
          <w:sz w:val="24"/>
          <w:u w:val="none"/>
        </w:rPr>
        <w:t xml:space="preserve"> Standard Schlenk filter stick (left) and Schlenk tube (right).</w:t>
      </w:r>
    </w:p>
    <w:p w:rsidR="007259AC" w:rsidRDefault="007259AC" w:rsidP="007259AC">
      <w:pPr>
        <w:pStyle w:val="Title"/>
        <w:spacing w:after="0"/>
        <w:jc w:val="both"/>
        <w:rPr>
          <w:b w:val="0"/>
          <w:bCs w:val="0"/>
          <w:sz w:val="24"/>
          <w:u w:val="none"/>
        </w:rPr>
      </w:pPr>
      <w:r>
        <w:rPr>
          <w:b w:val="0"/>
          <w:bCs w:val="0"/>
          <w:sz w:val="24"/>
          <w:u w:val="none"/>
        </w:rPr>
        <w:lastRenderedPageBreak/>
        <w:t xml:space="preserve">The Schlenk line consists of an inert gas/vacuum double manifold, which contains two separate pathways; one connected to a vacuum pump, and the other to a supply of dry argon-gas. The Schlenk line contains separate connectors, which can be connected to the appropriate apparatus (usually a Schlenk tube). Each of these connectors has a two-way tap, which means that the apparatus can be subjected to either vacuum or to argon-gas. </w:t>
      </w:r>
      <w:r w:rsidR="00FF0177">
        <w:rPr>
          <w:b w:val="0"/>
          <w:bCs w:val="0"/>
          <w:sz w:val="24"/>
          <w:u w:val="none"/>
        </w:rPr>
        <w:t>Oxygen</w:t>
      </w:r>
      <w:r>
        <w:rPr>
          <w:b w:val="0"/>
          <w:bCs w:val="0"/>
          <w:sz w:val="24"/>
          <w:u w:val="none"/>
        </w:rPr>
        <w:t xml:space="preserve"> is removed from the Schlenk tube by applying vacuum for a period of at least 10 minutes, allowing the apparatus to be evacuated, followed by re-filling with argon. This process is repeated three times as standard practice, to provide the dry, inert atmosphere required for reactions to be carried out. The addition of solvents and reagents to the apparatus was always carried out under a positive pressure of argon, so as to prevent any </w:t>
      </w:r>
      <w:r w:rsidR="00FF0177">
        <w:rPr>
          <w:b w:val="0"/>
          <w:bCs w:val="0"/>
          <w:sz w:val="24"/>
          <w:u w:val="none"/>
        </w:rPr>
        <w:t>oxygen</w:t>
      </w:r>
      <w:r>
        <w:rPr>
          <w:b w:val="0"/>
          <w:bCs w:val="0"/>
          <w:sz w:val="24"/>
          <w:u w:val="none"/>
        </w:rPr>
        <w:t xml:space="preserve"> entering the system. </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b w:val="0"/>
          <w:bCs w:val="0"/>
          <w:sz w:val="24"/>
          <w:u w:val="none"/>
        </w:rPr>
      </w:pPr>
      <w:r>
        <w:rPr>
          <w:b w:val="0"/>
          <w:bCs w:val="0"/>
          <w:sz w:val="24"/>
          <w:u w:val="none"/>
        </w:rPr>
        <w:t xml:space="preserve">A liquid-nitrogen cooled trap was attached to the end of the Schlenk line, to condense any volatile substances, which could be potentially damaging, before they reach the vacuum pump. A pressure release bubbler is also incorporated into the line, which ensures that there is no build-up of pressure in the apparatus. Finally, all Schlenk glassware used contained ground-glass joints, which were lightly greased before being connected together, to seal the joints, and prevent the glass pieces from getting stuck together. </w:t>
      </w:r>
    </w:p>
    <w:p w:rsidR="007259AC" w:rsidRDefault="007259AC" w:rsidP="007259AC">
      <w:pPr>
        <w:pStyle w:val="Title"/>
        <w:spacing w:after="0"/>
        <w:jc w:val="both"/>
        <w:rPr>
          <w:sz w:val="24"/>
          <w:u w:val="none"/>
        </w:rPr>
      </w:pPr>
    </w:p>
    <w:p w:rsidR="007259AC" w:rsidRDefault="007259AC" w:rsidP="007259AC">
      <w:pPr>
        <w:pStyle w:val="Title"/>
        <w:spacing w:after="0"/>
        <w:jc w:val="both"/>
        <w:rPr>
          <w:b w:val="0"/>
          <w:bCs w:val="0"/>
          <w:sz w:val="24"/>
          <w:u w:val="none"/>
        </w:rPr>
      </w:pPr>
      <w:r>
        <w:rPr>
          <w:sz w:val="24"/>
          <w:u w:val="none"/>
        </w:rPr>
        <w:t>7.1.2</w:t>
      </w:r>
      <w:r>
        <w:rPr>
          <w:sz w:val="24"/>
          <w:u w:val="none"/>
        </w:rPr>
        <w:tab/>
        <w:t>Glove box</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b w:val="0"/>
          <w:bCs w:val="0"/>
          <w:sz w:val="24"/>
          <w:u w:val="none"/>
        </w:rPr>
      </w:pPr>
      <w:r>
        <w:rPr>
          <w:b w:val="0"/>
          <w:bCs w:val="0"/>
          <w:sz w:val="24"/>
          <w:u w:val="none"/>
        </w:rPr>
        <w:t xml:space="preserve">Due to the </w:t>
      </w:r>
      <w:r w:rsidR="00FF0177">
        <w:rPr>
          <w:b w:val="0"/>
          <w:bCs w:val="0"/>
          <w:sz w:val="24"/>
          <w:u w:val="none"/>
        </w:rPr>
        <w:t>oxygen</w:t>
      </w:r>
      <w:r>
        <w:rPr>
          <w:b w:val="0"/>
          <w:bCs w:val="0"/>
          <w:sz w:val="24"/>
          <w:u w:val="none"/>
        </w:rPr>
        <w:t xml:space="preserve"> and moisture sensitive nature of most of the compounds involved in this project, the manipulation of solid materials, which included the determination of weights of reactants and products, and the preparation of NMR samples, was carried out in a standard glove box (or dry box), which provides a sealed, inert atmosphere to work in (</w:t>
      </w:r>
      <w:r>
        <w:rPr>
          <w:sz w:val="24"/>
          <w:u w:val="none"/>
        </w:rPr>
        <w:t>Figure 7.2</w:t>
      </w:r>
      <w:r>
        <w:rPr>
          <w:b w:val="0"/>
          <w:bCs w:val="0"/>
          <w:sz w:val="24"/>
          <w:u w:val="none"/>
        </w:rPr>
        <w:t>).</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b w:val="0"/>
          <w:bCs w:val="0"/>
          <w:sz w:val="24"/>
          <w:u w:val="none"/>
        </w:rPr>
      </w:pPr>
      <w:r>
        <w:rPr>
          <w:b w:val="0"/>
          <w:bCs w:val="0"/>
          <w:sz w:val="24"/>
          <w:u w:val="none"/>
        </w:rPr>
        <w:t>The glove box comprises of two main chambers. The larger chamber, which contains a plastic window and two gloves, is the working area. This chamber is kept full of dry argon, and is where the manipulation of chemicals takes place. The second chamber is the port on the right hand side (</w:t>
      </w:r>
      <w:r>
        <w:rPr>
          <w:sz w:val="24"/>
          <w:u w:val="none"/>
        </w:rPr>
        <w:t>Figure 7.2</w:t>
      </w:r>
      <w:r>
        <w:rPr>
          <w:b w:val="0"/>
          <w:bCs w:val="0"/>
          <w:sz w:val="24"/>
          <w:u w:val="none"/>
        </w:rPr>
        <w:t xml:space="preserve">), which has an outer door and an inner door (connected to the main chamber), allowing the transfer of apparatus and chemicals into and out of the box. Items are placed in the port, which is then evacuated to remove </w:t>
      </w:r>
      <w:r w:rsidR="00FF0177">
        <w:rPr>
          <w:b w:val="0"/>
          <w:bCs w:val="0"/>
          <w:sz w:val="24"/>
          <w:u w:val="none"/>
        </w:rPr>
        <w:t>oxygen</w:t>
      </w:r>
      <w:r>
        <w:rPr>
          <w:b w:val="0"/>
          <w:bCs w:val="0"/>
          <w:sz w:val="24"/>
          <w:u w:val="none"/>
        </w:rPr>
        <w:t xml:space="preserve"> and moisture, followed by the re-filling of the port with dry argon gas. As with the Schlenk line, this process is carried out three times as standard practice, to ensure that only negligible quantities of </w:t>
      </w:r>
      <w:r w:rsidR="00FF0177">
        <w:rPr>
          <w:b w:val="0"/>
          <w:bCs w:val="0"/>
          <w:sz w:val="24"/>
          <w:u w:val="none"/>
        </w:rPr>
        <w:t>oxygen</w:t>
      </w:r>
      <w:r>
        <w:rPr>
          <w:b w:val="0"/>
          <w:bCs w:val="0"/>
          <w:sz w:val="24"/>
          <w:u w:val="none"/>
        </w:rPr>
        <w:t xml:space="preserve"> and moisture are present. After this, the inner door of the port can be opened, and the contents </w:t>
      </w:r>
      <w:r>
        <w:rPr>
          <w:b w:val="0"/>
          <w:bCs w:val="0"/>
          <w:sz w:val="24"/>
          <w:u w:val="none"/>
        </w:rPr>
        <w:lastRenderedPageBreak/>
        <w:t xml:space="preserve">transferred to the main chamber to be used. The gas in the glove box is constantly circulated over a catalyst and molecular sieve unit, which removes any </w:t>
      </w:r>
      <w:r w:rsidR="00FF0177">
        <w:rPr>
          <w:b w:val="0"/>
          <w:bCs w:val="0"/>
          <w:sz w:val="24"/>
          <w:u w:val="none"/>
        </w:rPr>
        <w:t>oxygen</w:t>
      </w:r>
      <w:r>
        <w:rPr>
          <w:b w:val="0"/>
          <w:bCs w:val="0"/>
          <w:sz w:val="24"/>
          <w:u w:val="none"/>
        </w:rPr>
        <w:t xml:space="preserve"> or water which may be present in the system. The catalyst and sieve unit have to be regularly regenerated.</w:t>
      </w:r>
    </w:p>
    <w:p w:rsidR="007259AC" w:rsidRPr="007F2B93" w:rsidRDefault="007259AC" w:rsidP="007259AC">
      <w:pPr>
        <w:pStyle w:val="Title"/>
        <w:spacing w:after="0"/>
        <w:jc w:val="both"/>
        <w:rPr>
          <w:b w:val="0"/>
          <w:bCs w:val="0"/>
          <w:sz w:val="12"/>
          <w:u w:val="none"/>
        </w:rPr>
      </w:pPr>
    </w:p>
    <w:p w:rsidR="007259AC" w:rsidRDefault="00A65970" w:rsidP="007259AC">
      <w:pPr>
        <w:pStyle w:val="Title"/>
        <w:spacing w:after="0"/>
        <w:rPr>
          <w:b w:val="0"/>
          <w:bCs w:val="0"/>
          <w:sz w:val="24"/>
          <w:u w:val="none"/>
        </w:rPr>
      </w:pPr>
      <w:r>
        <w:rPr>
          <w:b w:val="0"/>
          <w:bCs w:val="0"/>
          <w:noProof/>
          <w:sz w:val="24"/>
          <w:u w:val="none"/>
          <w:lang w:eastAsia="en-GB"/>
        </w:rPr>
        <w:pict>
          <v:shape id="_x0000_s37319" type="#_x0000_t202" style="position:absolute;left:0;text-align:left;margin-left:352.55pt;margin-top:126.85pt;width:1in;height:27pt;z-index:252513280" stroked="f">
            <v:textbox style="mso-next-textbox:#_x0000_s37319" inset="0,0,0,0">
              <w:txbxContent>
                <w:p w:rsidR="00A65970" w:rsidRDefault="00A65970" w:rsidP="00637AFA">
                  <w:pPr>
                    <w:spacing w:line="240" w:lineRule="auto"/>
                    <w:jc w:val="center"/>
                    <w:rPr>
                      <w:sz w:val="20"/>
                    </w:rPr>
                  </w:pPr>
                  <w:r>
                    <w:rPr>
                      <w:sz w:val="20"/>
                    </w:rPr>
                    <w:t>Smaller chamber (Port)</w:t>
                  </w:r>
                </w:p>
              </w:txbxContent>
            </v:textbox>
          </v:shape>
        </w:pict>
      </w:r>
      <w:r>
        <w:rPr>
          <w:b w:val="0"/>
          <w:bCs w:val="0"/>
          <w:noProof/>
          <w:sz w:val="24"/>
          <w:u w:val="none"/>
          <w:lang w:eastAsia="en-GB"/>
        </w:rPr>
        <w:pict>
          <v:shape id="_x0000_s37321" type="#_x0000_t202" style="position:absolute;left:0;text-align:left;margin-left:-.6pt;margin-top:64.5pt;width:89.85pt;height:18pt;z-index:252515328" stroked="f">
            <v:textbox style="mso-next-textbox:#_x0000_s37321" inset="0,0,0,0">
              <w:txbxContent>
                <w:p w:rsidR="00A65970" w:rsidRDefault="00A65970" w:rsidP="00637AFA">
                  <w:pPr>
                    <w:spacing w:line="240" w:lineRule="auto"/>
                    <w:rPr>
                      <w:sz w:val="20"/>
                    </w:rPr>
                  </w:pPr>
                  <w:r>
                    <w:rPr>
                      <w:sz w:val="20"/>
                    </w:rPr>
                    <w:t>Main chamber</w:t>
                  </w:r>
                </w:p>
              </w:txbxContent>
            </v:textbox>
          </v:shape>
        </w:pict>
      </w:r>
      <w:r>
        <w:rPr>
          <w:b w:val="0"/>
          <w:bCs w:val="0"/>
          <w:noProof/>
          <w:sz w:val="24"/>
          <w:u w:val="none"/>
          <w:lang w:eastAsia="en-GB"/>
        </w:rPr>
        <w:pict>
          <v:line id="_x0000_s37320" style="position:absolute;left:0;text-align:left;flip:x y;z-index:252514304" from="297pt,108pt" to="351pt,126pt">
            <v:stroke endarrow="block"/>
          </v:line>
        </w:pict>
      </w:r>
      <w:r>
        <w:rPr>
          <w:b w:val="0"/>
          <w:bCs w:val="0"/>
          <w:noProof/>
          <w:sz w:val="24"/>
          <w:u w:val="none"/>
          <w:lang w:eastAsia="en-GB"/>
        </w:rPr>
        <w:pict>
          <v:line id="_x0000_s37322" style="position:absolute;left:0;text-align:left;flip:y;z-index:252516352" from="63pt,63pt" to="171pt,1in">
            <v:stroke endarrow="block"/>
          </v:line>
        </w:pict>
      </w:r>
      <w:r w:rsidR="007259AC">
        <w:rPr>
          <w:b w:val="0"/>
          <w:noProof/>
          <w:u w:val="none"/>
          <w:lang w:eastAsia="en-GB"/>
        </w:rPr>
        <w:drawing>
          <wp:inline distT="0" distB="0" distL="0" distR="0" wp14:anchorId="17163B6C" wp14:editId="4AF267AA">
            <wp:extent cx="2905125" cy="2181225"/>
            <wp:effectExtent l="19050" t="0" r="9525" b="0"/>
            <wp:docPr id="74" name="Picture 15" descr="IM000046_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000046_edited"/>
                    <pic:cNvPicPr>
                      <a:picLocks noChangeAspect="1" noChangeArrowheads="1"/>
                    </pic:cNvPicPr>
                  </pic:nvPicPr>
                  <pic:blipFill>
                    <a:blip r:embed="rId568" cstate="print"/>
                    <a:srcRect/>
                    <a:stretch>
                      <a:fillRect/>
                    </a:stretch>
                  </pic:blipFill>
                  <pic:spPr bwMode="auto">
                    <a:xfrm>
                      <a:off x="0" y="0"/>
                      <a:ext cx="2905125" cy="2181225"/>
                    </a:xfrm>
                    <a:prstGeom prst="rect">
                      <a:avLst/>
                    </a:prstGeom>
                    <a:noFill/>
                    <a:ln w="9525">
                      <a:noFill/>
                      <a:miter lim="800000"/>
                      <a:headEnd/>
                      <a:tailEnd/>
                    </a:ln>
                  </pic:spPr>
                </pic:pic>
              </a:graphicData>
            </a:graphic>
          </wp:inline>
        </w:drawing>
      </w:r>
    </w:p>
    <w:p w:rsidR="007259AC" w:rsidRDefault="007259AC" w:rsidP="007259AC">
      <w:pPr>
        <w:pStyle w:val="Title"/>
        <w:spacing w:after="0"/>
        <w:rPr>
          <w:b w:val="0"/>
          <w:bCs w:val="0"/>
          <w:sz w:val="24"/>
          <w:u w:val="none"/>
        </w:rPr>
      </w:pPr>
      <w:r>
        <w:rPr>
          <w:bCs w:val="0"/>
          <w:sz w:val="24"/>
          <w:u w:val="none"/>
        </w:rPr>
        <w:t>Figure 7.2:</w:t>
      </w:r>
      <w:r>
        <w:rPr>
          <w:b w:val="0"/>
          <w:bCs w:val="0"/>
          <w:sz w:val="24"/>
          <w:u w:val="none"/>
        </w:rPr>
        <w:t xml:space="preserve"> Standard glove box.</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sz w:val="24"/>
          <w:u w:val="none"/>
        </w:rPr>
      </w:pPr>
      <w:r>
        <w:rPr>
          <w:sz w:val="24"/>
          <w:u w:val="none"/>
        </w:rPr>
        <w:t>7.1.3</w:t>
      </w:r>
      <w:r>
        <w:rPr>
          <w:sz w:val="24"/>
          <w:u w:val="none"/>
        </w:rPr>
        <w:tab/>
        <w:t>Solvent purification</w:t>
      </w:r>
    </w:p>
    <w:p w:rsidR="007259AC" w:rsidRDefault="007259AC" w:rsidP="007259AC">
      <w:pPr>
        <w:pStyle w:val="Title"/>
        <w:spacing w:after="0"/>
        <w:jc w:val="both"/>
        <w:rPr>
          <w:sz w:val="24"/>
          <w:u w:val="none"/>
        </w:rPr>
      </w:pPr>
    </w:p>
    <w:p w:rsidR="007259AC" w:rsidRDefault="007259AC" w:rsidP="007259AC">
      <w:pPr>
        <w:pStyle w:val="Title"/>
        <w:spacing w:after="0"/>
        <w:jc w:val="both"/>
        <w:rPr>
          <w:b w:val="0"/>
          <w:bCs w:val="0"/>
          <w:sz w:val="24"/>
          <w:u w:val="none"/>
        </w:rPr>
      </w:pPr>
      <w:r>
        <w:rPr>
          <w:b w:val="0"/>
          <w:bCs w:val="0"/>
          <w:sz w:val="24"/>
          <w:u w:val="none"/>
        </w:rPr>
        <w:t xml:space="preserve">As a result of the sensitivity of the reactants and products to </w:t>
      </w:r>
      <w:r w:rsidR="00FF0177">
        <w:rPr>
          <w:b w:val="0"/>
          <w:bCs w:val="0"/>
          <w:sz w:val="24"/>
          <w:u w:val="none"/>
        </w:rPr>
        <w:t>oxygen</w:t>
      </w:r>
      <w:r>
        <w:rPr>
          <w:b w:val="0"/>
          <w:bCs w:val="0"/>
          <w:sz w:val="24"/>
          <w:u w:val="none"/>
        </w:rPr>
        <w:t xml:space="preserve"> and moisture, any solvents which were used had to first be dried and de-gassed. Solvents such as THF, hexane, toluene and diethyl ether were distilled over nitrogen, in the presence of sodium and benzophenone. The generation of the sodium benzophenone ketyl radical, which displays an intense blue colour, confirms that the solvents are dry and free from oxygen contaminant.</w:t>
      </w:r>
      <w:r w:rsidR="00122930">
        <w:rPr>
          <w:b w:val="0"/>
          <w:bCs w:val="0"/>
          <w:sz w:val="24"/>
          <w:u w:val="none"/>
        </w:rPr>
        <w:fldChar w:fldCharType="begin"/>
      </w:r>
      <w:r>
        <w:rPr>
          <w:b w:val="0"/>
          <w:bCs w:val="0"/>
          <w:sz w:val="24"/>
          <w:u w:val="none"/>
        </w:rPr>
        <w:instrText xml:space="preserve"> ADDIN EN.CITE &lt;EndNote&gt;&lt;Cite&gt;&lt;Author&gt;W. L. F. Armarego&lt;/Author&gt;&lt;Year&gt;1996&lt;/Year&gt;&lt;RecNum&gt;507&lt;/RecNum&gt;&lt;DisplayText&gt;&lt;style face="superscript"&gt;[172]&lt;/style&gt;&lt;/DisplayText&gt;&lt;record&gt;&lt;rec-number&gt;507&lt;/rec-number&gt;&lt;foreign-keys&gt;&lt;key app="EN" db-id="ps2ez550yxtpxkez9wrx5zv3svwpxzeftvdd"&gt;507&lt;/key&gt;&lt;/foreign-keys&gt;&lt;ref-type name="Book"&gt;6&lt;/ref-type&gt;&lt;contributors&gt;&lt;authors&gt;&lt;author&gt;W. L. F. Armarego,&lt;/author&gt;&lt;author&gt;D. D. Perrin,&lt;/author&gt;&lt;/authors&gt;&lt;/contributors&gt;&lt;titles&gt;&lt;title&gt;Purification of Laboratory Chemicals&lt;/title&gt;&lt;/titles&gt;&lt;edition&gt;4th&lt;/edition&gt;&lt;dates&gt;&lt;year&gt;1996&lt;/year&gt;&lt;/dates&gt;&lt;pub-location&gt;Oxford&lt;/pub-location&gt;&lt;publisher&gt;Butterworth-Heinemann&lt;/publisher&gt;&lt;urls&gt;&lt;/urls&gt;&lt;/record&gt;&lt;/Cite&gt;&lt;/EndNote&gt;</w:instrText>
      </w:r>
      <w:r w:rsidR="00122930">
        <w:rPr>
          <w:b w:val="0"/>
          <w:bCs w:val="0"/>
          <w:sz w:val="24"/>
          <w:u w:val="none"/>
        </w:rPr>
        <w:fldChar w:fldCharType="separate"/>
      </w:r>
      <w:r w:rsidRPr="007259AC">
        <w:rPr>
          <w:b w:val="0"/>
          <w:bCs w:val="0"/>
          <w:noProof/>
          <w:sz w:val="24"/>
          <w:u w:val="none"/>
          <w:vertAlign w:val="superscript"/>
        </w:rPr>
        <w:t>[</w:t>
      </w:r>
      <w:hyperlink w:anchor="_ENREF_240" w:tooltip="W. L. F. Armarego, 1996 #507" w:history="1">
        <w:r w:rsidR="00034F16" w:rsidRPr="007259AC">
          <w:rPr>
            <w:b w:val="0"/>
            <w:bCs w:val="0"/>
            <w:noProof/>
            <w:sz w:val="24"/>
            <w:u w:val="none"/>
            <w:vertAlign w:val="superscript"/>
          </w:rPr>
          <w:t>172</w:t>
        </w:r>
      </w:hyperlink>
      <w:r w:rsidRPr="007259AC">
        <w:rPr>
          <w:b w:val="0"/>
          <w:bCs w:val="0"/>
          <w:noProof/>
          <w:sz w:val="24"/>
          <w:u w:val="none"/>
          <w:vertAlign w:val="superscript"/>
        </w:rPr>
        <w:t>]</w:t>
      </w:r>
      <w:r w:rsidR="00122930">
        <w:rPr>
          <w:b w:val="0"/>
          <w:bCs w:val="0"/>
          <w:sz w:val="24"/>
          <w:u w:val="none"/>
        </w:rPr>
        <w:fldChar w:fldCharType="end"/>
      </w:r>
      <w:r>
        <w:rPr>
          <w:b w:val="0"/>
          <w:bCs w:val="0"/>
          <w:sz w:val="24"/>
          <w:u w:val="none"/>
        </w:rPr>
        <w:t xml:space="preserve"> Deuterated solvents, such as d</w:t>
      </w:r>
      <w:r w:rsidRPr="00944131">
        <w:rPr>
          <w:b w:val="0"/>
          <w:bCs w:val="0"/>
          <w:sz w:val="24"/>
          <w:u w:val="none"/>
          <w:vertAlign w:val="subscript"/>
        </w:rPr>
        <w:t>8</w:t>
      </w:r>
      <w:r>
        <w:rPr>
          <w:b w:val="0"/>
          <w:bCs w:val="0"/>
          <w:sz w:val="24"/>
          <w:u w:val="none"/>
        </w:rPr>
        <w:t>-THF and d</w:t>
      </w:r>
      <w:r w:rsidRPr="00944131">
        <w:rPr>
          <w:b w:val="0"/>
          <w:bCs w:val="0"/>
          <w:sz w:val="24"/>
          <w:u w:val="none"/>
          <w:vertAlign w:val="subscript"/>
        </w:rPr>
        <w:t>6</w:t>
      </w:r>
      <w:r>
        <w:rPr>
          <w:b w:val="0"/>
          <w:bCs w:val="0"/>
          <w:sz w:val="24"/>
          <w:u w:val="none"/>
        </w:rPr>
        <w:t>-benzene, which were purified on a smaller scale were dried over molecular sieves, and de-gassed using a standard freeze-pump-thaw procedure,</w:t>
      </w:r>
      <w:r w:rsidR="00122930">
        <w:rPr>
          <w:b w:val="0"/>
          <w:bCs w:val="0"/>
          <w:sz w:val="24"/>
          <w:u w:val="none"/>
        </w:rPr>
        <w:fldChar w:fldCharType="begin"/>
      </w:r>
      <w:r>
        <w:rPr>
          <w:b w:val="0"/>
          <w:bCs w:val="0"/>
          <w:sz w:val="24"/>
          <w:u w:val="none"/>
        </w:rPr>
        <w:instrText xml:space="preserve"> ADDIN EN.CITE &lt;EndNote&gt;&lt;Cite&gt;&lt;Author&gt;W. L. F. Armarego&lt;/Author&gt;&lt;Year&gt;1996&lt;/Year&gt;&lt;RecNum&gt;507&lt;/RecNum&gt;&lt;DisplayText&gt;&lt;style face="superscript"&gt;[172]&lt;/style&gt;&lt;/DisplayText&gt;&lt;record&gt;&lt;rec-number&gt;507&lt;/rec-number&gt;&lt;foreign-keys&gt;&lt;key app="EN" db-id="ps2ez550yxtpxkez9wrx5zv3svwpxzeftvdd"&gt;507&lt;/key&gt;&lt;/foreign-keys&gt;&lt;ref-type name="Book"&gt;6&lt;/ref-type&gt;&lt;contributors&gt;&lt;authors&gt;&lt;author&gt;W. L. F. Armarego,&lt;/author&gt;&lt;author&gt;D. D. Perrin,&lt;/author&gt;&lt;/authors&gt;&lt;/contributors&gt;&lt;titles&gt;&lt;title&gt;Purification of Laboratory Chemicals&lt;/title&gt;&lt;/titles&gt;&lt;edition&gt;4th&lt;/edition&gt;&lt;dates&gt;&lt;year&gt;1996&lt;/year&gt;&lt;/dates&gt;&lt;pub-location&gt;Oxford&lt;/pub-location&gt;&lt;publisher&gt;Butterworth-Heinemann&lt;/publisher&gt;&lt;urls&gt;&lt;/urls&gt;&lt;/record&gt;&lt;/Cite&gt;&lt;/EndNote&gt;</w:instrText>
      </w:r>
      <w:r w:rsidR="00122930">
        <w:rPr>
          <w:b w:val="0"/>
          <w:bCs w:val="0"/>
          <w:sz w:val="24"/>
          <w:u w:val="none"/>
        </w:rPr>
        <w:fldChar w:fldCharType="separate"/>
      </w:r>
      <w:r w:rsidRPr="007259AC">
        <w:rPr>
          <w:b w:val="0"/>
          <w:bCs w:val="0"/>
          <w:noProof/>
          <w:sz w:val="24"/>
          <w:u w:val="none"/>
          <w:vertAlign w:val="superscript"/>
        </w:rPr>
        <w:t>[</w:t>
      </w:r>
      <w:hyperlink w:anchor="_ENREF_240" w:tooltip="W. L. F. Armarego, 1996 #507" w:history="1">
        <w:r w:rsidR="00034F16" w:rsidRPr="007259AC">
          <w:rPr>
            <w:b w:val="0"/>
            <w:bCs w:val="0"/>
            <w:noProof/>
            <w:sz w:val="24"/>
            <w:u w:val="none"/>
            <w:vertAlign w:val="superscript"/>
          </w:rPr>
          <w:t>172</w:t>
        </w:r>
      </w:hyperlink>
      <w:r w:rsidRPr="007259AC">
        <w:rPr>
          <w:b w:val="0"/>
          <w:bCs w:val="0"/>
          <w:noProof/>
          <w:sz w:val="24"/>
          <w:u w:val="none"/>
          <w:vertAlign w:val="superscript"/>
        </w:rPr>
        <w:t>]</w:t>
      </w:r>
      <w:r w:rsidR="00122930">
        <w:rPr>
          <w:b w:val="0"/>
          <w:bCs w:val="0"/>
          <w:sz w:val="24"/>
          <w:u w:val="none"/>
        </w:rPr>
        <w:fldChar w:fldCharType="end"/>
      </w:r>
      <w:r>
        <w:rPr>
          <w:b w:val="0"/>
          <w:bCs w:val="0"/>
          <w:sz w:val="24"/>
          <w:u w:val="none"/>
        </w:rPr>
        <w:t xml:space="preserve"> then stored in the dry box.  </w:t>
      </w:r>
    </w:p>
    <w:p w:rsidR="007259AC" w:rsidRDefault="007259AC" w:rsidP="007259AC">
      <w:pPr>
        <w:pStyle w:val="Title"/>
        <w:spacing w:after="0"/>
        <w:jc w:val="both"/>
        <w:rPr>
          <w:sz w:val="24"/>
          <w:u w:val="none"/>
        </w:rPr>
      </w:pPr>
    </w:p>
    <w:p w:rsidR="007259AC" w:rsidRDefault="007259AC" w:rsidP="007259AC">
      <w:pPr>
        <w:pStyle w:val="Title"/>
        <w:spacing w:after="0"/>
        <w:jc w:val="both"/>
        <w:rPr>
          <w:b w:val="0"/>
          <w:bCs w:val="0"/>
          <w:sz w:val="24"/>
          <w:u w:val="none"/>
        </w:rPr>
      </w:pPr>
      <w:r>
        <w:rPr>
          <w:sz w:val="24"/>
          <w:u w:val="none"/>
        </w:rPr>
        <w:t>7.1.4</w:t>
      </w:r>
      <w:r>
        <w:rPr>
          <w:sz w:val="24"/>
          <w:u w:val="none"/>
        </w:rPr>
        <w:tab/>
        <w:t>Standardisation of organometallic reagents</w:t>
      </w:r>
    </w:p>
    <w:p w:rsidR="007259AC" w:rsidRDefault="007259AC" w:rsidP="007259AC">
      <w:pPr>
        <w:pStyle w:val="Title"/>
        <w:spacing w:after="0"/>
        <w:jc w:val="both"/>
        <w:rPr>
          <w:sz w:val="24"/>
          <w:u w:val="none"/>
        </w:rPr>
      </w:pPr>
    </w:p>
    <w:p w:rsidR="007259AC" w:rsidRPr="00C16E5A" w:rsidRDefault="007259AC" w:rsidP="007259AC">
      <w:pPr>
        <w:pStyle w:val="Title"/>
        <w:spacing w:after="0"/>
        <w:jc w:val="both"/>
        <w:rPr>
          <w:b w:val="0"/>
          <w:sz w:val="24"/>
          <w:u w:val="none"/>
        </w:rPr>
      </w:pPr>
      <w:r w:rsidRPr="00AF0F73">
        <w:rPr>
          <w:b w:val="0"/>
          <w:sz w:val="24"/>
          <w:u w:val="none"/>
        </w:rPr>
        <w:t>The</w:t>
      </w:r>
      <w:r>
        <w:rPr>
          <w:b w:val="0"/>
          <w:sz w:val="24"/>
          <w:u w:val="none"/>
        </w:rPr>
        <w:t xml:space="preserve"> standardisation organolithium and Grignard reagents was performed using a</w:t>
      </w:r>
      <w:r w:rsidRPr="00AF0F73">
        <w:rPr>
          <w:b w:val="0"/>
          <w:sz w:val="24"/>
          <w:u w:val="none"/>
        </w:rPr>
        <w:t xml:space="preserve"> 1</w:t>
      </w:r>
      <w:r>
        <w:rPr>
          <w:b w:val="0"/>
          <w:sz w:val="24"/>
          <w:u w:val="none"/>
        </w:rPr>
        <w:t xml:space="preserve"> </w:t>
      </w:r>
      <w:r w:rsidRPr="00AF0F73">
        <w:rPr>
          <w:b w:val="0"/>
          <w:sz w:val="24"/>
          <w:u w:val="none"/>
        </w:rPr>
        <w:t xml:space="preserve">M solution of 2-butanol in </w:t>
      </w:r>
      <w:r w:rsidRPr="00AF0F73">
        <w:rPr>
          <w:b w:val="0"/>
          <w:i/>
          <w:sz w:val="24"/>
          <w:u w:val="none"/>
        </w:rPr>
        <w:t>p</w:t>
      </w:r>
      <w:r w:rsidRPr="00AF0F73">
        <w:rPr>
          <w:b w:val="0"/>
          <w:sz w:val="24"/>
          <w:u w:val="none"/>
        </w:rPr>
        <w:t xml:space="preserve">-xylene and </w:t>
      </w:r>
      <w:r w:rsidRPr="00AF0F73">
        <w:rPr>
          <w:b w:val="0"/>
          <w:i/>
          <w:sz w:val="24"/>
          <w:u w:val="none"/>
        </w:rPr>
        <w:t>N</w:t>
      </w:r>
      <w:r w:rsidRPr="00AF0F73">
        <w:rPr>
          <w:b w:val="0"/>
          <w:sz w:val="24"/>
          <w:u w:val="none"/>
        </w:rPr>
        <w:t>-phenyl-1-napthylamine.</w:t>
      </w:r>
      <w:r w:rsidR="00122930">
        <w:rPr>
          <w:b w:val="0"/>
          <w:sz w:val="24"/>
          <w:u w:val="none"/>
        </w:rPr>
        <w:fldChar w:fldCharType="begin"/>
      </w:r>
      <w:r>
        <w:rPr>
          <w:b w:val="0"/>
          <w:sz w:val="24"/>
          <w:u w:val="none"/>
        </w:rPr>
        <w:instrText xml:space="preserve"> ADDIN EN.CITE &lt;EndNote&gt;&lt;Cite&gt;&lt;Author&gt;D. E. Bergbreiter&lt;/Author&gt;&lt;Year&gt;1980&lt;/Year&gt;&lt;RecNum&gt;508&lt;/RecNum&gt;&lt;DisplayText&gt;&lt;style face="superscript"&gt;[173]&lt;/style&gt;&lt;/DisplayText&gt;&lt;record&gt;&lt;rec-number&gt;508&lt;/rec-number&gt;&lt;foreign-keys&gt;&lt;key app="EN" db-id="ps2ez550yxtpxkez9wrx5zv3svwpxzeftvdd"&gt;508&lt;/key&gt;&lt;/foreign-keys&gt;&lt;ref-type name="Journal Article"&gt;17&lt;/ref-type&gt;&lt;contributors&gt;&lt;authors&gt;&lt;author&gt;D. E. Bergbreiter,&lt;/author&gt;&lt;author&gt;E. Pendergrass,&lt;/author&gt;&lt;/authors&gt;&lt;/contributors&gt;&lt;titles&gt;&lt;secondary-title&gt;J. Org. Chem.&lt;/secondary-title&gt;&lt;/titles&gt;&lt;periodical&gt;&lt;full-title&gt;J. Org. Chem.&lt;/full-title&gt;&lt;/periodical&gt;&lt;pages&gt;219-220&lt;/pages&gt;&lt;volume&gt;46&lt;/volume&gt;&lt;dates&gt;&lt;year&gt;1980&lt;/year&gt;&lt;/dates&gt;&lt;urls&gt;&lt;/urls&gt;&lt;/record&gt;&lt;/Cite&gt;&lt;/EndNote&gt;</w:instrText>
      </w:r>
      <w:r w:rsidR="00122930">
        <w:rPr>
          <w:b w:val="0"/>
          <w:sz w:val="24"/>
          <w:u w:val="none"/>
        </w:rPr>
        <w:fldChar w:fldCharType="separate"/>
      </w:r>
      <w:r w:rsidRPr="007259AC">
        <w:rPr>
          <w:b w:val="0"/>
          <w:noProof/>
          <w:sz w:val="24"/>
          <w:u w:val="none"/>
          <w:vertAlign w:val="superscript"/>
        </w:rPr>
        <w:t>[</w:t>
      </w:r>
      <w:hyperlink w:anchor="_ENREF_241" w:tooltip="D. E. Bergbreiter, 1980 #508" w:history="1">
        <w:r w:rsidR="00034F16" w:rsidRPr="007259AC">
          <w:rPr>
            <w:b w:val="0"/>
            <w:noProof/>
            <w:sz w:val="24"/>
            <w:u w:val="none"/>
            <w:vertAlign w:val="superscript"/>
          </w:rPr>
          <w:t>173</w:t>
        </w:r>
      </w:hyperlink>
      <w:r w:rsidRPr="007259AC">
        <w:rPr>
          <w:b w:val="0"/>
          <w:noProof/>
          <w:sz w:val="24"/>
          <w:u w:val="none"/>
          <w:vertAlign w:val="superscript"/>
        </w:rPr>
        <w:t>]</w:t>
      </w:r>
      <w:r w:rsidR="00122930">
        <w:rPr>
          <w:b w:val="0"/>
          <w:sz w:val="24"/>
          <w:u w:val="none"/>
        </w:rPr>
        <w:fldChar w:fldCharType="end"/>
      </w:r>
      <w:r>
        <w:rPr>
          <w:b w:val="0"/>
          <w:sz w:val="24"/>
          <w:u w:val="none"/>
        </w:rPr>
        <w:t xml:space="preserve"> The addition of the organometallic species to the indicator results in the formation of a bright yellow/orange solution, which on addition of 2-butanol results in the formation of colourless/cloudy solution, which indicates that the end-point has been reached. The standardisation of o</w:t>
      </w:r>
      <w:r w:rsidRPr="00D7451F">
        <w:rPr>
          <w:b w:val="0"/>
          <w:sz w:val="24"/>
          <w:u w:val="none"/>
        </w:rPr>
        <w:t xml:space="preserve">rganozinc reagents </w:t>
      </w:r>
      <w:r>
        <w:rPr>
          <w:b w:val="0"/>
          <w:sz w:val="24"/>
          <w:u w:val="none"/>
        </w:rPr>
        <w:t>was performed using I</w:t>
      </w:r>
      <w:r w:rsidRPr="00D7451F">
        <w:rPr>
          <w:b w:val="0"/>
          <w:sz w:val="24"/>
          <w:u w:val="none"/>
          <w:vertAlign w:val="subscript"/>
        </w:rPr>
        <w:t>2</w:t>
      </w:r>
      <w:r>
        <w:rPr>
          <w:b w:val="0"/>
          <w:sz w:val="24"/>
          <w:u w:val="none"/>
        </w:rPr>
        <w:t xml:space="preserve"> and a THF solution of LiCl, with the end point determined when the addition of the organozinc reagent had turned the brown solution colourless. </w:t>
      </w:r>
      <w:r w:rsidR="00122930">
        <w:rPr>
          <w:b w:val="0"/>
          <w:sz w:val="24"/>
          <w:u w:val="none"/>
        </w:rPr>
        <w:fldChar w:fldCharType="begin"/>
      </w:r>
      <w:r>
        <w:rPr>
          <w:b w:val="0"/>
          <w:sz w:val="24"/>
          <w:u w:val="none"/>
        </w:rPr>
        <w:instrText xml:space="preserve"> ADDIN EN.CITE &lt;EndNote&gt;&lt;Cite&gt;&lt;Author&gt;A. Krasovisky&lt;/Author&gt;&lt;Year&gt;2006&lt;/Year&gt;&lt;RecNum&gt;510&lt;/RecNum&gt;&lt;DisplayText&gt;&lt;style face="superscript"&gt;[174]&lt;/style&gt;&lt;/DisplayText&gt;&lt;record&gt;&lt;rec-number&gt;510&lt;/rec-number&gt;&lt;foreign-keys&gt;&lt;key app="EN" db-id="ps2ez550yxtpxkez9wrx5zv3svwpxzeftvdd"&gt;510&lt;/key&gt;&lt;/foreign-keys&gt;&lt;ref-type name="Journal Article"&gt;17&lt;/ref-type&gt;&lt;contributors&gt;&lt;authors&gt;&lt;author&gt;A. Krasovisky,&lt;/author&gt;&lt;author&gt;P. Knochel,&lt;/author&gt;&lt;/authors&gt;&lt;/contributors&gt;&lt;titles&gt;&lt;secondary-title&gt;Synthesis&lt;/secondary-title&gt;&lt;/titles&gt;&lt;periodical&gt;&lt;full-title&gt;Synthesis&lt;/full-title&gt;&lt;/periodical&gt;&lt;pages&gt;890-892&lt;/pages&gt;&lt;volume&gt;5&lt;/volume&gt;&lt;dates&gt;&lt;year&gt;2006&lt;/year&gt;&lt;/dates&gt;&lt;urls&gt;&lt;/urls&gt;&lt;/record&gt;&lt;/Cite&gt;&lt;/EndNote&gt;</w:instrText>
      </w:r>
      <w:r w:rsidR="00122930">
        <w:rPr>
          <w:b w:val="0"/>
          <w:sz w:val="24"/>
          <w:u w:val="none"/>
        </w:rPr>
        <w:fldChar w:fldCharType="separate"/>
      </w:r>
      <w:r w:rsidRPr="007259AC">
        <w:rPr>
          <w:b w:val="0"/>
          <w:noProof/>
          <w:sz w:val="24"/>
          <w:u w:val="none"/>
          <w:vertAlign w:val="superscript"/>
        </w:rPr>
        <w:t>[</w:t>
      </w:r>
      <w:hyperlink w:anchor="_ENREF_242" w:tooltip="A. Krasovisky, 2006 #510" w:history="1">
        <w:r w:rsidR="00034F16" w:rsidRPr="007259AC">
          <w:rPr>
            <w:b w:val="0"/>
            <w:noProof/>
            <w:sz w:val="24"/>
            <w:u w:val="none"/>
            <w:vertAlign w:val="superscript"/>
          </w:rPr>
          <w:t>174</w:t>
        </w:r>
      </w:hyperlink>
      <w:r w:rsidRPr="007259AC">
        <w:rPr>
          <w:b w:val="0"/>
          <w:noProof/>
          <w:sz w:val="24"/>
          <w:u w:val="none"/>
          <w:vertAlign w:val="superscript"/>
        </w:rPr>
        <w:t>]</w:t>
      </w:r>
      <w:r w:rsidR="00122930">
        <w:rPr>
          <w:b w:val="0"/>
          <w:sz w:val="24"/>
          <w:u w:val="none"/>
        </w:rPr>
        <w:fldChar w:fldCharType="end"/>
      </w:r>
    </w:p>
    <w:p w:rsidR="007259AC" w:rsidRDefault="007259AC" w:rsidP="007259AC">
      <w:pPr>
        <w:pStyle w:val="Title"/>
        <w:spacing w:after="0"/>
        <w:jc w:val="both"/>
        <w:rPr>
          <w:b w:val="0"/>
          <w:bCs w:val="0"/>
          <w:sz w:val="24"/>
          <w:u w:val="none"/>
        </w:rPr>
      </w:pPr>
      <w:r>
        <w:rPr>
          <w:sz w:val="24"/>
          <w:u w:val="none"/>
        </w:rPr>
        <w:lastRenderedPageBreak/>
        <w:t>7.1.5</w:t>
      </w:r>
      <w:r>
        <w:rPr>
          <w:sz w:val="24"/>
          <w:u w:val="none"/>
        </w:rPr>
        <w:tab/>
        <w:t>Analytical Procedures</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b w:val="0"/>
          <w:bCs w:val="0"/>
          <w:sz w:val="24"/>
          <w:u w:val="none"/>
        </w:rPr>
      </w:pPr>
      <w:r>
        <w:rPr>
          <w:b w:val="0"/>
          <w:bCs w:val="0"/>
          <w:sz w:val="24"/>
          <w:u w:val="none"/>
        </w:rPr>
        <w:t xml:space="preserve">All </w:t>
      </w:r>
      <w:r>
        <w:rPr>
          <w:b w:val="0"/>
          <w:bCs w:val="0"/>
          <w:sz w:val="24"/>
          <w:u w:val="none"/>
          <w:vertAlign w:val="superscript"/>
        </w:rPr>
        <w:t>1</w:t>
      </w:r>
      <w:r>
        <w:rPr>
          <w:b w:val="0"/>
          <w:bCs w:val="0"/>
          <w:sz w:val="24"/>
          <w:u w:val="none"/>
        </w:rPr>
        <w:t xml:space="preserve">H NMR spectroscopic analysis were carried out </w:t>
      </w:r>
      <w:r w:rsidR="00185658">
        <w:rPr>
          <w:b w:val="0"/>
          <w:bCs w:val="0"/>
          <w:sz w:val="24"/>
          <w:u w:val="none"/>
        </w:rPr>
        <w:t>a Bruker AVANCE-</w:t>
      </w:r>
      <w:r w:rsidR="00185658" w:rsidRPr="00185658">
        <w:rPr>
          <w:b w:val="0"/>
          <w:bCs w:val="0"/>
          <w:sz w:val="24"/>
          <w:u w:val="none"/>
        </w:rPr>
        <w:t>400 NMR spectrometer operating at 400.13 MHz under TopSpin (version 2.0, Bruker Biospin, Karlsruhe)</w:t>
      </w:r>
      <w:r>
        <w:rPr>
          <w:b w:val="0"/>
          <w:bCs w:val="0"/>
          <w:sz w:val="24"/>
          <w:u w:val="none"/>
        </w:rPr>
        <w:t xml:space="preserve">. The </w:t>
      </w:r>
      <w:r>
        <w:rPr>
          <w:b w:val="0"/>
          <w:bCs w:val="0"/>
          <w:sz w:val="24"/>
          <w:u w:val="none"/>
          <w:vertAlign w:val="superscript"/>
        </w:rPr>
        <w:t>13</w:t>
      </w:r>
      <w:r>
        <w:rPr>
          <w:b w:val="0"/>
          <w:bCs w:val="0"/>
          <w:sz w:val="24"/>
          <w:u w:val="none"/>
        </w:rPr>
        <w:t>C</w:t>
      </w:r>
      <w:r w:rsidRPr="00995CF4">
        <w:rPr>
          <w:b w:val="0"/>
          <w:sz w:val="24"/>
          <w:u w:val="none"/>
        </w:rPr>
        <w:t>{</w:t>
      </w:r>
      <w:r w:rsidRPr="00995CF4">
        <w:rPr>
          <w:b w:val="0"/>
          <w:sz w:val="24"/>
          <w:u w:val="none"/>
          <w:vertAlign w:val="superscript"/>
        </w:rPr>
        <w:t>1</w:t>
      </w:r>
      <w:r w:rsidRPr="00995CF4">
        <w:rPr>
          <w:b w:val="0"/>
          <w:sz w:val="24"/>
          <w:u w:val="none"/>
        </w:rPr>
        <w:t>H}</w:t>
      </w:r>
      <w:r>
        <w:rPr>
          <w:b w:val="0"/>
          <w:bCs w:val="0"/>
          <w:sz w:val="24"/>
          <w:u w:val="none"/>
        </w:rPr>
        <w:t xml:space="preserve"> NMR spectra were carried out on the same instrument, operating at 100.62 MHz, and all were proton decoupled. The </w:t>
      </w:r>
      <w:r>
        <w:rPr>
          <w:b w:val="0"/>
          <w:bCs w:val="0"/>
          <w:sz w:val="24"/>
          <w:u w:val="none"/>
          <w:vertAlign w:val="superscript"/>
        </w:rPr>
        <w:t>7</w:t>
      </w:r>
      <w:r>
        <w:rPr>
          <w:b w:val="0"/>
          <w:bCs w:val="0"/>
          <w:sz w:val="24"/>
          <w:u w:val="none"/>
        </w:rPr>
        <w:t xml:space="preserve">Li NMR spectra were recorded at 155.50 MHz. The </w:t>
      </w:r>
      <w:r w:rsidRPr="00185658">
        <w:rPr>
          <w:b w:val="0"/>
          <w:bCs w:val="0"/>
          <w:sz w:val="24"/>
          <w:u w:val="none"/>
          <w:vertAlign w:val="superscript"/>
        </w:rPr>
        <w:t>19</w:t>
      </w:r>
      <w:r>
        <w:rPr>
          <w:b w:val="0"/>
          <w:bCs w:val="0"/>
          <w:sz w:val="24"/>
          <w:u w:val="none"/>
        </w:rPr>
        <w:t>F</w:t>
      </w:r>
      <w:r w:rsidR="00185658">
        <w:rPr>
          <w:b w:val="0"/>
          <w:bCs w:val="0"/>
          <w:sz w:val="24"/>
          <w:u w:val="none"/>
        </w:rPr>
        <w:t>{</w:t>
      </w:r>
      <w:r w:rsidR="00185658" w:rsidRPr="00185658">
        <w:rPr>
          <w:b w:val="0"/>
          <w:bCs w:val="0"/>
          <w:sz w:val="24"/>
          <w:u w:val="none"/>
          <w:vertAlign w:val="superscript"/>
        </w:rPr>
        <w:t>1</w:t>
      </w:r>
      <w:r w:rsidR="00185658">
        <w:rPr>
          <w:b w:val="0"/>
          <w:bCs w:val="0"/>
          <w:sz w:val="24"/>
          <w:u w:val="none"/>
        </w:rPr>
        <w:t>H}</w:t>
      </w:r>
      <w:r>
        <w:rPr>
          <w:b w:val="0"/>
          <w:bCs w:val="0"/>
          <w:sz w:val="24"/>
          <w:u w:val="none"/>
        </w:rPr>
        <w:t xml:space="preserve"> NMR spectra were recorded at </w:t>
      </w:r>
      <w:r w:rsidRPr="00D21D43">
        <w:rPr>
          <w:b w:val="0"/>
          <w:sz w:val="24"/>
          <w:u w:val="none"/>
        </w:rPr>
        <w:t>376.36 MHz</w:t>
      </w:r>
      <w:r>
        <w:rPr>
          <w:b w:val="0"/>
          <w:sz w:val="24"/>
          <w:u w:val="none"/>
        </w:rPr>
        <w:t xml:space="preserve">. </w:t>
      </w:r>
      <w:r>
        <w:rPr>
          <w:b w:val="0"/>
          <w:bCs w:val="0"/>
          <w:sz w:val="24"/>
          <w:u w:val="none"/>
        </w:rPr>
        <w:t xml:space="preserve">Abbreviations of NMR patterns are as follows: s (singlet), d (doublet), t (triplet), m (multiplet) and b (broad peak). </w:t>
      </w:r>
    </w:p>
    <w:p w:rsidR="007259AC" w:rsidRDefault="007259AC" w:rsidP="007259AC">
      <w:pPr>
        <w:pStyle w:val="Title"/>
        <w:spacing w:after="0"/>
        <w:jc w:val="both"/>
        <w:rPr>
          <w:b w:val="0"/>
          <w:bCs w:val="0"/>
          <w:sz w:val="24"/>
          <w:u w:val="none"/>
        </w:rPr>
      </w:pPr>
    </w:p>
    <w:p w:rsidR="007259AC" w:rsidRDefault="007259AC" w:rsidP="007259AC">
      <w:pPr>
        <w:pStyle w:val="Title"/>
        <w:spacing w:after="0"/>
        <w:jc w:val="both"/>
        <w:rPr>
          <w:b w:val="0"/>
          <w:sz w:val="24"/>
          <w:u w:val="none"/>
          <w:lang w:val="en-US"/>
        </w:rPr>
      </w:pPr>
      <w:r>
        <w:rPr>
          <w:b w:val="0"/>
          <w:bCs w:val="0"/>
          <w:sz w:val="24"/>
          <w:u w:val="none"/>
        </w:rPr>
        <w:t xml:space="preserve">The X-ray crystallographic data were recorded on Nonius Kappa CCD diffractometers at 150K, and </w:t>
      </w:r>
      <w:r w:rsidRPr="00D21D43">
        <w:rPr>
          <w:b w:val="0"/>
          <w:sz w:val="24"/>
          <w:u w:val="none"/>
          <w:lang w:val="en-US"/>
        </w:rPr>
        <w:t xml:space="preserve">Oxford Diffraction (now Agilent Technologies) </w:t>
      </w:r>
      <w:r>
        <w:rPr>
          <w:b w:val="0"/>
          <w:sz w:val="24"/>
          <w:u w:val="none"/>
          <w:lang w:val="en-US"/>
        </w:rPr>
        <w:t xml:space="preserve">Xcalibur and </w:t>
      </w:r>
      <w:r w:rsidRPr="00D21D43">
        <w:rPr>
          <w:b w:val="0"/>
          <w:sz w:val="24"/>
          <w:u w:val="none"/>
          <w:lang w:val="en-US"/>
        </w:rPr>
        <w:t xml:space="preserve">Gemini diffractometers </w:t>
      </w:r>
      <w:r>
        <w:rPr>
          <w:b w:val="0"/>
          <w:sz w:val="24"/>
          <w:u w:val="none"/>
          <w:lang w:val="en-US"/>
        </w:rPr>
        <w:t xml:space="preserve">at 123K </w:t>
      </w:r>
      <w:r w:rsidRPr="00D21D43">
        <w:rPr>
          <w:b w:val="0"/>
          <w:sz w:val="24"/>
          <w:u w:val="none"/>
          <w:lang w:val="en-US"/>
        </w:rPr>
        <w:t>using MoK</w:t>
      </w:r>
      <w:r w:rsidRPr="00D21D43">
        <w:rPr>
          <w:rFonts w:ascii="Symbol" w:hAnsi="Symbol"/>
          <w:b w:val="0"/>
          <w:sz w:val="24"/>
          <w:u w:val="none"/>
          <w:lang w:val="en-US"/>
        </w:rPr>
        <w:t></w:t>
      </w:r>
      <w:r w:rsidRPr="00D21D43">
        <w:rPr>
          <w:b w:val="0"/>
          <w:sz w:val="24"/>
          <w:u w:val="none"/>
          <w:lang w:val="en-US"/>
        </w:rPr>
        <w:t xml:space="preserve"> and CuK</w:t>
      </w:r>
      <w:r w:rsidRPr="00D21D43">
        <w:rPr>
          <w:rFonts w:ascii="Symbol" w:hAnsi="Symbol"/>
          <w:b w:val="0"/>
          <w:sz w:val="24"/>
          <w:u w:val="none"/>
          <w:lang w:val="en-US"/>
        </w:rPr>
        <w:t></w:t>
      </w:r>
      <w:r w:rsidRPr="00D21D43">
        <w:rPr>
          <w:b w:val="0"/>
          <w:sz w:val="24"/>
          <w:u w:val="none"/>
          <w:lang w:val="en-US"/>
        </w:rPr>
        <w:t xml:space="preserve"> radiation (</w:t>
      </w:r>
      <w:r w:rsidRPr="00D21D43">
        <w:rPr>
          <w:rFonts w:ascii="Symbol" w:hAnsi="Symbol"/>
          <w:b w:val="0"/>
          <w:sz w:val="24"/>
          <w:u w:val="none"/>
          <w:lang w:val="en-US"/>
        </w:rPr>
        <w:t></w:t>
      </w:r>
      <w:r w:rsidRPr="00D21D43">
        <w:rPr>
          <w:b w:val="0"/>
          <w:sz w:val="24"/>
          <w:u w:val="none"/>
          <w:lang w:val="en-US"/>
        </w:rPr>
        <w:t xml:space="preserve"> = 0.71073 and 1.54180 Å, respectively)</w:t>
      </w:r>
      <w:r>
        <w:rPr>
          <w:b w:val="0"/>
          <w:sz w:val="24"/>
          <w:u w:val="none"/>
          <w:lang w:val="en-US"/>
        </w:rPr>
        <w:t>.</w:t>
      </w:r>
      <w:r w:rsidRPr="00D21D43">
        <w:rPr>
          <w:b w:val="0"/>
          <w:sz w:val="24"/>
          <w:u w:val="none"/>
          <w:lang w:val="en-US"/>
        </w:rPr>
        <w:t xml:space="preserve"> The structures were solved by direct methods and refined on all unique </w:t>
      </w:r>
      <w:r w:rsidRPr="00D21D43">
        <w:rPr>
          <w:b w:val="0"/>
          <w:i/>
          <w:sz w:val="24"/>
          <w:u w:val="none"/>
          <w:lang w:val="en-US"/>
        </w:rPr>
        <w:t>F</w:t>
      </w:r>
      <w:r w:rsidRPr="00D21D43">
        <w:rPr>
          <w:b w:val="0"/>
          <w:sz w:val="24"/>
          <w:u w:val="none"/>
          <w:vertAlign w:val="superscript"/>
          <w:lang w:val="en-US"/>
        </w:rPr>
        <w:t>2</w:t>
      </w:r>
      <w:r w:rsidRPr="00D21D43">
        <w:rPr>
          <w:b w:val="0"/>
          <w:sz w:val="24"/>
          <w:u w:val="none"/>
          <w:lang w:val="en-US"/>
        </w:rPr>
        <w:t xml:space="preserve"> values.</w:t>
      </w:r>
      <w:r w:rsidR="00122930">
        <w:rPr>
          <w:b w:val="0"/>
          <w:sz w:val="24"/>
          <w:u w:val="none"/>
          <w:lang w:val="en-US"/>
        </w:rPr>
        <w:fldChar w:fldCharType="begin"/>
      </w:r>
      <w:r>
        <w:rPr>
          <w:b w:val="0"/>
          <w:sz w:val="24"/>
          <w:u w:val="none"/>
          <w:lang w:val="en-US"/>
        </w:rPr>
        <w:instrText xml:space="preserve"> ADDIN EN.CITE &lt;EndNote&gt;&lt;Cite&gt;&lt;Author&gt;G. M. Sheldrick&lt;/Author&gt;&lt;Year&gt;2008&lt;/Year&gt;&lt;RecNum&gt;509&lt;/RecNum&gt;&lt;DisplayText&gt;&lt;style face="superscript"&gt;[175]&lt;/style&gt;&lt;/DisplayText&gt;&lt;record&gt;&lt;rec-number&gt;509&lt;/rec-number&gt;&lt;foreign-keys&gt;&lt;key app="EN" db-id="ps2ez550yxtpxkez9wrx5zv3svwpxzeftvdd"&gt;509&lt;/key&gt;&lt;/foreign-keys&gt;&lt;ref-type name="Journal Article"&gt;17&lt;/ref-type&gt;&lt;contributors&gt;&lt;authors&gt;&lt;author&gt;G. M. Sheldrick, &lt;/author&gt;&lt;/authors&gt;&lt;/contributors&gt;&lt;titles&gt;&lt;secondary-title&gt;Acta Crystallogr. Sect. A&lt;/secondary-title&gt;&lt;/titles&gt;&lt;periodical&gt;&lt;full-title&gt;Acta Crystallogr. Sect. A&lt;/full-title&gt;&lt;/periodical&gt;&lt;pages&gt;112&lt;/pages&gt;&lt;volume&gt;64&lt;/volume&gt;&lt;dates&gt;&lt;year&gt;2008&lt;/year&gt;&lt;/dates&gt;&lt;urls&gt;&lt;/urls&gt;&lt;/record&gt;&lt;/Cite&gt;&lt;/EndNote&gt;</w:instrText>
      </w:r>
      <w:r w:rsidR="00122930">
        <w:rPr>
          <w:b w:val="0"/>
          <w:sz w:val="24"/>
          <w:u w:val="none"/>
          <w:lang w:val="en-US"/>
        </w:rPr>
        <w:fldChar w:fldCharType="separate"/>
      </w:r>
      <w:r w:rsidRPr="007259AC">
        <w:rPr>
          <w:b w:val="0"/>
          <w:noProof/>
          <w:sz w:val="24"/>
          <w:u w:val="none"/>
          <w:vertAlign w:val="superscript"/>
          <w:lang w:val="en-US"/>
        </w:rPr>
        <w:t>[</w:t>
      </w:r>
      <w:hyperlink w:anchor="_ENREF_243" w:tooltip="G. M. Sheldrick, 2008 #509" w:history="1">
        <w:r w:rsidR="00034F16" w:rsidRPr="007259AC">
          <w:rPr>
            <w:b w:val="0"/>
            <w:noProof/>
            <w:sz w:val="24"/>
            <w:u w:val="none"/>
            <w:vertAlign w:val="superscript"/>
            <w:lang w:val="en-US"/>
          </w:rPr>
          <w:t>175</w:t>
        </w:r>
      </w:hyperlink>
      <w:r w:rsidRPr="007259AC">
        <w:rPr>
          <w:b w:val="0"/>
          <w:noProof/>
          <w:sz w:val="24"/>
          <w:u w:val="none"/>
          <w:vertAlign w:val="superscript"/>
          <w:lang w:val="en-US"/>
        </w:rPr>
        <w:t>]</w:t>
      </w:r>
      <w:r w:rsidR="00122930">
        <w:rPr>
          <w:b w:val="0"/>
          <w:sz w:val="24"/>
          <w:u w:val="none"/>
          <w:lang w:val="en-US"/>
        </w:rPr>
        <w:fldChar w:fldCharType="end"/>
      </w:r>
    </w:p>
    <w:p w:rsidR="007259AC" w:rsidRPr="00D21D43" w:rsidRDefault="007259AC" w:rsidP="007259AC">
      <w:pPr>
        <w:pStyle w:val="Title"/>
        <w:spacing w:after="0"/>
        <w:jc w:val="both"/>
        <w:rPr>
          <w:b w:val="0"/>
          <w:sz w:val="24"/>
          <w:u w:val="none"/>
          <w:lang w:val="en-US"/>
        </w:rPr>
      </w:pPr>
    </w:p>
    <w:p w:rsidR="007259AC" w:rsidRPr="0079181D" w:rsidRDefault="007259AC" w:rsidP="007259AC">
      <w:pPr>
        <w:pStyle w:val="Title"/>
        <w:spacing w:after="0"/>
        <w:jc w:val="left"/>
        <w:rPr>
          <w:u w:val="none"/>
        </w:rPr>
      </w:pPr>
      <w:r>
        <w:rPr>
          <w:sz w:val="28"/>
          <w:u w:val="none"/>
        </w:rPr>
        <w:t>7.2</w:t>
      </w:r>
      <w:r>
        <w:rPr>
          <w:sz w:val="28"/>
          <w:u w:val="none"/>
        </w:rPr>
        <w:tab/>
        <w:t>Synthesis of common starting materials</w:t>
      </w:r>
    </w:p>
    <w:p w:rsidR="007259AC" w:rsidRDefault="007259AC" w:rsidP="007259AC">
      <w:pPr>
        <w:rPr>
          <w:b/>
          <w:vertAlign w:val="subscript"/>
        </w:rPr>
      </w:pPr>
      <w:r>
        <w:rPr>
          <w:b/>
        </w:rPr>
        <w:t>7.2.1</w:t>
      </w:r>
      <w:r>
        <w:rPr>
          <w:b/>
        </w:rPr>
        <w:tab/>
      </w:r>
      <w:r w:rsidRPr="00A262DB">
        <w:rPr>
          <w:b/>
        </w:rPr>
        <w:t xml:space="preserve">Synthesis of </w:t>
      </w:r>
      <w:r>
        <w:rPr>
          <w:b/>
        </w:rPr>
        <w:t>Zn</w:t>
      </w:r>
      <w:r w:rsidRPr="007F3F0E">
        <w:rPr>
          <w:b/>
          <w:vertAlign w:val="superscript"/>
        </w:rPr>
        <w:t>t</w:t>
      </w:r>
      <w:r>
        <w:rPr>
          <w:b/>
        </w:rPr>
        <w:t>Bu</w:t>
      </w:r>
      <w:r w:rsidRPr="007F3F0E">
        <w:rPr>
          <w:b/>
          <w:vertAlign w:val="subscript"/>
        </w:rPr>
        <w:t>2</w:t>
      </w:r>
    </w:p>
    <w:p w:rsidR="007259AC" w:rsidRDefault="007259AC" w:rsidP="007259AC">
      <w:pPr>
        <w:rPr>
          <w:b/>
        </w:rPr>
      </w:pPr>
    </w:p>
    <w:p w:rsidR="007259AC" w:rsidRPr="00672A1C" w:rsidRDefault="007259AC" w:rsidP="007259AC">
      <w:r>
        <w:t>Et</w:t>
      </w:r>
      <w:r w:rsidRPr="00672A1C">
        <w:rPr>
          <w:vertAlign w:val="subscript"/>
        </w:rPr>
        <w:t>2</w:t>
      </w:r>
      <w:r>
        <w:t>O (60 mL) was added to solid ZnCl</w:t>
      </w:r>
      <w:r w:rsidRPr="00672A1C">
        <w:rPr>
          <w:vertAlign w:val="subscript"/>
        </w:rPr>
        <w:t>2</w:t>
      </w:r>
      <w:r>
        <w:t xml:space="preserve"> (5.44 g, 40 mmol, dried </w:t>
      </w:r>
      <w:r w:rsidRPr="00672A1C">
        <w:rPr>
          <w:i/>
        </w:rPr>
        <w:t>in vacuo</w:t>
      </w:r>
      <w:r>
        <w:t xml:space="preserve"> at 200</w:t>
      </w:r>
      <w:r w:rsidRPr="00672A1C">
        <w:rPr>
          <w:vertAlign w:val="superscript"/>
        </w:rPr>
        <w:t>o</w:t>
      </w:r>
      <w:r>
        <w:t>C for 2 days), and the resulting suspension cooled to 0</w:t>
      </w:r>
      <w:r w:rsidRPr="00672A1C">
        <w:rPr>
          <w:vertAlign w:val="superscript"/>
        </w:rPr>
        <w:t>o</w:t>
      </w:r>
      <w:r>
        <w:t xml:space="preserve">C, to which </w:t>
      </w:r>
      <w:r w:rsidRPr="00672A1C">
        <w:rPr>
          <w:vertAlign w:val="superscript"/>
        </w:rPr>
        <w:t>t</w:t>
      </w:r>
      <w:r>
        <w:t xml:space="preserve">BuLi (1.7 M in pentane, 47 mL, 40 mmol) was slowly added over a period of 30 minutes. The resulting suspension was then gradually warmed to room temperature and stirred for 3 hours. The precipitate was removed by filtration through celite, and the resulting colourless solution concentrated </w:t>
      </w:r>
      <w:r w:rsidRPr="00672A1C">
        <w:rPr>
          <w:i/>
        </w:rPr>
        <w:t>in vacuo</w:t>
      </w:r>
      <w:r>
        <w:t>. Purification was performed by vacuum sublimation, yielding Zn</w:t>
      </w:r>
      <w:r w:rsidRPr="00672A1C">
        <w:rPr>
          <w:vertAlign w:val="superscript"/>
        </w:rPr>
        <w:t>t</w:t>
      </w:r>
      <w:r>
        <w:t>Bu</w:t>
      </w:r>
      <w:r w:rsidRPr="00672A1C">
        <w:rPr>
          <w:vertAlign w:val="subscript"/>
        </w:rPr>
        <w:t>2</w:t>
      </w:r>
      <w:r>
        <w:t xml:space="preserve"> as a white solid (typical isolated yield 5.3 g, 74%). </w:t>
      </w:r>
    </w:p>
    <w:p w:rsidR="007259AC" w:rsidRPr="007F3F0E" w:rsidRDefault="007259AC" w:rsidP="007259AC">
      <w:pPr>
        <w:rPr>
          <w:b/>
        </w:rPr>
      </w:pPr>
    </w:p>
    <w:p w:rsidR="007259AC" w:rsidRDefault="007259AC" w:rsidP="007259AC">
      <w:pPr>
        <w:rPr>
          <w:b/>
          <w:vertAlign w:val="subscript"/>
        </w:rPr>
      </w:pPr>
      <w:r>
        <w:rPr>
          <w:b/>
        </w:rPr>
        <w:t>7.2.2</w:t>
      </w:r>
      <w:r>
        <w:rPr>
          <w:b/>
        </w:rPr>
        <w:tab/>
      </w:r>
      <w:r w:rsidRPr="00A262DB">
        <w:rPr>
          <w:b/>
        </w:rPr>
        <w:t xml:space="preserve">Synthesis of </w:t>
      </w:r>
      <w:r>
        <w:rPr>
          <w:b/>
        </w:rPr>
        <w:t>BuNa</w:t>
      </w:r>
    </w:p>
    <w:p w:rsidR="007259AC" w:rsidRDefault="007259AC" w:rsidP="007259AC">
      <w:pPr>
        <w:rPr>
          <w:b/>
        </w:rPr>
      </w:pPr>
    </w:p>
    <w:p w:rsidR="007259AC" w:rsidRPr="007259AC" w:rsidRDefault="007259AC" w:rsidP="007259AC">
      <w:r>
        <w:t>A suspension of NaO</w:t>
      </w:r>
      <w:r w:rsidRPr="00AE0761">
        <w:rPr>
          <w:vertAlign w:val="superscript"/>
        </w:rPr>
        <w:t>t</w:t>
      </w:r>
      <w:r>
        <w:t>Bu (3.84 g, 40 mmol) in hexane (50 mL) was cooled to 0</w:t>
      </w:r>
      <w:r w:rsidRPr="00AE0761">
        <w:rPr>
          <w:vertAlign w:val="superscript"/>
        </w:rPr>
        <w:t>o</w:t>
      </w:r>
      <w:r>
        <w:t xml:space="preserve">C, to which was added </w:t>
      </w:r>
      <w:r w:rsidRPr="00AE0761">
        <w:rPr>
          <w:vertAlign w:val="superscript"/>
        </w:rPr>
        <w:t>n</w:t>
      </w:r>
      <w:r>
        <w:t>BuLi (1.6 M in hexane, 25 mL, 40 mmol) over a period of 20 minutes. The resulting suspension was stirred overnight at room temperature, and then filtered and washed with hexane (3 x 30 mL). The resulting white solid was dried in vacuo and isolated (typical yield 2.5 g, 75%).</w:t>
      </w:r>
    </w:p>
    <w:p w:rsidR="007259AC" w:rsidRDefault="007259AC" w:rsidP="007259AC">
      <w:pPr>
        <w:rPr>
          <w:b/>
        </w:rPr>
      </w:pPr>
      <w:r>
        <w:rPr>
          <w:b/>
        </w:rPr>
        <w:lastRenderedPageBreak/>
        <w:t>7.2.3</w:t>
      </w:r>
      <w:r>
        <w:rPr>
          <w:b/>
        </w:rPr>
        <w:tab/>
      </w:r>
      <w:r w:rsidRPr="00A262DB">
        <w:rPr>
          <w:b/>
        </w:rPr>
        <w:t xml:space="preserve">Synthesis of </w:t>
      </w:r>
      <w:r>
        <w:rPr>
          <w:b/>
        </w:rPr>
        <w:t>[(THF)Li(TMP)Zn</w:t>
      </w:r>
      <w:r w:rsidRPr="007F3F0E">
        <w:rPr>
          <w:b/>
          <w:vertAlign w:val="superscript"/>
        </w:rPr>
        <w:t>t</w:t>
      </w:r>
      <w:r>
        <w:rPr>
          <w:b/>
        </w:rPr>
        <w:t>Bu</w:t>
      </w:r>
      <w:r w:rsidRPr="007F3F0E">
        <w:rPr>
          <w:b/>
          <w:vertAlign w:val="subscript"/>
        </w:rPr>
        <w:t>2</w:t>
      </w:r>
      <w:r>
        <w:rPr>
          <w:b/>
        </w:rPr>
        <w:t>] (1)</w:t>
      </w:r>
    </w:p>
    <w:p w:rsidR="007259AC" w:rsidRPr="007F3F0E" w:rsidRDefault="007259AC" w:rsidP="007259AC">
      <w:pPr>
        <w:pStyle w:val="Title"/>
        <w:spacing w:after="0"/>
        <w:jc w:val="both"/>
        <w:rPr>
          <w:sz w:val="24"/>
          <w:u w:val="none"/>
        </w:rPr>
      </w:pPr>
    </w:p>
    <w:p w:rsidR="007259AC" w:rsidRPr="007F3F0E" w:rsidRDefault="007259AC" w:rsidP="007259AC">
      <w:pPr>
        <w:pStyle w:val="Title"/>
        <w:spacing w:after="0"/>
        <w:jc w:val="both"/>
        <w:rPr>
          <w:b w:val="0"/>
          <w:sz w:val="24"/>
          <w:u w:val="none"/>
        </w:rPr>
      </w:pPr>
      <w:r>
        <w:rPr>
          <w:b w:val="0"/>
          <w:sz w:val="24"/>
          <w:u w:val="none"/>
        </w:rPr>
        <w:t>Following the procedure outlined in the literature,</w:t>
      </w:r>
      <w:r w:rsidR="00122930">
        <w:rPr>
          <w:b w:val="0"/>
          <w:sz w:val="24"/>
          <w:u w:val="none"/>
        </w:rPr>
        <w:fldChar w:fldCharType="begin"/>
      </w:r>
      <w:r>
        <w:rPr>
          <w:b w:val="0"/>
          <w:sz w:val="24"/>
          <w:u w:val="none"/>
        </w:rPr>
        <w:instrText xml:space="preserve"> ADDIN EN.CITE &lt;EndNote&gt;&lt;Cite&gt;&lt;Author&gt;W. Clegg&lt;/Author&gt;&lt;Year&gt;2006&lt;/Year&gt;&lt;RecNum&gt;45&lt;/RecNum&gt;&lt;DisplayText&gt;&lt;style face="superscript"&gt;[50]&lt;/style&gt;&lt;/DisplayText&gt;&lt;record&gt;&lt;rec-number&gt;45&lt;/rec-number&gt;&lt;foreign-keys&gt;&lt;key app="EN" db-id="ps2ez550yxtpxkez9wrx5zv3svwpxzeftvdd"&gt;45&lt;/key&gt;&lt;/foreign-keys&gt;&lt;ref-type name="Journal Article"&gt;17&lt;/ref-type&gt;&lt;contributors&gt;&lt;authors&gt;&lt;author&gt;W. Clegg,&lt;/author&gt;&lt;author&gt;S. H. Dale,&lt;/author&gt;&lt;author&gt;E. Hevia,&lt;/author&gt;&lt;author&gt;G. Honeyman,&lt;/author&gt;&lt;author&gt;R. E. Mulvey&lt;/author&gt;&lt;/authors&gt;&lt;/contributors&gt;&lt;titles&gt;&lt;secondary-title&gt;Angew. Chem. Int. Ed.&lt;/secondary-title&gt;&lt;/titles&gt;&lt;periodical&gt;&lt;full-title&gt;Angew. Chem. Int. Ed.&lt;/full-title&gt;&lt;/periodical&gt;&lt;pages&gt;2370-2374&lt;/pages&gt;&lt;volume&gt;45&lt;/volume&gt;&lt;dates&gt;&lt;year&gt;2006&lt;/year&gt;&lt;/dates&gt;&lt;urls&gt;&lt;/urls&gt;&lt;/record&gt;&lt;/Cite&gt;&lt;/EndNote&gt;</w:instrText>
      </w:r>
      <w:r w:rsidR="00122930">
        <w:rPr>
          <w:b w:val="0"/>
          <w:sz w:val="24"/>
          <w:u w:val="none"/>
        </w:rPr>
        <w:fldChar w:fldCharType="separate"/>
      </w:r>
      <w:r w:rsidRPr="007259AC">
        <w:rPr>
          <w:b w:val="0"/>
          <w:noProof/>
          <w:sz w:val="24"/>
          <w:u w:val="none"/>
          <w:vertAlign w:val="superscript"/>
        </w:rPr>
        <w:t>[</w:t>
      </w:r>
      <w:hyperlink w:anchor="_ENREF_65" w:tooltip="W. Clegg, 2006 #45" w:history="1">
        <w:r w:rsidR="00034F16" w:rsidRPr="007259AC">
          <w:rPr>
            <w:b w:val="0"/>
            <w:noProof/>
            <w:sz w:val="24"/>
            <w:u w:val="none"/>
            <w:vertAlign w:val="superscript"/>
          </w:rPr>
          <w:t>50</w:t>
        </w:r>
      </w:hyperlink>
      <w:r w:rsidRPr="007259AC">
        <w:rPr>
          <w:b w:val="0"/>
          <w:noProof/>
          <w:sz w:val="24"/>
          <w:u w:val="none"/>
          <w:vertAlign w:val="superscript"/>
        </w:rPr>
        <w:t>]</w:t>
      </w:r>
      <w:r w:rsidR="00122930">
        <w:rPr>
          <w:b w:val="0"/>
          <w:sz w:val="24"/>
          <w:u w:val="none"/>
        </w:rPr>
        <w:fldChar w:fldCharType="end"/>
      </w:r>
      <w:r>
        <w:rPr>
          <w:b w:val="0"/>
          <w:sz w:val="24"/>
          <w:u w:val="none"/>
        </w:rPr>
        <w:t xml:space="preserve"> </w:t>
      </w:r>
      <w:r w:rsidRPr="007F3F0E">
        <w:rPr>
          <w:b w:val="0"/>
          <w:sz w:val="24"/>
          <w:u w:val="none"/>
        </w:rPr>
        <w:t>a solution of hexane (10 mL) and TMP</w:t>
      </w:r>
      <w:r w:rsidR="00CE56F4">
        <w:rPr>
          <w:b w:val="0"/>
          <w:sz w:val="24"/>
          <w:u w:val="none"/>
        </w:rPr>
        <w:t>(</w:t>
      </w:r>
      <w:r w:rsidRPr="007F3F0E">
        <w:rPr>
          <w:b w:val="0"/>
          <w:sz w:val="24"/>
          <w:u w:val="none"/>
        </w:rPr>
        <w:t>H</w:t>
      </w:r>
      <w:r w:rsidR="00CE56F4">
        <w:rPr>
          <w:b w:val="0"/>
          <w:sz w:val="24"/>
          <w:u w:val="none"/>
        </w:rPr>
        <w:t>)</w:t>
      </w:r>
      <w:r w:rsidRPr="007F3F0E">
        <w:rPr>
          <w:b w:val="0"/>
          <w:sz w:val="24"/>
          <w:u w:val="none"/>
        </w:rPr>
        <w:t xml:space="preserve"> (0.34 mL, 2 mmol) was added </w:t>
      </w:r>
      <w:r w:rsidRPr="007F3F0E">
        <w:rPr>
          <w:b w:val="0"/>
          <w:sz w:val="24"/>
          <w:u w:val="none"/>
          <w:vertAlign w:val="superscript"/>
        </w:rPr>
        <w:t>n</w:t>
      </w:r>
      <w:r w:rsidRPr="007F3F0E">
        <w:rPr>
          <w:b w:val="0"/>
          <w:sz w:val="24"/>
          <w:u w:val="none"/>
        </w:rPr>
        <w:t>BuLi (1.6</w:t>
      </w:r>
      <w:r>
        <w:rPr>
          <w:b w:val="0"/>
          <w:sz w:val="24"/>
          <w:u w:val="none"/>
        </w:rPr>
        <w:t xml:space="preserve"> </w:t>
      </w:r>
      <w:r w:rsidRPr="007F3F0E">
        <w:rPr>
          <w:b w:val="0"/>
          <w:sz w:val="24"/>
          <w:u w:val="none"/>
        </w:rPr>
        <w:t xml:space="preserve">M in hexane, 1.25 mL, 2 mmol), and the resulting colourless solution was stirred for 1 hour at room temperature. A solution of </w:t>
      </w:r>
      <w:r w:rsidRPr="007F3F0E">
        <w:rPr>
          <w:b w:val="0"/>
          <w:sz w:val="24"/>
          <w:u w:val="none"/>
          <w:vertAlign w:val="superscript"/>
        </w:rPr>
        <w:t>t</w:t>
      </w:r>
      <w:r w:rsidRPr="007F3F0E">
        <w:rPr>
          <w:b w:val="0"/>
          <w:sz w:val="24"/>
          <w:u w:val="none"/>
        </w:rPr>
        <w:t>Bu</w:t>
      </w:r>
      <w:r w:rsidRPr="007F3F0E">
        <w:rPr>
          <w:b w:val="0"/>
          <w:sz w:val="24"/>
          <w:u w:val="none"/>
          <w:vertAlign w:val="subscript"/>
        </w:rPr>
        <w:t>2</w:t>
      </w:r>
      <w:r w:rsidRPr="007F3F0E">
        <w:rPr>
          <w:b w:val="0"/>
          <w:sz w:val="24"/>
          <w:u w:val="none"/>
        </w:rPr>
        <w:t>Zn (0.36</w:t>
      </w:r>
      <w:r>
        <w:rPr>
          <w:b w:val="0"/>
          <w:sz w:val="24"/>
          <w:u w:val="none"/>
        </w:rPr>
        <w:t xml:space="preserve"> </w:t>
      </w:r>
      <w:r w:rsidRPr="007F3F0E">
        <w:rPr>
          <w:b w:val="0"/>
          <w:sz w:val="24"/>
          <w:u w:val="none"/>
        </w:rPr>
        <w:t>g, 2 mmol in 10 mL of hexane) was added via canula, followed by THF (0.18 mL, 2 mmol) to give a colourless solution.</w:t>
      </w:r>
      <w:r>
        <w:rPr>
          <w:b w:val="0"/>
          <w:sz w:val="24"/>
          <w:u w:val="none"/>
        </w:rPr>
        <w:t xml:space="preserve"> This solution could then be employed in the desired reaction, or placed in the freezer (-30</w:t>
      </w:r>
      <w:r w:rsidRPr="007F3F0E">
        <w:rPr>
          <w:b w:val="0"/>
          <w:sz w:val="24"/>
          <w:u w:val="none"/>
          <w:vertAlign w:val="superscript"/>
        </w:rPr>
        <w:t>o</w:t>
      </w:r>
      <w:r>
        <w:rPr>
          <w:b w:val="0"/>
          <w:sz w:val="24"/>
          <w:u w:val="none"/>
        </w:rPr>
        <w:t xml:space="preserve">C) overnight, yielding </w:t>
      </w:r>
      <w:r w:rsidRPr="007F3F0E">
        <w:rPr>
          <w:sz w:val="24"/>
          <w:u w:val="none"/>
        </w:rPr>
        <w:t>1</w:t>
      </w:r>
      <w:r>
        <w:rPr>
          <w:b w:val="0"/>
          <w:sz w:val="24"/>
          <w:u w:val="none"/>
        </w:rPr>
        <w:t xml:space="preserve"> as colourless crystals. Analysis of the crystals by </w:t>
      </w:r>
      <w:r w:rsidRPr="007F3F0E">
        <w:rPr>
          <w:b w:val="0"/>
          <w:sz w:val="24"/>
          <w:u w:val="none"/>
          <w:vertAlign w:val="superscript"/>
        </w:rPr>
        <w:t>1</w:t>
      </w:r>
      <w:r>
        <w:rPr>
          <w:b w:val="0"/>
          <w:sz w:val="24"/>
          <w:u w:val="none"/>
        </w:rPr>
        <w:t xml:space="preserve">H, </w:t>
      </w:r>
      <w:r w:rsidRPr="007F3F0E">
        <w:rPr>
          <w:b w:val="0"/>
          <w:sz w:val="24"/>
          <w:u w:val="none"/>
          <w:vertAlign w:val="superscript"/>
        </w:rPr>
        <w:t>13</w:t>
      </w:r>
      <w:r>
        <w:rPr>
          <w:b w:val="0"/>
          <w:sz w:val="24"/>
          <w:u w:val="none"/>
        </w:rPr>
        <w:t>C{</w:t>
      </w:r>
      <w:r w:rsidRPr="007F3F0E">
        <w:rPr>
          <w:b w:val="0"/>
          <w:sz w:val="24"/>
          <w:u w:val="none"/>
          <w:vertAlign w:val="superscript"/>
        </w:rPr>
        <w:t>1</w:t>
      </w:r>
      <w:r>
        <w:rPr>
          <w:b w:val="0"/>
          <w:sz w:val="24"/>
          <w:u w:val="none"/>
        </w:rPr>
        <w:t xml:space="preserve">H} and </w:t>
      </w:r>
      <w:r w:rsidRPr="007F3F0E">
        <w:rPr>
          <w:b w:val="0"/>
          <w:sz w:val="24"/>
          <w:u w:val="none"/>
          <w:vertAlign w:val="superscript"/>
        </w:rPr>
        <w:t>7</w:t>
      </w:r>
      <w:r>
        <w:rPr>
          <w:b w:val="0"/>
          <w:sz w:val="24"/>
          <w:u w:val="none"/>
        </w:rPr>
        <w:t>Li NMR spectroscopy was consistent with that reported in the literature.</w:t>
      </w:r>
      <w:r w:rsidR="00122930">
        <w:rPr>
          <w:b w:val="0"/>
          <w:sz w:val="24"/>
          <w:u w:val="none"/>
        </w:rPr>
        <w:fldChar w:fldCharType="begin"/>
      </w:r>
      <w:r>
        <w:rPr>
          <w:b w:val="0"/>
          <w:sz w:val="24"/>
          <w:u w:val="none"/>
        </w:rPr>
        <w:instrText xml:space="preserve"> ADDIN EN.CITE &lt;EndNote&gt;&lt;Cite&gt;&lt;Author&gt;W. Clegg&lt;/Author&gt;&lt;Year&gt;2006&lt;/Year&gt;&lt;RecNum&gt;45&lt;/RecNum&gt;&lt;DisplayText&gt;&lt;style face="superscript"&gt;[50]&lt;/style&gt;&lt;/DisplayText&gt;&lt;record&gt;&lt;rec-number&gt;45&lt;/rec-number&gt;&lt;foreign-keys&gt;&lt;key app="EN" db-id="ps2ez550yxtpxkez9wrx5zv3svwpxzeftvdd"&gt;45&lt;/key&gt;&lt;/foreign-keys&gt;&lt;ref-type name="Journal Article"&gt;17&lt;/ref-type&gt;&lt;contributors&gt;&lt;authors&gt;&lt;author&gt;W. Clegg,&lt;/author&gt;&lt;author&gt;S. H. Dale,&lt;/author&gt;&lt;author&gt;E. Hevia,&lt;/author&gt;&lt;author&gt;G. Honeyman,&lt;/author&gt;&lt;author&gt;R. E. Mulvey&lt;/author&gt;&lt;/authors&gt;&lt;/contributors&gt;&lt;titles&gt;&lt;secondary-title&gt;Angew. Chem. Int. Ed.&lt;/secondary-title&gt;&lt;/titles&gt;&lt;periodical&gt;&lt;full-title&gt;Angew. Chem. Int. Ed.&lt;/full-title&gt;&lt;/periodical&gt;&lt;pages&gt;2370-2374&lt;/pages&gt;&lt;volume&gt;45&lt;/volume&gt;&lt;dates&gt;&lt;year&gt;2006&lt;/year&gt;&lt;/dates&gt;&lt;urls&gt;&lt;/urls&gt;&lt;/record&gt;&lt;/Cite&gt;&lt;/EndNote&gt;</w:instrText>
      </w:r>
      <w:r w:rsidR="00122930">
        <w:rPr>
          <w:b w:val="0"/>
          <w:sz w:val="24"/>
          <w:u w:val="none"/>
        </w:rPr>
        <w:fldChar w:fldCharType="separate"/>
      </w:r>
      <w:r w:rsidRPr="007259AC">
        <w:rPr>
          <w:b w:val="0"/>
          <w:noProof/>
          <w:sz w:val="24"/>
          <w:u w:val="none"/>
          <w:vertAlign w:val="superscript"/>
        </w:rPr>
        <w:t>[</w:t>
      </w:r>
      <w:hyperlink w:anchor="_ENREF_65" w:tooltip="W. Clegg, 2006 #45" w:history="1">
        <w:r w:rsidR="00034F16" w:rsidRPr="007259AC">
          <w:rPr>
            <w:b w:val="0"/>
            <w:noProof/>
            <w:sz w:val="24"/>
            <w:u w:val="none"/>
            <w:vertAlign w:val="superscript"/>
          </w:rPr>
          <w:t>50</w:t>
        </w:r>
      </w:hyperlink>
      <w:r w:rsidRPr="007259AC">
        <w:rPr>
          <w:b w:val="0"/>
          <w:noProof/>
          <w:sz w:val="24"/>
          <w:u w:val="none"/>
          <w:vertAlign w:val="superscript"/>
        </w:rPr>
        <w:t>]</w:t>
      </w:r>
      <w:r w:rsidR="00122930">
        <w:rPr>
          <w:b w:val="0"/>
          <w:sz w:val="24"/>
          <w:u w:val="none"/>
        </w:rPr>
        <w:fldChar w:fldCharType="end"/>
      </w:r>
    </w:p>
    <w:p w:rsidR="007259AC" w:rsidRPr="007F3F0E" w:rsidRDefault="007259AC" w:rsidP="007259AC">
      <w:pPr>
        <w:pStyle w:val="Title"/>
        <w:spacing w:after="0"/>
        <w:jc w:val="both"/>
        <w:rPr>
          <w:sz w:val="24"/>
          <w:u w:val="none"/>
        </w:rPr>
      </w:pPr>
    </w:p>
    <w:p w:rsidR="007259AC" w:rsidRDefault="007259AC" w:rsidP="007259AC">
      <w:pPr>
        <w:rPr>
          <w:b/>
        </w:rPr>
      </w:pPr>
      <w:r>
        <w:rPr>
          <w:b/>
        </w:rPr>
        <w:t>7.2.4</w:t>
      </w:r>
      <w:r>
        <w:rPr>
          <w:b/>
        </w:rPr>
        <w:tab/>
      </w:r>
      <w:r w:rsidRPr="00A262DB">
        <w:rPr>
          <w:b/>
        </w:rPr>
        <w:t xml:space="preserve">Synthesis of </w:t>
      </w:r>
      <w:r>
        <w:rPr>
          <w:b/>
        </w:rPr>
        <w:t>[(TMEDA)Na(TMP)Zn</w:t>
      </w:r>
      <w:r w:rsidRPr="007F3F0E">
        <w:rPr>
          <w:b/>
          <w:vertAlign w:val="superscript"/>
        </w:rPr>
        <w:t>t</w:t>
      </w:r>
      <w:r>
        <w:rPr>
          <w:b/>
        </w:rPr>
        <w:t>Bu</w:t>
      </w:r>
      <w:r w:rsidRPr="007F3F0E">
        <w:rPr>
          <w:b/>
          <w:vertAlign w:val="subscript"/>
        </w:rPr>
        <w:t>2</w:t>
      </w:r>
      <w:r>
        <w:rPr>
          <w:b/>
        </w:rPr>
        <w:t>] (3)</w:t>
      </w:r>
    </w:p>
    <w:p w:rsidR="007259AC" w:rsidRPr="007F3F0E" w:rsidRDefault="007259AC" w:rsidP="007259AC">
      <w:pPr>
        <w:pStyle w:val="Title"/>
        <w:spacing w:after="0"/>
        <w:jc w:val="both"/>
        <w:rPr>
          <w:b w:val="0"/>
          <w:sz w:val="24"/>
          <w:u w:val="none"/>
        </w:rPr>
      </w:pPr>
    </w:p>
    <w:p w:rsidR="007259AC" w:rsidRDefault="007259AC" w:rsidP="007259AC">
      <w:pPr>
        <w:ind w:right="139"/>
      </w:pPr>
      <w:r w:rsidRPr="00672A1C">
        <w:t>Following the procedure outlined in the literature,</w:t>
      </w:r>
      <w:r w:rsidR="00122930">
        <w:fldChar w:fldCharType="begin"/>
      </w:r>
      <w:r>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Pr="007259AC">
        <w:rPr>
          <w:noProof/>
          <w:vertAlign w:val="superscript"/>
        </w:rPr>
        <w:t>[</w:t>
      </w:r>
      <w:hyperlink w:anchor="_ENREF_73" w:tooltip="P. C. Andrikopoulos, 2005 #130" w:history="1">
        <w:r w:rsidR="00034F16" w:rsidRPr="007259AC">
          <w:rPr>
            <w:noProof/>
            <w:vertAlign w:val="superscript"/>
          </w:rPr>
          <w:t>57</w:t>
        </w:r>
      </w:hyperlink>
      <w:r w:rsidRPr="007259AC">
        <w:rPr>
          <w:noProof/>
          <w:vertAlign w:val="superscript"/>
        </w:rPr>
        <w:t>]</w:t>
      </w:r>
      <w:r w:rsidR="00122930">
        <w:fldChar w:fldCharType="end"/>
      </w:r>
      <w:r>
        <w:rPr>
          <w:b/>
        </w:rPr>
        <w:t xml:space="preserve"> </w:t>
      </w:r>
      <w:r>
        <w:t xml:space="preserve">BuNa (0.36 g, 4 mmol) was suspended in hexane (20 mL), to which was added TMP(H) (0.68 mL, 4 mmol) and the resulting suspension was stirred for 1 hour at room temperature. In a second Schlenk tube freshly distilled </w:t>
      </w:r>
      <w:r w:rsidRPr="007A6161">
        <w:rPr>
          <w:vertAlign w:val="superscript"/>
        </w:rPr>
        <w:t>t</w:t>
      </w:r>
      <w:r>
        <w:t>Bu</w:t>
      </w:r>
      <w:r w:rsidRPr="007A6161">
        <w:rPr>
          <w:vertAlign w:val="subscript"/>
        </w:rPr>
        <w:t>2</w:t>
      </w:r>
      <w:r>
        <w:t>Zn (0.72 g, 4 mmol) was dissolved in hexane (20 mL), and this was added via cannula to the suspension of Na</w:t>
      </w:r>
      <w:r w:rsidR="00CE56F4">
        <w:t>(</w:t>
      </w:r>
      <w:r>
        <w:t>TMP</w:t>
      </w:r>
      <w:r w:rsidR="00CE56F4">
        <w:t>)</w:t>
      </w:r>
      <w:r>
        <w:t>, followed by TMEDA (0.60 mL, 4 mmol). The reaction mixture was then gently heated to afford a pale yellow solution, which was allowed to cool to room temperature. Placing this solution in the freezer placed (-30</w:t>
      </w:r>
      <w:r w:rsidRPr="00B415DD">
        <w:rPr>
          <w:vertAlign w:val="superscript"/>
        </w:rPr>
        <w:t>o</w:t>
      </w:r>
      <w:r>
        <w:t xml:space="preserve">C) overnight affording a crop of pale yellow crystals of </w:t>
      </w:r>
      <w:r>
        <w:rPr>
          <w:b/>
        </w:rPr>
        <w:t>3</w:t>
      </w:r>
      <w:r>
        <w:t xml:space="preserve"> (1.352 g, 74%). </w:t>
      </w:r>
      <w:r w:rsidRPr="00672A1C">
        <w:t>Analysis of t</w:t>
      </w:r>
      <w:r>
        <w:t>he crystalline material</w:t>
      </w:r>
      <w:r w:rsidRPr="00672A1C">
        <w:t xml:space="preserve"> by </w:t>
      </w:r>
      <w:r w:rsidRPr="00672A1C">
        <w:rPr>
          <w:vertAlign w:val="superscript"/>
        </w:rPr>
        <w:t>1</w:t>
      </w:r>
      <w:r w:rsidRPr="00672A1C">
        <w:t>H</w:t>
      </w:r>
      <w:r>
        <w:t xml:space="preserve"> and</w:t>
      </w:r>
      <w:r w:rsidRPr="00672A1C">
        <w:t xml:space="preserve"> </w:t>
      </w:r>
      <w:r w:rsidRPr="00672A1C">
        <w:rPr>
          <w:vertAlign w:val="superscript"/>
        </w:rPr>
        <w:t>13</w:t>
      </w:r>
      <w:r w:rsidRPr="00672A1C">
        <w:t>C{</w:t>
      </w:r>
      <w:r w:rsidRPr="00672A1C">
        <w:rPr>
          <w:vertAlign w:val="superscript"/>
        </w:rPr>
        <w:t>1</w:t>
      </w:r>
      <w:r w:rsidRPr="00672A1C">
        <w:t>H} spectroscopy was consistent with that reported in the literature.</w:t>
      </w:r>
      <w:r w:rsidR="00122930">
        <w:fldChar w:fldCharType="begin"/>
      </w:r>
      <w:r>
        <w:instrText xml:space="preserve"> ADDIN EN.CITE &lt;EndNote&gt;&lt;Cite&gt;&lt;Author&gt;P. C. Andrikopoulos&lt;/Author&gt;&lt;Year&gt;2005&lt;/Year&gt;&lt;RecNum&gt;130&lt;/RecNum&gt;&lt;DisplayText&gt;&lt;style face="superscript"&gt;[57]&lt;/style&gt;&lt;/DisplayText&gt;&lt;record&gt;&lt;rec-number&gt;130&lt;/rec-number&gt;&lt;foreign-keys&gt;&lt;key app="EN" db-id="ps2ez550yxtpxkez9wrx5zv3svwpxzeftvdd"&gt;130&lt;/key&gt;&lt;/foreign-keys&gt;&lt;ref-type name="Journal Article"&gt;17&lt;/ref-type&gt;&lt;contributors&gt;&lt;authors&gt;&lt;author&gt;P. C. Andrikopoulos, &lt;/author&gt;&lt;author&gt;D. R. Armstrong, &lt;/author&gt;&lt;author&gt;H. R. L. Barley, &lt;/author&gt;&lt;author&gt;W. Clegg, &lt;/author&gt;&lt;author&gt;S. H. Dale, &lt;/author&gt;&lt;author&gt;E. Hevia, &lt;/author&gt;&lt;author&gt;G. W. Honeyman, &lt;/author&gt;&lt;author&gt;A. R. Kennedy, &lt;/author&gt;&lt;author&gt;R. E. Mulvey&lt;/author&gt;&lt;/authors&gt;&lt;/contributors&gt;&lt;titles&gt;&lt;secondary-title&gt;J. Am. Chem. Soc.&lt;/secondary-title&gt;&lt;/titles&gt;&lt;periodical&gt;&lt;full-title&gt;J. Am. Chem. Soc.&lt;/full-title&gt;&lt;/periodical&gt;&lt;pages&gt;6184-6185&lt;/pages&gt;&lt;volume&gt;127&lt;/volume&gt;&lt;dates&gt;&lt;year&gt;2005&lt;/year&gt;&lt;/dates&gt;&lt;urls&gt;&lt;/urls&gt;&lt;/record&gt;&lt;/Cite&gt;&lt;/EndNote&gt;</w:instrText>
      </w:r>
      <w:r w:rsidR="00122930">
        <w:fldChar w:fldCharType="separate"/>
      </w:r>
      <w:r w:rsidRPr="007259AC">
        <w:rPr>
          <w:noProof/>
          <w:vertAlign w:val="superscript"/>
        </w:rPr>
        <w:t>[</w:t>
      </w:r>
      <w:hyperlink w:anchor="_ENREF_73" w:tooltip="P. C. Andrikopoulos, 2005 #130" w:history="1">
        <w:r w:rsidR="00034F16" w:rsidRPr="007259AC">
          <w:rPr>
            <w:noProof/>
            <w:vertAlign w:val="superscript"/>
          </w:rPr>
          <w:t>57</w:t>
        </w:r>
      </w:hyperlink>
      <w:r w:rsidRPr="007259AC">
        <w:rPr>
          <w:noProof/>
          <w:vertAlign w:val="superscript"/>
        </w:rPr>
        <w:t>]</w:t>
      </w:r>
      <w:r w:rsidR="00122930">
        <w:fldChar w:fldCharType="end"/>
      </w:r>
      <w:r>
        <w:t xml:space="preserve"> </w:t>
      </w:r>
    </w:p>
    <w:p w:rsidR="007259AC" w:rsidRDefault="007259AC" w:rsidP="007259AC">
      <w:pPr>
        <w:pStyle w:val="Title"/>
        <w:spacing w:after="0"/>
        <w:jc w:val="both"/>
        <w:rPr>
          <w:sz w:val="28"/>
          <w:u w:val="none"/>
        </w:rPr>
      </w:pPr>
    </w:p>
    <w:p w:rsidR="007259AC" w:rsidRPr="0079181D" w:rsidRDefault="007259AC" w:rsidP="007259AC">
      <w:pPr>
        <w:pStyle w:val="Title"/>
        <w:spacing w:after="0"/>
        <w:jc w:val="both"/>
        <w:rPr>
          <w:u w:val="none"/>
        </w:rPr>
      </w:pPr>
      <w:r>
        <w:rPr>
          <w:sz w:val="28"/>
          <w:u w:val="none"/>
        </w:rPr>
        <w:t>7.3</w:t>
      </w:r>
      <w:r>
        <w:rPr>
          <w:sz w:val="28"/>
          <w:u w:val="none"/>
        </w:rPr>
        <w:tab/>
        <w:t>Synthesis of Products</w:t>
      </w:r>
    </w:p>
    <w:p w:rsidR="007259AC" w:rsidRDefault="007259AC" w:rsidP="007259AC">
      <w:pPr>
        <w:rPr>
          <w:b/>
        </w:rPr>
      </w:pPr>
      <w:r>
        <w:rPr>
          <w:b/>
        </w:rPr>
        <w:t>7.3.1</w:t>
      </w:r>
      <w:r>
        <w:rPr>
          <w:b/>
        </w:rPr>
        <w:tab/>
      </w:r>
      <w:r w:rsidRPr="00A262DB">
        <w:rPr>
          <w:b/>
        </w:rPr>
        <w:t>Synthesis of [(THF)Li(</w:t>
      </w:r>
      <w:smartTag w:uri="urn:schemas-microsoft-com:office:smarttags" w:element="stockticker">
        <w:r w:rsidRPr="00A262DB">
          <w:rPr>
            <w:b/>
          </w:rPr>
          <w:t>TMP</w:t>
        </w:r>
      </w:smartTag>
      <w:r w:rsidRPr="00A262DB">
        <w:rPr>
          <w:b/>
        </w:rPr>
        <w:t>)</w:t>
      </w:r>
      <w:r>
        <w:rPr>
          <w:b/>
        </w:rPr>
        <w:t>{PhOSi(CH</w:t>
      </w:r>
      <w:r w:rsidRPr="003339A9">
        <w:rPr>
          <w:b/>
          <w:vertAlign w:val="subscript"/>
        </w:rPr>
        <w:t>3</w:t>
      </w:r>
      <w:r>
        <w:rPr>
          <w:b/>
        </w:rPr>
        <w:t>)</w:t>
      </w:r>
      <w:r w:rsidRPr="003339A9">
        <w:rPr>
          <w:b/>
          <w:vertAlign w:val="subscript"/>
        </w:rPr>
        <w:t>2</w:t>
      </w:r>
      <w:r>
        <w:rPr>
          <w:b/>
        </w:rPr>
        <w:t>CH</w:t>
      </w:r>
      <w:r w:rsidRPr="003339A9">
        <w:rPr>
          <w:b/>
          <w:vertAlign w:val="subscript"/>
        </w:rPr>
        <w:t>2</w:t>
      </w:r>
      <w:r>
        <w:rPr>
          <w:b/>
        </w:rPr>
        <w:t>}</w:t>
      </w:r>
      <w:r w:rsidRPr="00A262DB">
        <w:rPr>
          <w:b/>
        </w:rPr>
        <w:t>Zn</w:t>
      </w:r>
      <w:r w:rsidRPr="003339A9">
        <w:rPr>
          <w:b/>
          <w:vertAlign w:val="superscript"/>
        </w:rPr>
        <w:t>t</w:t>
      </w:r>
      <w:r>
        <w:rPr>
          <w:b/>
        </w:rPr>
        <w:t>Bu</w:t>
      </w:r>
      <w:r w:rsidRPr="00A262DB">
        <w:rPr>
          <w:b/>
        </w:rPr>
        <w:t>] (</w:t>
      </w:r>
      <w:r>
        <w:rPr>
          <w:b/>
        </w:rPr>
        <w:t>13</w:t>
      </w:r>
      <w:r w:rsidRPr="00A262DB">
        <w:rPr>
          <w:b/>
        </w:rPr>
        <w:t>)</w:t>
      </w:r>
    </w:p>
    <w:p w:rsidR="007259AC" w:rsidRDefault="007259AC" w:rsidP="007259AC">
      <w:pPr>
        <w:rPr>
          <w:b/>
        </w:rPr>
      </w:pPr>
    </w:p>
    <w:p w:rsidR="007259AC" w:rsidRDefault="007259AC" w:rsidP="007259AC">
      <w:r>
        <w:t xml:space="preserve">A hexane solution of </w:t>
      </w:r>
      <w:r w:rsidRPr="007F3F0E">
        <w:rPr>
          <w:b/>
        </w:rPr>
        <w:t>1</w:t>
      </w:r>
      <w:r>
        <w:t xml:space="preserve"> (2 mmol) was prepared as described above, to which was added trimethyl(phenoxy)silane (</w:t>
      </w:r>
      <w:r w:rsidRPr="00F200E9">
        <w:rPr>
          <w:b/>
        </w:rPr>
        <w:t>12</w:t>
      </w:r>
      <w:r>
        <w:t xml:space="preserve">) (0.36 mL, 2 mmol) and after stirring for 1 hour the solution was concentrated </w:t>
      </w:r>
      <w:r w:rsidRPr="00574CE8">
        <w:rPr>
          <w:i/>
        </w:rPr>
        <w:t>in</w:t>
      </w:r>
      <w:r>
        <w:t xml:space="preserve"> </w:t>
      </w:r>
      <w:r w:rsidRPr="007F2B93">
        <w:rPr>
          <w:i/>
        </w:rPr>
        <w:t>vacuo</w:t>
      </w:r>
      <w:r>
        <w:t>, then placed in the freezer (-30</w:t>
      </w:r>
      <w:r w:rsidRPr="00D23240">
        <w:rPr>
          <w:vertAlign w:val="superscript"/>
        </w:rPr>
        <w:t>o</w:t>
      </w:r>
      <w:r>
        <w:t xml:space="preserve">C) for 4 days, and large colourless crystals of </w:t>
      </w:r>
      <w:r w:rsidRPr="00F200E9">
        <w:rPr>
          <w:b/>
        </w:rPr>
        <w:t>13</w:t>
      </w:r>
      <w:r>
        <w:t xml:space="preserve"> were obtained (0.518 g, yield 52%;</w:t>
      </w:r>
      <w:r w:rsidRPr="008D77B4">
        <w:t xml:space="preserve"> </w:t>
      </w:r>
      <w:r w:rsidRPr="00A262DB">
        <w:t>NMR analys</w:t>
      </w:r>
      <w:r>
        <w:t>is of the filtrate indicated that</w:t>
      </w:r>
      <w:r w:rsidRPr="00A262DB">
        <w:t xml:space="preserve"> metallation is almost quantitative</w:t>
      </w:r>
      <w:r>
        <w:t xml:space="preserve">). </w:t>
      </w:r>
    </w:p>
    <w:p w:rsidR="007259AC" w:rsidRDefault="007259AC" w:rsidP="007259AC"/>
    <w:p w:rsidR="007259AC" w:rsidRPr="00B3527E" w:rsidRDefault="007259AC" w:rsidP="007259AC">
      <w:pPr>
        <w:rPr>
          <w:b/>
        </w:rPr>
      </w:pPr>
      <w:r w:rsidRPr="00B3527E">
        <w:rPr>
          <w:b/>
          <w:bCs/>
          <w:vertAlign w:val="superscript"/>
        </w:rPr>
        <w:lastRenderedPageBreak/>
        <w:t>1</w:t>
      </w:r>
      <w:r w:rsidRPr="00B3527E">
        <w:rPr>
          <w:b/>
          <w:bCs/>
        </w:rPr>
        <w:t>H NMR</w:t>
      </w:r>
      <w:r w:rsidRPr="00D23240">
        <w:t xml:space="preserve"> (400.13 MHz, 298K, C</w:t>
      </w:r>
      <w:r w:rsidRPr="00D23240">
        <w:rPr>
          <w:vertAlign w:val="subscript"/>
        </w:rPr>
        <w:t>6</w:t>
      </w:r>
      <w:r w:rsidRPr="00D23240">
        <w:t>D</w:t>
      </w:r>
      <w:r w:rsidRPr="00D23240">
        <w:rPr>
          <w:vertAlign w:val="subscript"/>
        </w:rPr>
        <w:t>6</w:t>
      </w:r>
      <w:r w:rsidRPr="00D23240">
        <w:t>) δ 7.</w:t>
      </w:r>
      <w:r>
        <w:t>04</w:t>
      </w:r>
      <w:r w:rsidRPr="00D23240">
        <w:t xml:space="preserve"> (2H, </w:t>
      </w:r>
      <w:r>
        <w:t>t</w:t>
      </w:r>
      <w:r w:rsidRPr="00D23240">
        <w:t xml:space="preserve">, </w:t>
      </w:r>
      <w:r w:rsidRPr="00D23240">
        <w:rPr>
          <w:i/>
        </w:rPr>
        <w:t>H</w:t>
      </w:r>
      <w:r>
        <w:rPr>
          <w:vertAlign w:val="subscript"/>
        </w:rPr>
        <w:t>meta</w:t>
      </w:r>
      <w:r w:rsidRPr="00D23240">
        <w:t>), 6.</w:t>
      </w:r>
      <w:r>
        <w:t>84</w:t>
      </w:r>
      <w:r w:rsidRPr="00D23240">
        <w:t xml:space="preserve"> (</w:t>
      </w:r>
      <w:r>
        <w:t>1</w:t>
      </w:r>
      <w:r w:rsidRPr="00D23240">
        <w:t xml:space="preserve">H, </w:t>
      </w:r>
      <w:r>
        <w:t>t</w:t>
      </w:r>
      <w:r w:rsidRPr="00D23240">
        <w:t xml:space="preserve">, </w:t>
      </w:r>
      <w:r w:rsidRPr="00D23240">
        <w:rPr>
          <w:i/>
        </w:rPr>
        <w:t>H</w:t>
      </w:r>
      <w:r w:rsidRPr="00D23240">
        <w:rPr>
          <w:vertAlign w:val="subscript"/>
        </w:rPr>
        <w:t>para</w:t>
      </w:r>
      <w:r w:rsidRPr="00D23240">
        <w:t>), 6.</w:t>
      </w:r>
      <w:r>
        <w:t>84</w:t>
      </w:r>
      <w:r w:rsidRPr="00D23240">
        <w:t xml:space="preserve"> (</w:t>
      </w:r>
      <w:r>
        <w:t>2</w:t>
      </w:r>
      <w:r w:rsidRPr="00D23240">
        <w:t xml:space="preserve">H, </w:t>
      </w:r>
      <w:r>
        <w:t>d</w:t>
      </w:r>
      <w:r w:rsidRPr="00D23240">
        <w:t xml:space="preserve">, </w:t>
      </w:r>
      <w:r w:rsidRPr="00D23240">
        <w:rPr>
          <w:i/>
        </w:rPr>
        <w:t>H</w:t>
      </w:r>
      <w:r>
        <w:rPr>
          <w:vertAlign w:val="subscript"/>
        </w:rPr>
        <w:t>ortho</w:t>
      </w:r>
      <w:r w:rsidRPr="00D23240">
        <w:t>),</w:t>
      </w:r>
      <w:r>
        <w:t xml:space="preserve"> </w:t>
      </w:r>
      <w:r w:rsidRPr="00D23240">
        <w:t>3.</w:t>
      </w:r>
      <w:r>
        <w:t>34</w:t>
      </w:r>
      <w:r w:rsidRPr="00D23240">
        <w:t xml:space="preserve"> (</w:t>
      </w:r>
      <w:r>
        <w:t>4</w:t>
      </w:r>
      <w:r w:rsidRPr="00D23240">
        <w:t xml:space="preserve">H, </w:t>
      </w:r>
      <w:r>
        <w:t>m</w:t>
      </w:r>
      <w:r w:rsidRPr="00D23240">
        <w:t xml:space="preserve">, </w:t>
      </w:r>
      <w:r>
        <w:t>O</w:t>
      </w:r>
      <w:r w:rsidRPr="00D23240">
        <w:t>C</w:t>
      </w:r>
      <w:r w:rsidRPr="00D23240">
        <w:rPr>
          <w:i/>
        </w:rPr>
        <w:t>H</w:t>
      </w:r>
      <w:r w:rsidRPr="00B009F8">
        <w:rPr>
          <w:vertAlign w:val="subscript"/>
        </w:rPr>
        <w:t>2</w:t>
      </w:r>
      <w:r w:rsidRPr="00D23240">
        <w:t xml:space="preserve">, </w:t>
      </w:r>
      <w:r w:rsidRPr="000673FE">
        <w:t>THF</w:t>
      </w:r>
      <w:r w:rsidRPr="00D23240">
        <w:t xml:space="preserve">), </w:t>
      </w:r>
      <w:r>
        <w:t>1</w:t>
      </w:r>
      <w:r w:rsidRPr="00D23240">
        <w:t>.8</w:t>
      </w:r>
      <w:r>
        <w:t>3</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γ</w:t>
      </w:r>
      <w:r>
        <w:t xml:space="preserve">, </w:t>
      </w:r>
      <w:smartTag w:uri="urn:schemas-microsoft-com:office:smarttags" w:element="stockticker">
        <w:r>
          <w:t>TMP</w:t>
        </w:r>
      </w:smartTag>
      <w:r>
        <w:t>)</w:t>
      </w:r>
      <w:r w:rsidRPr="00D23240">
        <w:t>, 1.</w:t>
      </w:r>
      <w:r>
        <w:t>68</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β</w:t>
      </w:r>
      <w:r>
        <w:t xml:space="preserve">, </w:t>
      </w:r>
      <w:smartTag w:uri="urn:schemas-microsoft-com:office:smarttags" w:element="stockticker">
        <w:r>
          <w:t>TMP</w:t>
        </w:r>
      </w:smartTag>
      <w:r w:rsidRPr="00D23240">
        <w:t>), 1.</w:t>
      </w:r>
      <w:r>
        <w:t>63</w:t>
      </w:r>
      <w:r w:rsidRPr="00D23240">
        <w:t xml:space="preserve"> (</w:t>
      </w:r>
      <w:r>
        <w:t>9</w:t>
      </w:r>
      <w:r w:rsidRPr="00D23240">
        <w:t>H, s, C</w:t>
      </w:r>
      <w:r w:rsidRPr="00D23240">
        <w:rPr>
          <w:i/>
        </w:rPr>
        <w:t>H</w:t>
      </w:r>
      <w:r w:rsidRPr="00D23240">
        <w:rPr>
          <w:i/>
        </w:rPr>
        <w:softHyphen/>
      </w:r>
      <w:r>
        <w:rPr>
          <w:vertAlign w:val="subscript"/>
        </w:rPr>
        <w:t>3</w:t>
      </w:r>
      <w:r w:rsidRPr="00D23240">
        <w:t xml:space="preserve">, </w:t>
      </w:r>
      <w:r w:rsidRPr="00B009F8">
        <w:rPr>
          <w:vertAlign w:val="superscript"/>
        </w:rPr>
        <w:t>t</w:t>
      </w:r>
      <w:r>
        <w:t>Bu</w:t>
      </w:r>
      <w:r w:rsidRPr="00D23240">
        <w:t>),</w:t>
      </w:r>
      <w:r>
        <w:t xml:space="preserve"> 1.45</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β</w:t>
      </w:r>
      <w:r>
        <w:t xml:space="preserve">, </w:t>
      </w:r>
      <w:smartTag w:uri="urn:schemas-microsoft-com:office:smarttags" w:element="stockticker">
        <w:r>
          <w:t>TMP</w:t>
        </w:r>
      </w:smartTag>
      <w:r w:rsidRPr="00D23240">
        <w:t>)</w:t>
      </w:r>
      <w:r>
        <w:t>,</w:t>
      </w:r>
      <w:r w:rsidRPr="00D23240">
        <w:t xml:space="preserve"> 1.3</w:t>
      </w:r>
      <w:r>
        <w:t>8</w:t>
      </w:r>
      <w:r w:rsidRPr="00D23240">
        <w:t xml:space="preserve"> (</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1.19</w:t>
      </w:r>
      <w:r w:rsidRPr="00D23240">
        <w:t xml:space="preserve"> (</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xml:space="preserve">, </w:t>
      </w:r>
      <w:r w:rsidRPr="00D23240">
        <w:t>1.</w:t>
      </w:r>
      <w:r>
        <w:t>19</w:t>
      </w:r>
      <w:r w:rsidRPr="00D23240">
        <w:t xml:space="preserve"> (</w:t>
      </w:r>
      <w:r>
        <w:t>4</w:t>
      </w:r>
      <w:r w:rsidRPr="00D23240">
        <w:t xml:space="preserve">H, </w:t>
      </w:r>
      <w:r>
        <w:t>m</w:t>
      </w:r>
      <w:r w:rsidRPr="00D23240">
        <w:t xml:space="preserve">, </w:t>
      </w:r>
      <w:r>
        <w:rPr>
          <w:iCs/>
        </w:rPr>
        <w:t>C</w:t>
      </w:r>
      <w:r w:rsidRPr="00D23240">
        <w:rPr>
          <w:i/>
        </w:rPr>
        <w:t>H</w:t>
      </w:r>
      <w:r>
        <w:rPr>
          <w:vertAlign w:val="subscript"/>
        </w:rPr>
        <w:t>2</w:t>
      </w:r>
      <w:r w:rsidRPr="00D23240">
        <w:t xml:space="preserve">, </w:t>
      </w:r>
      <w:r w:rsidRPr="000673FE">
        <w:t>THF</w:t>
      </w:r>
      <w:r w:rsidRPr="00D23240">
        <w:t>)</w:t>
      </w:r>
      <w:r>
        <w:t>, 0.29</w:t>
      </w:r>
      <w:r w:rsidRPr="00D23240">
        <w:t xml:space="preserve"> (</w:t>
      </w:r>
      <w:r>
        <w:t>6</w:t>
      </w:r>
      <w:r w:rsidRPr="00D23240">
        <w:t xml:space="preserve">H, </w:t>
      </w:r>
      <w:r>
        <w:t>s</w:t>
      </w:r>
      <w:r w:rsidRPr="00D23240">
        <w:t xml:space="preserve">, </w:t>
      </w:r>
      <w:r>
        <w:t>O</w:t>
      </w:r>
      <w:r>
        <w:rPr>
          <w:iCs/>
        </w:rPr>
        <w:t>Si(C</w:t>
      </w:r>
      <w:r w:rsidRPr="000673FE">
        <w:rPr>
          <w:i/>
          <w:iCs/>
        </w:rPr>
        <w:t>H</w:t>
      </w:r>
      <w:r w:rsidRPr="000673FE">
        <w:rPr>
          <w:iCs/>
          <w:vertAlign w:val="subscript"/>
        </w:rPr>
        <w:t>3</w:t>
      </w:r>
      <w:r>
        <w:rPr>
          <w:iCs/>
        </w:rPr>
        <w:t>)</w:t>
      </w:r>
      <w:r w:rsidRPr="000673FE">
        <w:rPr>
          <w:iCs/>
          <w:vertAlign w:val="subscript"/>
        </w:rPr>
        <w:t>2</w:t>
      </w:r>
      <w:r w:rsidRPr="00D23240">
        <w:t>)</w:t>
      </w:r>
      <w:r>
        <w:t>, -0.59</w:t>
      </w:r>
      <w:r w:rsidRPr="00D23240">
        <w:t xml:space="preserve"> (</w:t>
      </w:r>
      <w:r>
        <w:t>2</w:t>
      </w:r>
      <w:r w:rsidRPr="00D23240">
        <w:t xml:space="preserve">H, </w:t>
      </w:r>
      <w:r>
        <w:t>s</w:t>
      </w:r>
      <w:r w:rsidRPr="00D23240">
        <w:t xml:space="preserve">, </w:t>
      </w:r>
      <w:r>
        <w:t>O</w:t>
      </w:r>
      <w:r>
        <w:rPr>
          <w:iCs/>
        </w:rPr>
        <w:t>SiC</w:t>
      </w:r>
      <w:r w:rsidRPr="000673FE">
        <w:rPr>
          <w:i/>
          <w:iCs/>
        </w:rPr>
        <w:t>H</w:t>
      </w:r>
      <w:r w:rsidRPr="000673FE">
        <w:rPr>
          <w:iCs/>
          <w:vertAlign w:val="subscript"/>
        </w:rPr>
        <w:t>2</w:t>
      </w:r>
      <w:r w:rsidRPr="00D23240">
        <w:t>)</w:t>
      </w:r>
      <w:r>
        <w:t xml:space="preserve">. </w:t>
      </w:r>
      <w:r w:rsidRPr="00B3527E">
        <w:rPr>
          <w:b/>
          <w:bCs/>
          <w:vertAlign w:val="superscript"/>
        </w:rPr>
        <w:t>13</w:t>
      </w:r>
      <w:r w:rsidRPr="00B3527E">
        <w:rPr>
          <w:b/>
          <w:bCs/>
        </w:rPr>
        <w:t>C{</w:t>
      </w:r>
      <w:r w:rsidRPr="00B3527E">
        <w:rPr>
          <w:b/>
          <w:bCs/>
          <w:vertAlign w:val="superscript"/>
        </w:rPr>
        <w:t>1</w:t>
      </w:r>
      <w:r w:rsidRPr="00B3527E">
        <w:rPr>
          <w:b/>
          <w:bCs/>
        </w:rPr>
        <w:t>H} NMR</w:t>
      </w:r>
      <w:r w:rsidRPr="00D23240">
        <w:t xml:space="preserve"> (100.62 MHz, 298K, C</w:t>
      </w:r>
      <w:r w:rsidRPr="00D23240">
        <w:rPr>
          <w:vertAlign w:val="subscript"/>
        </w:rPr>
        <w:t>6</w:t>
      </w:r>
      <w:r w:rsidRPr="00D23240">
        <w:t>D</w:t>
      </w:r>
      <w:r w:rsidRPr="00D23240">
        <w:rPr>
          <w:vertAlign w:val="subscript"/>
        </w:rPr>
        <w:t>6</w:t>
      </w:r>
      <w:r w:rsidRPr="00D23240">
        <w:t>) δ 15</w:t>
      </w:r>
      <w:r>
        <w:t>4</w:t>
      </w:r>
      <w:r w:rsidRPr="00D23240">
        <w:t>.</w:t>
      </w:r>
      <w:r>
        <w:t>6</w:t>
      </w:r>
      <w:r w:rsidRPr="00D23240">
        <w:t xml:space="preserve"> (</w:t>
      </w:r>
      <w:r w:rsidRPr="001C1E48">
        <w:rPr>
          <w:i/>
        </w:rPr>
        <w:t>C</w:t>
      </w:r>
      <w:r w:rsidRPr="00D23240">
        <w:rPr>
          <w:vertAlign w:val="subscript"/>
        </w:rPr>
        <w:t>ipso</w:t>
      </w:r>
      <w:r w:rsidRPr="00D23240">
        <w:t xml:space="preserve">), </w:t>
      </w:r>
      <w:r>
        <w:t>129.8</w:t>
      </w:r>
      <w:r w:rsidRPr="00D23240">
        <w:t xml:space="preserve"> (</w:t>
      </w:r>
      <w:r w:rsidRPr="00D23240">
        <w:rPr>
          <w:i/>
        </w:rPr>
        <w:t>C</w:t>
      </w:r>
      <w:r w:rsidRPr="00D23240">
        <w:rPr>
          <w:vertAlign w:val="subscript"/>
        </w:rPr>
        <w:t>ortho</w:t>
      </w:r>
      <w:r w:rsidRPr="00D23240">
        <w:t>), 122.</w:t>
      </w:r>
      <w:r>
        <w:t>8</w:t>
      </w:r>
      <w:r w:rsidRPr="00D23240">
        <w:t xml:space="preserve"> (</w:t>
      </w:r>
      <w:r w:rsidRPr="00D23240">
        <w:rPr>
          <w:i/>
        </w:rPr>
        <w:t>C</w:t>
      </w:r>
      <w:r>
        <w:rPr>
          <w:vertAlign w:val="subscript"/>
        </w:rPr>
        <w:t>para</w:t>
      </w:r>
      <w:r w:rsidRPr="00D23240">
        <w:t>), 1</w:t>
      </w:r>
      <w:r>
        <w:t>20.7</w:t>
      </w:r>
      <w:r w:rsidRPr="00D23240">
        <w:t xml:space="preserve"> (</w:t>
      </w:r>
      <w:r w:rsidRPr="00D23240">
        <w:rPr>
          <w:i/>
        </w:rPr>
        <w:t>C</w:t>
      </w:r>
      <w:r>
        <w:rPr>
          <w:vertAlign w:val="subscript"/>
        </w:rPr>
        <w:t>meta</w:t>
      </w:r>
      <w:r w:rsidRPr="00D23240">
        <w:t xml:space="preserve">), </w:t>
      </w:r>
      <w:r>
        <w:t>68.3</w:t>
      </w:r>
      <w:r w:rsidRPr="00D23240">
        <w:t xml:space="preserve"> (</w:t>
      </w:r>
      <w:r>
        <w:t>O</w:t>
      </w:r>
      <w:r w:rsidRPr="00D23240">
        <w:rPr>
          <w:i/>
        </w:rPr>
        <w:t>C</w:t>
      </w:r>
      <w:r w:rsidRPr="00D23240">
        <w:t>H</w:t>
      </w:r>
      <w:r w:rsidRPr="00D23240">
        <w:rPr>
          <w:vertAlign w:val="subscript"/>
        </w:rPr>
        <w:t>2</w:t>
      </w:r>
      <w:r w:rsidRPr="00D23240">
        <w:t>, T</w:t>
      </w:r>
      <w:r>
        <w:t>HF</w:t>
      </w:r>
      <w:r w:rsidRPr="00D23240">
        <w:t xml:space="preserve">), </w:t>
      </w:r>
      <w:r>
        <w:t>52.8 (</w:t>
      </w:r>
      <w:r w:rsidRPr="001C1E48">
        <w:rPr>
          <w:i/>
        </w:rPr>
        <w:t>C</w:t>
      </w:r>
      <w:r w:rsidRPr="00FB4969">
        <w:rPr>
          <w:iCs/>
          <w:vertAlign w:val="subscript"/>
        </w:rPr>
        <w:t>α</w:t>
      </w:r>
      <w:r>
        <w:t xml:space="preserve">, </w:t>
      </w:r>
      <w:smartTag w:uri="urn:schemas-microsoft-com:office:smarttags" w:element="stockticker">
        <w:r>
          <w:t>TMP</w:t>
        </w:r>
      </w:smartTag>
      <w:r>
        <w:t>), 39.9 (</w:t>
      </w:r>
      <w:r w:rsidRPr="001C1E48">
        <w:rPr>
          <w:i/>
        </w:rPr>
        <w:t>C</w:t>
      </w:r>
      <w:r w:rsidRPr="000673FE">
        <w:rPr>
          <w:iCs/>
          <w:vertAlign w:val="subscript"/>
        </w:rPr>
        <w:t>β</w:t>
      </w:r>
      <w:r>
        <w:t xml:space="preserve">, </w:t>
      </w:r>
      <w:smartTag w:uri="urn:schemas-microsoft-com:office:smarttags" w:element="stockticker">
        <w:r>
          <w:t>TMP</w:t>
        </w:r>
      </w:smartTag>
      <w:r>
        <w:t>), 36.1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35.0</w:t>
      </w:r>
      <w:r w:rsidRPr="00D23240">
        <w:t xml:space="preserve"> (</w:t>
      </w:r>
      <w:r w:rsidRPr="00D23240">
        <w:rPr>
          <w:i/>
        </w:rPr>
        <w:t>C</w:t>
      </w:r>
      <w:r w:rsidRPr="00D23240">
        <w:t>H</w:t>
      </w:r>
      <w:r w:rsidRPr="00D23240">
        <w:rPr>
          <w:vertAlign w:val="subscript"/>
        </w:rPr>
        <w:t>3</w:t>
      </w:r>
      <w:r w:rsidRPr="00D23240">
        <w:t xml:space="preserve">, </w:t>
      </w:r>
      <w:r>
        <w:rPr>
          <w:i/>
          <w:vertAlign w:val="superscript"/>
        </w:rPr>
        <w:t>t</w:t>
      </w:r>
      <w:r>
        <w:t>Bu</w:t>
      </w:r>
      <w:r w:rsidRPr="00D23240">
        <w:t xml:space="preserve">), </w:t>
      </w:r>
      <w:r>
        <w:t>33.3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25.0</w:t>
      </w:r>
      <w:r w:rsidRPr="00D23240">
        <w:t xml:space="preserve"> (</w:t>
      </w:r>
      <w:r w:rsidRPr="00D23240">
        <w:rPr>
          <w:i/>
        </w:rPr>
        <w:t>C</w:t>
      </w:r>
      <w:r w:rsidRPr="00D23240">
        <w:t>H</w:t>
      </w:r>
      <w:r w:rsidRPr="00D23240">
        <w:rPr>
          <w:vertAlign w:val="subscript"/>
        </w:rPr>
        <w:t>2</w:t>
      </w:r>
      <w:r w:rsidRPr="00D23240">
        <w:t>, T</w:t>
      </w:r>
      <w:r>
        <w:t>HF</w:t>
      </w:r>
      <w:r w:rsidRPr="00D23240">
        <w:t>)</w:t>
      </w:r>
      <w:r>
        <w:t>, 20.0</w:t>
      </w:r>
      <w:r w:rsidRPr="00D23240">
        <w:t xml:space="preserve"> (</w:t>
      </w:r>
      <w:r w:rsidRPr="001C1E48">
        <w:rPr>
          <w:i/>
        </w:rPr>
        <w:t>C</w:t>
      </w:r>
      <w:r>
        <w:t>(</w:t>
      </w:r>
      <w:r w:rsidRPr="001C1E48">
        <w:t>C</w:t>
      </w:r>
      <w:r w:rsidRPr="00D23240">
        <w:t>H</w:t>
      </w:r>
      <w:r w:rsidRPr="00D23240">
        <w:rPr>
          <w:vertAlign w:val="subscript"/>
        </w:rPr>
        <w:t>3</w:t>
      </w:r>
      <w:r w:rsidRPr="001C1E48">
        <w:t>)</w:t>
      </w:r>
      <w:r w:rsidRPr="001C1E48">
        <w:rPr>
          <w:vertAlign w:val="subscript"/>
        </w:rPr>
        <w:t>3</w:t>
      </w:r>
      <w:r w:rsidRPr="001C1E48">
        <w:t>,</w:t>
      </w:r>
      <w:r w:rsidRPr="00D23240">
        <w:t xml:space="preserve"> </w:t>
      </w:r>
      <w:r>
        <w:rPr>
          <w:i/>
          <w:vertAlign w:val="superscript"/>
        </w:rPr>
        <w:t>t</w:t>
      </w:r>
      <w:r>
        <w:t>Bu</w:t>
      </w:r>
      <w:r w:rsidRPr="00D23240">
        <w:t>)</w:t>
      </w:r>
      <w:r>
        <w:t>, 19.8 (</w:t>
      </w:r>
      <w:r w:rsidRPr="001C1E48">
        <w:rPr>
          <w:i/>
        </w:rPr>
        <w:t>C</w:t>
      </w:r>
      <w:r w:rsidRPr="000673FE">
        <w:rPr>
          <w:iCs/>
          <w:vertAlign w:val="subscript"/>
        </w:rPr>
        <w:t>γ</w:t>
      </w:r>
      <w:r>
        <w:t xml:space="preserve">, </w:t>
      </w:r>
      <w:smartTag w:uri="urn:schemas-microsoft-com:office:smarttags" w:element="stockticker">
        <w:r>
          <w:t>TMP</w:t>
        </w:r>
      </w:smartTag>
      <w:r>
        <w:t xml:space="preserve">), </w:t>
      </w:r>
      <w:r w:rsidRPr="00EB1257">
        <w:t>2.6</w:t>
      </w:r>
      <w:r>
        <w:t xml:space="preserve"> (OSi(</w:t>
      </w:r>
      <w:r w:rsidRPr="001C1E48">
        <w:rPr>
          <w:i/>
        </w:rPr>
        <w:t>C</w:t>
      </w:r>
      <w:r>
        <w:t>H</w:t>
      </w:r>
      <w:r w:rsidRPr="001C1E48">
        <w:rPr>
          <w:vertAlign w:val="subscript"/>
        </w:rPr>
        <w:t>3</w:t>
      </w:r>
      <w:r>
        <w:t>)</w:t>
      </w:r>
      <w:r w:rsidRPr="001C1E48">
        <w:rPr>
          <w:vertAlign w:val="subscript"/>
        </w:rPr>
        <w:t>2</w:t>
      </w:r>
      <w:r>
        <w:t>), -3.9 (OSi</w:t>
      </w:r>
      <w:r w:rsidRPr="00F200E9">
        <w:rPr>
          <w:i/>
        </w:rPr>
        <w:t>C</w:t>
      </w:r>
      <w:r>
        <w:t>H</w:t>
      </w:r>
      <w:r w:rsidRPr="001C1E48">
        <w:rPr>
          <w:vertAlign w:val="subscript"/>
        </w:rPr>
        <w:t>2</w:t>
      </w:r>
      <w:r>
        <w:t>)</w:t>
      </w:r>
      <w:r w:rsidRPr="00D23240">
        <w:t xml:space="preserve">. </w:t>
      </w:r>
      <w:r w:rsidRPr="00B3527E">
        <w:rPr>
          <w:b/>
          <w:bCs/>
          <w:vertAlign w:val="superscript"/>
        </w:rPr>
        <w:t>7</w:t>
      </w:r>
      <w:r w:rsidRPr="00B3527E">
        <w:rPr>
          <w:b/>
          <w:bCs/>
        </w:rPr>
        <w:t>Li</w:t>
      </w:r>
      <w:r w:rsidRPr="00B3527E">
        <w:rPr>
          <w:b/>
        </w:rPr>
        <w:t xml:space="preserve"> NMR</w:t>
      </w:r>
      <w:r w:rsidRPr="00D23240">
        <w:t xml:space="preserve"> (298K, d</w:t>
      </w:r>
      <w:r w:rsidRPr="00D23240">
        <w:rPr>
          <w:vertAlign w:val="superscript"/>
        </w:rPr>
        <w:t>8</w:t>
      </w:r>
      <w:r w:rsidRPr="00D23240">
        <w:t>-THF, reference LiCl in D</w:t>
      </w:r>
      <w:r w:rsidRPr="00D23240">
        <w:rPr>
          <w:vertAlign w:val="subscript"/>
        </w:rPr>
        <w:t>2</w:t>
      </w:r>
      <w:r w:rsidRPr="00D23240">
        <w:t xml:space="preserve">O at 0.00 ppm): </w:t>
      </w:r>
      <w:r w:rsidRPr="00EB1257">
        <w:t>δ 1.07</w:t>
      </w:r>
      <w:r w:rsidRPr="00D23240">
        <w:t>.</w:t>
      </w:r>
    </w:p>
    <w:p w:rsidR="007259AC" w:rsidRDefault="007259AC" w:rsidP="007259AC">
      <w:pPr>
        <w:rPr>
          <w:b/>
        </w:rPr>
      </w:pPr>
    </w:p>
    <w:p w:rsidR="007259AC" w:rsidRDefault="007259AC" w:rsidP="007259AC">
      <w:pPr>
        <w:rPr>
          <w:b/>
        </w:rPr>
      </w:pPr>
      <w:r>
        <w:rPr>
          <w:b/>
        </w:rPr>
        <w:t>7.3.2</w:t>
      </w:r>
      <w:r>
        <w:rPr>
          <w:b/>
        </w:rPr>
        <w:tab/>
      </w:r>
      <w:r w:rsidRPr="00A262DB">
        <w:rPr>
          <w:b/>
        </w:rPr>
        <w:t>Synthesis of [(</w:t>
      </w:r>
      <w:r>
        <w:rPr>
          <w:b/>
        </w:rPr>
        <w:t>TMEDA</w:t>
      </w:r>
      <w:r w:rsidRPr="00A262DB">
        <w:rPr>
          <w:b/>
        </w:rPr>
        <w:t>)</w:t>
      </w:r>
      <w:r>
        <w:rPr>
          <w:b/>
        </w:rPr>
        <w:t>Na</w:t>
      </w:r>
      <w:r w:rsidRPr="00A262DB">
        <w:rPr>
          <w:b/>
        </w:rPr>
        <w:t>(</w:t>
      </w:r>
      <w:smartTag w:uri="urn:schemas-microsoft-com:office:smarttags" w:element="stockticker">
        <w:r w:rsidRPr="00A262DB">
          <w:rPr>
            <w:b/>
          </w:rPr>
          <w:t>TMP</w:t>
        </w:r>
      </w:smartTag>
      <w:r w:rsidRPr="00A262DB">
        <w:rPr>
          <w:b/>
        </w:rPr>
        <w:t>)</w:t>
      </w:r>
      <w:r>
        <w:rPr>
          <w:b/>
        </w:rPr>
        <w:t>{PhOSi(CH</w:t>
      </w:r>
      <w:r w:rsidRPr="003339A9">
        <w:rPr>
          <w:b/>
          <w:vertAlign w:val="subscript"/>
        </w:rPr>
        <w:t>3</w:t>
      </w:r>
      <w:r>
        <w:rPr>
          <w:b/>
        </w:rPr>
        <w:t>)</w:t>
      </w:r>
      <w:r w:rsidRPr="003339A9">
        <w:rPr>
          <w:b/>
          <w:vertAlign w:val="subscript"/>
        </w:rPr>
        <w:t>2</w:t>
      </w:r>
      <w:r>
        <w:rPr>
          <w:b/>
        </w:rPr>
        <w:t>CH</w:t>
      </w:r>
      <w:r w:rsidRPr="003339A9">
        <w:rPr>
          <w:b/>
          <w:vertAlign w:val="subscript"/>
        </w:rPr>
        <w:t>2</w:t>
      </w:r>
      <w:r>
        <w:rPr>
          <w:b/>
        </w:rPr>
        <w:t>}</w:t>
      </w:r>
      <w:r w:rsidRPr="00A262DB">
        <w:rPr>
          <w:b/>
        </w:rPr>
        <w:t>Zn</w:t>
      </w:r>
      <w:r w:rsidRPr="003339A9">
        <w:rPr>
          <w:b/>
          <w:vertAlign w:val="superscript"/>
        </w:rPr>
        <w:t>t</w:t>
      </w:r>
      <w:r>
        <w:rPr>
          <w:b/>
        </w:rPr>
        <w:t>Bu</w:t>
      </w:r>
      <w:r w:rsidRPr="00A262DB">
        <w:rPr>
          <w:b/>
        </w:rPr>
        <w:t>] (</w:t>
      </w:r>
      <w:r>
        <w:rPr>
          <w:b/>
        </w:rPr>
        <w:t>14</w:t>
      </w:r>
      <w:r w:rsidRPr="00A262DB">
        <w:rPr>
          <w:b/>
        </w:rPr>
        <w:t>)</w:t>
      </w:r>
    </w:p>
    <w:p w:rsidR="007259AC" w:rsidRDefault="007259AC" w:rsidP="007259AC"/>
    <w:p w:rsidR="007259AC" w:rsidRDefault="007259AC" w:rsidP="007259AC">
      <w:r>
        <w:t xml:space="preserve">A hexane solution of </w:t>
      </w:r>
      <w:r>
        <w:rPr>
          <w:b/>
        </w:rPr>
        <w:t>3</w:t>
      </w:r>
      <w:r>
        <w:t xml:space="preserve"> (2 mmol) was prepared as described above, to which trimethyl(phenoxy)silane (</w:t>
      </w:r>
      <w:r w:rsidRPr="00F200E9">
        <w:rPr>
          <w:b/>
        </w:rPr>
        <w:t>12</w:t>
      </w:r>
      <w:r>
        <w:t xml:space="preserve">) was added (0.36 mL, 2 mmol) and after stirring for 1 hour at room temperature the solution was concentrated </w:t>
      </w:r>
      <w:r w:rsidRPr="00574CE8">
        <w:rPr>
          <w:i/>
        </w:rPr>
        <w:t xml:space="preserve">in </w:t>
      </w:r>
      <w:r w:rsidRPr="007F2B93">
        <w:rPr>
          <w:i/>
        </w:rPr>
        <w:t>vacuo</w:t>
      </w:r>
      <w:r>
        <w:t>, then placed in the freezer (-78</w:t>
      </w:r>
      <w:r w:rsidRPr="00D23240">
        <w:rPr>
          <w:vertAlign w:val="superscript"/>
        </w:rPr>
        <w:t>o</w:t>
      </w:r>
      <w:r>
        <w:t xml:space="preserve">C) for 4 days. Large colourless crystals of </w:t>
      </w:r>
      <w:r w:rsidRPr="00F200E9">
        <w:rPr>
          <w:b/>
        </w:rPr>
        <w:t>14</w:t>
      </w:r>
      <w:r>
        <w:t xml:space="preserve"> were isolated (0.472 g, yield 42%;</w:t>
      </w:r>
      <w:r w:rsidRPr="008D77B4">
        <w:t xml:space="preserve"> </w:t>
      </w:r>
      <w:r w:rsidRPr="00A262DB">
        <w:t>NMR analysis of the filtrate indicated th</w:t>
      </w:r>
      <w:r>
        <w:t>at</w:t>
      </w:r>
      <w:r w:rsidRPr="00A262DB">
        <w:t xml:space="preserve"> </w:t>
      </w:r>
      <w:r>
        <w:t>the reaction</w:t>
      </w:r>
      <w:r w:rsidRPr="00A262DB">
        <w:t xml:space="preserve"> is almost quantitative</w:t>
      </w:r>
      <w:r>
        <w:t xml:space="preserve">). </w:t>
      </w:r>
    </w:p>
    <w:p w:rsidR="007259AC" w:rsidRDefault="007259AC" w:rsidP="007259AC"/>
    <w:p w:rsidR="007259AC" w:rsidRPr="00B3527E" w:rsidRDefault="007259AC" w:rsidP="007259AC">
      <w:pPr>
        <w:rPr>
          <w:b/>
        </w:rPr>
      </w:pPr>
      <w:r w:rsidRPr="00B3527E">
        <w:rPr>
          <w:b/>
          <w:bCs/>
          <w:vertAlign w:val="superscript"/>
        </w:rPr>
        <w:t>1</w:t>
      </w:r>
      <w:r w:rsidRPr="00B3527E">
        <w:rPr>
          <w:b/>
          <w:bCs/>
        </w:rPr>
        <w:t>H NMR</w:t>
      </w:r>
      <w:r w:rsidRPr="00D23240">
        <w:t xml:space="preserve"> (400.13 MHz, 298K, C</w:t>
      </w:r>
      <w:r w:rsidRPr="00D23240">
        <w:rPr>
          <w:vertAlign w:val="subscript"/>
        </w:rPr>
        <w:t>6</w:t>
      </w:r>
      <w:r w:rsidRPr="00D23240">
        <w:t>D</w:t>
      </w:r>
      <w:r w:rsidRPr="00D23240">
        <w:rPr>
          <w:vertAlign w:val="subscript"/>
        </w:rPr>
        <w:t>6</w:t>
      </w:r>
      <w:r w:rsidRPr="00D23240">
        <w:t>) δ 7.</w:t>
      </w:r>
      <w:r>
        <w:t>07</w:t>
      </w:r>
      <w:r w:rsidRPr="00D23240">
        <w:t xml:space="preserve"> (2H, </w:t>
      </w:r>
      <w:r>
        <w:t>t</w:t>
      </w:r>
      <w:r w:rsidRPr="00D23240">
        <w:t xml:space="preserve">, </w:t>
      </w:r>
      <w:r w:rsidRPr="00D23240">
        <w:rPr>
          <w:i/>
        </w:rPr>
        <w:t>H</w:t>
      </w:r>
      <w:r>
        <w:rPr>
          <w:vertAlign w:val="subscript"/>
        </w:rPr>
        <w:t>meta</w:t>
      </w:r>
      <w:r w:rsidRPr="00D23240">
        <w:t>), 6.</w:t>
      </w:r>
      <w:r>
        <w:t>90</w:t>
      </w:r>
      <w:r w:rsidRPr="00D23240">
        <w:t xml:space="preserve"> (</w:t>
      </w:r>
      <w:r>
        <w:t>2</w:t>
      </w:r>
      <w:r w:rsidRPr="00D23240">
        <w:t xml:space="preserve">H, </w:t>
      </w:r>
      <w:r>
        <w:t>d</w:t>
      </w:r>
      <w:r w:rsidRPr="00D23240">
        <w:t xml:space="preserve">, </w:t>
      </w:r>
      <w:r w:rsidRPr="00D23240">
        <w:rPr>
          <w:i/>
        </w:rPr>
        <w:t>H</w:t>
      </w:r>
      <w:r>
        <w:rPr>
          <w:vertAlign w:val="subscript"/>
        </w:rPr>
        <w:t>ortho</w:t>
      </w:r>
      <w:r w:rsidRPr="00D23240">
        <w:t>), 6.</w:t>
      </w:r>
      <w:r>
        <w:t>85</w:t>
      </w:r>
      <w:r w:rsidRPr="00D23240">
        <w:t xml:space="preserve"> (</w:t>
      </w:r>
      <w:r>
        <w:t>1</w:t>
      </w:r>
      <w:r w:rsidRPr="00D23240">
        <w:t xml:space="preserve">H, </w:t>
      </w:r>
      <w:r>
        <w:t>t</w:t>
      </w:r>
      <w:r w:rsidRPr="00D23240">
        <w:t xml:space="preserve">, </w:t>
      </w:r>
      <w:r w:rsidRPr="00D23240">
        <w:rPr>
          <w:i/>
        </w:rPr>
        <w:t>H</w:t>
      </w:r>
      <w:r>
        <w:rPr>
          <w:vertAlign w:val="subscript"/>
        </w:rPr>
        <w:t>para</w:t>
      </w:r>
      <w:r w:rsidRPr="00D23240">
        <w:t>),</w:t>
      </w:r>
      <w:r>
        <w:t xml:space="preserve"> </w:t>
      </w:r>
      <w:r w:rsidRPr="00D54509">
        <w:t>1.79 (12H, s, C</w:t>
      </w:r>
      <w:r w:rsidRPr="00D54509">
        <w:rPr>
          <w:i/>
        </w:rPr>
        <w:t>H</w:t>
      </w:r>
      <w:r w:rsidRPr="00D54509">
        <w:rPr>
          <w:vertAlign w:val="subscript"/>
        </w:rPr>
        <w:t>3</w:t>
      </w:r>
      <w:r w:rsidRPr="00D54509">
        <w:t xml:space="preserve">, TMEDA), 1.74 (8H, s, </w:t>
      </w:r>
      <w:r w:rsidRPr="00D54509">
        <w:rPr>
          <w:iCs/>
        </w:rPr>
        <w:t>C</w:t>
      </w:r>
      <w:r w:rsidRPr="00D54509">
        <w:rPr>
          <w:i/>
        </w:rPr>
        <w:t>H</w:t>
      </w:r>
      <w:r w:rsidRPr="00D54509">
        <w:rPr>
          <w:vertAlign w:val="subscript"/>
        </w:rPr>
        <w:t>2</w:t>
      </w:r>
      <w:r w:rsidRPr="00D54509">
        <w:t>, TMEDA),</w:t>
      </w:r>
      <w:r w:rsidRPr="00D23240">
        <w:t xml:space="preserve"> 1.</w:t>
      </w:r>
      <w:r>
        <w:t>70</w:t>
      </w:r>
      <w:r w:rsidRPr="00D23240">
        <w:t xml:space="preserve"> (</w:t>
      </w:r>
      <w:r>
        <w:t>9</w:t>
      </w:r>
      <w:r w:rsidRPr="00D23240">
        <w:t>H, s, C</w:t>
      </w:r>
      <w:r w:rsidRPr="00D23240">
        <w:rPr>
          <w:i/>
        </w:rPr>
        <w:t>H</w:t>
      </w:r>
      <w:r w:rsidRPr="00D23240">
        <w:rPr>
          <w:i/>
        </w:rPr>
        <w:softHyphen/>
      </w:r>
      <w:r>
        <w:rPr>
          <w:vertAlign w:val="subscript"/>
        </w:rPr>
        <w:t>3</w:t>
      </w:r>
      <w:r w:rsidRPr="00D23240">
        <w:t xml:space="preserve">, </w:t>
      </w:r>
      <w:r w:rsidRPr="00B009F8">
        <w:rPr>
          <w:vertAlign w:val="superscript"/>
        </w:rPr>
        <w:t>t</w:t>
      </w:r>
      <w:r>
        <w:t>Bu</w:t>
      </w:r>
      <w:r w:rsidRPr="00D23240">
        <w:t>),</w:t>
      </w:r>
      <w:r>
        <w:t xml:space="preserve"> ~</w:t>
      </w:r>
      <w:r w:rsidRPr="00D54509">
        <w:t xml:space="preserve">1.68-1.82 (6H, </w:t>
      </w:r>
      <w:r>
        <w:t>bm</w:t>
      </w:r>
      <w:r w:rsidRPr="00D54509">
        <w:t xml:space="preserve">, </w:t>
      </w:r>
      <w:r w:rsidRPr="00D54509">
        <w:rPr>
          <w:i/>
          <w:iCs/>
        </w:rPr>
        <w:t>H</w:t>
      </w:r>
      <w:r w:rsidRPr="00D54509">
        <w:rPr>
          <w:iCs/>
          <w:vertAlign w:val="subscript"/>
        </w:rPr>
        <w:t>γ</w:t>
      </w:r>
      <w:r w:rsidRPr="00D54509">
        <w:t>, &amp;</w:t>
      </w:r>
      <w:r w:rsidRPr="00D54509">
        <w:rPr>
          <w:i/>
          <w:iCs/>
        </w:rPr>
        <w:t xml:space="preserve"> H</w:t>
      </w:r>
      <w:r w:rsidRPr="00D54509">
        <w:rPr>
          <w:iCs/>
          <w:vertAlign w:val="subscript"/>
        </w:rPr>
        <w:t>β</w:t>
      </w:r>
      <w:r w:rsidRPr="00D54509">
        <w:t xml:space="preserve">, </w:t>
      </w:r>
      <w:smartTag w:uri="urn:schemas-microsoft-com:office:smarttags" w:element="stockticker">
        <w:r w:rsidRPr="00D54509">
          <w:t>TMP</w:t>
        </w:r>
      </w:smartTag>
      <w:r w:rsidRPr="00D54509">
        <w:t>)</w:t>
      </w:r>
      <w:r>
        <w:t>,</w:t>
      </w:r>
      <w:r w:rsidRPr="00D23240">
        <w:t xml:space="preserve"> 1.</w:t>
      </w:r>
      <w:r>
        <w:t>50</w:t>
      </w:r>
      <w:r w:rsidRPr="00D23240">
        <w:t xml:space="preserve"> (</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1.16</w:t>
      </w:r>
      <w:r w:rsidRPr="00D23240">
        <w:t xml:space="preserve"> (</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 0.31</w:t>
      </w:r>
      <w:r w:rsidRPr="00D23240">
        <w:t xml:space="preserve"> (</w:t>
      </w:r>
      <w:r>
        <w:t>6</w:t>
      </w:r>
      <w:r w:rsidRPr="00D23240">
        <w:t xml:space="preserve">H, </w:t>
      </w:r>
      <w:r>
        <w:t>s</w:t>
      </w:r>
      <w:r w:rsidRPr="00D23240">
        <w:t xml:space="preserve">, </w:t>
      </w:r>
      <w:r>
        <w:t>O</w:t>
      </w:r>
      <w:r>
        <w:rPr>
          <w:iCs/>
        </w:rPr>
        <w:t>Si(C</w:t>
      </w:r>
      <w:r w:rsidRPr="000673FE">
        <w:rPr>
          <w:i/>
          <w:iCs/>
        </w:rPr>
        <w:t>H</w:t>
      </w:r>
      <w:r w:rsidRPr="000673FE">
        <w:rPr>
          <w:iCs/>
          <w:vertAlign w:val="subscript"/>
        </w:rPr>
        <w:t>3</w:t>
      </w:r>
      <w:r>
        <w:rPr>
          <w:iCs/>
        </w:rPr>
        <w:t>)</w:t>
      </w:r>
      <w:r w:rsidRPr="000673FE">
        <w:rPr>
          <w:iCs/>
          <w:vertAlign w:val="subscript"/>
        </w:rPr>
        <w:t>2</w:t>
      </w:r>
      <w:r w:rsidRPr="00D23240">
        <w:t>)</w:t>
      </w:r>
      <w:r>
        <w:t>, -0.73</w:t>
      </w:r>
      <w:r w:rsidRPr="00D23240">
        <w:t xml:space="preserve"> (</w:t>
      </w:r>
      <w:r>
        <w:t>2</w:t>
      </w:r>
      <w:r w:rsidRPr="00D23240">
        <w:t xml:space="preserve">H, </w:t>
      </w:r>
      <w:r>
        <w:t>s</w:t>
      </w:r>
      <w:r w:rsidRPr="00D23240">
        <w:t xml:space="preserve">, </w:t>
      </w:r>
      <w:r>
        <w:t>O</w:t>
      </w:r>
      <w:r>
        <w:rPr>
          <w:iCs/>
        </w:rPr>
        <w:t>SiC</w:t>
      </w:r>
      <w:r w:rsidRPr="000673FE">
        <w:rPr>
          <w:i/>
          <w:iCs/>
        </w:rPr>
        <w:t>H</w:t>
      </w:r>
      <w:r w:rsidRPr="000673FE">
        <w:rPr>
          <w:iCs/>
          <w:vertAlign w:val="subscript"/>
        </w:rPr>
        <w:t>2</w:t>
      </w:r>
      <w:r w:rsidRPr="00D23240">
        <w:t>)</w:t>
      </w:r>
      <w:r>
        <w:t xml:space="preserve">. </w:t>
      </w:r>
      <w:r w:rsidRPr="00B3527E">
        <w:rPr>
          <w:b/>
          <w:bCs/>
          <w:vertAlign w:val="superscript"/>
        </w:rPr>
        <w:t>13</w:t>
      </w:r>
      <w:r w:rsidRPr="00B3527E">
        <w:rPr>
          <w:b/>
          <w:bCs/>
        </w:rPr>
        <w:t>C{</w:t>
      </w:r>
      <w:r w:rsidRPr="00B3527E">
        <w:rPr>
          <w:b/>
          <w:bCs/>
          <w:vertAlign w:val="superscript"/>
        </w:rPr>
        <w:t>1</w:t>
      </w:r>
      <w:r w:rsidRPr="00B3527E">
        <w:rPr>
          <w:b/>
          <w:bCs/>
        </w:rPr>
        <w:t>H} NMR</w:t>
      </w:r>
      <w:r w:rsidRPr="00D23240">
        <w:t xml:space="preserve"> (100.62 MHz, 298K, C</w:t>
      </w:r>
      <w:r w:rsidRPr="00D23240">
        <w:rPr>
          <w:vertAlign w:val="subscript"/>
        </w:rPr>
        <w:t>6</w:t>
      </w:r>
      <w:r w:rsidRPr="00D23240">
        <w:t>D</w:t>
      </w:r>
      <w:r w:rsidRPr="00D23240">
        <w:rPr>
          <w:vertAlign w:val="subscript"/>
        </w:rPr>
        <w:t>6</w:t>
      </w:r>
      <w:r w:rsidRPr="00D23240">
        <w:t>) δ 15</w:t>
      </w:r>
      <w:r>
        <w:t>5</w:t>
      </w:r>
      <w:r w:rsidRPr="00D23240">
        <w:t>.</w:t>
      </w:r>
      <w:r>
        <w:t>3</w:t>
      </w:r>
      <w:r w:rsidRPr="00D23240">
        <w:t xml:space="preserve"> (</w:t>
      </w:r>
      <w:r w:rsidRPr="001C1E48">
        <w:rPr>
          <w:i/>
        </w:rPr>
        <w:t>C</w:t>
      </w:r>
      <w:r w:rsidRPr="00D23240">
        <w:rPr>
          <w:vertAlign w:val="subscript"/>
        </w:rPr>
        <w:t>ipso</w:t>
      </w:r>
      <w:r w:rsidRPr="00D23240">
        <w:t xml:space="preserve">), </w:t>
      </w:r>
      <w:r>
        <w:t>129.5</w:t>
      </w:r>
      <w:r w:rsidRPr="00D23240">
        <w:t xml:space="preserve"> (</w:t>
      </w:r>
      <w:r w:rsidRPr="00D23240">
        <w:rPr>
          <w:i/>
        </w:rPr>
        <w:t>C</w:t>
      </w:r>
      <w:r w:rsidRPr="00D23240">
        <w:rPr>
          <w:vertAlign w:val="subscript"/>
        </w:rPr>
        <w:t>ortho</w:t>
      </w:r>
      <w:r w:rsidRPr="00D23240">
        <w:t>), 122.</w:t>
      </w:r>
      <w:r>
        <w:t>6</w:t>
      </w:r>
      <w:r w:rsidRPr="00D23240">
        <w:t xml:space="preserve"> (</w:t>
      </w:r>
      <w:r w:rsidRPr="00D23240">
        <w:rPr>
          <w:i/>
        </w:rPr>
        <w:t>C</w:t>
      </w:r>
      <w:r>
        <w:rPr>
          <w:vertAlign w:val="subscript"/>
        </w:rPr>
        <w:t>para</w:t>
      </w:r>
      <w:r w:rsidRPr="00D23240">
        <w:t>), 1</w:t>
      </w:r>
      <w:r>
        <w:t>21.9</w:t>
      </w:r>
      <w:r w:rsidRPr="00D23240">
        <w:t xml:space="preserve"> (</w:t>
      </w:r>
      <w:r w:rsidRPr="00D23240">
        <w:rPr>
          <w:i/>
        </w:rPr>
        <w:t>C</w:t>
      </w:r>
      <w:r>
        <w:rPr>
          <w:vertAlign w:val="subscript"/>
        </w:rPr>
        <w:t>meta</w:t>
      </w:r>
      <w:r w:rsidRPr="00D23240">
        <w:t xml:space="preserve">), </w:t>
      </w:r>
      <w:r>
        <w:t>60.0</w:t>
      </w:r>
      <w:r w:rsidRPr="00D23240">
        <w:t xml:space="preserve"> (</w:t>
      </w:r>
      <w:r w:rsidRPr="00D23240">
        <w:rPr>
          <w:i/>
        </w:rPr>
        <w:t>C</w:t>
      </w:r>
      <w:r w:rsidRPr="00D23240">
        <w:t>H</w:t>
      </w:r>
      <w:r w:rsidRPr="00D23240">
        <w:rPr>
          <w:vertAlign w:val="subscript"/>
        </w:rPr>
        <w:t>2</w:t>
      </w:r>
      <w:r w:rsidRPr="00D23240">
        <w:t>, T</w:t>
      </w:r>
      <w:r>
        <w:t>MEDA</w:t>
      </w:r>
      <w:r w:rsidRPr="00D23240">
        <w:t xml:space="preserve">), </w:t>
      </w:r>
      <w:r>
        <w:t>52.6 (</w:t>
      </w:r>
      <w:r w:rsidRPr="001C1E48">
        <w:rPr>
          <w:i/>
        </w:rPr>
        <w:t>C</w:t>
      </w:r>
      <w:r w:rsidRPr="00FB4969">
        <w:rPr>
          <w:iCs/>
          <w:vertAlign w:val="subscript"/>
        </w:rPr>
        <w:t>α</w:t>
      </w:r>
      <w:r>
        <w:t xml:space="preserve">, </w:t>
      </w:r>
      <w:smartTag w:uri="urn:schemas-microsoft-com:office:smarttags" w:element="stockticker">
        <w:r>
          <w:t>TMP</w:t>
        </w:r>
      </w:smartTag>
      <w:r>
        <w:t>), 45.9 (</w:t>
      </w:r>
      <w:r w:rsidRPr="00D54509">
        <w:rPr>
          <w:i/>
        </w:rPr>
        <w:t>C</w:t>
      </w:r>
      <w:r>
        <w:t>H</w:t>
      </w:r>
      <w:r w:rsidRPr="00D54509">
        <w:rPr>
          <w:vertAlign w:val="subscript"/>
        </w:rPr>
        <w:t>3</w:t>
      </w:r>
      <w:r>
        <w:t>, TMEDA), 40.0 (</w:t>
      </w:r>
      <w:r w:rsidRPr="001C1E48">
        <w:rPr>
          <w:i/>
        </w:rPr>
        <w:t>C</w:t>
      </w:r>
      <w:r w:rsidRPr="000673FE">
        <w:rPr>
          <w:iCs/>
          <w:vertAlign w:val="subscript"/>
        </w:rPr>
        <w:t>β</w:t>
      </w:r>
      <w:r>
        <w:t xml:space="preserve">, </w:t>
      </w:r>
      <w:smartTag w:uri="urn:schemas-microsoft-com:office:smarttags" w:element="stockticker">
        <w:r>
          <w:t>TMP</w:t>
        </w:r>
      </w:smartTag>
      <w:r>
        <w:t>), 35.4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35.0</w:t>
      </w:r>
      <w:r w:rsidRPr="00D23240">
        <w:t xml:space="preserve"> (</w:t>
      </w:r>
      <w:r w:rsidRPr="00D23240">
        <w:rPr>
          <w:i/>
        </w:rPr>
        <w:t>C</w:t>
      </w:r>
      <w:r w:rsidRPr="00D23240">
        <w:t>H</w:t>
      </w:r>
      <w:r w:rsidRPr="00D23240">
        <w:rPr>
          <w:vertAlign w:val="subscript"/>
        </w:rPr>
        <w:t>3</w:t>
      </w:r>
      <w:r w:rsidRPr="00D23240">
        <w:t xml:space="preserve">, </w:t>
      </w:r>
      <w:r>
        <w:rPr>
          <w:i/>
          <w:vertAlign w:val="superscript"/>
        </w:rPr>
        <w:t>t</w:t>
      </w:r>
      <w:r>
        <w:t>Bu</w:t>
      </w:r>
      <w:r w:rsidRPr="00D23240">
        <w:t xml:space="preserve">), </w:t>
      </w:r>
      <w:r>
        <w:t>34.7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19.9 (</w:t>
      </w:r>
      <w:r w:rsidRPr="001C1E48">
        <w:rPr>
          <w:i/>
        </w:rPr>
        <w:t>C</w:t>
      </w:r>
      <w:r w:rsidRPr="000673FE">
        <w:rPr>
          <w:iCs/>
          <w:vertAlign w:val="subscript"/>
        </w:rPr>
        <w:t>γ</w:t>
      </w:r>
      <w:r>
        <w:t xml:space="preserve">, </w:t>
      </w:r>
      <w:smartTag w:uri="urn:schemas-microsoft-com:office:smarttags" w:element="stockticker">
        <w:r>
          <w:t>TMP</w:t>
        </w:r>
      </w:smartTag>
      <w:r>
        <w:t>), 19.5</w:t>
      </w:r>
      <w:r w:rsidRPr="00D23240">
        <w:t xml:space="preserve"> (</w:t>
      </w:r>
      <w:r w:rsidRPr="001C1E48">
        <w:rPr>
          <w:i/>
        </w:rPr>
        <w:t>C</w:t>
      </w:r>
      <w:r>
        <w:t>(</w:t>
      </w:r>
      <w:r w:rsidRPr="001C1E48">
        <w:t>C</w:t>
      </w:r>
      <w:r w:rsidRPr="00D23240">
        <w:t>H</w:t>
      </w:r>
      <w:r w:rsidRPr="00D23240">
        <w:rPr>
          <w:vertAlign w:val="subscript"/>
        </w:rPr>
        <w:t>3</w:t>
      </w:r>
      <w:r w:rsidRPr="001C1E48">
        <w:t>)</w:t>
      </w:r>
      <w:r w:rsidRPr="001C1E48">
        <w:rPr>
          <w:vertAlign w:val="subscript"/>
        </w:rPr>
        <w:t>3</w:t>
      </w:r>
      <w:r w:rsidRPr="001C1E48">
        <w:t>,</w:t>
      </w:r>
      <w:r w:rsidRPr="00D23240">
        <w:t xml:space="preserve"> </w:t>
      </w:r>
      <w:r>
        <w:rPr>
          <w:i/>
          <w:vertAlign w:val="superscript"/>
        </w:rPr>
        <w:t>t</w:t>
      </w:r>
      <w:r>
        <w:t>Bu</w:t>
      </w:r>
      <w:r w:rsidRPr="00D23240">
        <w:t>)</w:t>
      </w:r>
      <w:r>
        <w:t>, 2.7 (OSi(</w:t>
      </w:r>
      <w:r w:rsidRPr="001C1E48">
        <w:rPr>
          <w:i/>
        </w:rPr>
        <w:t>C</w:t>
      </w:r>
      <w:r>
        <w:t>H</w:t>
      </w:r>
      <w:r w:rsidRPr="001C1E48">
        <w:rPr>
          <w:vertAlign w:val="subscript"/>
        </w:rPr>
        <w:t>3</w:t>
      </w:r>
      <w:r>
        <w:t>)</w:t>
      </w:r>
      <w:r w:rsidRPr="001C1E48">
        <w:rPr>
          <w:vertAlign w:val="subscript"/>
        </w:rPr>
        <w:t>2</w:t>
      </w:r>
      <w:r>
        <w:t>), -3.3 (OSi</w:t>
      </w:r>
      <w:r w:rsidRPr="00F200E9">
        <w:rPr>
          <w:i/>
        </w:rPr>
        <w:t>C</w:t>
      </w:r>
      <w:r>
        <w:t>H</w:t>
      </w:r>
      <w:r w:rsidRPr="001C1E48">
        <w:rPr>
          <w:vertAlign w:val="subscript"/>
        </w:rPr>
        <w:t>2</w:t>
      </w:r>
      <w:r>
        <w:t>).</w:t>
      </w:r>
    </w:p>
    <w:p w:rsidR="007259AC" w:rsidRDefault="007259AC" w:rsidP="007259AC"/>
    <w:p w:rsidR="007259AC" w:rsidRDefault="007259AC" w:rsidP="007259AC">
      <w:r>
        <w:rPr>
          <w:b/>
        </w:rPr>
        <w:t>7.3.3</w:t>
      </w:r>
      <w:r>
        <w:rPr>
          <w:b/>
        </w:rPr>
        <w:tab/>
        <w:t xml:space="preserve">Synthesis of </w:t>
      </w:r>
      <w:r w:rsidRPr="00A262DB">
        <w:rPr>
          <w:b/>
        </w:rPr>
        <w:t>[(</w:t>
      </w:r>
      <w:r>
        <w:rPr>
          <w:b/>
        </w:rPr>
        <w:t>PhOSiMe</w:t>
      </w:r>
      <w:r w:rsidRPr="003339A9">
        <w:rPr>
          <w:b/>
          <w:vertAlign w:val="subscript"/>
        </w:rPr>
        <w:t>3</w:t>
      </w:r>
      <w:r w:rsidRPr="00A262DB">
        <w:rPr>
          <w:b/>
        </w:rPr>
        <w:t>)Li(</w:t>
      </w:r>
      <w:smartTag w:uri="urn:schemas-microsoft-com:office:smarttags" w:element="stockticker">
        <w:r w:rsidRPr="00A262DB">
          <w:rPr>
            <w:b/>
          </w:rPr>
          <w:t>TMP</w:t>
        </w:r>
      </w:smartTag>
      <w:r w:rsidRPr="00A262DB">
        <w:rPr>
          <w:b/>
        </w:rPr>
        <w:t>)</w:t>
      </w:r>
      <w:r>
        <w:rPr>
          <w:b/>
        </w:rPr>
        <w:t>{PhOSi(CH</w:t>
      </w:r>
      <w:r w:rsidRPr="003339A9">
        <w:rPr>
          <w:b/>
          <w:vertAlign w:val="subscript"/>
        </w:rPr>
        <w:t>3</w:t>
      </w:r>
      <w:r>
        <w:rPr>
          <w:b/>
        </w:rPr>
        <w:t>)</w:t>
      </w:r>
      <w:r w:rsidRPr="003339A9">
        <w:rPr>
          <w:b/>
          <w:vertAlign w:val="subscript"/>
        </w:rPr>
        <w:t>2</w:t>
      </w:r>
      <w:r>
        <w:rPr>
          <w:b/>
        </w:rPr>
        <w:t>CH</w:t>
      </w:r>
      <w:r w:rsidRPr="003339A9">
        <w:rPr>
          <w:b/>
          <w:vertAlign w:val="subscript"/>
        </w:rPr>
        <w:t>2</w:t>
      </w:r>
      <w:r>
        <w:rPr>
          <w:b/>
        </w:rPr>
        <w:t>}</w:t>
      </w:r>
      <w:r w:rsidRPr="00A262DB">
        <w:rPr>
          <w:b/>
        </w:rPr>
        <w:t>Zn</w:t>
      </w:r>
      <w:r w:rsidRPr="003339A9">
        <w:rPr>
          <w:b/>
          <w:vertAlign w:val="superscript"/>
        </w:rPr>
        <w:t>t</w:t>
      </w:r>
      <w:r>
        <w:rPr>
          <w:b/>
        </w:rPr>
        <w:t>Bu</w:t>
      </w:r>
      <w:r w:rsidRPr="00A262DB">
        <w:rPr>
          <w:b/>
        </w:rPr>
        <w:t>] (</w:t>
      </w:r>
      <w:r>
        <w:rPr>
          <w:b/>
        </w:rPr>
        <w:t>16</w:t>
      </w:r>
      <w:r w:rsidRPr="00A262DB">
        <w:rPr>
          <w:b/>
        </w:rPr>
        <w:t>)</w:t>
      </w:r>
    </w:p>
    <w:p w:rsidR="007259AC" w:rsidRDefault="007259AC" w:rsidP="007259AC"/>
    <w:p w:rsidR="007259AC" w:rsidRDefault="007259AC" w:rsidP="007259AC">
      <w:r>
        <w:t xml:space="preserve">To a solution of hexane (10 mL) and </w:t>
      </w:r>
      <w:r w:rsidRPr="00D23240">
        <w:t>TMP</w:t>
      </w:r>
      <w:r w:rsidR="00CE56F4">
        <w:t>(</w:t>
      </w:r>
      <w:r w:rsidRPr="00D23240">
        <w:t>H</w:t>
      </w:r>
      <w:r w:rsidR="00CE56F4">
        <w:t>)</w:t>
      </w:r>
      <w:r>
        <w:t xml:space="preserve"> (0.34 mL, 2 mmol) was added </w:t>
      </w:r>
      <w:r w:rsidRPr="00015432">
        <w:rPr>
          <w:vertAlign w:val="superscript"/>
        </w:rPr>
        <w:t>n</w:t>
      </w:r>
      <w:r>
        <w:t xml:space="preserve">BuLi (1.6 M in hexane, 1.25 mL, 2 mmol), and the resulting colourless solution was stirred for 1 hour at room temperature. A solution of </w:t>
      </w:r>
      <w:r w:rsidRPr="00D23240">
        <w:rPr>
          <w:vertAlign w:val="superscript"/>
        </w:rPr>
        <w:t>t</w:t>
      </w:r>
      <w:r>
        <w:t>Bu</w:t>
      </w:r>
      <w:r w:rsidRPr="00D23240">
        <w:rPr>
          <w:vertAlign w:val="subscript"/>
        </w:rPr>
        <w:t>2</w:t>
      </w:r>
      <w:r>
        <w:t>Zn (0.36 g, 2 mmol in 10 mL of hexane) was added via canula, followed by trimethyl(phenoxy)silane (</w:t>
      </w:r>
      <w:r w:rsidRPr="00F200E9">
        <w:rPr>
          <w:b/>
        </w:rPr>
        <w:t>12</w:t>
      </w:r>
      <w:r>
        <w:t xml:space="preserve">) (0.36 mL, 2 mmol) and after stirring for 1 hour the solution was concentrated </w:t>
      </w:r>
      <w:r w:rsidRPr="00574CE8">
        <w:rPr>
          <w:i/>
        </w:rPr>
        <w:t>in vacuo</w:t>
      </w:r>
      <w:r>
        <w:t>, then placed in the freezer (-30</w:t>
      </w:r>
      <w:r w:rsidRPr="00D23240">
        <w:rPr>
          <w:vertAlign w:val="superscript"/>
        </w:rPr>
        <w:t>o</w:t>
      </w:r>
      <w:r>
        <w:t xml:space="preserve">C) for 7 days. A batch of large colourless crystals were isolated (0.194 g, yield 16%). The isolated yield of </w:t>
      </w:r>
      <w:r>
        <w:rPr>
          <w:b/>
        </w:rPr>
        <w:t>16</w:t>
      </w:r>
      <w:r>
        <w:t xml:space="preserve"> could be </w:t>
      </w:r>
      <w:r>
        <w:lastRenderedPageBreak/>
        <w:t>improved (0.451g, 37%) when the reaction was performed with two molar equivalents of trimethyl(phenoxy)silane (0.72 mL, 4 mmol).</w:t>
      </w:r>
    </w:p>
    <w:p w:rsidR="007259AC" w:rsidRDefault="007259AC" w:rsidP="007259AC"/>
    <w:p w:rsidR="007259AC" w:rsidRPr="00562589" w:rsidRDefault="007259AC" w:rsidP="007259AC">
      <w:pPr>
        <w:rPr>
          <w:b/>
        </w:rPr>
      </w:pPr>
      <w:r w:rsidRPr="00B3527E">
        <w:rPr>
          <w:b/>
          <w:bCs/>
          <w:vertAlign w:val="superscript"/>
        </w:rPr>
        <w:t>1</w:t>
      </w:r>
      <w:r w:rsidRPr="00B3527E">
        <w:rPr>
          <w:b/>
          <w:bCs/>
        </w:rPr>
        <w:t>H NMR</w:t>
      </w:r>
      <w:r w:rsidRPr="00D23240">
        <w:t xml:space="preserve"> (400.13 MHz, 298K, C</w:t>
      </w:r>
      <w:r w:rsidRPr="00D23240">
        <w:rPr>
          <w:vertAlign w:val="subscript"/>
        </w:rPr>
        <w:t>6</w:t>
      </w:r>
      <w:r w:rsidRPr="00D23240">
        <w:t>D</w:t>
      </w:r>
      <w:r w:rsidRPr="00D23240">
        <w:rPr>
          <w:vertAlign w:val="subscript"/>
        </w:rPr>
        <w:t>6</w:t>
      </w:r>
      <w:r w:rsidRPr="00D23240">
        <w:t xml:space="preserve">) δ </w:t>
      </w:r>
      <w:r>
        <w:t xml:space="preserve">7.10 </w:t>
      </w:r>
      <w:r w:rsidRPr="009256CD">
        <w:t xml:space="preserve">(2H, t, </w:t>
      </w:r>
      <w:r w:rsidRPr="009256CD">
        <w:rPr>
          <w:i/>
        </w:rPr>
        <w:t>H</w:t>
      </w:r>
      <w:r w:rsidRPr="009256CD">
        <w:rPr>
          <w:vertAlign w:val="subscript"/>
        </w:rPr>
        <w:t>meta</w:t>
      </w:r>
      <w:r>
        <w:t xml:space="preserve"> (co-ord.)</w:t>
      </w:r>
      <w:r w:rsidRPr="009256CD">
        <w:t>)</w:t>
      </w:r>
      <w:r>
        <w:t xml:space="preserve">, </w:t>
      </w:r>
      <w:r w:rsidRPr="009256CD">
        <w:t>7.0</w:t>
      </w:r>
      <w:r>
        <w:t>4</w:t>
      </w:r>
      <w:r w:rsidRPr="009256CD">
        <w:t xml:space="preserve"> (2H, t, </w:t>
      </w:r>
      <w:r w:rsidRPr="009256CD">
        <w:rPr>
          <w:i/>
        </w:rPr>
        <w:t>H</w:t>
      </w:r>
      <w:r w:rsidRPr="009256CD">
        <w:rPr>
          <w:vertAlign w:val="subscript"/>
        </w:rPr>
        <w:t>meta</w:t>
      </w:r>
      <w:r>
        <w:t>, (met.)</w:t>
      </w:r>
      <w:r w:rsidRPr="009256CD">
        <w:t>), 6.8</w:t>
      </w:r>
      <w:r>
        <w:t>9-6.84</w:t>
      </w:r>
      <w:r w:rsidRPr="009256CD">
        <w:t xml:space="preserve"> (</w:t>
      </w:r>
      <w:r>
        <w:t>4</w:t>
      </w:r>
      <w:r w:rsidRPr="009256CD">
        <w:t xml:space="preserve">H, </w:t>
      </w:r>
      <w:r>
        <w:t>m</w:t>
      </w:r>
      <w:r w:rsidRPr="009256CD">
        <w:t xml:space="preserve">, </w:t>
      </w:r>
      <w:r w:rsidRPr="009256CD">
        <w:rPr>
          <w:i/>
        </w:rPr>
        <w:t>H</w:t>
      </w:r>
      <w:r w:rsidRPr="009256CD">
        <w:rPr>
          <w:vertAlign w:val="subscript"/>
        </w:rPr>
        <w:t>para</w:t>
      </w:r>
      <w:r>
        <w:rPr>
          <w:vertAlign w:val="subscript"/>
        </w:rPr>
        <w:t xml:space="preserve"> </w:t>
      </w:r>
      <w:r>
        <w:t xml:space="preserve">(met. &amp; co-ord.) &amp; </w:t>
      </w:r>
      <w:r w:rsidRPr="00924A26">
        <w:rPr>
          <w:i/>
        </w:rPr>
        <w:t>H</w:t>
      </w:r>
      <w:r w:rsidRPr="009B5094">
        <w:rPr>
          <w:vertAlign w:val="subscript"/>
        </w:rPr>
        <w:t>ortho</w:t>
      </w:r>
      <w:r>
        <w:t xml:space="preserve"> (co-ord.)</w:t>
      </w:r>
      <w:r w:rsidRPr="009256CD">
        <w:t>), 6.</w:t>
      </w:r>
      <w:r>
        <w:t xml:space="preserve">74 </w:t>
      </w:r>
      <w:r w:rsidRPr="009256CD">
        <w:t xml:space="preserve">(2H, d, </w:t>
      </w:r>
      <w:r w:rsidRPr="009256CD">
        <w:rPr>
          <w:i/>
        </w:rPr>
        <w:t>H</w:t>
      </w:r>
      <w:r w:rsidRPr="009256CD">
        <w:rPr>
          <w:vertAlign w:val="subscript"/>
        </w:rPr>
        <w:t>ortho</w:t>
      </w:r>
      <w:r>
        <w:t>(met.))</w:t>
      </w:r>
      <w:r w:rsidRPr="00D23240">
        <w:t>,</w:t>
      </w:r>
      <w:r>
        <w:t xml:space="preserve"> 1</w:t>
      </w:r>
      <w:r w:rsidRPr="00D23240">
        <w:t>.</w:t>
      </w:r>
      <w:r>
        <w:t>72</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γ</w:t>
      </w:r>
      <w:r>
        <w:t xml:space="preserve">, </w:t>
      </w:r>
      <w:smartTag w:uri="urn:schemas-microsoft-com:office:smarttags" w:element="stockticker">
        <w:r>
          <w:t>TMP</w:t>
        </w:r>
      </w:smartTag>
      <w:r>
        <w:t>)</w:t>
      </w:r>
      <w:r w:rsidRPr="00D23240">
        <w:t>, 1.</w:t>
      </w:r>
      <w:r>
        <w:t>60</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β</w:t>
      </w:r>
      <w:r>
        <w:t xml:space="preserve">, </w:t>
      </w:r>
      <w:smartTag w:uri="urn:schemas-microsoft-com:office:smarttags" w:element="stockticker">
        <w:r>
          <w:t>TMP</w:t>
        </w:r>
      </w:smartTag>
      <w:r w:rsidRPr="00D23240">
        <w:t>), 1.</w:t>
      </w:r>
      <w:r>
        <w:t>53</w:t>
      </w:r>
      <w:r w:rsidRPr="00D23240">
        <w:t xml:space="preserve"> (</w:t>
      </w:r>
      <w:r>
        <w:t>9</w:t>
      </w:r>
      <w:r w:rsidRPr="00D23240">
        <w:t>H, s, C</w:t>
      </w:r>
      <w:r w:rsidRPr="00D23240">
        <w:rPr>
          <w:i/>
        </w:rPr>
        <w:t>H</w:t>
      </w:r>
      <w:r>
        <w:rPr>
          <w:vertAlign w:val="subscript"/>
        </w:rPr>
        <w:t>3</w:t>
      </w:r>
      <w:r w:rsidRPr="00D23240">
        <w:t xml:space="preserve">, </w:t>
      </w:r>
      <w:r w:rsidRPr="00B009F8">
        <w:rPr>
          <w:vertAlign w:val="superscript"/>
        </w:rPr>
        <w:t>t</w:t>
      </w:r>
      <w:r>
        <w:t>Bu</w:t>
      </w:r>
      <w:r w:rsidRPr="00D23240">
        <w:t>),</w:t>
      </w:r>
      <w:r>
        <w:t xml:space="preserve"> 1.48</w:t>
      </w:r>
      <w:r w:rsidRPr="00D23240">
        <w:t xml:space="preserve"> (</w:t>
      </w:r>
      <w:r>
        <w:t>2</w:t>
      </w:r>
      <w:r w:rsidRPr="00D23240">
        <w:t xml:space="preserve">H, </w:t>
      </w:r>
      <w:r>
        <w:t>m</w:t>
      </w:r>
      <w:r w:rsidRPr="00D23240">
        <w:t>,</w:t>
      </w:r>
      <w:r>
        <w:t xml:space="preserve"> </w:t>
      </w:r>
      <w:r w:rsidRPr="00D23240">
        <w:rPr>
          <w:i/>
          <w:iCs/>
        </w:rPr>
        <w:t>H</w:t>
      </w:r>
      <w:r w:rsidRPr="000673FE">
        <w:rPr>
          <w:iCs/>
          <w:vertAlign w:val="subscript"/>
        </w:rPr>
        <w:t>β</w:t>
      </w:r>
      <w:r>
        <w:t xml:space="preserve">, </w:t>
      </w:r>
      <w:smartTag w:uri="urn:schemas-microsoft-com:office:smarttags" w:element="stockticker">
        <w:r>
          <w:t>TMP</w:t>
        </w:r>
      </w:smartTag>
      <w:r w:rsidRPr="00D23240">
        <w:t>)</w:t>
      </w:r>
      <w:r>
        <w:t>,</w:t>
      </w:r>
      <w:r w:rsidRPr="00D23240">
        <w:t xml:space="preserve"> 1.</w:t>
      </w:r>
      <w:r>
        <w:t xml:space="preserve">25 </w:t>
      </w:r>
      <w:r w:rsidRPr="00D23240">
        <w:t>(</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xml:space="preserve">, 1.04 </w:t>
      </w:r>
      <w:r w:rsidRPr="00D23240">
        <w:t>(</w:t>
      </w:r>
      <w:r>
        <w:t>6</w:t>
      </w:r>
      <w:r w:rsidRPr="00D23240">
        <w:t xml:space="preserve">H, </w:t>
      </w:r>
      <w:r>
        <w:t>s</w:t>
      </w:r>
      <w:r w:rsidRPr="00D23240">
        <w:t xml:space="preserve">, </w:t>
      </w:r>
      <w:r w:rsidRPr="000673FE">
        <w:rPr>
          <w:iCs/>
        </w:rPr>
        <w:t>α-</w:t>
      </w:r>
      <w:r w:rsidRPr="00D23240">
        <w:t>C</w:t>
      </w:r>
      <w:r w:rsidRPr="00D23240">
        <w:rPr>
          <w:i/>
        </w:rPr>
        <w:t>H</w:t>
      </w:r>
      <w:r w:rsidRPr="00D23240">
        <w:rPr>
          <w:vertAlign w:val="subscript"/>
        </w:rPr>
        <w:t>3</w:t>
      </w:r>
      <w:r w:rsidRPr="00D23240">
        <w:t xml:space="preserve">, </w:t>
      </w:r>
      <w:smartTag w:uri="urn:schemas-microsoft-com:office:smarttags" w:element="stockticker">
        <w:r w:rsidRPr="000673FE">
          <w:t>TMP</w:t>
        </w:r>
      </w:smartTag>
      <w:r w:rsidRPr="00D23240">
        <w:t>)</w:t>
      </w:r>
      <w:r>
        <w:t>, 0.22</w:t>
      </w:r>
      <w:r w:rsidRPr="00D23240">
        <w:t xml:space="preserve"> (</w:t>
      </w:r>
      <w:r>
        <w:t>6</w:t>
      </w:r>
      <w:r w:rsidRPr="00D23240">
        <w:t xml:space="preserve">H, </w:t>
      </w:r>
      <w:r>
        <w:t>s</w:t>
      </w:r>
      <w:r w:rsidRPr="00D23240">
        <w:t xml:space="preserve">, </w:t>
      </w:r>
      <w:r>
        <w:t>O</w:t>
      </w:r>
      <w:r>
        <w:rPr>
          <w:iCs/>
        </w:rPr>
        <w:t>Si(C</w:t>
      </w:r>
      <w:r w:rsidRPr="000673FE">
        <w:rPr>
          <w:i/>
          <w:iCs/>
        </w:rPr>
        <w:t>H</w:t>
      </w:r>
      <w:r w:rsidRPr="000673FE">
        <w:rPr>
          <w:iCs/>
          <w:vertAlign w:val="subscript"/>
        </w:rPr>
        <w:t>3</w:t>
      </w:r>
      <w:r>
        <w:rPr>
          <w:iCs/>
        </w:rPr>
        <w:t>)</w:t>
      </w:r>
      <w:r w:rsidRPr="000673FE">
        <w:rPr>
          <w:iCs/>
          <w:vertAlign w:val="subscript"/>
        </w:rPr>
        <w:t>2</w:t>
      </w:r>
      <w:r w:rsidRPr="00D23240">
        <w:t>)</w:t>
      </w:r>
      <w:r>
        <w:t>, 0.15 (9H, s, OSi(C</w:t>
      </w:r>
      <w:r w:rsidRPr="009B5094">
        <w:rPr>
          <w:i/>
        </w:rPr>
        <w:t>H</w:t>
      </w:r>
      <w:r w:rsidRPr="009B5094">
        <w:rPr>
          <w:vertAlign w:val="subscript"/>
        </w:rPr>
        <w:t>3</w:t>
      </w:r>
      <w:r>
        <w:t>)</w:t>
      </w:r>
      <w:r w:rsidRPr="009B5094">
        <w:rPr>
          <w:vertAlign w:val="subscript"/>
        </w:rPr>
        <w:t>3</w:t>
      </w:r>
      <w:r>
        <w:t>), -0.68</w:t>
      </w:r>
      <w:r w:rsidRPr="00D23240">
        <w:t xml:space="preserve"> (</w:t>
      </w:r>
      <w:r>
        <w:t>2</w:t>
      </w:r>
      <w:r w:rsidRPr="00D23240">
        <w:t xml:space="preserve">H, </w:t>
      </w:r>
      <w:r>
        <w:t>s</w:t>
      </w:r>
      <w:r w:rsidRPr="00D23240">
        <w:t xml:space="preserve">, </w:t>
      </w:r>
      <w:r>
        <w:t>O</w:t>
      </w:r>
      <w:r>
        <w:rPr>
          <w:iCs/>
        </w:rPr>
        <w:t>SiC</w:t>
      </w:r>
      <w:r w:rsidRPr="000673FE">
        <w:rPr>
          <w:i/>
          <w:iCs/>
        </w:rPr>
        <w:t>H</w:t>
      </w:r>
      <w:r w:rsidRPr="000673FE">
        <w:rPr>
          <w:iCs/>
          <w:vertAlign w:val="subscript"/>
        </w:rPr>
        <w:t>2</w:t>
      </w:r>
      <w:r w:rsidRPr="00D23240">
        <w:t>)</w:t>
      </w:r>
      <w:r>
        <w:t xml:space="preserve">. </w:t>
      </w:r>
      <w:r w:rsidRPr="00B3527E">
        <w:rPr>
          <w:b/>
          <w:vertAlign w:val="superscript"/>
        </w:rPr>
        <w:t>13</w:t>
      </w:r>
      <w:r w:rsidRPr="00B3527E">
        <w:rPr>
          <w:b/>
          <w:bCs/>
        </w:rPr>
        <w:t>C{</w:t>
      </w:r>
      <w:r w:rsidRPr="00B3527E">
        <w:rPr>
          <w:b/>
          <w:bCs/>
          <w:vertAlign w:val="superscript"/>
        </w:rPr>
        <w:t>1</w:t>
      </w:r>
      <w:r w:rsidRPr="00B3527E">
        <w:rPr>
          <w:b/>
          <w:bCs/>
        </w:rPr>
        <w:t>H} NMR</w:t>
      </w:r>
      <w:r w:rsidRPr="00D23240">
        <w:t xml:space="preserve"> (100.62 MHz, 298K, C</w:t>
      </w:r>
      <w:r w:rsidRPr="00D23240">
        <w:rPr>
          <w:vertAlign w:val="subscript"/>
        </w:rPr>
        <w:t>6</w:t>
      </w:r>
      <w:r w:rsidRPr="00D23240">
        <w:t>D</w:t>
      </w:r>
      <w:r w:rsidRPr="00D23240">
        <w:rPr>
          <w:vertAlign w:val="subscript"/>
        </w:rPr>
        <w:t>6</w:t>
      </w:r>
      <w:r w:rsidRPr="00D23240">
        <w:t xml:space="preserve">) δ </w:t>
      </w:r>
      <w:r w:rsidRPr="00813A9D">
        <w:t>15</w:t>
      </w:r>
      <w:r>
        <w:t>5</w:t>
      </w:r>
      <w:r w:rsidRPr="00813A9D">
        <w:t>.</w:t>
      </w:r>
      <w:r>
        <w:t>7</w:t>
      </w:r>
      <w:r w:rsidRPr="00813A9D">
        <w:t xml:space="preserve"> (</w:t>
      </w:r>
      <w:r w:rsidRPr="00813A9D">
        <w:rPr>
          <w:i/>
        </w:rPr>
        <w:t>C</w:t>
      </w:r>
      <w:r w:rsidRPr="00813A9D">
        <w:rPr>
          <w:vertAlign w:val="subscript"/>
        </w:rPr>
        <w:t>ipso</w:t>
      </w:r>
      <w:r>
        <w:t xml:space="preserve"> (co-ord.)</w:t>
      </w:r>
      <w:r w:rsidRPr="00813A9D">
        <w:t>), 15</w:t>
      </w:r>
      <w:r>
        <w:t>3.7</w:t>
      </w:r>
      <w:r w:rsidRPr="00813A9D">
        <w:t xml:space="preserve"> (</w:t>
      </w:r>
      <w:r w:rsidRPr="00813A9D">
        <w:rPr>
          <w:i/>
        </w:rPr>
        <w:t>C</w:t>
      </w:r>
      <w:r w:rsidRPr="00813A9D">
        <w:rPr>
          <w:vertAlign w:val="subscript"/>
        </w:rPr>
        <w:t>ipso</w:t>
      </w:r>
      <w:r>
        <w:t xml:space="preserve"> (met.)</w:t>
      </w:r>
      <w:r w:rsidRPr="00813A9D">
        <w:t>), 1</w:t>
      </w:r>
      <w:r>
        <w:t>30.2</w:t>
      </w:r>
      <w:r w:rsidRPr="00813A9D">
        <w:t xml:space="preserve"> (</w:t>
      </w:r>
      <w:r w:rsidRPr="00813A9D">
        <w:rPr>
          <w:i/>
        </w:rPr>
        <w:t>C</w:t>
      </w:r>
      <w:r w:rsidRPr="00813A9D">
        <w:rPr>
          <w:vertAlign w:val="subscript"/>
        </w:rPr>
        <w:t>ortho</w:t>
      </w:r>
      <w:r>
        <w:rPr>
          <w:vertAlign w:val="subscript"/>
        </w:rPr>
        <w:t xml:space="preserve"> </w:t>
      </w:r>
      <w:r>
        <w:t>(met.)</w:t>
      </w:r>
      <w:r w:rsidRPr="00813A9D">
        <w:t>), 12</w:t>
      </w:r>
      <w:r>
        <w:t xml:space="preserve">9.8 </w:t>
      </w:r>
      <w:r w:rsidRPr="00813A9D">
        <w:t>(</w:t>
      </w:r>
      <w:r w:rsidRPr="00813A9D">
        <w:rPr>
          <w:i/>
        </w:rPr>
        <w:t>C</w:t>
      </w:r>
      <w:r w:rsidRPr="00813A9D">
        <w:rPr>
          <w:vertAlign w:val="subscript"/>
        </w:rPr>
        <w:t>ortho</w:t>
      </w:r>
      <w:r>
        <w:rPr>
          <w:vertAlign w:val="subscript"/>
        </w:rPr>
        <w:t xml:space="preserve"> </w:t>
      </w:r>
      <w:r>
        <w:t>(co-ord.)</w:t>
      </w:r>
      <w:r w:rsidRPr="00813A9D">
        <w:t>)</w:t>
      </w:r>
      <w:r>
        <w:t>, 123.5</w:t>
      </w:r>
      <w:r w:rsidRPr="00813A9D">
        <w:t xml:space="preserve"> (</w:t>
      </w:r>
      <w:r w:rsidRPr="00813A9D">
        <w:rPr>
          <w:i/>
        </w:rPr>
        <w:t>C</w:t>
      </w:r>
      <w:r w:rsidRPr="00813A9D">
        <w:rPr>
          <w:vertAlign w:val="subscript"/>
        </w:rPr>
        <w:t>para</w:t>
      </w:r>
      <w:r>
        <w:rPr>
          <w:vertAlign w:val="subscript"/>
        </w:rPr>
        <w:t xml:space="preserve"> </w:t>
      </w:r>
      <w:r>
        <w:t>(met.)</w:t>
      </w:r>
      <w:r w:rsidRPr="00813A9D">
        <w:t>),</w:t>
      </w:r>
      <w:r>
        <w:t xml:space="preserve"> 121.8</w:t>
      </w:r>
      <w:r w:rsidRPr="00813A9D">
        <w:t xml:space="preserve"> (</w:t>
      </w:r>
      <w:r w:rsidRPr="00813A9D">
        <w:rPr>
          <w:i/>
        </w:rPr>
        <w:t>C</w:t>
      </w:r>
      <w:r w:rsidRPr="00813A9D">
        <w:rPr>
          <w:vertAlign w:val="subscript"/>
        </w:rPr>
        <w:t>para</w:t>
      </w:r>
      <w:r>
        <w:rPr>
          <w:vertAlign w:val="subscript"/>
        </w:rPr>
        <w:t xml:space="preserve"> </w:t>
      </w:r>
      <w:r>
        <w:t>(co-ord.)</w:t>
      </w:r>
      <w:r w:rsidRPr="00813A9D">
        <w:t>)</w:t>
      </w:r>
      <w:r>
        <w:t>,</w:t>
      </w:r>
      <w:r w:rsidRPr="00813A9D">
        <w:t xml:space="preserve"> 120.</w:t>
      </w:r>
      <w:r>
        <w:t>4</w:t>
      </w:r>
      <w:r w:rsidRPr="00813A9D">
        <w:t xml:space="preserve"> (</w:t>
      </w:r>
      <w:r w:rsidRPr="00813A9D">
        <w:rPr>
          <w:i/>
        </w:rPr>
        <w:t>C</w:t>
      </w:r>
      <w:r w:rsidRPr="00813A9D">
        <w:rPr>
          <w:vertAlign w:val="subscript"/>
        </w:rPr>
        <w:t>meta</w:t>
      </w:r>
      <w:r>
        <w:rPr>
          <w:vertAlign w:val="subscript"/>
        </w:rPr>
        <w:t xml:space="preserve"> </w:t>
      </w:r>
      <w:r>
        <w:t>(co-ord.)</w:t>
      </w:r>
      <w:r w:rsidRPr="00813A9D">
        <w:t>),</w:t>
      </w:r>
      <w:r w:rsidRPr="00D23240">
        <w:t xml:space="preserve"> </w:t>
      </w:r>
      <w:r w:rsidRPr="00813A9D">
        <w:t>1</w:t>
      </w:r>
      <w:r>
        <w:t>19.9</w:t>
      </w:r>
      <w:r w:rsidRPr="00813A9D">
        <w:t xml:space="preserve"> (</w:t>
      </w:r>
      <w:r w:rsidRPr="00813A9D">
        <w:rPr>
          <w:i/>
        </w:rPr>
        <w:t>C</w:t>
      </w:r>
      <w:r w:rsidRPr="00813A9D">
        <w:rPr>
          <w:vertAlign w:val="subscript"/>
        </w:rPr>
        <w:t>meta</w:t>
      </w:r>
      <w:r>
        <w:rPr>
          <w:vertAlign w:val="subscript"/>
        </w:rPr>
        <w:t xml:space="preserve"> </w:t>
      </w:r>
      <w:r>
        <w:t>(met.)</w:t>
      </w:r>
      <w:r w:rsidRPr="00813A9D">
        <w:t>)</w:t>
      </w:r>
      <w:r>
        <w:t>, 52.7 (</w:t>
      </w:r>
      <w:r w:rsidRPr="001C1E48">
        <w:rPr>
          <w:i/>
        </w:rPr>
        <w:t>C</w:t>
      </w:r>
      <w:r w:rsidRPr="00FB4969">
        <w:rPr>
          <w:iCs/>
          <w:vertAlign w:val="subscript"/>
        </w:rPr>
        <w:t>α</w:t>
      </w:r>
      <w:r>
        <w:t xml:space="preserve">, </w:t>
      </w:r>
      <w:smartTag w:uri="urn:schemas-microsoft-com:office:smarttags" w:element="stockticker">
        <w:r>
          <w:t>TMP</w:t>
        </w:r>
      </w:smartTag>
      <w:r>
        <w:t>), 40.6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35.8 (</w:t>
      </w:r>
      <w:r w:rsidRPr="000673FE">
        <w:rPr>
          <w:iCs/>
        </w:rPr>
        <w:t>α</w:t>
      </w:r>
      <w:r>
        <w:t>-</w:t>
      </w:r>
      <w:r w:rsidRPr="001C1E48">
        <w:rPr>
          <w:i/>
        </w:rPr>
        <w:t>C</w:t>
      </w:r>
      <w:r>
        <w:t>H</w:t>
      </w:r>
      <w:r w:rsidRPr="00FB4969">
        <w:rPr>
          <w:vertAlign w:val="subscript"/>
        </w:rPr>
        <w:t>3</w:t>
      </w:r>
      <w:r>
        <w:t xml:space="preserve">, </w:t>
      </w:r>
      <w:smartTag w:uri="urn:schemas-microsoft-com:office:smarttags" w:element="stockticker">
        <w:r>
          <w:t>TMP</w:t>
        </w:r>
      </w:smartTag>
      <w:r>
        <w:t>), 34.2</w:t>
      </w:r>
      <w:r w:rsidRPr="00D23240">
        <w:t xml:space="preserve"> (</w:t>
      </w:r>
      <w:r w:rsidRPr="00D23240">
        <w:rPr>
          <w:i/>
        </w:rPr>
        <w:t>C</w:t>
      </w:r>
      <w:r w:rsidRPr="00D23240">
        <w:t>H</w:t>
      </w:r>
      <w:r w:rsidRPr="00D23240">
        <w:rPr>
          <w:vertAlign w:val="subscript"/>
        </w:rPr>
        <w:t>3</w:t>
      </w:r>
      <w:r w:rsidRPr="00D23240">
        <w:t xml:space="preserve">, </w:t>
      </w:r>
      <w:r>
        <w:rPr>
          <w:i/>
          <w:vertAlign w:val="superscript"/>
        </w:rPr>
        <w:t>t</w:t>
      </w:r>
      <w:r>
        <w:t>Bu</w:t>
      </w:r>
      <w:r w:rsidRPr="00D23240">
        <w:t>),</w:t>
      </w:r>
      <w:r>
        <w:t xml:space="preserve"> 34.1 (</w:t>
      </w:r>
      <w:r w:rsidRPr="001C1E48">
        <w:rPr>
          <w:i/>
        </w:rPr>
        <w:t>C</w:t>
      </w:r>
      <w:r w:rsidRPr="000673FE">
        <w:rPr>
          <w:iCs/>
          <w:vertAlign w:val="subscript"/>
        </w:rPr>
        <w:t>β</w:t>
      </w:r>
      <w:r>
        <w:t xml:space="preserve">, </w:t>
      </w:r>
      <w:smartTag w:uri="urn:schemas-microsoft-com:office:smarttags" w:element="stockticker">
        <w:r>
          <w:t>TMP</w:t>
        </w:r>
      </w:smartTag>
      <w:r>
        <w:t>), 20.6</w:t>
      </w:r>
      <w:r w:rsidRPr="00D23240">
        <w:t xml:space="preserve"> (</w:t>
      </w:r>
      <w:r w:rsidRPr="001C1E48">
        <w:rPr>
          <w:i/>
        </w:rPr>
        <w:t>C</w:t>
      </w:r>
      <w:r>
        <w:t>(</w:t>
      </w:r>
      <w:r w:rsidRPr="001C1E48">
        <w:t>C</w:t>
      </w:r>
      <w:r w:rsidRPr="00D23240">
        <w:t>H</w:t>
      </w:r>
      <w:r w:rsidRPr="00D23240">
        <w:rPr>
          <w:vertAlign w:val="subscript"/>
        </w:rPr>
        <w:t>3</w:t>
      </w:r>
      <w:r w:rsidRPr="001C1E48">
        <w:t>)</w:t>
      </w:r>
      <w:r w:rsidRPr="001C1E48">
        <w:rPr>
          <w:vertAlign w:val="subscript"/>
        </w:rPr>
        <w:t>3</w:t>
      </w:r>
      <w:r w:rsidRPr="001C1E48">
        <w:t>,</w:t>
      </w:r>
      <w:r w:rsidRPr="00D23240">
        <w:t xml:space="preserve"> </w:t>
      </w:r>
      <w:r>
        <w:rPr>
          <w:i/>
          <w:vertAlign w:val="superscript"/>
        </w:rPr>
        <w:t>t</w:t>
      </w:r>
      <w:r>
        <w:t>Bu</w:t>
      </w:r>
      <w:r w:rsidRPr="00D23240">
        <w:t>)</w:t>
      </w:r>
      <w:r>
        <w:t>, 19.5 (</w:t>
      </w:r>
      <w:r w:rsidRPr="001C1E48">
        <w:rPr>
          <w:i/>
        </w:rPr>
        <w:t>C</w:t>
      </w:r>
      <w:r w:rsidRPr="000673FE">
        <w:rPr>
          <w:iCs/>
          <w:vertAlign w:val="subscript"/>
        </w:rPr>
        <w:t>γ</w:t>
      </w:r>
      <w:r>
        <w:t xml:space="preserve">, </w:t>
      </w:r>
      <w:smartTag w:uri="urn:schemas-microsoft-com:office:smarttags" w:element="stockticker">
        <w:r>
          <w:t>TMP</w:t>
        </w:r>
      </w:smartTag>
      <w:r>
        <w:t>), 2.2 (OSi(</w:t>
      </w:r>
      <w:r w:rsidRPr="001C1E48">
        <w:rPr>
          <w:i/>
        </w:rPr>
        <w:t>C</w:t>
      </w:r>
      <w:r>
        <w:t>H</w:t>
      </w:r>
      <w:r w:rsidRPr="001C1E48">
        <w:rPr>
          <w:vertAlign w:val="subscript"/>
        </w:rPr>
        <w:t>3</w:t>
      </w:r>
      <w:r>
        <w:t>)</w:t>
      </w:r>
      <w:r w:rsidRPr="001C1E48">
        <w:rPr>
          <w:vertAlign w:val="subscript"/>
        </w:rPr>
        <w:t>2</w:t>
      </w:r>
      <w:r>
        <w:t>), 0.2 (OSi(</w:t>
      </w:r>
      <w:r w:rsidRPr="001C1E48">
        <w:rPr>
          <w:i/>
        </w:rPr>
        <w:t>C</w:t>
      </w:r>
      <w:r>
        <w:t>H</w:t>
      </w:r>
      <w:r w:rsidRPr="001C1E48">
        <w:rPr>
          <w:vertAlign w:val="subscript"/>
        </w:rPr>
        <w:t>3</w:t>
      </w:r>
      <w:r>
        <w:t>)</w:t>
      </w:r>
      <w:r>
        <w:rPr>
          <w:vertAlign w:val="subscript"/>
        </w:rPr>
        <w:t>3</w:t>
      </w:r>
      <w:r>
        <w:t>), -4.2 (OSi</w:t>
      </w:r>
      <w:r w:rsidRPr="00F200E9">
        <w:rPr>
          <w:i/>
        </w:rPr>
        <w:t>C</w:t>
      </w:r>
      <w:r>
        <w:t>H</w:t>
      </w:r>
      <w:r w:rsidRPr="001C1E48">
        <w:rPr>
          <w:vertAlign w:val="subscript"/>
        </w:rPr>
        <w:t>2</w:t>
      </w:r>
      <w:r>
        <w:t>)</w:t>
      </w:r>
      <w:r w:rsidRPr="00D23240">
        <w:t xml:space="preserve">. </w:t>
      </w:r>
      <w:r w:rsidRPr="00B3527E">
        <w:rPr>
          <w:b/>
          <w:bCs/>
          <w:vertAlign w:val="superscript"/>
        </w:rPr>
        <w:t>7</w:t>
      </w:r>
      <w:r w:rsidRPr="00B3527E">
        <w:rPr>
          <w:b/>
          <w:bCs/>
        </w:rPr>
        <w:t>Li</w:t>
      </w:r>
      <w:r w:rsidRPr="00B3527E">
        <w:rPr>
          <w:b/>
        </w:rPr>
        <w:t xml:space="preserve"> NMR</w:t>
      </w:r>
      <w:r w:rsidRPr="00D23240">
        <w:t xml:space="preserve"> (298K, d</w:t>
      </w:r>
      <w:r w:rsidRPr="00D23240">
        <w:rPr>
          <w:vertAlign w:val="superscript"/>
        </w:rPr>
        <w:t>8</w:t>
      </w:r>
      <w:r w:rsidRPr="00D23240">
        <w:t>-THF, reference LiCl in D</w:t>
      </w:r>
      <w:r w:rsidRPr="00D23240">
        <w:rPr>
          <w:vertAlign w:val="subscript"/>
        </w:rPr>
        <w:t>2</w:t>
      </w:r>
      <w:r w:rsidRPr="00D23240">
        <w:t xml:space="preserve">O at 0.00 ppm): δ </w:t>
      </w:r>
      <w:r w:rsidRPr="00EB1257">
        <w:t>1.89</w:t>
      </w:r>
      <w:r w:rsidRPr="00D23240">
        <w:t>.</w:t>
      </w:r>
    </w:p>
    <w:p w:rsidR="007259AC" w:rsidRDefault="007259AC" w:rsidP="007259AC">
      <w:pPr>
        <w:rPr>
          <w:b/>
          <w:bCs/>
        </w:rPr>
      </w:pPr>
    </w:p>
    <w:p w:rsidR="007259AC" w:rsidRDefault="007259AC" w:rsidP="007259AC">
      <w:pPr>
        <w:rPr>
          <w:b/>
          <w:bCs/>
        </w:rPr>
      </w:pPr>
      <w:r>
        <w:rPr>
          <w:b/>
        </w:rPr>
        <w:t>7.3.4</w:t>
      </w:r>
      <w:r>
        <w:rPr>
          <w:b/>
        </w:rPr>
        <w:tab/>
      </w:r>
      <w:r w:rsidRPr="00A262DB">
        <w:rPr>
          <w:b/>
        </w:rPr>
        <w:t>Synthesis of</w:t>
      </w:r>
      <w:r w:rsidRPr="0079181D">
        <w:rPr>
          <w:b/>
          <w:bCs/>
        </w:rPr>
        <w:t xml:space="preserve"> [(TMEDA)Na(μ-TMP)Zn{OC(</w:t>
      </w:r>
      <w:r w:rsidRPr="0079181D">
        <w:rPr>
          <w:b/>
          <w:bCs/>
          <w:vertAlign w:val="superscript"/>
        </w:rPr>
        <w:t>t</w:t>
      </w:r>
      <w:r w:rsidRPr="0079181D">
        <w:rPr>
          <w:b/>
          <w:bCs/>
        </w:rPr>
        <w:t>Bu)(</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3</w:t>
      </w:r>
      <w:r w:rsidRPr="0079181D">
        <w:rPr>
          <w:b/>
          <w:bCs/>
        </w:rPr>
        <w:t>)Fe(</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5</w:t>
      </w:r>
      <w:r w:rsidRPr="0079181D">
        <w:rPr>
          <w:b/>
          <w:bCs/>
        </w:rPr>
        <w:t>)}]</w:t>
      </w:r>
      <w:r>
        <w:rPr>
          <w:b/>
          <w:bCs/>
        </w:rPr>
        <w:t xml:space="preserve"> </w:t>
      </w:r>
      <w:r w:rsidRPr="0079181D">
        <w:rPr>
          <w:b/>
          <w:bCs/>
        </w:rPr>
        <w:t>(</w:t>
      </w:r>
      <w:r>
        <w:rPr>
          <w:b/>
          <w:bCs/>
        </w:rPr>
        <w:t>18</w:t>
      </w:r>
      <w:r w:rsidRPr="0079181D">
        <w:rPr>
          <w:b/>
          <w:bCs/>
        </w:rPr>
        <w:t xml:space="preserve">) </w:t>
      </w:r>
    </w:p>
    <w:p w:rsidR="007259AC" w:rsidRDefault="007259AC" w:rsidP="007259AC">
      <w:pPr>
        <w:rPr>
          <w:b/>
          <w:bCs/>
        </w:rPr>
      </w:pPr>
    </w:p>
    <w:p w:rsidR="007259AC" w:rsidRDefault="007259AC" w:rsidP="007259AC">
      <w:pPr>
        <w:rPr>
          <w:bCs/>
        </w:rPr>
      </w:pPr>
      <w:r w:rsidRPr="0079181D">
        <w:rPr>
          <w:bCs/>
        </w:rPr>
        <w:t xml:space="preserve">To a hexane solution of </w:t>
      </w:r>
      <w:r w:rsidRPr="0079181D">
        <w:rPr>
          <w:b/>
          <w:bCs/>
        </w:rPr>
        <w:t>3</w:t>
      </w:r>
      <w:r w:rsidRPr="0079181D">
        <w:rPr>
          <w:bCs/>
        </w:rPr>
        <w:t xml:space="preserve"> (2</w:t>
      </w:r>
      <w:r>
        <w:rPr>
          <w:bCs/>
        </w:rPr>
        <w:t xml:space="preserve"> </w:t>
      </w:r>
      <w:r w:rsidRPr="0079181D">
        <w:rPr>
          <w:bCs/>
        </w:rPr>
        <w:t>mmol, prepared as described above) was added one molar equivalent of benzoylferrocene (0.580 g, 2</w:t>
      </w:r>
      <w:r>
        <w:rPr>
          <w:bCs/>
        </w:rPr>
        <w:t xml:space="preserve"> </w:t>
      </w:r>
      <w:r w:rsidRPr="0079181D">
        <w:rPr>
          <w:bCs/>
        </w:rPr>
        <w:t xml:space="preserve">mmol). The resulting deep red suspension was stirred for 2 hours at room temperature, after which time the solvent was removed </w:t>
      </w:r>
      <w:r w:rsidRPr="00574CE8">
        <w:rPr>
          <w:bCs/>
          <w:i/>
        </w:rPr>
        <w:t>in vacuo</w:t>
      </w:r>
      <w:r w:rsidRPr="0079181D">
        <w:rPr>
          <w:bCs/>
        </w:rPr>
        <w:t>, and toluene (5</w:t>
      </w:r>
      <w:r>
        <w:rPr>
          <w:bCs/>
        </w:rPr>
        <w:t xml:space="preserve"> mL</w:t>
      </w:r>
      <w:r w:rsidRPr="0079181D">
        <w:rPr>
          <w:bCs/>
        </w:rPr>
        <w:t>) added to give a dark red solution. After 48 hours in the freezer (-30</w:t>
      </w:r>
      <w:r w:rsidRPr="0079181D">
        <w:rPr>
          <w:bCs/>
          <w:vertAlign w:val="superscript"/>
        </w:rPr>
        <w:t>o</w:t>
      </w:r>
      <w:r w:rsidRPr="0079181D">
        <w:rPr>
          <w:bCs/>
        </w:rPr>
        <w:t xml:space="preserve">C) a batch of orange, cubic crystals of </w:t>
      </w:r>
      <w:r w:rsidRPr="0079181D">
        <w:rPr>
          <w:b/>
          <w:bCs/>
        </w:rPr>
        <w:t>1</w:t>
      </w:r>
      <w:r>
        <w:rPr>
          <w:b/>
          <w:bCs/>
        </w:rPr>
        <w:t>8</w:t>
      </w:r>
      <w:r w:rsidRPr="0079181D">
        <w:rPr>
          <w:bCs/>
        </w:rPr>
        <w:t xml:space="preserve"> were obtained (0.172 g, 12%). </w:t>
      </w:r>
    </w:p>
    <w:p w:rsidR="007259AC" w:rsidRDefault="007259AC" w:rsidP="007259AC">
      <w:pPr>
        <w:rPr>
          <w:bCs/>
        </w:rPr>
      </w:pPr>
    </w:p>
    <w:p w:rsidR="007259AC" w:rsidRDefault="007259AC" w:rsidP="007259AC">
      <w:r w:rsidRPr="00775DAE">
        <w:rPr>
          <w:b/>
          <w:bCs/>
          <w:vertAlign w:val="superscript"/>
        </w:rPr>
        <w:t>1</w:t>
      </w:r>
      <w:r w:rsidRPr="00775DAE">
        <w:rPr>
          <w:b/>
          <w:bCs/>
        </w:rPr>
        <w:t>H NMR</w:t>
      </w:r>
      <w:r w:rsidRPr="0079181D">
        <w:rPr>
          <w:bCs/>
        </w:rPr>
        <w:t xml:space="preserve"> (400.13 MHz, 298K, </w:t>
      </w:r>
      <w:r w:rsidRPr="00D23240">
        <w:t>C</w:t>
      </w:r>
      <w:r w:rsidRPr="00D23240">
        <w:rPr>
          <w:vertAlign w:val="subscript"/>
        </w:rPr>
        <w:t>6</w:t>
      </w:r>
      <w:r w:rsidRPr="00D23240">
        <w:t>D</w:t>
      </w:r>
      <w:r w:rsidRPr="00D23240">
        <w:rPr>
          <w:vertAlign w:val="subscript"/>
        </w:rPr>
        <w:t>6</w:t>
      </w:r>
      <w:r w:rsidRPr="0079181D">
        <w:rPr>
          <w:bCs/>
        </w:rPr>
        <w:t>) δ 8.19 (2H, doublet, C</w:t>
      </w:r>
      <w:r w:rsidRPr="005F0478">
        <w:rPr>
          <w:bCs/>
          <w:i/>
        </w:rPr>
        <w:t>H</w:t>
      </w:r>
      <w:r w:rsidRPr="0079181D">
        <w:rPr>
          <w:bCs/>
          <w:vertAlign w:val="subscript"/>
        </w:rPr>
        <w:t>ortho</w:t>
      </w:r>
      <w:r w:rsidRPr="0079181D">
        <w:rPr>
          <w:bCs/>
        </w:rPr>
        <w:t>), 7.36 (2H, triplet, C</w:t>
      </w:r>
      <w:r w:rsidRPr="005F0478">
        <w:rPr>
          <w:bCs/>
          <w:i/>
        </w:rPr>
        <w:t>H</w:t>
      </w:r>
      <w:r w:rsidRPr="0079181D">
        <w:rPr>
          <w:bCs/>
          <w:vertAlign w:val="subscript"/>
        </w:rPr>
        <w:t>meta</w:t>
      </w:r>
      <w:r w:rsidRPr="0079181D">
        <w:rPr>
          <w:bCs/>
        </w:rPr>
        <w:t>), 7.26 (1H, triplet, C</w:t>
      </w:r>
      <w:r w:rsidRPr="005F0478">
        <w:rPr>
          <w:bCs/>
          <w:i/>
        </w:rPr>
        <w:t>H</w:t>
      </w:r>
      <w:r w:rsidRPr="0079181D">
        <w:rPr>
          <w:bCs/>
          <w:vertAlign w:val="subscript"/>
        </w:rPr>
        <w:t>para</w:t>
      </w:r>
      <w:r w:rsidRPr="0079181D">
        <w:rPr>
          <w:bCs/>
        </w:rPr>
        <w:t>), 4.70 (1H, broad singlet, C</w:t>
      </w:r>
      <w:r w:rsidRPr="0079181D">
        <w:rPr>
          <w:bCs/>
          <w:vertAlign w:val="subscript"/>
        </w:rPr>
        <w:t>5</w:t>
      </w:r>
      <w:r w:rsidRPr="005F0478">
        <w:rPr>
          <w:bCs/>
          <w:i/>
        </w:rPr>
        <w:t>H</w:t>
      </w:r>
      <w:r w:rsidRPr="0079181D">
        <w:rPr>
          <w:bCs/>
          <w:vertAlign w:val="subscript"/>
        </w:rPr>
        <w:t>3</w:t>
      </w:r>
      <w:r w:rsidRPr="0079181D">
        <w:rPr>
          <w:bCs/>
        </w:rPr>
        <w:t>), 4.63 (1H, broad singlet, C</w:t>
      </w:r>
      <w:r w:rsidRPr="0079181D">
        <w:rPr>
          <w:bCs/>
          <w:vertAlign w:val="subscript"/>
        </w:rPr>
        <w:t>5</w:t>
      </w:r>
      <w:r w:rsidRPr="005F0478">
        <w:rPr>
          <w:bCs/>
          <w:i/>
        </w:rPr>
        <w:t>H</w:t>
      </w:r>
      <w:r w:rsidRPr="0079181D">
        <w:rPr>
          <w:bCs/>
          <w:vertAlign w:val="subscript"/>
        </w:rPr>
        <w:t>3</w:t>
      </w:r>
      <w:r w:rsidRPr="0079181D">
        <w:rPr>
          <w:bCs/>
        </w:rPr>
        <w:t>), 4.33 (1H, broad singlet, C</w:t>
      </w:r>
      <w:r w:rsidRPr="0079181D">
        <w:rPr>
          <w:bCs/>
          <w:vertAlign w:val="subscript"/>
        </w:rPr>
        <w:t>5</w:t>
      </w:r>
      <w:r w:rsidRPr="005F0478">
        <w:rPr>
          <w:bCs/>
          <w:i/>
        </w:rPr>
        <w:t>H</w:t>
      </w:r>
      <w:r w:rsidRPr="0079181D">
        <w:rPr>
          <w:bCs/>
          <w:vertAlign w:val="subscript"/>
        </w:rPr>
        <w:t>3</w:t>
      </w:r>
      <w:r w:rsidRPr="0079181D">
        <w:rPr>
          <w:bCs/>
        </w:rPr>
        <w:t>), 3.84 (5H, singlet, C</w:t>
      </w:r>
      <w:r w:rsidRPr="0079181D">
        <w:rPr>
          <w:bCs/>
          <w:vertAlign w:val="subscript"/>
        </w:rPr>
        <w:t>5</w:t>
      </w:r>
      <w:r w:rsidRPr="005F0478">
        <w:rPr>
          <w:bCs/>
          <w:i/>
        </w:rPr>
        <w:t>H</w:t>
      </w:r>
      <w:r w:rsidRPr="0079181D">
        <w:rPr>
          <w:bCs/>
          <w:vertAlign w:val="subscript"/>
        </w:rPr>
        <w:t>5</w:t>
      </w:r>
      <w:r w:rsidRPr="0079181D">
        <w:rPr>
          <w:bCs/>
        </w:rPr>
        <w:t>), 1.94 (12H, singlet, C</w:t>
      </w:r>
      <w:r w:rsidRPr="005F0478">
        <w:rPr>
          <w:bCs/>
          <w:i/>
        </w:rPr>
        <w:t>H</w:t>
      </w:r>
      <w:r w:rsidRPr="0079181D">
        <w:rPr>
          <w:bCs/>
          <w:vertAlign w:val="subscript"/>
        </w:rPr>
        <w:t>3</w:t>
      </w:r>
      <w:r w:rsidRPr="0079181D">
        <w:rPr>
          <w:bCs/>
        </w:rPr>
        <w:t>, TMEDA), 1.79 (2H, m, γ-C</w:t>
      </w:r>
      <w:r w:rsidRPr="005F0478">
        <w:rPr>
          <w:bCs/>
          <w:i/>
        </w:rPr>
        <w:t>H</w:t>
      </w:r>
      <w:r w:rsidRPr="0079181D">
        <w:rPr>
          <w:bCs/>
          <w:vertAlign w:val="subscript"/>
        </w:rPr>
        <w:t>2</w:t>
      </w:r>
      <w:r w:rsidRPr="0079181D">
        <w:rPr>
          <w:bCs/>
        </w:rPr>
        <w:t>, TMP), 1.78 (4H, singlet, C</w:t>
      </w:r>
      <w:r w:rsidRPr="005F0478">
        <w:rPr>
          <w:bCs/>
          <w:i/>
        </w:rPr>
        <w:t>H</w:t>
      </w:r>
      <w:r w:rsidRPr="0079181D">
        <w:rPr>
          <w:bCs/>
          <w:vertAlign w:val="subscript"/>
        </w:rPr>
        <w:t>2</w:t>
      </w:r>
      <w:r w:rsidRPr="0079181D">
        <w:rPr>
          <w:bCs/>
        </w:rPr>
        <w:t>, TMEDA), 1.52 (6H, singlet, α-C</w:t>
      </w:r>
      <w:r w:rsidRPr="005F0478">
        <w:rPr>
          <w:bCs/>
          <w:i/>
        </w:rPr>
        <w:t>H</w:t>
      </w:r>
      <w:r w:rsidRPr="0079181D">
        <w:rPr>
          <w:bCs/>
          <w:vertAlign w:val="subscript"/>
        </w:rPr>
        <w:t>3</w:t>
      </w:r>
      <w:r w:rsidRPr="0079181D">
        <w:rPr>
          <w:bCs/>
        </w:rPr>
        <w:t>, TMP), 1.44 (6H, singlet, α-C</w:t>
      </w:r>
      <w:r w:rsidRPr="005F0478">
        <w:rPr>
          <w:bCs/>
          <w:i/>
        </w:rPr>
        <w:t>H</w:t>
      </w:r>
      <w:r w:rsidRPr="0079181D">
        <w:rPr>
          <w:bCs/>
          <w:vertAlign w:val="subscript"/>
        </w:rPr>
        <w:t>3</w:t>
      </w:r>
      <w:r w:rsidRPr="0079181D">
        <w:rPr>
          <w:bCs/>
        </w:rPr>
        <w:t xml:space="preserve">, TMP), 1.39 (4H, </w:t>
      </w:r>
      <w:r>
        <w:rPr>
          <w:bCs/>
        </w:rPr>
        <w:t>m</w:t>
      </w:r>
      <w:r w:rsidRPr="0079181D">
        <w:rPr>
          <w:bCs/>
        </w:rPr>
        <w:t>, β-C</w:t>
      </w:r>
      <w:r w:rsidRPr="005F0478">
        <w:rPr>
          <w:bCs/>
          <w:i/>
        </w:rPr>
        <w:t>H</w:t>
      </w:r>
      <w:r w:rsidRPr="0079181D">
        <w:rPr>
          <w:bCs/>
          <w:vertAlign w:val="subscript"/>
        </w:rPr>
        <w:t>2</w:t>
      </w:r>
      <w:r w:rsidRPr="0079181D">
        <w:rPr>
          <w:bCs/>
        </w:rPr>
        <w:t>, TMP), 1.0</w:t>
      </w:r>
      <w:r>
        <w:rPr>
          <w:bCs/>
        </w:rPr>
        <w:t>7</w:t>
      </w:r>
      <w:r w:rsidRPr="0079181D">
        <w:rPr>
          <w:bCs/>
        </w:rPr>
        <w:t xml:space="preserve"> (9H, singlet, C(C</w:t>
      </w:r>
      <w:r w:rsidRPr="005F0478">
        <w:rPr>
          <w:bCs/>
          <w:i/>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 xml:space="preserve">Bu). </w:t>
      </w:r>
      <w:r w:rsidRPr="00775DAE">
        <w:rPr>
          <w:b/>
          <w:bCs/>
          <w:vertAlign w:val="superscript"/>
        </w:rPr>
        <w:t>13</w:t>
      </w:r>
      <w:r w:rsidRPr="00775DAE">
        <w:rPr>
          <w:b/>
          <w:bCs/>
        </w:rPr>
        <w:t>C{</w:t>
      </w:r>
      <w:r w:rsidRPr="00775DAE">
        <w:rPr>
          <w:b/>
          <w:bCs/>
          <w:vertAlign w:val="superscript"/>
        </w:rPr>
        <w:t>1</w:t>
      </w:r>
      <w:r w:rsidRPr="00775DAE">
        <w:rPr>
          <w:b/>
          <w:bCs/>
        </w:rPr>
        <w:t>H} NMR</w:t>
      </w:r>
      <w:r w:rsidRPr="0079181D">
        <w:rPr>
          <w:bCs/>
        </w:rPr>
        <w:t xml:space="preserve"> (100.62 MHz, 298K, </w:t>
      </w:r>
      <w:r w:rsidRPr="00D23240">
        <w:t>C</w:t>
      </w:r>
      <w:r w:rsidRPr="00D23240">
        <w:rPr>
          <w:vertAlign w:val="subscript"/>
        </w:rPr>
        <w:t>6</w:t>
      </w:r>
      <w:r w:rsidRPr="00D23240">
        <w:t>D</w:t>
      </w:r>
      <w:r w:rsidRPr="00D23240">
        <w:rPr>
          <w:vertAlign w:val="subscript"/>
        </w:rPr>
        <w:t>6</w:t>
      </w:r>
      <w:r w:rsidRPr="0079181D">
        <w:rPr>
          <w:bCs/>
        </w:rPr>
        <w:t>) δ 154.</w:t>
      </w:r>
      <w:r>
        <w:rPr>
          <w:bCs/>
        </w:rPr>
        <w:t>5</w:t>
      </w:r>
      <w:r w:rsidRPr="0079181D">
        <w:rPr>
          <w:bCs/>
        </w:rPr>
        <w:t xml:space="preserve"> (</w:t>
      </w:r>
      <w:r w:rsidRPr="0079181D">
        <w:rPr>
          <w:bCs/>
          <w:i/>
        </w:rPr>
        <w:t>C</w:t>
      </w:r>
      <w:r w:rsidRPr="0079181D">
        <w:rPr>
          <w:bCs/>
          <w:vertAlign w:val="subscript"/>
        </w:rPr>
        <w:t>ipso</w:t>
      </w:r>
      <w:r w:rsidRPr="0079181D">
        <w:rPr>
          <w:bCs/>
        </w:rPr>
        <w:t>), 128.7 (</w:t>
      </w:r>
      <w:r w:rsidRPr="0079181D">
        <w:rPr>
          <w:bCs/>
          <w:i/>
        </w:rPr>
        <w:t>C</w:t>
      </w:r>
      <w:r w:rsidRPr="0079181D">
        <w:rPr>
          <w:bCs/>
          <w:vertAlign w:val="subscript"/>
        </w:rPr>
        <w:t>ortho</w:t>
      </w:r>
      <w:r w:rsidRPr="0079181D">
        <w:rPr>
          <w:bCs/>
        </w:rPr>
        <w:t>), 126.0 (</w:t>
      </w:r>
      <w:r w:rsidRPr="0079181D">
        <w:rPr>
          <w:bCs/>
          <w:i/>
        </w:rPr>
        <w:t>C</w:t>
      </w:r>
      <w:r w:rsidRPr="0079181D">
        <w:rPr>
          <w:bCs/>
          <w:vertAlign w:val="subscript"/>
        </w:rPr>
        <w:t>meta</w:t>
      </w:r>
      <w:r w:rsidRPr="0079181D">
        <w:rPr>
          <w:bCs/>
        </w:rPr>
        <w:t>), 124.9 (</w:t>
      </w:r>
      <w:r w:rsidRPr="0079181D">
        <w:rPr>
          <w:bCs/>
          <w:i/>
        </w:rPr>
        <w:t>C</w:t>
      </w:r>
      <w:r w:rsidRPr="0079181D">
        <w:rPr>
          <w:bCs/>
          <w:vertAlign w:val="subscript"/>
        </w:rPr>
        <w:t>para</w:t>
      </w:r>
      <w:r w:rsidRPr="0079181D">
        <w:rPr>
          <w:bCs/>
        </w:rPr>
        <w:t>),</w:t>
      </w:r>
      <w:r>
        <w:rPr>
          <w:bCs/>
        </w:rPr>
        <w:t xml:space="preserve"> 111.8 (</w:t>
      </w:r>
      <w:r w:rsidRPr="007A7B76">
        <w:rPr>
          <w:bCs/>
          <w:i/>
        </w:rPr>
        <w:t>C</w:t>
      </w:r>
      <w:r>
        <w:rPr>
          <w:bCs/>
        </w:rPr>
        <w:t>-Zn, C</w:t>
      </w:r>
      <w:r w:rsidRPr="007A7B76">
        <w:rPr>
          <w:bCs/>
          <w:vertAlign w:val="subscript"/>
        </w:rPr>
        <w:t>5</w:t>
      </w:r>
      <w:r>
        <w:rPr>
          <w:bCs/>
        </w:rPr>
        <w:t>H</w:t>
      </w:r>
      <w:r w:rsidRPr="007A7B76">
        <w:rPr>
          <w:bCs/>
          <w:vertAlign w:val="subscript"/>
        </w:rPr>
        <w:t>3</w:t>
      </w:r>
      <w:r>
        <w:rPr>
          <w:bCs/>
        </w:rPr>
        <w:t>)</w:t>
      </w:r>
      <w:r w:rsidRPr="0079181D">
        <w:rPr>
          <w:bCs/>
        </w:rPr>
        <w:t xml:space="preserve"> 81.3 (</w:t>
      </w:r>
      <w:r w:rsidRPr="0079181D">
        <w:rPr>
          <w:bCs/>
          <w:i/>
        </w:rPr>
        <w:t>C</w:t>
      </w:r>
      <w:r w:rsidRPr="0079181D">
        <w:rPr>
          <w:bCs/>
        </w:rPr>
        <w:t>-O), 75.3 (OC-</w:t>
      </w:r>
      <w:r w:rsidRPr="0079181D">
        <w:rPr>
          <w:bCs/>
          <w:i/>
        </w:rPr>
        <w:t>C</w:t>
      </w:r>
      <w:r w:rsidRPr="0079181D">
        <w:rPr>
          <w:bCs/>
          <w:vertAlign w:val="subscript"/>
        </w:rPr>
        <w:t>5</w:t>
      </w:r>
      <w:r w:rsidRPr="0079181D">
        <w:rPr>
          <w:bCs/>
        </w:rPr>
        <w:t>H</w:t>
      </w:r>
      <w:r w:rsidRPr="0079181D">
        <w:rPr>
          <w:bCs/>
          <w:vertAlign w:val="subscript"/>
        </w:rPr>
        <w:t>3</w:t>
      </w:r>
      <w:r w:rsidRPr="0079181D">
        <w:rPr>
          <w:bCs/>
        </w:rPr>
        <w:t>), 73.0 (</w:t>
      </w:r>
      <w:r w:rsidRPr="0079181D">
        <w:rPr>
          <w:bCs/>
          <w:i/>
        </w:rPr>
        <w:t>C</w:t>
      </w:r>
      <w:r w:rsidRPr="0079181D">
        <w:rPr>
          <w:bCs/>
          <w:vertAlign w:val="subscript"/>
        </w:rPr>
        <w:t>5</w:t>
      </w:r>
      <w:r w:rsidRPr="0079181D">
        <w:rPr>
          <w:bCs/>
        </w:rPr>
        <w:t>H</w:t>
      </w:r>
      <w:r w:rsidRPr="0079181D">
        <w:rPr>
          <w:bCs/>
          <w:vertAlign w:val="subscript"/>
        </w:rPr>
        <w:t>3</w:t>
      </w:r>
      <w:r w:rsidRPr="0079181D">
        <w:rPr>
          <w:bCs/>
        </w:rPr>
        <w:t>), 70.8 (</w:t>
      </w:r>
      <w:r w:rsidRPr="0079181D">
        <w:rPr>
          <w:bCs/>
          <w:i/>
        </w:rPr>
        <w:t>C</w:t>
      </w:r>
      <w:r w:rsidRPr="0079181D">
        <w:rPr>
          <w:bCs/>
          <w:vertAlign w:val="subscript"/>
        </w:rPr>
        <w:t>5</w:t>
      </w:r>
      <w:r w:rsidRPr="0079181D">
        <w:rPr>
          <w:bCs/>
        </w:rPr>
        <w:t>H</w:t>
      </w:r>
      <w:r w:rsidRPr="0079181D">
        <w:rPr>
          <w:bCs/>
          <w:vertAlign w:val="subscript"/>
        </w:rPr>
        <w:t>3</w:t>
      </w:r>
      <w:r w:rsidRPr="0079181D">
        <w:rPr>
          <w:bCs/>
        </w:rPr>
        <w:t>), 70.0 (</w:t>
      </w:r>
      <w:r w:rsidRPr="0079181D">
        <w:rPr>
          <w:bCs/>
          <w:i/>
        </w:rPr>
        <w:t>C</w:t>
      </w:r>
      <w:r w:rsidRPr="0079181D">
        <w:rPr>
          <w:bCs/>
          <w:vertAlign w:val="subscript"/>
        </w:rPr>
        <w:t>5</w:t>
      </w:r>
      <w:r w:rsidRPr="0079181D">
        <w:rPr>
          <w:bCs/>
        </w:rPr>
        <w:t>H</w:t>
      </w:r>
      <w:r w:rsidRPr="0079181D">
        <w:rPr>
          <w:bCs/>
          <w:vertAlign w:val="subscript"/>
        </w:rPr>
        <w:t>3</w:t>
      </w:r>
      <w:r w:rsidRPr="0079181D">
        <w:rPr>
          <w:bCs/>
        </w:rPr>
        <w:t>), 68.0 (</w:t>
      </w:r>
      <w:r w:rsidRPr="0079181D">
        <w:rPr>
          <w:bCs/>
          <w:i/>
        </w:rPr>
        <w:t>C</w:t>
      </w:r>
      <w:r w:rsidRPr="0079181D">
        <w:rPr>
          <w:bCs/>
          <w:vertAlign w:val="subscript"/>
        </w:rPr>
        <w:t>5</w:t>
      </w:r>
      <w:r w:rsidRPr="0079181D">
        <w:rPr>
          <w:bCs/>
        </w:rPr>
        <w:t>H</w:t>
      </w:r>
      <w:r w:rsidRPr="0079181D">
        <w:rPr>
          <w:bCs/>
          <w:vertAlign w:val="subscript"/>
        </w:rPr>
        <w:t>5</w:t>
      </w:r>
      <w:r w:rsidRPr="0079181D">
        <w:rPr>
          <w:bCs/>
        </w:rPr>
        <w:t>), 57.5 (</w:t>
      </w:r>
      <w:r w:rsidRPr="0079181D">
        <w:rPr>
          <w:bCs/>
          <w:i/>
        </w:rPr>
        <w:t>C</w:t>
      </w:r>
      <w:r w:rsidRPr="0079181D">
        <w:rPr>
          <w:bCs/>
        </w:rPr>
        <w:t>H</w:t>
      </w:r>
      <w:r w:rsidRPr="0079181D">
        <w:rPr>
          <w:bCs/>
          <w:vertAlign w:val="subscript"/>
        </w:rPr>
        <w:t>2</w:t>
      </w:r>
      <w:r w:rsidRPr="0079181D">
        <w:rPr>
          <w:bCs/>
        </w:rPr>
        <w:t>, TMEDA), 53.0 (α-TMP), 46.6 (</w:t>
      </w:r>
      <w:r w:rsidRPr="0079181D">
        <w:rPr>
          <w:bCs/>
          <w:i/>
        </w:rPr>
        <w:t>C</w:t>
      </w:r>
      <w:r w:rsidRPr="0079181D">
        <w:rPr>
          <w:bCs/>
        </w:rPr>
        <w:t>H</w:t>
      </w:r>
      <w:r w:rsidRPr="0079181D">
        <w:rPr>
          <w:bCs/>
          <w:vertAlign w:val="subscript"/>
        </w:rPr>
        <w:t>3</w:t>
      </w:r>
      <w:r w:rsidRPr="0079181D">
        <w:rPr>
          <w:bCs/>
        </w:rPr>
        <w:t>, TMEDA), 41.2 (β-</w:t>
      </w:r>
      <w:r w:rsidRPr="0079181D">
        <w:rPr>
          <w:bCs/>
          <w:i/>
        </w:rPr>
        <w:t>C</w:t>
      </w:r>
      <w:r w:rsidRPr="0079181D">
        <w:rPr>
          <w:bCs/>
        </w:rPr>
        <w:t>H</w:t>
      </w:r>
      <w:r w:rsidRPr="0079181D">
        <w:rPr>
          <w:bCs/>
          <w:vertAlign w:val="subscript"/>
        </w:rPr>
        <w:t>2</w:t>
      </w:r>
      <w:r w:rsidRPr="0079181D">
        <w:rPr>
          <w:bCs/>
        </w:rPr>
        <w:t>, TMP), 40.5 (</w:t>
      </w:r>
      <w:r w:rsidRPr="0079181D">
        <w:rPr>
          <w:bCs/>
          <w:i/>
        </w:rPr>
        <w:t>C</w:t>
      </w:r>
      <w:r w:rsidRPr="0079181D">
        <w:rPr>
          <w:bCs/>
        </w:rPr>
        <w:t>(CH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 36.8 and 36.1 (α-</w:t>
      </w:r>
      <w:r w:rsidRPr="0079181D">
        <w:rPr>
          <w:bCs/>
          <w:i/>
        </w:rPr>
        <w:t>C</w:t>
      </w:r>
      <w:r w:rsidRPr="0079181D">
        <w:rPr>
          <w:bCs/>
        </w:rPr>
        <w:t>H</w:t>
      </w:r>
      <w:r w:rsidRPr="0079181D">
        <w:rPr>
          <w:bCs/>
          <w:vertAlign w:val="subscript"/>
        </w:rPr>
        <w:t>3</w:t>
      </w:r>
      <w:r w:rsidRPr="0079181D">
        <w:rPr>
          <w:bCs/>
        </w:rPr>
        <w:t>, TMP), 28.2 (C(</w:t>
      </w:r>
      <w:r w:rsidRPr="0079181D">
        <w:rPr>
          <w:bCs/>
          <w:i/>
        </w:rPr>
        <w:t>C</w:t>
      </w:r>
      <w:r w:rsidRPr="0079181D">
        <w:rPr>
          <w:bCs/>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 19.8 (γ-</w:t>
      </w:r>
      <w:r w:rsidRPr="0079181D">
        <w:rPr>
          <w:bCs/>
          <w:i/>
        </w:rPr>
        <w:t>C</w:t>
      </w:r>
      <w:r w:rsidRPr="0079181D">
        <w:rPr>
          <w:bCs/>
        </w:rPr>
        <w:t>H</w:t>
      </w:r>
      <w:r w:rsidRPr="0079181D">
        <w:rPr>
          <w:bCs/>
          <w:vertAlign w:val="subscript"/>
        </w:rPr>
        <w:t>2</w:t>
      </w:r>
      <w:r w:rsidRPr="0079181D">
        <w:rPr>
          <w:bCs/>
        </w:rPr>
        <w:t>, TMP).</w:t>
      </w:r>
      <w:r>
        <w:rPr>
          <w:bCs/>
        </w:rPr>
        <w:t xml:space="preserve"> </w:t>
      </w:r>
      <w:r w:rsidRPr="00775DAE">
        <w:rPr>
          <w:b/>
        </w:rPr>
        <w:t xml:space="preserve">Elemental </w:t>
      </w:r>
      <w:r>
        <w:rPr>
          <w:b/>
        </w:rPr>
        <w:t>A</w:t>
      </w:r>
      <w:r w:rsidRPr="00775DAE">
        <w:rPr>
          <w:b/>
        </w:rPr>
        <w:t>nalysis</w:t>
      </w:r>
      <w:r w:rsidRPr="00003BCE">
        <w:t xml:space="preserve"> calc</w:t>
      </w:r>
      <w:r>
        <w:t>ulate</w:t>
      </w:r>
      <w:r w:rsidRPr="00003BCE">
        <w:t>d (%) for</w:t>
      </w:r>
      <w:r>
        <w:t xml:space="preserve"> C</w:t>
      </w:r>
      <w:r w:rsidRPr="00ED7151">
        <w:rPr>
          <w:vertAlign w:val="subscript"/>
        </w:rPr>
        <w:t>36</w:t>
      </w:r>
      <w:r>
        <w:t>H</w:t>
      </w:r>
      <w:r w:rsidRPr="00ED7151">
        <w:rPr>
          <w:vertAlign w:val="subscript"/>
        </w:rPr>
        <w:t>56</w:t>
      </w:r>
      <w:r>
        <w:t>FeN</w:t>
      </w:r>
      <w:r w:rsidRPr="00ED7151">
        <w:rPr>
          <w:vertAlign w:val="subscript"/>
        </w:rPr>
        <w:t>3</w:t>
      </w:r>
      <w:r>
        <w:t>NaO</w:t>
      </w:r>
      <w:r w:rsidRPr="00ED7151">
        <w:t>Zn</w:t>
      </w:r>
      <w:r w:rsidRPr="00003BCE">
        <w:t xml:space="preserve">: C </w:t>
      </w:r>
      <w:r>
        <w:t>62.57</w:t>
      </w:r>
      <w:r w:rsidRPr="00003BCE">
        <w:t xml:space="preserve">, H </w:t>
      </w:r>
      <w:r>
        <w:t>8.18</w:t>
      </w:r>
      <w:r w:rsidRPr="00003BCE">
        <w:t>, N</w:t>
      </w:r>
      <w:r>
        <w:t xml:space="preserve"> 6.08</w:t>
      </w:r>
      <w:r w:rsidRPr="00003BCE">
        <w:t>; found C</w:t>
      </w:r>
      <w:r>
        <w:t xml:space="preserve"> 62.24, </w:t>
      </w:r>
      <w:r w:rsidRPr="00003BCE">
        <w:t xml:space="preserve">H </w:t>
      </w:r>
      <w:r>
        <w:t>8.07</w:t>
      </w:r>
      <w:r w:rsidRPr="00003BCE">
        <w:t>, N</w:t>
      </w:r>
      <w:r>
        <w:t xml:space="preserve"> 5.97.</w:t>
      </w:r>
    </w:p>
    <w:p w:rsidR="007259AC" w:rsidRDefault="007259AC" w:rsidP="007259AC"/>
    <w:p w:rsidR="007259AC" w:rsidRDefault="007259AC" w:rsidP="007259AC">
      <w:pPr>
        <w:rPr>
          <w:snapToGrid w:val="0"/>
          <w:color w:val="000000"/>
          <w:w w:val="0"/>
          <w:sz w:val="0"/>
          <w:szCs w:val="0"/>
          <w:u w:color="000000"/>
          <w:bdr w:val="none" w:sz="0" w:space="0" w:color="000000"/>
          <w:shd w:val="clear" w:color="000000" w:fill="000000"/>
        </w:rPr>
      </w:pPr>
      <w:r w:rsidRPr="003F12B8">
        <w:rPr>
          <w:i/>
        </w:rPr>
        <w:lastRenderedPageBreak/>
        <w:t>N.B.</w:t>
      </w:r>
      <w:r>
        <w:t xml:space="preserve"> A polymorph of </w:t>
      </w:r>
      <w:r>
        <w:rPr>
          <w:b/>
        </w:rPr>
        <w:t>18</w:t>
      </w:r>
      <w:r>
        <w:t xml:space="preserve"> was also obtained from a second batch of crystals, but contained a molecule of the solvent of crystallisation </w:t>
      </w:r>
      <w:r w:rsidRPr="007542A2">
        <w:t>[(TMEDA)Na(μ-TMP)Zn</w:t>
      </w:r>
      <w:r>
        <w:t>{OC(</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}.C</w:t>
      </w:r>
      <w:r w:rsidRPr="003E7A81">
        <w:rPr>
          <w:vertAlign w:val="subscript"/>
        </w:rPr>
        <w:t>7</w:t>
      </w:r>
      <w:r>
        <w:t>H</w:t>
      </w:r>
      <w:r w:rsidRPr="003E7A81">
        <w:rPr>
          <w:vertAlign w:val="subscript"/>
        </w:rPr>
        <w:t>8</w:t>
      </w:r>
      <w:r w:rsidRPr="007542A2">
        <w:t>] (</w:t>
      </w:r>
      <w:r>
        <w:rPr>
          <w:b/>
        </w:rPr>
        <w:t>18B</w:t>
      </w:r>
      <w:r w:rsidRPr="007542A2">
        <w:t>)</w:t>
      </w:r>
      <w:r>
        <w:t>.</w:t>
      </w:r>
      <w:r w:rsidRPr="00775DAE">
        <w:rPr>
          <w:snapToGrid w:val="0"/>
          <w:color w:val="000000"/>
          <w:w w:val="0"/>
          <w:sz w:val="0"/>
          <w:szCs w:val="0"/>
          <w:u w:color="000000"/>
          <w:bdr w:val="none" w:sz="0" w:space="0" w:color="000000"/>
          <w:shd w:val="clear" w:color="000000" w:fill="000000"/>
        </w:rPr>
        <w:t xml:space="preserve"> </w:t>
      </w:r>
    </w:p>
    <w:p w:rsidR="007259AC" w:rsidRDefault="007259AC" w:rsidP="007259AC">
      <w:pPr>
        <w:jc w:val="center"/>
        <w:rPr>
          <w:bCs/>
        </w:rPr>
      </w:pPr>
      <w:r>
        <w:rPr>
          <w:noProof/>
          <w:lang w:eastAsia="en-GB"/>
        </w:rPr>
        <w:drawing>
          <wp:inline distT="0" distB="0" distL="0" distR="0" wp14:anchorId="507FBEE5" wp14:editId="4FCB44BC">
            <wp:extent cx="2209800" cy="2508204"/>
            <wp:effectExtent l="19050" t="0" r="0" b="0"/>
            <wp:docPr id="75" name="Picture 48" descr="C:\Users\Matthew\Documents\Matt\Structures\PhCOFc\G-Base + PhCOFc (Toluene solvate)\mm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atthew\Documents\Matt\Structures\PhCOFc\G-Base + PhCOFc (Toluene solvate)\mm9.bmp"/>
                    <pic:cNvPicPr>
                      <a:picLocks noChangeAspect="1" noChangeArrowheads="1"/>
                    </pic:cNvPicPr>
                  </pic:nvPicPr>
                  <pic:blipFill>
                    <a:blip r:embed="rId569" cstate="print"/>
                    <a:srcRect l="27088" t="6597" r="27360" b="4201"/>
                    <a:stretch>
                      <a:fillRect/>
                    </a:stretch>
                  </pic:blipFill>
                  <pic:spPr bwMode="auto">
                    <a:xfrm>
                      <a:off x="0" y="0"/>
                      <a:ext cx="2215569" cy="2514752"/>
                    </a:xfrm>
                    <a:prstGeom prst="rect">
                      <a:avLst/>
                    </a:prstGeom>
                    <a:noFill/>
                    <a:ln w="9525">
                      <a:noFill/>
                      <a:miter lim="800000"/>
                      <a:headEnd/>
                      <a:tailEnd/>
                    </a:ln>
                  </pic:spPr>
                </pic:pic>
              </a:graphicData>
            </a:graphic>
          </wp:inline>
        </w:drawing>
      </w:r>
    </w:p>
    <w:p w:rsidR="007259AC" w:rsidRDefault="007259AC" w:rsidP="007259AC">
      <w:pPr>
        <w:ind w:right="44"/>
      </w:pPr>
      <w:r w:rsidRPr="00C06928">
        <w:rPr>
          <w:b/>
        </w:rPr>
        <w:t>Figure 7.3:</w:t>
      </w:r>
      <w:r w:rsidRPr="007542A2">
        <w:rPr>
          <w:b/>
        </w:rPr>
        <w:t xml:space="preserve"> </w:t>
      </w:r>
      <w:r w:rsidRPr="007542A2">
        <w:t>Molecular structure of [(TMEDA)Na(μ-TMP)Zn</w:t>
      </w:r>
      <w:r>
        <w:t>{OC(</w:t>
      </w:r>
      <w:r w:rsidRPr="00EE6A1F">
        <w:rPr>
          <w:vertAlign w:val="superscript"/>
        </w:rPr>
        <w:t>t</w:t>
      </w:r>
      <w:r>
        <w:t>Bu)</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Pr>
          <w:vertAlign w:val="subscript"/>
        </w:rPr>
        <w:t>3</w:t>
      </w:r>
      <w:r w:rsidRPr="007542A2">
        <w:t>)</w:t>
      </w:r>
      <w:r>
        <w:t>Fe</w:t>
      </w:r>
      <w:r w:rsidRPr="007542A2">
        <w:t>(</w:t>
      </w:r>
      <w:r w:rsidRPr="007542A2">
        <w:rPr>
          <w:bCs/>
          <w:i/>
          <w:iCs/>
        </w:rPr>
        <w:t>η</w:t>
      </w:r>
      <w:r w:rsidRPr="007542A2">
        <w:rPr>
          <w:bCs/>
          <w:vertAlign w:val="superscript"/>
        </w:rPr>
        <w:t>5</w:t>
      </w:r>
      <w:r w:rsidRPr="007542A2">
        <w:t>-C</w:t>
      </w:r>
      <w:r w:rsidRPr="007542A2">
        <w:rPr>
          <w:vertAlign w:val="subscript"/>
        </w:rPr>
        <w:t>5</w:t>
      </w:r>
      <w:r w:rsidRPr="007542A2">
        <w:t>H</w:t>
      </w:r>
      <w:r w:rsidRPr="007542A2">
        <w:rPr>
          <w:vertAlign w:val="subscript"/>
        </w:rPr>
        <w:t>5</w:t>
      </w:r>
      <w:r w:rsidRPr="007542A2">
        <w:t>)</w:t>
      </w:r>
      <w:r>
        <w:t>}.C</w:t>
      </w:r>
      <w:r w:rsidRPr="00523CFF">
        <w:rPr>
          <w:vertAlign w:val="subscript"/>
        </w:rPr>
        <w:t>7</w:t>
      </w:r>
      <w:r>
        <w:t>H</w:t>
      </w:r>
      <w:r w:rsidRPr="00523CFF">
        <w:rPr>
          <w:vertAlign w:val="subscript"/>
        </w:rPr>
        <w:t>8</w:t>
      </w:r>
      <w:r w:rsidRPr="007542A2">
        <w:t>]</w:t>
      </w:r>
      <w:r>
        <w:t xml:space="preserve"> (</w:t>
      </w:r>
      <w:r w:rsidRPr="004A1EBF">
        <w:rPr>
          <w:b/>
        </w:rPr>
        <w:t>1</w:t>
      </w:r>
      <w:r>
        <w:rPr>
          <w:b/>
        </w:rPr>
        <w:t>8B</w:t>
      </w:r>
      <w:r>
        <w:t>)</w:t>
      </w:r>
      <w:r w:rsidRPr="007542A2">
        <w:t xml:space="preserve"> with </w:t>
      </w:r>
      <w:r>
        <w:t>5</w:t>
      </w:r>
      <w:r w:rsidRPr="007542A2">
        <w:t>0% probability ellipsoids. Hydrogen atoms and minor disordered component of TMEDA have been omitted for clarity.</w:t>
      </w:r>
    </w:p>
    <w:p w:rsidR="007259AC" w:rsidRPr="0079181D" w:rsidRDefault="007259AC" w:rsidP="007259AC">
      <w:pPr>
        <w:rPr>
          <w:bCs/>
        </w:rPr>
      </w:pPr>
    </w:p>
    <w:p w:rsidR="007259AC" w:rsidRDefault="007259AC" w:rsidP="007259AC">
      <w:pPr>
        <w:ind w:left="720" w:hanging="720"/>
        <w:rPr>
          <w:b/>
          <w:bCs/>
        </w:rPr>
      </w:pPr>
      <w:r>
        <w:rPr>
          <w:b/>
        </w:rPr>
        <w:t>7.3.5</w:t>
      </w:r>
      <w:r>
        <w:rPr>
          <w:b/>
        </w:rPr>
        <w:tab/>
      </w:r>
      <w:r w:rsidRPr="00A262DB">
        <w:rPr>
          <w:b/>
        </w:rPr>
        <w:t>Synthesis of</w:t>
      </w:r>
      <w:r w:rsidRPr="0079181D">
        <w:rPr>
          <w:b/>
          <w:bCs/>
        </w:rPr>
        <w:t xml:space="preserve"> [PhC(OH)(</w:t>
      </w:r>
      <w:r w:rsidRPr="0079181D">
        <w:rPr>
          <w:b/>
          <w:bCs/>
          <w:i/>
          <w:vertAlign w:val="superscript"/>
        </w:rPr>
        <w:t>t</w:t>
      </w:r>
      <w:r w:rsidRPr="0079181D">
        <w:rPr>
          <w:b/>
          <w:bCs/>
        </w:rPr>
        <w:t>Bu)(</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3</w:t>
      </w:r>
      <w:r w:rsidRPr="0079181D">
        <w:rPr>
          <w:b/>
          <w:bCs/>
        </w:rPr>
        <w:t>I)Fe(</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5</w:t>
      </w:r>
      <w:r w:rsidRPr="0079181D">
        <w:rPr>
          <w:b/>
          <w:bCs/>
        </w:rPr>
        <w:t>)] (</w:t>
      </w:r>
      <w:r>
        <w:rPr>
          <w:b/>
          <w:bCs/>
        </w:rPr>
        <w:t>19</w:t>
      </w:r>
      <w:r w:rsidRPr="0079181D">
        <w:rPr>
          <w:b/>
          <w:bCs/>
        </w:rPr>
        <w:t xml:space="preserve">) </w:t>
      </w:r>
      <w:r w:rsidRPr="003F12B8">
        <w:rPr>
          <w:b/>
          <w:bCs/>
        </w:rPr>
        <w:t>and</w:t>
      </w:r>
      <w:r w:rsidRPr="0079181D">
        <w:rPr>
          <w:b/>
          <w:bCs/>
        </w:rPr>
        <w:t xml:space="preserve"> [4-</w:t>
      </w:r>
      <w:r w:rsidRPr="0079181D">
        <w:rPr>
          <w:b/>
          <w:bCs/>
          <w:i/>
          <w:vertAlign w:val="superscript"/>
        </w:rPr>
        <w:t>t</w:t>
      </w:r>
      <w:r w:rsidRPr="0079181D">
        <w:rPr>
          <w:b/>
          <w:bCs/>
        </w:rPr>
        <w:t>Bu-C</w:t>
      </w:r>
      <w:r w:rsidRPr="0079181D">
        <w:rPr>
          <w:b/>
          <w:bCs/>
          <w:vertAlign w:val="subscript"/>
        </w:rPr>
        <w:t>6</w:t>
      </w:r>
      <w:r w:rsidRPr="0079181D">
        <w:rPr>
          <w:b/>
          <w:bCs/>
        </w:rPr>
        <w:t>H</w:t>
      </w:r>
      <w:r w:rsidRPr="0079181D">
        <w:rPr>
          <w:b/>
          <w:bCs/>
          <w:vertAlign w:val="subscript"/>
        </w:rPr>
        <w:t>4</w:t>
      </w:r>
      <w:r w:rsidRPr="0079181D">
        <w:rPr>
          <w:b/>
          <w:bCs/>
        </w:rPr>
        <w:t>C(=O)(</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4</w:t>
      </w:r>
      <w:r w:rsidRPr="0079181D">
        <w:rPr>
          <w:b/>
          <w:bCs/>
        </w:rPr>
        <w:t>)Fe(</w:t>
      </w:r>
      <w:r w:rsidRPr="0079181D">
        <w:rPr>
          <w:b/>
          <w:bCs/>
          <w:i/>
          <w:iCs/>
        </w:rPr>
        <w:t>η</w:t>
      </w:r>
      <w:r w:rsidRPr="0079181D">
        <w:rPr>
          <w:b/>
          <w:bCs/>
          <w:vertAlign w:val="superscript"/>
        </w:rPr>
        <w:t>5</w:t>
      </w:r>
      <w:r w:rsidRPr="0079181D">
        <w:rPr>
          <w:b/>
          <w:bCs/>
        </w:rPr>
        <w:t>-C</w:t>
      </w:r>
      <w:r w:rsidRPr="0079181D">
        <w:rPr>
          <w:b/>
          <w:bCs/>
          <w:vertAlign w:val="subscript"/>
        </w:rPr>
        <w:t>5</w:t>
      </w:r>
      <w:r w:rsidRPr="0079181D">
        <w:rPr>
          <w:b/>
          <w:bCs/>
        </w:rPr>
        <w:t>H</w:t>
      </w:r>
      <w:r w:rsidRPr="0079181D">
        <w:rPr>
          <w:b/>
          <w:bCs/>
          <w:vertAlign w:val="subscript"/>
        </w:rPr>
        <w:t>5</w:t>
      </w:r>
      <w:r w:rsidRPr="0079181D">
        <w:rPr>
          <w:b/>
          <w:bCs/>
        </w:rPr>
        <w:t>)] (</w:t>
      </w:r>
      <w:r>
        <w:rPr>
          <w:b/>
          <w:bCs/>
        </w:rPr>
        <w:t>21</w:t>
      </w:r>
      <w:r w:rsidRPr="0079181D">
        <w:rPr>
          <w:b/>
          <w:bCs/>
        </w:rPr>
        <w:t xml:space="preserve">) </w:t>
      </w:r>
    </w:p>
    <w:p w:rsidR="007259AC" w:rsidRDefault="007259AC" w:rsidP="007259AC">
      <w:pPr>
        <w:rPr>
          <w:b/>
          <w:bCs/>
        </w:rPr>
      </w:pPr>
    </w:p>
    <w:p w:rsidR="007259AC" w:rsidRDefault="007259AC" w:rsidP="007259AC">
      <w:pPr>
        <w:rPr>
          <w:bCs/>
        </w:rPr>
      </w:pPr>
      <w:r w:rsidRPr="0079181D">
        <w:rPr>
          <w:bCs/>
        </w:rPr>
        <w:t>Benzoylferrocene (0.290</w:t>
      </w:r>
      <w:r>
        <w:rPr>
          <w:bCs/>
        </w:rPr>
        <w:t xml:space="preserve"> </w:t>
      </w:r>
      <w:r w:rsidRPr="0079181D">
        <w:rPr>
          <w:bCs/>
        </w:rPr>
        <w:t>g, 1</w:t>
      </w:r>
      <w:r>
        <w:rPr>
          <w:bCs/>
        </w:rPr>
        <w:t xml:space="preserve"> </w:t>
      </w:r>
      <w:r w:rsidRPr="0079181D">
        <w:rPr>
          <w:bCs/>
        </w:rPr>
        <w:t>mmol) was dissolved in toluene (7</w:t>
      </w:r>
      <w:r>
        <w:rPr>
          <w:bCs/>
        </w:rPr>
        <w:t xml:space="preserve"> mL</w:t>
      </w:r>
      <w:r w:rsidRPr="0079181D">
        <w:rPr>
          <w:bCs/>
        </w:rPr>
        <w:t xml:space="preserve">) and added via cannula to a second Schlenk tube containing isolated crystals of </w:t>
      </w:r>
      <w:r w:rsidRPr="00F53031">
        <w:rPr>
          <w:b/>
          <w:bCs/>
        </w:rPr>
        <w:t>3</w:t>
      </w:r>
      <w:r w:rsidRPr="0079181D">
        <w:rPr>
          <w:bCs/>
        </w:rPr>
        <w:t xml:space="preserve"> (0.460</w:t>
      </w:r>
      <w:r>
        <w:rPr>
          <w:bCs/>
        </w:rPr>
        <w:t xml:space="preserve"> </w:t>
      </w:r>
      <w:r w:rsidRPr="0079181D">
        <w:rPr>
          <w:bCs/>
        </w:rPr>
        <w:t>g, 1</w:t>
      </w:r>
      <w:r>
        <w:rPr>
          <w:bCs/>
        </w:rPr>
        <w:t xml:space="preserve"> </w:t>
      </w:r>
      <w:r w:rsidRPr="0079181D">
        <w:rPr>
          <w:bCs/>
        </w:rPr>
        <w:t>mmol, prepared as described above). The resulting deep red solution was stirred for 2 hours at room temperature, after which time I</w:t>
      </w:r>
      <w:r w:rsidRPr="0079181D">
        <w:rPr>
          <w:bCs/>
          <w:vertAlign w:val="subscript"/>
        </w:rPr>
        <w:t>2</w:t>
      </w:r>
      <w:r w:rsidRPr="0079181D">
        <w:rPr>
          <w:bCs/>
        </w:rPr>
        <w:t xml:space="preserve"> solution (1</w:t>
      </w:r>
      <w:r>
        <w:rPr>
          <w:bCs/>
        </w:rPr>
        <w:t xml:space="preserve"> </w:t>
      </w:r>
      <w:r w:rsidRPr="0079181D">
        <w:rPr>
          <w:bCs/>
        </w:rPr>
        <w:t>M in THF, 3</w:t>
      </w:r>
      <w:r>
        <w:rPr>
          <w:bCs/>
        </w:rPr>
        <w:t xml:space="preserve"> mL</w:t>
      </w:r>
      <w:r w:rsidRPr="0079181D">
        <w:rPr>
          <w:bCs/>
        </w:rPr>
        <w:t>, 3</w:t>
      </w:r>
      <w:r>
        <w:rPr>
          <w:bCs/>
        </w:rPr>
        <w:t xml:space="preserve"> </w:t>
      </w:r>
      <w:r w:rsidRPr="0079181D">
        <w:rPr>
          <w:bCs/>
        </w:rPr>
        <w:t>mmol) was added, and the reaction stirred for a further 4 hours at room temperature. The reaction was then quenched with saturated Na</w:t>
      </w:r>
      <w:r w:rsidRPr="0079181D">
        <w:rPr>
          <w:bCs/>
          <w:vertAlign w:val="subscript"/>
        </w:rPr>
        <w:t>2</w:t>
      </w:r>
      <w:r w:rsidRPr="0079181D">
        <w:rPr>
          <w:bCs/>
        </w:rPr>
        <w:t>S</w:t>
      </w:r>
      <w:r w:rsidRPr="0079181D">
        <w:rPr>
          <w:bCs/>
          <w:vertAlign w:val="subscript"/>
        </w:rPr>
        <w:t>2</w:t>
      </w:r>
      <w:r w:rsidRPr="0079181D">
        <w:rPr>
          <w:bCs/>
        </w:rPr>
        <w:t>O</w:t>
      </w:r>
      <w:r w:rsidRPr="0079181D">
        <w:rPr>
          <w:bCs/>
          <w:vertAlign w:val="subscript"/>
        </w:rPr>
        <w:t>3</w:t>
      </w:r>
      <w:r w:rsidRPr="0079181D">
        <w:rPr>
          <w:bCs/>
        </w:rPr>
        <w:t xml:space="preserve"> solution (5</w:t>
      </w:r>
      <w:r>
        <w:rPr>
          <w:bCs/>
        </w:rPr>
        <w:t xml:space="preserve"> mL</w:t>
      </w:r>
      <w:r w:rsidRPr="0079181D">
        <w:rPr>
          <w:bCs/>
        </w:rPr>
        <w:t>) and saturated NH</w:t>
      </w:r>
      <w:r w:rsidRPr="0079181D">
        <w:rPr>
          <w:bCs/>
          <w:vertAlign w:val="subscript"/>
        </w:rPr>
        <w:t>4</w:t>
      </w:r>
      <w:r w:rsidRPr="0079181D">
        <w:rPr>
          <w:bCs/>
        </w:rPr>
        <w:t>Cl solution (5</w:t>
      </w:r>
      <w:r>
        <w:rPr>
          <w:bCs/>
        </w:rPr>
        <w:t xml:space="preserve"> mL</w:t>
      </w:r>
      <w:r w:rsidRPr="0079181D">
        <w:rPr>
          <w:bCs/>
        </w:rPr>
        <w:t>) and then extracted with EtOAc (3 x 15</w:t>
      </w:r>
      <w:r>
        <w:rPr>
          <w:bCs/>
        </w:rPr>
        <w:t xml:space="preserve"> mL</w:t>
      </w:r>
      <w:r w:rsidRPr="0079181D">
        <w:rPr>
          <w:bCs/>
        </w:rPr>
        <w:t>). The combined organic extracts were dried over MgSO</w:t>
      </w:r>
      <w:r w:rsidRPr="0079181D">
        <w:rPr>
          <w:bCs/>
          <w:vertAlign w:val="subscript"/>
        </w:rPr>
        <w:t>4</w:t>
      </w:r>
      <w:r w:rsidRPr="0079181D">
        <w:rPr>
          <w:bCs/>
        </w:rPr>
        <w:t xml:space="preserve"> and concentrated </w:t>
      </w:r>
      <w:r w:rsidRPr="00574CE8">
        <w:rPr>
          <w:bCs/>
          <w:i/>
        </w:rPr>
        <w:t>in vacuo</w:t>
      </w:r>
      <w:r w:rsidRPr="0079181D">
        <w:rPr>
          <w:bCs/>
        </w:rPr>
        <w:t xml:space="preserve">. The crude residue was purified by column chromatography (eluent: hexane/diethyl ether, 1:0 – 9:1) affording </w:t>
      </w:r>
      <w:r>
        <w:rPr>
          <w:b/>
          <w:bCs/>
        </w:rPr>
        <w:t>19</w:t>
      </w:r>
      <w:r w:rsidRPr="0079181D">
        <w:rPr>
          <w:bCs/>
        </w:rPr>
        <w:t xml:space="preserve"> as an orange solid (0.1380</w:t>
      </w:r>
      <w:r>
        <w:rPr>
          <w:bCs/>
        </w:rPr>
        <w:t xml:space="preserve"> </w:t>
      </w:r>
      <w:r w:rsidRPr="0079181D">
        <w:rPr>
          <w:bCs/>
        </w:rPr>
        <w:t>g, 29%</w:t>
      </w:r>
      <w:r>
        <w:rPr>
          <w:bCs/>
        </w:rPr>
        <w:t xml:space="preserve"> - as a mixture with </w:t>
      </w:r>
      <w:r w:rsidRPr="00AA43D6">
        <w:rPr>
          <w:bCs/>
        </w:rPr>
        <w:t>[PhC(OH)(</w:t>
      </w:r>
      <w:r w:rsidRPr="00AA43D6">
        <w:rPr>
          <w:bCs/>
          <w:i/>
          <w:vertAlign w:val="superscript"/>
        </w:rPr>
        <w:t>t</w:t>
      </w:r>
      <w:r w:rsidRPr="00AA43D6">
        <w:rPr>
          <w:bCs/>
        </w:rPr>
        <w:t>Bu)(</w:t>
      </w:r>
      <w:r w:rsidRPr="00AA43D6">
        <w:rPr>
          <w:bCs/>
          <w:i/>
          <w:iCs/>
        </w:rPr>
        <w:t>η</w:t>
      </w:r>
      <w:r w:rsidRPr="00AA43D6">
        <w:rPr>
          <w:bCs/>
          <w:vertAlign w:val="superscript"/>
        </w:rPr>
        <w:t>5</w:t>
      </w:r>
      <w:r w:rsidRPr="00AA43D6">
        <w:rPr>
          <w:bCs/>
        </w:rPr>
        <w:t>-C</w:t>
      </w:r>
      <w:r w:rsidRPr="00AA43D6">
        <w:rPr>
          <w:bCs/>
          <w:vertAlign w:val="subscript"/>
        </w:rPr>
        <w:t>5</w:t>
      </w:r>
      <w:r w:rsidRPr="00AA43D6">
        <w:rPr>
          <w:bCs/>
        </w:rPr>
        <w:t>H</w:t>
      </w:r>
      <w:r w:rsidRPr="00AA43D6">
        <w:rPr>
          <w:bCs/>
          <w:vertAlign w:val="subscript"/>
        </w:rPr>
        <w:t>3</w:t>
      </w:r>
      <w:r w:rsidRPr="00AA43D6">
        <w:rPr>
          <w:bCs/>
        </w:rPr>
        <w:t>I)Fe(</w:t>
      </w:r>
      <w:r w:rsidRPr="00AA43D6">
        <w:rPr>
          <w:bCs/>
          <w:i/>
          <w:iCs/>
        </w:rPr>
        <w:t>η</w:t>
      </w:r>
      <w:r w:rsidRPr="00AA43D6">
        <w:rPr>
          <w:bCs/>
          <w:vertAlign w:val="superscript"/>
        </w:rPr>
        <w:t>5</w:t>
      </w:r>
      <w:r w:rsidRPr="00AA43D6">
        <w:rPr>
          <w:bCs/>
        </w:rPr>
        <w:t>-C</w:t>
      </w:r>
      <w:r w:rsidRPr="00AA43D6">
        <w:rPr>
          <w:bCs/>
          <w:vertAlign w:val="subscript"/>
        </w:rPr>
        <w:t>5</w:t>
      </w:r>
      <w:r w:rsidRPr="00AA43D6">
        <w:rPr>
          <w:bCs/>
        </w:rPr>
        <w:t>H</w:t>
      </w:r>
      <w:r>
        <w:rPr>
          <w:bCs/>
          <w:vertAlign w:val="subscript"/>
        </w:rPr>
        <w:t>4</w:t>
      </w:r>
      <w:r>
        <w:rPr>
          <w:bCs/>
        </w:rPr>
        <w:t>I</w:t>
      </w:r>
      <w:r w:rsidRPr="00AA43D6">
        <w:rPr>
          <w:bCs/>
        </w:rPr>
        <w:t>)]</w:t>
      </w:r>
      <w:r w:rsidRPr="0079181D">
        <w:rPr>
          <w:b/>
          <w:bCs/>
        </w:rPr>
        <w:t xml:space="preserve"> </w:t>
      </w:r>
      <w:r w:rsidRPr="00AA43D6">
        <w:rPr>
          <w:bCs/>
        </w:rPr>
        <w:t>(</w:t>
      </w:r>
      <w:r>
        <w:rPr>
          <w:b/>
          <w:bCs/>
        </w:rPr>
        <w:t>20</w:t>
      </w:r>
      <w:r w:rsidRPr="00AA43D6">
        <w:rPr>
          <w:bCs/>
        </w:rPr>
        <w:t>)</w:t>
      </w:r>
      <w:r>
        <w:rPr>
          <w:bCs/>
        </w:rPr>
        <w:t xml:space="preserve"> in a ratio of 95:5, </w:t>
      </w:r>
      <w:r>
        <w:rPr>
          <w:b/>
          <w:bCs/>
        </w:rPr>
        <w:t>19</w:t>
      </w:r>
      <w:r w:rsidRPr="00AA43D6">
        <w:rPr>
          <w:b/>
          <w:bCs/>
        </w:rPr>
        <w:t>:</w:t>
      </w:r>
      <w:r>
        <w:rPr>
          <w:b/>
          <w:bCs/>
        </w:rPr>
        <w:t>20</w:t>
      </w:r>
      <w:r>
        <w:rPr>
          <w:bCs/>
        </w:rPr>
        <w:t>)</w:t>
      </w:r>
      <w:r w:rsidRPr="0079181D">
        <w:rPr>
          <w:bCs/>
        </w:rPr>
        <w:t xml:space="preserve"> and </w:t>
      </w:r>
      <w:r>
        <w:rPr>
          <w:b/>
          <w:bCs/>
        </w:rPr>
        <w:t>21</w:t>
      </w:r>
      <w:r w:rsidRPr="0079181D">
        <w:rPr>
          <w:bCs/>
        </w:rPr>
        <w:t xml:space="preserve"> as a red solid (0.0845</w:t>
      </w:r>
      <w:r>
        <w:rPr>
          <w:bCs/>
        </w:rPr>
        <w:t xml:space="preserve"> </w:t>
      </w:r>
      <w:r w:rsidRPr="0079181D">
        <w:rPr>
          <w:bCs/>
        </w:rPr>
        <w:t xml:space="preserve">g, 24%). </w:t>
      </w:r>
    </w:p>
    <w:p w:rsidR="007259AC" w:rsidRDefault="007259AC" w:rsidP="007259AC">
      <w:pPr>
        <w:rPr>
          <w:bCs/>
        </w:rPr>
      </w:pPr>
    </w:p>
    <w:p w:rsidR="007259AC" w:rsidRDefault="007259AC" w:rsidP="007259AC">
      <w:pPr>
        <w:rPr>
          <w:bCs/>
        </w:rPr>
      </w:pPr>
      <w:r w:rsidRPr="00F53031">
        <w:rPr>
          <w:b/>
          <w:bCs/>
        </w:rPr>
        <w:t>NMR data for 1</w:t>
      </w:r>
      <w:r>
        <w:rPr>
          <w:b/>
          <w:bCs/>
        </w:rPr>
        <w:t>9</w:t>
      </w:r>
      <w:r w:rsidRPr="00F53031">
        <w:rPr>
          <w:b/>
          <w:bCs/>
        </w:rPr>
        <w:t xml:space="preserve">: </w:t>
      </w:r>
      <w:r w:rsidRPr="00F53031">
        <w:rPr>
          <w:b/>
          <w:bCs/>
          <w:vertAlign w:val="superscript"/>
        </w:rPr>
        <w:t>1</w:t>
      </w:r>
      <w:r w:rsidRPr="00F53031">
        <w:rPr>
          <w:b/>
          <w:bCs/>
        </w:rPr>
        <w:t>H NMR</w:t>
      </w:r>
      <w:r w:rsidRPr="0079181D">
        <w:rPr>
          <w:bCs/>
        </w:rPr>
        <w:t xml:space="preserve"> (400.13 MHz, 298K, CDCl</w:t>
      </w:r>
      <w:r w:rsidRPr="0079181D">
        <w:rPr>
          <w:bCs/>
          <w:vertAlign w:val="subscript"/>
        </w:rPr>
        <w:t>3</w:t>
      </w:r>
      <w:r w:rsidRPr="0079181D">
        <w:rPr>
          <w:bCs/>
        </w:rPr>
        <w:t>) δ 7.90 (2H, doublet, C</w:t>
      </w:r>
      <w:r w:rsidRPr="0079181D">
        <w:rPr>
          <w:bCs/>
          <w:i/>
        </w:rPr>
        <w:t>H</w:t>
      </w:r>
      <w:r w:rsidRPr="0079181D">
        <w:rPr>
          <w:bCs/>
          <w:vertAlign w:val="subscript"/>
        </w:rPr>
        <w:t>ortho</w:t>
      </w:r>
      <w:r w:rsidRPr="0079181D">
        <w:rPr>
          <w:bCs/>
        </w:rPr>
        <w:t>), 7.42 (2H, triplet, C</w:t>
      </w:r>
      <w:r w:rsidRPr="0079181D">
        <w:rPr>
          <w:bCs/>
          <w:i/>
        </w:rPr>
        <w:t>H</w:t>
      </w:r>
      <w:r w:rsidRPr="0079181D">
        <w:rPr>
          <w:bCs/>
          <w:vertAlign w:val="subscript"/>
        </w:rPr>
        <w:t>meta</w:t>
      </w:r>
      <w:r w:rsidRPr="0079181D">
        <w:rPr>
          <w:bCs/>
        </w:rPr>
        <w:t>), 7.33 (1H, triplet, C</w:t>
      </w:r>
      <w:r w:rsidRPr="0079181D">
        <w:rPr>
          <w:bCs/>
          <w:i/>
        </w:rPr>
        <w:t>H</w:t>
      </w:r>
      <w:r w:rsidRPr="0079181D">
        <w:rPr>
          <w:bCs/>
          <w:vertAlign w:val="subscript"/>
        </w:rPr>
        <w:t>para</w:t>
      </w:r>
      <w:r w:rsidRPr="0079181D">
        <w:rPr>
          <w:bCs/>
        </w:rPr>
        <w:t xml:space="preserve">), 4.45 (2H, </w:t>
      </w:r>
      <w:r>
        <w:rPr>
          <w:bCs/>
        </w:rPr>
        <w:t>m</w:t>
      </w:r>
      <w:r w:rsidRPr="0079181D">
        <w:rPr>
          <w:bCs/>
        </w:rPr>
        <w:t>, C</w:t>
      </w:r>
      <w:r w:rsidRPr="0079181D">
        <w:rPr>
          <w:bCs/>
          <w:vertAlign w:val="subscript"/>
        </w:rPr>
        <w:t>5</w:t>
      </w:r>
      <w:r w:rsidRPr="0079181D">
        <w:rPr>
          <w:bCs/>
          <w:i/>
        </w:rPr>
        <w:t>H</w:t>
      </w:r>
      <w:r w:rsidRPr="0079181D">
        <w:rPr>
          <w:bCs/>
          <w:vertAlign w:val="subscript"/>
        </w:rPr>
        <w:t>3</w:t>
      </w:r>
      <w:r w:rsidRPr="0079181D">
        <w:rPr>
          <w:bCs/>
        </w:rPr>
        <w:t>), 4.30 (1H, triplet, C</w:t>
      </w:r>
      <w:r w:rsidRPr="0079181D">
        <w:rPr>
          <w:bCs/>
          <w:vertAlign w:val="subscript"/>
        </w:rPr>
        <w:t>5</w:t>
      </w:r>
      <w:r w:rsidRPr="0079181D">
        <w:rPr>
          <w:bCs/>
          <w:i/>
        </w:rPr>
        <w:t>H</w:t>
      </w:r>
      <w:r w:rsidRPr="0079181D">
        <w:rPr>
          <w:bCs/>
          <w:vertAlign w:val="subscript"/>
        </w:rPr>
        <w:t>3</w:t>
      </w:r>
      <w:r w:rsidRPr="0079181D">
        <w:rPr>
          <w:bCs/>
        </w:rPr>
        <w:t xml:space="preserve">), </w:t>
      </w:r>
      <w:r w:rsidRPr="0079181D">
        <w:rPr>
          <w:bCs/>
        </w:rPr>
        <w:lastRenderedPageBreak/>
        <w:t>3.74 (5H, singlet, C</w:t>
      </w:r>
      <w:r w:rsidRPr="0079181D">
        <w:rPr>
          <w:bCs/>
          <w:vertAlign w:val="subscript"/>
        </w:rPr>
        <w:t>5</w:t>
      </w:r>
      <w:r w:rsidRPr="0079181D">
        <w:rPr>
          <w:bCs/>
          <w:i/>
        </w:rPr>
        <w:t>H</w:t>
      </w:r>
      <w:r w:rsidRPr="0079181D">
        <w:rPr>
          <w:bCs/>
          <w:vertAlign w:val="subscript"/>
        </w:rPr>
        <w:t>5</w:t>
      </w:r>
      <w:r w:rsidRPr="0079181D">
        <w:rPr>
          <w:bCs/>
        </w:rPr>
        <w:t>), 2.63 (1H, singlet, O</w:t>
      </w:r>
      <w:r w:rsidRPr="0079181D">
        <w:rPr>
          <w:bCs/>
          <w:i/>
        </w:rPr>
        <w:t>H</w:t>
      </w:r>
      <w:r w:rsidRPr="0079181D">
        <w:rPr>
          <w:bCs/>
        </w:rPr>
        <w:t>), 0.97 (9H, singlet, C(C</w:t>
      </w:r>
      <w:r w:rsidRPr="0079181D">
        <w:rPr>
          <w:bCs/>
          <w:i/>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 xml:space="preserve">Bu). </w:t>
      </w:r>
      <w:r w:rsidRPr="00F53031">
        <w:rPr>
          <w:b/>
          <w:bCs/>
          <w:vertAlign w:val="superscript"/>
        </w:rPr>
        <w:t>13</w:t>
      </w:r>
      <w:r w:rsidRPr="00F53031">
        <w:rPr>
          <w:b/>
          <w:bCs/>
        </w:rPr>
        <w:t>C{</w:t>
      </w:r>
      <w:r w:rsidRPr="00F53031">
        <w:rPr>
          <w:b/>
          <w:bCs/>
          <w:vertAlign w:val="superscript"/>
        </w:rPr>
        <w:t>1</w:t>
      </w:r>
      <w:r w:rsidRPr="00F53031">
        <w:rPr>
          <w:b/>
          <w:bCs/>
        </w:rPr>
        <w:t>H} NMR</w:t>
      </w:r>
      <w:r w:rsidRPr="0079181D">
        <w:rPr>
          <w:bCs/>
        </w:rPr>
        <w:t xml:space="preserve"> (100.62 MHz, 298K, CDCl</w:t>
      </w:r>
      <w:r w:rsidRPr="0079181D">
        <w:rPr>
          <w:bCs/>
          <w:vertAlign w:val="subscript"/>
        </w:rPr>
        <w:t>3</w:t>
      </w:r>
      <w:r w:rsidRPr="0079181D">
        <w:rPr>
          <w:bCs/>
        </w:rPr>
        <w:t>) δ 146.4 (</w:t>
      </w:r>
      <w:r w:rsidRPr="0079181D">
        <w:rPr>
          <w:bCs/>
          <w:i/>
        </w:rPr>
        <w:t>C</w:t>
      </w:r>
      <w:r w:rsidRPr="0079181D">
        <w:rPr>
          <w:bCs/>
          <w:vertAlign w:val="subscript"/>
        </w:rPr>
        <w:t>ipso</w:t>
      </w:r>
      <w:r w:rsidRPr="0079181D">
        <w:rPr>
          <w:bCs/>
        </w:rPr>
        <w:t>), 127.2 (</w:t>
      </w:r>
      <w:r w:rsidRPr="0079181D">
        <w:rPr>
          <w:bCs/>
          <w:i/>
        </w:rPr>
        <w:t>C</w:t>
      </w:r>
      <w:r w:rsidRPr="0079181D">
        <w:rPr>
          <w:bCs/>
          <w:vertAlign w:val="subscript"/>
        </w:rPr>
        <w:t>ortho</w:t>
      </w:r>
      <w:r w:rsidRPr="0079181D">
        <w:rPr>
          <w:bCs/>
        </w:rPr>
        <w:t xml:space="preserve">, </w:t>
      </w:r>
      <w:r w:rsidRPr="0079181D">
        <w:rPr>
          <w:bCs/>
          <w:i/>
        </w:rPr>
        <w:t>C</w:t>
      </w:r>
      <w:r w:rsidRPr="0079181D">
        <w:rPr>
          <w:bCs/>
          <w:vertAlign w:val="subscript"/>
        </w:rPr>
        <w:t>meta</w:t>
      </w:r>
      <w:r w:rsidRPr="0079181D">
        <w:rPr>
          <w:bCs/>
        </w:rPr>
        <w:t>), 126.6 (</w:t>
      </w:r>
      <w:r w:rsidRPr="0079181D">
        <w:rPr>
          <w:bCs/>
          <w:i/>
        </w:rPr>
        <w:t>C</w:t>
      </w:r>
      <w:r w:rsidRPr="0079181D">
        <w:rPr>
          <w:bCs/>
          <w:vertAlign w:val="subscript"/>
        </w:rPr>
        <w:t>para</w:t>
      </w:r>
      <w:r w:rsidRPr="0079181D">
        <w:rPr>
          <w:bCs/>
        </w:rPr>
        <w:t>), 89.9 (</w:t>
      </w:r>
      <w:r w:rsidRPr="0079181D">
        <w:rPr>
          <w:bCs/>
          <w:i/>
        </w:rPr>
        <w:t>C</w:t>
      </w:r>
      <w:r w:rsidRPr="0079181D">
        <w:rPr>
          <w:bCs/>
        </w:rPr>
        <w:t>-O), 81.1 (OC-</w:t>
      </w:r>
      <w:r w:rsidRPr="0079181D">
        <w:rPr>
          <w:bCs/>
          <w:i/>
        </w:rPr>
        <w:t>C</w:t>
      </w:r>
      <w:r w:rsidRPr="0079181D">
        <w:rPr>
          <w:bCs/>
          <w:vertAlign w:val="subscript"/>
        </w:rPr>
        <w:t>Cp*</w:t>
      </w:r>
      <w:r w:rsidRPr="0079181D">
        <w:rPr>
          <w:bCs/>
        </w:rPr>
        <w:t>), 77.4 (</w:t>
      </w:r>
      <w:r w:rsidRPr="0079181D">
        <w:rPr>
          <w:bCs/>
          <w:i/>
        </w:rPr>
        <w:t>C</w:t>
      </w:r>
      <w:r w:rsidRPr="0079181D">
        <w:rPr>
          <w:bCs/>
          <w:vertAlign w:val="subscript"/>
        </w:rPr>
        <w:t>5</w:t>
      </w:r>
      <w:r w:rsidRPr="0079181D">
        <w:rPr>
          <w:bCs/>
        </w:rPr>
        <w:t>H</w:t>
      </w:r>
      <w:r w:rsidRPr="0079181D">
        <w:rPr>
          <w:bCs/>
          <w:vertAlign w:val="subscript"/>
        </w:rPr>
        <w:t>3</w:t>
      </w:r>
      <w:r w:rsidRPr="0079181D">
        <w:rPr>
          <w:bCs/>
        </w:rPr>
        <w:t>), 71.7 (</w:t>
      </w:r>
      <w:r w:rsidRPr="0079181D">
        <w:rPr>
          <w:bCs/>
          <w:i/>
        </w:rPr>
        <w:t>C</w:t>
      </w:r>
      <w:r w:rsidRPr="0079181D">
        <w:rPr>
          <w:bCs/>
          <w:vertAlign w:val="subscript"/>
        </w:rPr>
        <w:t>5</w:t>
      </w:r>
      <w:r w:rsidRPr="0079181D">
        <w:rPr>
          <w:bCs/>
        </w:rPr>
        <w:t>H</w:t>
      </w:r>
      <w:r w:rsidRPr="0079181D">
        <w:rPr>
          <w:bCs/>
          <w:vertAlign w:val="subscript"/>
        </w:rPr>
        <w:t>5</w:t>
      </w:r>
      <w:r w:rsidRPr="0079181D">
        <w:rPr>
          <w:bCs/>
        </w:rPr>
        <w:t>), 70.8 (</w:t>
      </w:r>
      <w:r w:rsidRPr="0079181D">
        <w:rPr>
          <w:bCs/>
          <w:i/>
        </w:rPr>
        <w:t>C</w:t>
      </w:r>
      <w:r w:rsidRPr="0079181D">
        <w:rPr>
          <w:bCs/>
          <w:vertAlign w:val="subscript"/>
        </w:rPr>
        <w:t>5</w:t>
      </w:r>
      <w:r w:rsidRPr="0079181D">
        <w:rPr>
          <w:bCs/>
        </w:rPr>
        <w:t>H</w:t>
      </w:r>
      <w:r w:rsidRPr="0079181D">
        <w:rPr>
          <w:bCs/>
          <w:vertAlign w:val="subscript"/>
        </w:rPr>
        <w:t>3</w:t>
      </w:r>
      <w:r w:rsidRPr="0079181D">
        <w:rPr>
          <w:bCs/>
        </w:rPr>
        <w:t>), 69.2 (</w:t>
      </w:r>
      <w:r w:rsidRPr="0079181D">
        <w:rPr>
          <w:bCs/>
          <w:i/>
        </w:rPr>
        <w:t>C</w:t>
      </w:r>
      <w:r w:rsidRPr="0079181D">
        <w:rPr>
          <w:bCs/>
          <w:vertAlign w:val="subscript"/>
        </w:rPr>
        <w:t>5</w:t>
      </w:r>
      <w:r w:rsidRPr="0079181D">
        <w:rPr>
          <w:bCs/>
        </w:rPr>
        <w:t>H</w:t>
      </w:r>
      <w:r w:rsidRPr="0079181D">
        <w:rPr>
          <w:bCs/>
          <w:vertAlign w:val="subscript"/>
        </w:rPr>
        <w:t>3</w:t>
      </w:r>
      <w:r w:rsidRPr="0079181D">
        <w:rPr>
          <w:bCs/>
        </w:rPr>
        <w:t>), 41.2 (</w:t>
      </w:r>
      <w:r w:rsidRPr="0079181D">
        <w:rPr>
          <w:bCs/>
          <w:i/>
        </w:rPr>
        <w:t>C</w:t>
      </w:r>
      <w:r w:rsidRPr="0079181D">
        <w:rPr>
          <w:bCs/>
        </w:rPr>
        <w:t>-I), 40.0 (</w:t>
      </w:r>
      <w:r w:rsidRPr="0079181D">
        <w:rPr>
          <w:bCs/>
          <w:i/>
        </w:rPr>
        <w:t>C</w:t>
      </w:r>
      <w:r w:rsidRPr="0079181D">
        <w:rPr>
          <w:bCs/>
        </w:rPr>
        <w:t>(CH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 27.0 (C(</w:t>
      </w:r>
      <w:r w:rsidRPr="0079181D">
        <w:rPr>
          <w:bCs/>
          <w:i/>
        </w:rPr>
        <w:t>C</w:t>
      </w:r>
      <w:r w:rsidRPr="0079181D">
        <w:rPr>
          <w:bCs/>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w:t>
      </w:r>
      <w:r>
        <w:rPr>
          <w:bCs/>
        </w:rPr>
        <w:t xml:space="preserve"> Both the </w:t>
      </w:r>
      <w:r w:rsidRPr="00AA43D6">
        <w:rPr>
          <w:bCs/>
          <w:vertAlign w:val="superscript"/>
        </w:rPr>
        <w:t>1</w:t>
      </w:r>
      <w:r>
        <w:rPr>
          <w:bCs/>
        </w:rPr>
        <w:t xml:space="preserve">H and </w:t>
      </w:r>
      <w:r w:rsidRPr="00AA43D6">
        <w:rPr>
          <w:bCs/>
          <w:vertAlign w:val="superscript"/>
        </w:rPr>
        <w:t>13</w:t>
      </w:r>
      <w:r>
        <w:rPr>
          <w:bCs/>
        </w:rPr>
        <w:t>C{</w:t>
      </w:r>
      <w:r w:rsidRPr="00AA43D6">
        <w:rPr>
          <w:bCs/>
          <w:vertAlign w:val="superscript"/>
        </w:rPr>
        <w:t>1</w:t>
      </w:r>
      <w:r>
        <w:rPr>
          <w:bCs/>
        </w:rPr>
        <w:t xml:space="preserve">H} NMR spectra showed trace impurities which were assigned to compound </w:t>
      </w:r>
      <w:r>
        <w:rPr>
          <w:b/>
          <w:bCs/>
        </w:rPr>
        <w:t>20</w:t>
      </w:r>
      <w:r>
        <w:rPr>
          <w:bCs/>
        </w:rPr>
        <w:t>.</w:t>
      </w:r>
      <w:r w:rsidRPr="0079181D">
        <w:rPr>
          <w:bCs/>
        </w:rPr>
        <w:t xml:space="preserve"> </w:t>
      </w:r>
      <w:r w:rsidRPr="00AA43D6">
        <w:rPr>
          <w:b/>
        </w:rPr>
        <w:t>Elemental analysis</w:t>
      </w:r>
      <w:r w:rsidRPr="00003BCE">
        <w:t xml:space="preserve"> calc</w:t>
      </w:r>
      <w:r>
        <w:t>ulate</w:t>
      </w:r>
      <w:r w:rsidRPr="00003BCE">
        <w:t xml:space="preserve">d (%) for </w:t>
      </w:r>
      <w:r>
        <w:rPr>
          <w:lang w:val="en-US"/>
        </w:rPr>
        <w:t>C</w:t>
      </w:r>
      <w:r w:rsidRPr="006F1582">
        <w:rPr>
          <w:vertAlign w:val="subscript"/>
          <w:lang w:val="en-US"/>
        </w:rPr>
        <w:t>21</w:t>
      </w:r>
      <w:r>
        <w:rPr>
          <w:lang w:val="en-US"/>
        </w:rPr>
        <w:t>H</w:t>
      </w:r>
      <w:r w:rsidRPr="006F1582">
        <w:rPr>
          <w:vertAlign w:val="subscript"/>
          <w:lang w:val="en-US"/>
        </w:rPr>
        <w:t>22.95</w:t>
      </w:r>
      <w:r>
        <w:rPr>
          <w:lang w:val="en-US"/>
        </w:rPr>
        <w:t>FeI</w:t>
      </w:r>
      <w:r w:rsidRPr="006F1582">
        <w:rPr>
          <w:vertAlign w:val="subscript"/>
          <w:lang w:val="en-US"/>
        </w:rPr>
        <w:t>1.05</w:t>
      </w:r>
      <w:r w:rsidRPr="006F1582">
        <w:rPr>
          <w:lang w:val="en-US"/>
        </w:rPr>
        <w:t>O</w:t>
      </w:r>
      <w:r w:rsidRPr="00003BCE">
        <w:t xml:space="preserve">: C </w:t>
      </w:r>
      <w:r>
        <w:t>52.49</w:t>
      </w:r>
      <w:r w:rsidRPr="00003BCE">
        <w:t xml:space="preserve">, H </w:t>
      </w:r>
      <w:r>
        <w:t>4.91</w:t>
      </w:r>
      <w:r w:rsidRPr="00003BCE">
        <w:t xml:space="preserve">; found C </w:t>
      </w:r>
      <w:r>
        <w:t>51.76</w:t>
      </w:r>
      <w:r w:rsidRPr="00003BCE">
        <w:t xml:space="preserve">, H </w:t>
      </w:r>
      <w:r>
        <w:t>4.82.</w:t>
      </w:r>
      <w:r w:rsidRPr="00ED53D4">
        <w:rPr>
          <w:rFonts w:ascii="Times-Roman" w:hAnsi="Times-Roman" w:cs="Times-Roman"/>
        </w:rPr>
        <w:t xml:space="preserve"> </w:t>
      </w:r>
      <w:r w:rsidRPr="002571E2">
        <w:rPr>
          <w:rFonts w:ascii="Times-Roman" w:hAnsi="Times-Roman" w:cs="Times-Roman"/>
          <w:b/>
        </w:rPr>
        <w:t>GC-</w:t>
      </w:r>
      <w:r w:rsidRPr="002571E2">
        <w:rPr>
          <w:b/>
        </w:rPr>
        <w:t>MS:</w:t>
      </w:r>
      <w:r w:rsidRPr="002571E2">
        <w:t xml:space="preserve"> </w:t>
      </w:r>
      <w:r w:rsidRPr="002571E2">
        <w:rPr>
          <w:i/>
          <w:iCs/>
        </w:rPr>
        <w:t>m/z</w:t>
      </w:r>
      <w:r w:rsidRPr="00924A26">
        <w:rPr>
          <w:i/>
          <w:iCs/>
        </w:rPr>
        <w:t xml:space="preserve"> </w:t>
      </w:r>
      <w:r>
        <w:t>474.0 (M</w:t>
      </w:r>
      <w:r w:rsidRPr="001D3E2E">
        <w:rPr>
          <w:vertAlign w:val="superscript"/>
        </w:rPr>
        <w:t>+</w:t>
      </w:r>
      <w:r>
        <w:t>).</w:t>
      </w:r>
    </w:p>
    <w:p w:rsidR="007259AC" w:rsidRDefault="007259AC" w:rsidP="007259AC">
      <w:pPr>
        <w:rPr>
          <w:bCs/>
        </w:rPr>
      </w:pPr>
    </w:p>
    <w:p w:rsidR="007259AC" w:rsidRPr="00AA43D6" w:rsidRDefault="007259AC" w:rsidP="007259AC">
      <w:pPr>
        <w:rPr>
          <w:bCs/>
        </w:rPr>
      </w:pPr>
      <w:r w:rsidRPr="00F53031">
        <w:rPr>
          <w:b/>
          <w:bCs/>
        </w:rPr>
        <w:t xml:space="preserve">NMR data for </w:t>
      </w:r>
      <w:r>
        <w:rPr>
          <w:b/>
          <w:bCs/>
        </w:rPr>
        <w:t>21</w:t>
      </w:r>
      <w:r w:rsidRPr="00F53031">
        <w:rPr>
          <w:b/>
          <w:bCs/>
        </w:rPr>
        <w:t xml:space="preserve">: </w:t>
      </w:r>
      <w:r w:rsidRPr="00F53031">
        <w:rPr>
          <w:b/>
          <w:bCs/>
          <w:vertAlign w:val="superscript"/>
        </w:rPr>
        <w:t>1</w:t>
      </w:r>
      <w:r w:rsidRPr="00F53031">
        <w:rPr>
          <w:b/>
          <w:bCs/>
        </w:rPr>
        <w:t>H NMR</w:t>
      </w:r>
      <w:r w:rsidRPr="0079181D">
        <w:rPr>
          <w:bCs/>
        </w:rPr>
        <w:t xml:space="preserve"> (400.13 MHz, 298K, CDCl</w:t>
      </w:r>
      <w:r w:rsidRPr="0079181D">
        <w:rPr>
          <w:bCs/>
          <w:vertAlign w:val="subscript"/>
        </w:rPr>
        <w:t>3</w:t>
      </w:r>
      <w:r w:rsidRPr="0079181D">
        <w:rPr>
          <w:bCs/>
        </w:rPr>
        <w:t>) δ 7.88 (2H, doublet, C</w:t>
      </w:r>
      <w:r w:rsidRPr="0079181D">
        <w:rPr>
          <w:bCs/>
          <w:i/>
        </w:rPr>
        <w:t>H</w:t>
      </w:r>
      <w:r w:rsidRPr="0079181D">
        <w:rPr>
          <w:bCs/>
          <w:vertAlign w:val="subscript"/>
        </w:rPr>
        <w:t>ortho</w:t>
      </w:r>
      <w:r w:rsidRPr="0079181D">
        <w:rPr>
          <w:bCs/>
        </w:rPr>
        <w:t>), 7.49 (2H, doublet, C</w:t>
      </w:r>
      <w:r w:rsidRPr="0079181D">
        <w:rPr>
          <w:bCs/>
          <w:i/>
        </w:rPr>
        <w:t>H</w:t>
      </w:r>
      <w:r w:rsidRPr="0079181D">
        <w:rPr>
          <w:bCs/>
          <w:vertAlign w:val="subscript"/>
        </w:rPr>
        <w:t>meta</w:t>
      </w:r>
      <w:r w:rsidRPr="0079181D">
        <w:rPr>
          <w:bCs/>
        </w:rPr>
        <w:t>), 4.93 (2H, triplet, C</w:t>
      </w:r>
      <w:r w:rsidRPr="0079181D">
        <w:rPr>
          <w:bCs/>
          <w:vertAlign w:val="subscript"/>
        </w:rPr>
        <w:t>5</w:t>
      </w:r>
      <w:r w:rsidRPr="0079181D">
        <w:rPr>
          <w:bCs/>
          <w:i/>
        </w:rPr>
        <w:t>H</w:t>
      </w:r>
      <w:r w:rsidRPr="0079181D">
        <w:rPr>
          <w:bCs/>
          <w:vertAlign w:val="subscript"/>
        </w:rPr>
        <w:t>4</w:t>
      </w:r>
      <w:r w:rsidRPr="0079181D">
        <w:rPr>
          <w:bCs/>
        </w:rPr>
        <w:t>), 4.58 (2H, triplet, C</w:t>
      </w:r>
      <w:r w:rsidRPr="0079181D">
        <w:rPr>
          <w:bCs/>
          <w:vertAlign w:val="subscript"/>
        </w:rPr>
        <w:t>5</w:t>
      </w:r>
      <w:r w:rsidRPr="0079181D">
        <w:rPr>
          <w:bCs/>
          <w:i/>
        </w:rPr>
        <w:t>H</w:t>
      </w:r>
      <w:r w:rsidRPr="0079181D">
        <w:rPr>
          <w:bCs/>
          <w:vertAlign w:val="subscript"/>
        </w:rPr>
        <w:t>4</w:t>
      </w:r>
      <w:r w:rsidRPr="0079181D">
        <w:rPr>
          <w:bCs/>
        </w:rPr>
        <w:t>), 4.23 (5H, singlet, C</w:t>
      </w:r>
      <w:r w:rsidRPr="0079181D">
        <w:rPr>
          <w:bCs/>
          <w:vertAlign w:val="subscript"/>
        </w:rPr>
        <w:t>5</w:t>
      </w:r>
      <w:r w:rsidRPr="0079181D">
        <w:rPr>
          <w:bCs/>
          <w:i/>
        </w:rPr>
        <w:t>H</w:t>
      </w:r>
      <w:r w:rsidRPr="0079181D">
        <w:rPr>
          <w:bCs/>
          <w:vertAlign w:val="subscript"/>
        </w:rPr>
        <w:t>5</w:t>
      </w:r>
      <w:r w:rsidRPr="0079181D">
        <w:rPr>
          <w:bCs/>
        </w:rPr>
        <w:t>), 1.38 (9H, singlet, C(C</w:t>
      </w:r>
      <w:r w:rsidRPr="0079181D">
        <w:rPr>
          <w:bCs/>
          <w:i/>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 xml:space="preserve">Bu). </w:t>
      </w:r>
      <w:r w:rsidRPr="00F53031">
        <w:rPr>
          <w:b/>
          <w:bCs/>
          <w:vertAlign w:val="superscript"/>
        </w:rPr>
        <w:t>13</w:t>
      </w:r>
      <w:r w:rsidRPr="00F53031">
        <w:rPr>
          <w:b/>
          <w:bCs/>
        </w:rPr>
        <w:t>C{</w:t>
      </w:r>
      <w:r w:rsidRPr="00F53031">
        <w:rPr>
          <w:b/>
          <w:bCs/>
          <w:vertAlign w:val="superscript"/>
        </w:rPr>
        <w:t>1</w:t>
      </w:r>
      <w:r w:rsidRPr="00F53031">
        <w:rPr>
          <w:b/>
          <w:bCs/>
        </w:rPr>
        <w:t>H} NMR</w:t>
      </w:r>
      <w:r w:rsidRPr="0079181D">
        <w:rPr>
          <w:bCs/>
        </w:rPr>
        <w:t xml:space="preserve"> (100.62 MHz, 298K, CDCl</w:t>
      </w:r>
      <w:r w:rsidRPr="0079181D">
        <w:rPr>
          <w:bCs/>
          <w:vertAlign w:val="subscript"/>
        </w:rPr>
        <w:t>3</w:t>
      </w:r>
      <w:r w:rsidRPr="0079181D">
        <w:rPr>
          <w:bCs/>
        </w:rPr>
        <w:t>) δ 198.7 (</w:t>
      </w:r>
      <w:r w:rsidRPr="0079181D">
        <w:rPr>
          <w:bCs/>
          <w:i/>
        </w:rPr>
        <w:t>C</w:t>
      </w:r>
      <w:r w:rsidRPr="0079181D">
        <w:rPr>
          <w:bCs/>
        </w:rPr>
        <w:t>-O), 155.1 (</w:t>
      </w:r>
      <w:r w:rsidRPr="0079181D">
        <w:rPr>
          <w:bCs/>
          <w:i/>
        </w:rPr>
        <w:t>C</w:t>
      </w:r>
      <w:r w:rsidRPr="0079181D">
        <w:rPr>
          <w:bCs/>
          <w:vertAlign w:val="subscript"/>
        </w:rPr>
        <w:t>ipso</w:t>
      </w:r>
      <w:r w:rsidRPr="0079181D">
        <w:rPr>
          <w:bCs/>
        </w:rPr>
        <w:t>), 137.0 (</w:t>
      </w:r>
      <w:r w:rsidRPr="0079181D">
        <w:rPr>
          <w:bCs/>
          <w:i/>
        </w:rPr>
        <w:t>C</w:t>
      </w:r>
      <w:r w:rsidRPr="0079181D">
        <w:rPr>
          <w:bCs/>
          <w:vertAlign w:val="subscript"/>
        </w:rPr>
        <w:t>para</w:t>
      </w:r>
      <w:r w:rsidRPr="0079181D">
        <w:rPr>
          <w:bCs/>
        </w:rPr>
        <w:t>), 128.2 (</w:t>
      </w:r>
      <w:r w:rsidRPr="0079181D">
        <w:rPr>
          <w:bCs/>
          <w:i/>
        </w:rPr>
        <w:t>C</w:t>
      </w:r>
      <w:r w:rsidRPr="0079181D">
        <w:rPr>
          <w:bCs/>
          <w:vertAlign w:val="subscript"/>
        </w:rPr>
        <w:t>ortho</w:t>
      </w:r>
      <w:r w:rsidRPr="0079181D">
        <w:rPr>
          <w:bCs/>
        </w:rPr>
        <w:t>), 125.2 (</w:t>
      </w:r>
      <w:r w:rsidRPr="0079181D">
        <w:rPr>
          <w:bCs/>
          <w:i/>
        </w:rPr>
        <w:t>C</w:t>
      </w:r>
      <w:r w:rsidRPr="0079181D">
        <w:rPr>
          <w:bCs/>
          <w:vertAlign w:val="subscript"/>
        </w:rPr>
        <w:t>meta</w:t>
      </w:r>
      <w:r w:rsidRPr="0079181D">
        <w:rPr>
          <w:bCs/>
        </w:rPr>
        <w:t>), 78.6 (</w:t>
      </w:r>
      <w:r w:rsidRPr="0079181D">
        <w:rPr>
          <w:bCs/>
          <w:i/>
        </w:rPr>
        <w:t>C</w:t>
      </w:r>
      <w:r w:rsidRPr="0079181D">
        <w:rPr>
          <w:bCs/>
          <w:vertAlign w:val="subscript"/>
        </w:rPr>
        <w:t>5</w:t>
      </w:r>
      <w:r w:rsidRPr="0079181D">
        <w:rPr>
          <w:bCs/>
        </w:rPr>
        <w:t>H</w:t>
      </w:r>
      <w:r w:rsidRPr="0079181D">
        <w:rPr>
          <w:bCs/>
          <w:vertAlign w:val="subscript"/>
        </w:rPr>
        <w:t>5</w:t>
      </w:r>
      <w:r w:rsidRPr="0079181D">
        <w:rPr>
          <w:bCs/>
        </w:rPr>
        <w:t>), 72.3 (</w:t>
      </w:r>
      <w:r w:rsidRPr="0079181D">
        <w:rPr>
          <w:bCs/>
          <w:i/>
        </w:rPr>
        <w:t>C</w:t>
      </w:r>
      <w:r w:rsidRPr="0079181D">
        <w:rPr>
          <w:bCs/>
          <w:vertAlign w:val="subscript"/>
        </w:rPr>
        <w:t>5</w:t>
      </w:r>
      <w:r w:rsidRPr="0079181D">
        <w:rPr>
          <w:bCs/>
        </w:rPr>
        <w:t>H</w:t>
      </w:r>
      <w:r w:rsidRPr="0079181D">
        <w:rPr>
          <w:bCs/>
          <w:vertAlign w:val="subscript"/>
        </w:rPr>
        <w:t>4</w:t>
      </w:r>
      <w:r w:rsidRPr="0079181D">
        <w:rPr>
          <w:bCs/>
        </w:rPr>
        <w:t>), 71.6 (</w:t>
      </w:r>
      <w:r w:rsidRPr="0079181D">
        <w:rPr>
          <w:bCs/>
          <w:i/>
        </w:rPr>
        <w:t>C</w:t>
      </w:r>
      <w:r w:rsidRPr="0079181D">
        <w:rPr>
          <w:bCs/>
          <w:vertAlign w:val="subscript"/>
        </w:rPr>
        <w:t>5</w:t>
      </w:r>
      <w:r w:rsidRPr="0079181D">
        <w:rPr>
          <w:bCs/>
        </w:rPr>
        <w:t>H</w:t>
      </w:r>
      <w:r w:rsidRPr="0079181D">
        <w:rPr>
          <w:bCs/>
          <w:vertAlign w:val="subscript"/>
        </w:rPr>
        <w:t>4</w:t>
      </w:r>
      <w:r w:rsidRPr="0079181D">
        <w:rPr>
          <w:bCs/>
        </w:rPr>
        <w:t>), 70.2 (OC-</w:t>
      </w:r>
      <w:r w:rsidRPr="0079181D">
        <w:rPr>
          <w:bCs/>
          <w:i/>
        </w:rPr>
        <w:t>C</w:t>
      </w:r>
      <w:r w:rsidRPr="0079181D">
        <w:rPr>
          <w:bCs/>
          <w:vertAlign w:val="subscript"/>
        </w:rPr>
        <w:t>Cp*</w:t>
      </w:r>
      <w:r w:rsidRPr="0079181D">
        <w:rPr>
          <w:bCs/>
        </w:rPr>
        <w:t>), 35.0 (</w:t>
      </w:r>
      <w:r w:rsidRPr="0079181D">
        <w:rPr>
          <w:bCs/>
          <w:i/>
        </w:rPr>
        <w:t>C</w:t>
      </w:r>
      <w:r w:rsidRPr="0079181D">
        <w:rPr>
          <w:bCs/>
        </w:rPr>
        <w:t>(CH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 31.2 (C(</w:t>
      </w:r>
      <w:r w:rsidRPr="0079181D">
        <w:rPr>
          <w:bCs/>
          <w:i/>
        </w:rPr>
        <w:t>C</w:t>
      </w:r>
      <w:r w:rsidRPr="0079181D">
        <w:rPr>
          <w:bCs/>
        </w:rPr>
        <w:t>H</w:t>
      </w:r>
      <w:r w:rsidRPr="0079181D">
        <w:rPr>
          <w:bCs/>
          <w:vertAlign w:val="subscript"/>
        </w:rPr>
        <w:t>3</w:t>
      </w:r>
      <w:r w:rsidRPr="0079181D">
        <w:rPr>
          <w:bCs/>
        </w:rPr>
        <w:t>)</w:t>
      </w:r>
      <w:r w:rsidRPr="0079181D">
        <w:rPr>
          <w:bCs/>
          <w:vertAlign w:val="subscript"/>
        </w:rPr>
        <w:t>3</w:t>
      </w:r>
      <w:r w:rsidRPr="0079181D">
        <w:rPr>
          <w:bCs/>
        </w:rPr>
        <w:t xml:space="preserve">, </w:t>
      </w:r>
      <w:r w:rsidRPr="0079181D">
        <w:rPr>
          <w:bCs/>
          <w:vertAlign w:val="superscript"/>
        </w:rPr>
        <w:t>t</w:t>
      </w:r>
      <w:r w:rsidRPr="0079181D">
        <w:rPr>
          <w:bCs/>
        </w:rPr>
        <w:t>Bu).</w:t>
      </w:r>
      <w:r w:rsidRPr="00AA43D6">
        <w:rPr>
          <w:lang w:eastAsia="en-GB"/>
        </w:rPr>
        <w:t xml:space="preserve"> </w:t>
      </w:r>
      <w:r w:rsidRPr="00AA43D6">
        <w:rPr>
          <w:b/>
          <w:bCs/>
        </w:rPr>
        <w:t>Elemental analysis</w:t>
      </w:r>
      <w:r w:rsidRPr="00AA43D6">
        <w:rPr>
          <w:bCs/>
        </w:rPr>
        <w:t xml:space="preserve"> </w:t>
      </w:r>
      <w:r w:rsidRPr="00003BCE">
        <w:t>calc</w:t>
      </w:r>
      <w:r>
        <w:t>ulate</w:t>
      </w:r>
      <w:r w:rsidRPr="00003BCE">
        <w:t>d</w:t>
      </w:r>
      <w:r w:rsidRPr="00AA43D6">
        <w:rPr>
          <w:bCs/>
        </w:rPr>
        <w:t xml:space="preserve"> (%) for C</w:t>
      </w:r>
      <w:r w:rsidRPr="00AA43D6">
        <w:rPr>
          <w:bCs/>
          <w:vertAlign w:val="subscript"/>
        </w:rPr>
        <w:t>21</w:t>
      </w:r>
      <w:r w:rsidRPr="00AA43D6">
        <w:rPr>
          <w:bCs/>
        </w:rPr>
        <w:t>H</w:t>
      </w:r>
      <w:r w:rsidRPr="00AA43D6">
        <w:rPr>
          <w:bCs/>
          <w:vertAlign w:val="subscript"/>
        </w:rPr>
        <w:t>22</w:t>
      </w:r>
      <w:r w:rsidRPr="00AA43D6">
        <w:rPr>
          <w:bCs/>
        </w:rPr>
        <w:t>FeO: C 72.85, H 6.40; found C 72.60, H 6.40</w:t>
      </w:r>
      <w:r>
        <w:rPr>
          <w:bCs/>
        </w:rPr>
        <w:t xml:space="preserve">. </w:t>
      </w:r>
      <w:r w:rsidRPr="002571E2">
        <w:rPr>
          <w:rFonts w:ascii="Times-Roman" w:hAnsi="Times-Roman" w:cs="Times-Roman"/>
          <w:b/>
        </w:rPr>
        <w:t>GC-</w:t>
      </w:r>
      <w:r w:rsidRPr="002571E2">
        <w:rPr>
          <w:b/>
        </w:rPr>
        <w:t>MS:</w:t>
      </w:r>
      <w:r w:rsidRPr="002571E2">
        <w:t xml:space="preserve"> </w:t>
      </w:r>
      <w:r w:rsidRPr="002571E2">
        <w:rPr>
          <w:i/>
          <w:iCs/>
        </w:rPr>
        <w:t xml:space="preserve">m/z </w:t>
      </w:r>
      <w:r w:rsidRPr="002571E2">
        <w:t>346.2</w:t>
      </w:r>
      <w:r>
        <w:t xml:space="preserve"> (M</w:t>
      </w:r>
      <w:r w:rsidRPr="001D3E2E">
        <w:rPr>
          <w:vertAlign w:val="superscript"/>
        </w:rPr>
        <w:t>+</w:t>
      </w:r>
      <w:r>
        <w:t>).</w:t>
      </w:r>
    </w:p>
    <w:p w:rsidR="007259AC" w:rsidRDefault="007259AC" w:rsidP="007259AC">
      <w:pPr>
        <w:rPr>
          <w:bCs/>
        </w:rPr>
      </w:pPr>
    </w:p>
    <w:p w:rsidR="007259AC" w:rsidRDefault="007259AC" w:rsidP="007259AC">
      <w:pPr>
        <w:ind w:left="720" w:right="139" w:hanging="720"/>
      </w:pPr>
      <w:r>
        <w:rPr>
          <w:rFonts w:eastAsia="MS Mincho"/>
          <w:b/>
          <w:bCs/>
          <w:lang w:eastAsia="ja-JP"/>
        </w:rPr>
        <w:t>7.3.6</w:t>
      </w:r>
      <w:r>
        <w:rPr>
          <w:rFonts w:eastAsia="MS Mincho"/>
          <w:b/>
          <w:bCs/>
          <w:lang w:eastAsia="ja-JP"/>
        </w:rPr>
        <w:tab/>
      </w:r>
      <w:r w:rsidRPr="00880BD9">
        <w:rPr>
          <w:rFonts w:eastAsia="MS Mincho"/>
          <w:b/>
          <w:bCs/>
          <w:lang w:eastAsia="ja-JP"/>
        </w:rPr>
        <w:t xml:space="preserve">Synthesis of </w:t>
      </w:r>
      <w:r w:rsidRPr="003F601B">
        <w:rPr>
          <w:b/>
        </w:rPr>
        <w:t>[C</w:t>
      </w:r>
      <w:r w:rsidRPr="003F601B">
        <w:rPr>
          <w:b/>
          <w:vertAlign w:val="subscript"/>
        </w:rPr>
        <w:t>6</w:t>
      </w:r>
      <w:r w:rsidRPr="003F601B">
        <w:rPr>
          <w:b/>
        </w:rPr>
        <w:t>H</w:t>
      </w:r>
      <w:r w:rsidRPr="003F601B">
        <w:rPr>
          <w:b/>
          <w:vertAlign w:val="subscript"/>
        </w:rPr>
        <w:t>5</w:t>
      </w:r>
      <w:r w:rsidRPr="003F601B">
        <w:rPr>
          <w:b/>
        </w:rPr>
        <w:t>C(OH)</w:t>
      </w:r>
      <w:r w:rsidRPr="003F601B">
        <w:rPr>
          <w:b/>
          <w:vertAlign w:val="superscript"/>
        </w:rPr>
        <w:t>t</w:t>
      </w:r>
      <w:r w:rsidRPr="003F601B">
        <w:rPr>
          <w:b/>
        </w:rPr>
        <w:t>Bu(</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3</w:t>
      </w:r>
      <w:r>
        <w:rPr>
          <w:b/>
        </w:rPr>
        <w:t>D</w:t>
      </w:r>
      <w:r w:rsidRPr="003F601B">
        <w:rPr>
          <w:b/>
        </w:rPr>
        <w:t>)Fe(</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5</w:t>
      </w:r>
      <w:r w:rsidRPr="003F601B">
        <w:rPr>
          <w:b/>
        </w:rPr>
        <w:t>)] (</w:t>
      </w:r>
      <w:r>
        <w:rPr>
          <w:b/>
        </w:rPr>
        <w:t>23</w:t>
      </w:r>
      <w:r w:rsidRPr="003F601B">
        <w:rPr>
          <w:b/>
        </w:rPr>
        <w:t>)</w:t>
      </w:r>
      <w:r>
        <w:rPr>
          <w:b/>
        </w:rPr>
        <w:t xml:space="preserve"> and </w:t>
      </w:r>
      <w:r w:rsidRPr="003F601B">
        <w:rPr>
          <w:b/>
        </w:rPr>
        <w:t>[</w:t>
      </w:r>
      <w:r w:rsidRPr="003F601B">
        <w:rPr>
          <w:b/>
          <w:vertAlign w:val="superscript"/>
        </w:rPr>
        <w:t>t</w:t>
      </w:r>
      <w:r w:rsidRPr="003F601B">
        <w:rPr>
          <w:b/>
        </w:rPr>
        <w:t>Bu-C</w:t>
      </w:r>
      <w:r w:rsidRPr="003F601B">
        <w:rPr>
          <w:b/>
          <w:vertAlign w:val="subscript"/>
        </w:rPr>
        <w:t>6</w:t>
      </w:r>
      <w:r w:rsidRPr="003F601B">
        <w:rPr>
          <w:b/>
        </w:rPr>
        <w:t>H</w:t>
      </w:r>
      <w:r w:rsidRPr="003F601B">
        <w:rPr>
          <w:b/>
          <w:vertAlign w:val="subscript"/>
        </w:rPr>
        <w:t>4</w:t>
      </w:r>
      <w:r w:rsidRPr="003F601B">
        <w:rPr>
          <w:b/>
        </w:rPr>
        <w:t>CO(</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4</w:t>
      </w:r>
      <w:r w:rsidRPr="003F601B">
        <w:rPr>
          <w:b/>
        </w:rPr>
        <w:t>)Fe(</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5</w:t>
      </w:r>
      <w:r w:rsidRPr="003F601B">
        <w:rPr>
          <w:b/>
        </w:rPr>
        <w:t>)] (</w:t>
      </w:r>
      <w:r>
        <w:rPr>
          <w:b/>
        </w:rPr>
        <w:t>21</w:t>
      </w:r>
      <w:r w:rsidRPr="003F601B">
        <w:rPr>
          <w:b/>
        </w:rPr>
        <w:t>)</w:t>
      </w:r>
      <w:r>
        <w:t xml:space="preserve"> </w:t>
      </w:r>
    </w:p>
    <w:p w:rsidR="007259AC" w:rsidRDefault="007259AC" w:rsidP="007259AC">
      <w:pPr>
        <w:ind w:right="139"/>
      </w:pPr>
    </w:p>
    <w:p w:rsidR="007259AC" w:rsidRDefault="007259AC" w:rsidP="007259AC">
      <w:pPr>
        <w:ind w:right="139"/>
      </w:pPr>
      <w:r>
        <w:t xml:space="preserve">Benzoylferrocene (0.290 g, 1 mmol) was dissolved in Toluene (7 mL) and added via cannula to a second Schlenk tube containing isolated crystals of </w:t>
      </w:r>
      <w:r>
        <w:rPr>
          <w:b/>
        </w:rPr>
        <w:t>3</w:t>
      </w:r>
      <w:r>
        <w:t xml:space="preserve"> (0.460 g, 1 mmol, prepared as described above). The resulting deep red solution was stirred for 2 hours at room temperature, after which time D</w:t>
      </w:r>
      <w:r w:rsidRPr="00880BD9">
        <w:rPr>
          <w:vertAlign w:val="subscript"/>
        </w:rPr>
        <w:t>2</w:t>
      </w:r>
      <w:r w:rsidRPr="00A9475F">
        <w:t>O</w:t>
      </w:r>
      <w:r>
        <w:t xml:space="preserve"> (4 mL) was added. The product was then extracted with EtOAc (3 x 15 mL), the combined organic extracts were dried over MgSO</w:t>
      </w:r>
      <w:r w:rsidRPr="00880BD9">
        <w:rPr>
          <w:vertAlign w:val="subscript"/>
        </w:rPr>
        <w:t>4</w:t>
      </w:r>
      <w:r>
        <w:t xml:space="preserve"> and concentrated </w:t>
      </w:r>
      <w:r w:rsidRPr="00574CE8">
        <w:rPr>
          <w:i/>
        </w:rPr>
        <w:t>in vacuo</w:t>
      </w:r>
      <w:r>
        <w:t xml:space="preserve">. The crude residue was purified by column chromatography (eluent: hexane/diethyl ether, 1:0 – 9:1) giving </w:t>
      </w:r>
      <w:r>
        <w:rPr>
          <w:b/>
        </w:rPr>
        <w:t>23</w:t>
      </w:r>
      <w:r>
        <w:t xml:space="preserve"> as a yellow solid</w:t>
      </w:r>
      <w:r>
        <w:rPr>
          <w:b/>
        </w:rPr>
        <w:t xml:space="preserve"> </w:t>
      </w:r>
      <w:r>
        <w:t xml:space="preserve">(0.119 g, 32%) and </w:t>
      </w:r>
      <w:r>
        <w:rPr>
          <w:b/>
        </w:rPr>
        <w:t>21</w:t>
      </w:r>
      <w:r>
        <w:t xml:space="preserve"> as a red solid (0.0935 g, 27%). </w:t>
      </w:r>
    </w:p>
    <w:p w:rsidR="007259AC" w:rsidRDefault="007259AC" w:rsidP="007259AC">
      <w:pPr>
        <w:ind w:right="139"/>
      </w:pPr>
    </w:p>
    <w:p w:rsidR="007259AC" w:rsidRPr="00AA43D6" w:rsidRDefault="007259AC" w:rsidP="007259AC">
      <w:r w:rsidRPr="00F53031">
        <w:rPr>
          <w:b/>
          <w:bCs/>
        </w:rPr>
        <w:t xml:space="preserve">NMR data for </w:t>
      </w:r>
      <w:r>
        <w:rPr>
          <w:b/>
          <w:bCs/>
        </w:rPr>
        <w:t>23</w:t>
      </w:r>
      <w:r w:rsidRPr="00F53031">
        <w:rPr>
          <w:b/>
          <w:bCs/>
        </w:rPr>
        <w:t xml:space="preserve">: </w:t>
      </w:r>
      <w:r w:rsidRPr="00F53031">
        <w:rPr>
          <w:b/>
          <w:bCs/>
          <w:vertAlign w:val="superscript"/>
        </w:rPr>
        <w:t>1</w:t>
      </w:r>
      <w:r w:rsidRPr="00F53031">
        <w:rPr>
          <w:b/>
          <w:bCs/>
        </w:rPr>
        <w:t>H NMR</w:t>
      </w:r>
      <w:r w:rsidRPr="00E93529">
        <w:t xml:space="preserve"> (400.13 MHz, 298K, </w:t>
      </w:r>
      <w:r>
        <w:t>C</w:t>
      </w:r>
      <w:r w:rsidRPr="00E93529">
        <w:t>D</w:t>
      </w:r>
      <w:r>
        <w:t>Cl</w:t>
      </w:r>
      <w:r>
        <w:rPr>
          <w:vertAlign w:val="subscript"/>
        </w:rPr>
        <w:t>3</w:t>
      </w:r>
      <w:r w:rsidRPr="00E93529">
        <w:t xml:space="preserve">) δ </w:t>
      </w:r>
      <w:r>
        <w:t>7.68</w:t>
      </w:r>
      <w:r w:rsidRPr="00E93529">
        <w:t xml:space="preserve"> (2H, doublet, C</w:t>
      </w:r>
      <w:r w:rsidRPr="00F3391C">
        <w:rPr>
          <w:i/>
        </w:rPr>
        <w:t>H</w:t>
      </w:r>
      <w:r w:rsidRPr="00E93529">
        <w:rPr>
          <w:vertAlign w:val="subscript"/>
        </w:rPr>
        <w:t>ortho</w:t>
      </w:r>
      <w:r w:rsidRPr="00E93529">
        <w:t>), 7.</w:t>
      </w:r>
      <w:r>
        <w:t>35</w:t>
      </w:r>
      <w:r w:rsidRPr="00E93529">
        <w:t xml:space="preserve"> (2H, triplet, C</w:t>
      </w:r>
      <w:r w:rsidRPr="00F3391C">
        <w:rPr>
          <w:i/>
        </w:rPr>
        <w:t>H</w:t>
      </w:r>
      <w:r w:rsidRPr="00E93529">
        <w:rPr>
          <w:vertAlign w:val="subscript"/>
        </w:rPr>
        <w:t>meta</w:t>
      </w:r>
      <w:r w:rsidRPr="00E93529">
        <w:t>), 7.</w:t>
      </w:r>
      <w:r>
        <w:t>27</w:t>
      </w:r>
      <w:r w:rsidRPr="00E93529">
        <w:t xml:space="preserve"> (1H, triplet, C</w:t>
      </w:r>
      <w:r w:rsidRPr="00F3391C">
        <w:rPr>
          <w:i/>
        </w:rPr>
        <w:t>H</w:t>
      </w:r>
      <w:r w:rsidRPr="00E93529">
        <w:rPr>
          <w:vertAlign w:val="subscript"/>
        </w:rPr>
        <w:t>para</w:t>
      </w:r>
      <w:r w:rsidRPr="00E93529">
        <w:t xml:space="preserve">), </w:t>
      </w:r>
      <w:r w:rsidRPr="00F25410">
        <w:t>4.3</w:t>
      </w:r>
      <w:r>
        <w:t>3</w:t>
      </w:r>
      <w:r w:rsidRPr="00F25410">
        <w:t xml:space="preserve"> (</w:t>
      </w:r>
      <w:r>
        <w:t>1</w:t>
      </w:r>
      <w:r w:rsidRPr="00F25410">
        <w:t xml:space="preserve">H, </w:t>
      </w:r>
      <w:r>
        <w:t>m</w:t>
      </w:r>
      <w:r w:rsidRPr="00F25410">
        <w:t>, C</w:t>
      </w:r>
      <w:r w:rsidRPr="00F25410">
        <w:rPr>
          <w:vertAlign w:val="subscript"/>
        </w:rPr>
        <w:t>5</w:t>
      </w:r>
      <w:r w:rsidRPr="00F3391C">
        <w:rPr>
          <w:i/>
        </w:rPr>
        <w:t>H</w:t>
      </w:r>
      <w:r w:rsidRPr="00F25410">
        <w:rPr>
          <w:vertAlign w:val="subscript"/>
        </w:rPr>
        <w:t>3</w:t>
      </w:r>
      <w:r w:rsidRPr="00F25410">
        <w:t>D), 4.</w:t>
      </w:r>
      <w:r>
        <w:t>21</w:t>
      </w:r>
      <w:r w:rsidRPr="00F25410">
        <w:t xml:space="preserve"> (1H, </w:t>
      </w:r>
      <w:r>
        <w:t>m</w:t>
      </w:r>
      <w:r w:rsidRPr="00F25410">
        <w:t>, C</w:t>
      </w:r>
      <w:r w:rsidRPr="00F25410">
        <w:rPr>
          <w:vertAlign w:val="subscript"/>
        </w:rPr>
        <w:t>5</w:t>
      </w:r>
      <w:r w:rsidRPr="00F3391C">
        <w:rPr>
          <w:i/>
        </w:rPr>
        <w:t>H</w:t>
      </w:r>
      <w:r w:rsidRPr="00F25410">
        <w:rPr>
          <w:vertAlign w:val="subscript"/>
        </w:rPr>
        <w:t>3</w:t>
      </w:r>
      <w:r w:rsidRPr="00F25410">
        <w:t>D)</w:t>
      </w:r>
      <w:r w:rsidRPr="00E93529">
        <w:t>,</w:t>
      </w:r>
      <w:r w:rsidRPr="00F25410">
        <w:t xml:space="preserve"> 4.</w:t>
      </w:r>
      <w:r>
        <w:t>17</w:t>
      </w:r>
      <w:r w:rsidRPr="00F25410">
        <w:t xml:space="preserve"> (1H, </w:t>
      </w:r>
      <w:r>
        <w:t>m</w:t>
      </w:r>
      <w:r w:rsidRPr="00F25410">
        <w:t>, C</w:t>
      </w:r>
      <w:r w:rsidRPr="00F25410">
        <w:rPr>
          <w:vertAlign w:val="subscript"/>
        </w:rPr>
        <w:t>5</w:t>
      </w:r>
      <w:r w:rsidRPr="00F3391C">
        <w:rPr>
          <w:i/>
        </w:rPr>
        <w:t>H</w:t>
      </w:r>
      <w:r w:rsidRPr="00F25410">
        <w:rPr>
          <w:vertAlign w:val="subscript"/>
        </w:rPr>
        <w:t>3</w:t>
      </w:r>
      <w:r w:rsidRPr="00F25410">
        <w:t>D)</w:t>
      </w:r>
      <w:r>
        <w:t>,</w:t>
      </w:r>
      <w:r w:rsidRPr="00E93529">
        <w:t xml:space="preserve"> </w:t>
      </w:r>
      <w:r>
        <w:t>3.88</w:t>
      </w:r>
      <w:r w:rsidRPr="00E93529">
        <w:t xml:space="preserve"> (5H, singlet, C</w:t>
      </w:r>
      <w:r w:rsidRPr="00E93529">
        <w:rPr>
          <w:vertAlign w:val="subscript"/>
        </w:rPr>
        <w:t>5</w:t>
      </w:r>
      <w:r w:rsidRPr="00F3391C">
        <w:rPr>
          <w:i/>
        </w:rPr>
        <w:t>H</w:t>
      </w:r>
      <w:r w:rsidRPr="00E93529">
        <w:rPr>
          <w:vertAlign w:val="subscript"/>
        </w:rPr>
        <w:t>5</w:t>
      </w:r>
      <w:r w:rsidRPr="00E93529">
        <w:t xml:space="preserve">), </w:t>
      </w:r>
      <w:r>
        <w:t>2.65</w:t>
      </w:r>
      <w:r w:rsidRPr="00E93529">
        <w:t xml:space="preserve"> (</w:t>
      </w:r>
      <w:r>
        <w:t>1</w:t>
      </w:r>
      <w:r w:rsidRPr="00E93529">
        <w:t xml:space="preserve">H, singlet, </w:t>
      </w:r>
      <w:r>
        <w:t>O</w:t>
      </w:r>
      <w:r w:rsidRPr="00F3391C">
        <w:rPr>
          <w:i/>
        </w:rPr>
        <w:t>H</w:t>
      </w:r>
      <w:r w:rsidRPr="00E93529">
        <w:t xml:space="preserve">), </w:t>
      </w:r>
      <w:r>
        <w:t>0</w:t>
      </w:r>
      <w:r w:rsidRPr="00E93529">
        <w:t>.</w:t>
      </w:r>
      <w:r>
        <w:t xml:space="preserve">95 </w:t>
      </w:r>
      <w:r w:rsidRPr="00E93529">
        <w:t>(</w:t>
      </w:r>
      <w:r>
        <w:t>9</w:t>
      </w:r>
      <w:r w:rsidRPr="00E93529">
        <w:t xml:space="preserve">H, </w:t>
      </w:r>
      <w:r>
        <w:t>singlet</w:t>
      </w:r>
      <w:r w:rsidRPr="00E93529">
        <w:t>, C(C</w:t>
      </w:r>
      <w:r w:rsidRPr="00F3391C">
        <w:rPr>
          <w:i/>
        </w:rPr>
        <w:t>H</w:t>
      </w:r>
      <w:r w:rsidRPr="00E93529">
        <w:rPr>
          <w:vertAlign w:val="subscript"/>
        </w:rPr>
        <w:t>3</w:t>
      </w:r>
      <w:r w:rsidRPr="00E93529">
        <w:t>)</w:t>
      </w:r>
      <w:r w:rsidRPr="00E93529">
        <w:rPr>
          <w:vertAlign w:val="subscript"/>
        </w:rPr>
        <w:t>3</w:t>
      </w:r>
      <w:r w:rsidRPr="00E93529">
        <w:t xml:space="preserve">, </w:t>
      </w:r>
      <w:r w:rsidRPr="00E93529">
        <w:rPr>
          <w:vertAlign w:val="superscript"/>
        </w:rPr>
        <w:t>t</w:t>
      </w:r>
      <w:r w:rsidRPr="00E93529">
        <w:t>Bu).</w:t>
      </w:r>
      <w:r>
        <w:t xml:space="preserve"> </w:t>
      </w:r>
      <w:r w:rsidRPr="00AA43D6">
        <w:rPr>
          <w:b/>
          <w:bCs/>
          <w:vertAlign w:val="superscript"/>
        </w:rPr>
        <w:t>2</w:t>
      </w:r>
      <w:r w:rsidRPr="00AA43D6">
        <w:rPr>
          <w:b/>
          <w:bCs/>
        </w:rPr>
        <w:t>D NMR</w:t>
      </w:r>
      <w:r w:rsidRPr="00E93529">
        <w:t xml:space="preserve"> (</w:t>
      </w:r>
      <w:r w:rsidRPr="00B22C12">
        <w:t>61.41 MHz</w:t>
      </w:r>
      <w:r w:rsidRPr="00E93529">
        <w:t xml:space="preserve">, 298K, </w:t>
      </w:r>
      <w:r>
        <w:t>CHCl</w:t>
      </w:r>
      <w:r>
        <w:rPr>
          <w:vertAlign w:val="subscript"/>
        </w:rPr>
        <w:t>3</w:t>
      </w:r>
      <w:r w:rsidRPr="00E93529">
        <w:t>)</w:t>
      </w:r>
      <w:r>
        <w:t xml:space="preserve"> </w:t>
      </w:r>
      <w:r w:rsidRPr="00E93529">
        <w:t xml:space="preserve">δ </w:t>
      </w:r>
      <w:r>
        <w:t xml:space="preserve">4.53 </w:t>
      </w:r>
      <w:r w:rsidRPr="00E93529">
        <w:t>(</w:t>
      </w:r>
      <w:r>
        <w:t>singlet</w:t>
      </w:r>
      <w:r w:rsidRPr="00E93529">
        <w:t xml:space="preserve">, </w:t>
      </w:r>
      <w:r w:rsidRPr="00F25410">
        <w:t>C</w:t>
      </w:r>
      <w:r w:rsidRPr="00F25410">
        <w:rPr>
          <w:vertAlign w:val="subscript"/>
        </w:rPr>
        <w:t>5</w:t>
      </w:r>
      <w:r w:rsidRPr="00F25410">
        <w:t>H</w:t>
      </w:r>
      <w:r w:rsidRPr="00F25410">
        <w:rPr>
          <w:vertAlign w:val="subscript"/>
        </w:rPr>
        <w:t>3</w:t>
      </w:r>
      <w:r w:rsidRPr="00F3391C">
        <w:rPr>
          <w:i/>
        </w:rPr>
        <w:t>D</w:t>
      </w:r>
      <w:r w:rsidRPr="00E93529">
        <w:t>)</w:t>
      </w:r>
      <w:r>
        <w:t>.</w:t>
      </w:r>
      <w:r w:rsidRPr="00E93529">
        <w:t xml:space="preserve"> </w:t>
      </w:r>
      <w:r w:rsidRPr="00AA43D6">
        <w:rPr>
          <w:b/>
          <w:bCs/>
          <w:vertAlign w:val="superscript"/>
        </w:rPr>
        <w:t>13</w:t>
      </w:r>
      <w:r w:rsidRPr="00AA43D6">
        <w:rPr>
          <w:b/>
          <w:bCs/>
        </w:rPr>
        <w:t>C{</w:t>
      </w:r>
      <w:r w:rsidRPr="00AA43D6">
        <w:rPr>
          <w:b/>
          <w:bCs/>
          <w:vertAlign w:val="superscript"/>
        </w:rPr>
        <w:t>1</w:t>
      </w:r>
      <w:r w:rsidRPr="00AA43D6">
        <w:rPr>
          <w:b/>
          <w:bCs/>
        </w:rPr>
        <w:t>H} NMR</w:t>
      </w:r>
      <w:r w:rsidRPr="00E93529">
        <w:t xml:space="preserve"> (100.62 MHz, 298K, </w:t>
      </w:r>
      <w:r>
        <w:t>C</w:t>
      </w:r>
      <w:r w:rsidRPr="00E93529">
        <w:t>D</w:t>
      </w:r>
      <w:r>
        <w:t>Cl</w:t>
      </w:r>
      <w:r>
        <w:rPr>
          <w:vertAlign w:val="subscript"/>
        </w:rPr>
        <w:t>3</w:t>
      </w:r>
      <w:r w:rsidRPr="00E93529">
        <w:t>) δ 1</w:t>
      </w:r>
      <w:r>
        <w:t>46</w:t>
      </w:r>
      <w:r w:rsidRPr="00E93529">
        <w:t>.</w:t>
      </w:r>
      <w:r>
        <w:t>0</w:t>
      </w:r>
      <w:r w:rsidRPr="00E93529">
        <w:t xml:space="preserve"> (</w:t>
      </w:r>
      <w:r w:rsidRPr="00E93529">
        <w:rPr>
          <w:i/>
        </w:rPr>
        <w:t>C</w:t>
      </w:r>
      <w:r w:rsidRPr="00E93529">
        <w:rPr>
          <w:vertAlign w:val="subscript"/>
        </w:rPr>
        <w:t>ipso</w:t>
      </w:r>
      <w:r w:rsidRPr="00E93529">
        <w:t>), 12</w:t>
      </w:r>
      <w:r>
        <w:t>7</w:t>
      </w:r>
      <w:r w:rsidRPr="00E93529">
        <w:t>.</w:t>
      </w:r>
      <w:r>
        <w:t>3</w:t>
      </w:r>
      <w:r w:rsidRPr="00E93529">
        <w:t xml:space="preserve"> (</w:t>
      </w:r>
      <w:r w:rsidRPr="00E93529">
        <w:rPr>
          <w:i/>
        </w:rPr>
        <w:t>C</w:t>
      </w:r>
      <w:r w:rsidRPr="00E93529">
        <w:rPr>
          <w:vertAlign w:val="subscript"/>
        </w:rPr>
        <w:t>ortho</w:t>
      </w:r>
      <w:r w:rsidRPr="00E93529">
        <w:t>), 12</w:t>
      </w:r>
      <w:r>
        <w:t>6.8 (</w:t>
      </w:r>
      <w:r w:rsidRPr="00E93529">
        <w:rPr>
          <w:i/>
        </w:rPr>
        <w:t>C</w:t>
      </w:r>
      <w:r w:rsidRPr="00E93529">
        <w:rPr>
          <w:vertAlign w:val="subscript"/>
        </w:rPr>
        <w:t>meta</w:t>
      </w:r>
      <w:r w:rsidRPr="00E93529">
        <w:t>)</w:t>
      </w:r>
      <w:r>
        <w:t>, 126.2</w:t>
      </w:r>
      <w:r w:rsidRPr="00E93529">
        <w:t xml:space="preserve"> (</w:t>
      </w:r>
      <w:r w:rsidRPr="00E93529">
        <w:rPr>
          <w:i/>
        </w:rPr>
        <w:t>C</w:t>
      </w:r>
      <w:r w:rsidRPr="00E93529">
        <w:rPr>
          <w:vertAlign w:val="subscript"/>
        </w:rPr>
        <w:t>para</w:t>
      </w:r>
      <w:r w:rsidRPr="00E93529">
        <w:t xml:space="preserve">), </w:t>
      </w:r>
      <w:r>
        <w:t>95.7</w:t>
      </w:r>
      <w:r w:rsidRPr="00F61A0C">
        <w:t xml:space="preserve"> (</w:t>
      </w:r>
      <w:r w:rsidRPr="00F61A0C">
        <w:rPr>
          <w:i/>
        </w:rPr>
        <w:t>C</w:t>
      </w:r>
      <w:r w:rsidRPr="00F61A0C">
        <w:t xml:space="preserve">-O), </w:t>
      </w:r>
      <w:r>
        <w:t>79.6</w:t>
      </w:r>
      <w:r w:rsidRPr="00F61A0C">
        <w:t xml:space="preserve"> (OC-</w:t>
      </w:r>
      <w:r w:rsidRPr="00F61A0C">
        <w:rPr>
          <w:i/>
        </w:rPr>
        <w:t>C</w:t>
      </w:r>
      <w:r>
        <w:rPr>
          <w:vertAlign w:val="subscript"/>
        </w:rPr>
        <w:t>Cp*</w:t>
      </w:r>
      <w:r w:rsidRPr="00F61A0C">
        <w:t>)</w:t>
      </w:r>
      <w:r w:rsidRPr="00E93529">
        <w:t xml:space="preserve">, </w:t>
      </w:r>
      <w:r>
        <w:t>69.7</w:t>
      </w:r>
      <w:r w:rsidRPr="00E93529">
        <w:t xml:space="preserve"> (</w:t>
      </w:r>
      <w:r w:rsidRPr="00F3391C">
        <w:rPr>
          <w:i/>
        </w:rPr>
        <w:t>C</w:t>
      </w:r>
      <w:r w:rsidRPr="00F25410">
        <w:rPr>
          <w:vertAlign w:val="subscript"/>
        </w:rPr>
        <w:t>5</w:t>
      </w:r>
      <w:r w:rsidRPr="00F25410">
        <w:t>H</w:t>
      </w:r>
      <w:r w:rsidRPr="00F25410">
        <w:rPr>
          <w:vertAlign w:val="subscript"/>
        </w:rPr>
        <w:t>3</w:t>
      </w:r>
      <w:r w:rsidRPr="00E93529">
        <w:t xml:space="preserve">), </w:t>
      </w:r>
      <w:r>
        <w:t>68.9</w:t>
      </w:r>
      <w:r w:rsidRPr="00E93529">
        <w:t xml:space="preserve"> (</w:t>
      </w:r>
      <w:r w:rsidRPr="00F3391C">
        <w:rPr>
          <w:i/>
        </w:rPr>
        <w:t>C</w:t>
      </w:r>
      <w:r w:rsidRPr="00B42BF1">
        <w:t>-</w:t>
      </w:r>
      <w:r w:rsidRPr="00F25410">
        <w:t>D</w:t>
      </w:r>
      <w:r w:rsidRPr="00E93529">
        <w:t xml:space="preserve">), </w:t>
      </w:r>
      <w:r>
        <w:t>68.4 (</w:t>
      </w:r>
      <w:r w:rsidRPr="00F3391C">
        <w:rPr>
          <w:i/>
        </w:rPr>
        <w:t>C</w:t>
      </w:r>
      <w:r w:rsidRPr="00F25410">
        <w:rPr>
          <w:vertAlign w:val="subscript"/>
        </w:rPr>
        <w:t>5</w:t>
      </w:r>
      <w:r w:rsidRPr="00F25410">
        <w:t>H</w:t>
      </w:r>
      <w:r w:rsidRPr="00F25410">
        <w:rPr>
          <w:vertAlign w:val="subscript"/>
        </w:rPr>
        <w:t>3</w:t>
      </w:r>
      <w:r>
        <w:t>), 68.3</w:t>
      </w:r>
      <w:r w:rsidRPr="00E93529">
        <w:t xml:space="preserve"> (</w:t>
      </w:r>
      <w:r w:rsidRPr="00F3391C">
        <w:rPr>
          <w:i/>
        </w:rPr>
        <w:t>C</w:t>
      </w:r>
      <w:r w:rsidRPr="00E93529">
        <w:rPr>
          <w:vertAlign w:val="subscript"/>
        </w:rPr>
        <w:t>5</w:t>
      </w:r>
      <w:r w:rsidRPr="00E93529">
        <w:t>H</w:t>
      </w:r>
      <w:r>
        <w:rPr>
          <w:vertAlign w:val="subscript"/>
        </w:rPr>
        <w:t>5</w:t>
      </w:r>
      <w:r w:rsidRPr="00E93529">
        <w:t>), 6</w:t>
      </w:r>
      <w:r>
        <w:t>6</w:t>
      </w:r>
      <w:r w:rsidRPr="00E93529">
        <w:t>.</w:t>
      </w:r>
      <w:r>
        <w:t>9</w:t>
      </w:r>
      <w:r w:rsidRPr="00E93529">
        <w:t xml:space="preserve"> (</w:t>
      </w:r>
      <w:r w:rsidRPr="00F3391C">
        <w:rPr>
          <w:i/>
        </w:rPr>
        <w:t>C</w:t>
      </w:r>
      <w:r w:rsidRPr="00F25410">
        <w:rPr>
          <w:vertAlign w:val="subscript"/>
        </w:rPr>
        <w:t>5</w:t>
      </w:r>
      <w:r w:rsidRPr="00F25410">
        <w:t>H</w:t>
      </w:r>
      <w:r w:rsidRPr="00F25410">
        <w:rPr>
          <w:vertAlign w:val="subscript"/>
        </w:rPr>
        <w:t>3</w:t>
      </w:r>
      <w:r w:rsidRPr="00E93529">
        <w:t>),</w:t>
      </w:r>
      <w:r>
        <w:t xml:space="preserve"> </w:t>
      </w:r>
      <w:r w:rsidRPr="00B42BF1">
        <w:t xml:space="preserve">39.0 </w:t>
      </w:r>
      <w:r w:rsidRPr="00B42BF1">
        <w:lastRenderedPageBreak/>
        <w:t>(</w:t>
      </w:r>
      <w:r w:rsidRPr="00B42BF1">
        <w:rPr>
          <w:i/>
        </w:rPr>
        <w:t>C</w:t>
      </w:r>
      <w:r w:rsidRPr="00B42BF1">
        <w:t>(CH</w:t>
      </w:r>
      <w:r w:rsidRPr="00B42BF1">
        <w:rPr>
          <w:vertAlign w:val="subscript"/>
        </w:rPr>
        <w:t>3</w:t>
      </w:r>
      <w:r w:rsidRPr="00B42BF1">
        <w:t>)</w:t>
      </w:r>
      <w:r w:rsidRPr="00B42BF1">
        <w:rPr>
          <w:vertAlign w:val="subscript"/>
        </w:rPr>
        <w:t>3</w:t>
      </w:r>
      <w:r w:rsidRPr="00B42BF1">
        <w:t xml:space="preserve">, </w:t>
      </w:r>
      <w:r w:rsidRPr="00B42BF1">
        <w:rPr>
          <w:vertAlign w:val="superscript"/>
        </w:rPr>
        <w:t>t</w:t>
      </w:r>
      <w:r w:rsidRPr="00B42BF1">
        <w:t>Bu)</w:t>
      </w:r>
      <w:r w:rsidRPr="00E93529">
        <w:t xml:space="preserve">, </w:t>
      </w:r>
      <w:r>
        <w:t>26.5</w:t>
      </w:r>
      <w:r w:rsidRPr="00E93529">
        <w:t xml:space="preserve"> (C(</w:t>
      </w:r>
      <w:r w:rsidRPr="00E93529">
        <w:rPr>
          <w:i/>
        </w:rPr>
        <w:t>C</w:t>
      </w:r>
      <w:r w:rsidRPr="00E93529">
        <w:t>H</w:t>
      </w:r>
      <w:r w:rsidRPr="00E93529">
        <w:rPr>
          <w:vertAlign w:val="subscript"/>
        </w:rPr>
        <w:t>3</w:t>
      </w:r>
      <w:r w:rsidRPr="00E93529">
        <w:t>)</w:t>
      </w:r>
      <w:r w:rsidRPr="00E93529">
        <w:rPr>
          <w:vertAlign w:val="subscript"/>
        </w:rPr>
        <w:t>3</w:t>
      </w:r>
      <w:r w:rsidRPr="00E93529">
        <w:t xml:space="preserve">, </w:t>
      </w:r>
      <w:r w:rsidRPr="00E93529">
        <w:rPr>
          <w:vertAlign w:val="superscript"/>
        </w:rPr>
        <w:t>t</w:t>
      </w:r>
      <w:r w:rsidRPr="00E93529">
        <w:t>Bu).</w:t>
      </w:r>
      <w:r>
        <w:t xml:space="preserve"> </w:t>
      </w:r>
      <w:r w:rsidRPr="00AA43D6">
        <w:rPr>
          <w:b/>
        </w:rPr>
        <w:t>Elemental analysis</w:t>
      </w:r>
      <w:r w:rsidRPr="00AA43D6">
        <w:t xml:space="preserve"> </w:t>
      </w:r>
      <w:r w:rsidRPr="00003BCE">
        <w:t>calc</w:t>
      </w:r>
      <w:r>
        <w:t>ulate</w:t>
      </w:r>
      <w:r w:rsidRPr="00003BCE">
        <w:t>d</w:t>
      </w:r>
      <w:r w:rsidRPr="00AA43D6">
        <w:t xml:space="preserve"> (%) for C</w:t>
      </w:r>
      <w:r w:rsidRPr="00AA43D6">
        <w:rPr>
          <w:vertAlign w:val="subscript"/>
        </w:rPr>
        <w:t>21</w:t>
      </w:r>
      <w:r w:rsidRPr="00AA43D6">
        <w:t>H</w:t>
      </w:r>
      <w:r w:rsidRPr="00AA43D6">
        <w:rPr>
          <w:vertAlign w:val="subscript"/>
        </w:rPr>
        <w:t>23</w:t>
      </w:r>
      <w:r w:rsidRPr="00AA43D6">
        <w:t>DFeO: C 72.21, H 7.21; found C 71.55, H 6.53.</w:t>
      </w:r>
      <w:r>
        <w:t xml:space="preserve"> </w:t>
      </w:r>
      <w:r w:rsidRPr="002571E2">
        <w:rPr>
          <w:rFonts w:ascii="Times-Roman" w:hAnsi="Times-Roman" w:cs="Times-Roman"/>
          <w:b/>
        </w:rPr>
        <w:t>GC-</w:t>
      </w:r>
      <w:r w:rsidRPr="002571E2">
        <w:rPr>
          <w:b/>
        </w:rPr>
        <w:t>MS:</w:t>
      </w:r>
      <w:r w:rsidRPr="002571E2">
        <w:t xml:space="preserve"> </w:t>
      </w:r>
      <w:r w:rsidRPr="002571E2">
        <w:rPr>
          <w:i/>
          <w:iCs/>
        </w:rPr>
        <w:t xml:space="preserve">m/z </w:t>
      </w:r>
      <w:r>
        <w:t>349.0 (M</w:t>
      </w:r>
      <w:r w:rsidRPr="001D3E2E">
        <w:rPr>
          <w:vertAlign w:val="superscript"/>
        </w:rPr>
        <w:t>+</w:t>
      </w:r>
      <w:r>
        <w:t>).</w:t>
      </w:r>
    </w:p>
    <w:p w:rsidR="007259AC" w:rsidRDefault="007259AC" w:rsidP="007259AC">
      <w:pPr>
        <w:rPr>
          <w:b/>
          <w:bCs/>
        </w:rPr>
      </w:pPr>
    </w:p>
    <w:p w:rsidR="007259AC" w:rsidRDefault="007259AC" w:rsidP="007259AC">
      <w:pPr>
        <w:ind w:left="720" w:right="139" w:hanging="720"/>
      </w:pPr>
      <w:r>
        <w:rPr>
          <w:rFonts w:eastAsia="MS Mincho"/>
          <w:b/>
          <w:bCs/>
          <w:lang w:eastAsia="ja-JP"/>
        </w:rPr>
        <w:t>7.3.7</w:t>
      </w:r>
      <w:r>
        <w:rPr>
          <w:rFonts w:eastAsia="MS Mincho"/>
          <w:b/>
          <w:bCs/>
          <w:lang w:eastAsia="ja-JP"/>
        </w:rPr>
        <w:tab/>
      </w:r>
      <w:r w:rsidRPr="00880BD9">
        <w:rPr>
          <w:rFonts w:eastAsia="MS Mincho"/>
          <w:b/>
          <w:bCs/>
          <w:lang w:eastAsia="ja-JP"/>
        </w:rPr>
        <w:t xml:space="preserve">Synthesis of </w:t>
      </w:r>
      <w:r w:rsidRPr="003F601B">
        <w:rPr>
          <w:b/>
        </w:rPr>
        <w:t>[C</w:t>
      </w:r>
      <w:r w:rsidRPr="003F601B">
        <w:rPr>
          <w:b/>
          <w:vertAlign w:val="subscript"/>
        </w:rPr>
        <w:t>6</w:t>
      </w:r>
      <w:r w:rsidRPr="003F601B">
        <w:rPr>
          <w:b/>
        </w:rPr>
        <w:t>H</w:t>
      </w:r>
      <w:r w:rsidRPr="003F601B">
        <w:rPr>
          <w:b/>
          <w:vertAlign w:val="subscript"/>
        </w:rPr>
        <w:t>5</w:t>
      </w:r>
      <w:r w:rsidRPr="003F601B">
        <w:rPr>
          <w:b/>
        </w:rPr>
        <w:t>C(OH)</w:t>
      </w:r>
      <w:r w:rsidRPr="003F601B">
        <w:rPr>
          <w:b/>
          <w:vertAlign w:val="superscript"/>
        </w:rPr>
        <w:t>t</w:t>
      </w:r>
      <w:r w:rsidRPr="003F601B">
        <w:rPr>
          <w:b/>
        </w:rPr>
        <w:t>Bu(</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Pr>
          <w:b/>
          <w:vertAlign w:val="subscript"/>
        </w:rPr>
        <w:t>4</w:t>
      </w:r>
      <w:r w:rsidRPr="003F601B">
        <w:rPr>
          <w:b/>
        </w:rPr>
        <w:t>)Fe(</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5</w:t>
      </w:r>
      <w:r w:rsidRPr="003F601B">
        <w:rPr>
          <w:b/>
        </w:rPr>
        <w:t>)] (</w:t>
      </w:r>
      <w:r>
        <w:rPr>
          <w:b/>
        </w:rPr>
        <w:t>24</w:t>
      </w:r>
      <w:r w:rsidRPr="003F601B">
        <w:rPr>
          <w:b/>
        </w:rPr>
        <w:t>)</w:t>
      </w:r>
      <w:r>
        <w:rPr>
          <w:b/>
        </w:rPr>
        <w:t xml:space="preserve"> and </w:t>
      </w:r>
      <w:r w:rsidRPr="003F601B">
        <w:rPr>
          <w:b/>
        </w:rPr>
        <w:t>[</w:t>
      </w:r>
      <w:r w:rsidRPr="003F601B">
        <w:rPr>
          <w:b/>
          <w:vertAlign w:val="superscript"/>
        </w:rPr>
        <w:t>t</w:t>
      </w:r>
      <w:r w:rsidRPr="003F601B">
        <w:rPr>
          <w:b/>
        </w:rPr>
        <w:t>Bu-C</w:t>
      </w:r>
      <w:r w:rsidRPr="003F601B">
        <w:rPr>
          <w:b/>
          <w:vertAlign w:val="subscript"/>
        </w:rPr>
        <w:t>6</w:t>
      </w:r>
      <w:r w:rsidRPr="003F601B">
        <w:rPr>
          <w:b/>
        </w:rPr>
        <w:t>H</w:t>
      </w:r>
      <w:r w:rsidRPr="003F601B">
        <w:rPr>
          <w:b/>
          <w:vertAlign w:val="subscript"/>
        </w:rPr>
        <w:t>4</w:t>
      </w:r>
      <w:r w:rsidRPr="003F601B">
        <w:rPr>
          <w:b/>
        </w:rPr>
        <w:t>CO(</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4</w:t>
      </w:r>
      <w:r w:rsidRPr="003F601B">
        <w:rPr>
          <w:b/>
        </w:rPr>
        <w:t>)Fe(</w:t>
      </w:r>
      <w:r w:rsidRPr="003F601B">
        <w:rPr>
          <w:b/>
          <w:bCs/>
          <w:i/>
          <w:iCs/>
        </w:rPr>
        <w:t>η</w:t>
      </w:r>
      <w:r w:rsidRPr="003F601B">
        <w:rPr>
          <w:b/>
          <w:bCs/>
          <w:vertAlign w:val="superscript"/>
        </w:rPr>
        <w:t>5</w:t>
      </w:r>
      <w:r w:rsidRPr="003F601B">
        <w:rPr>
          <w:b/>
        </w:rPr>
        <w:t>-C</w:t>
      </w:r>
      <w:r w:rsidRPr="003F601B">
        <w:rPr>
          <w:b/>
          <w:vertAlign w:val="subscript"/>
        </w:rPr>
        <w:t>5</w:t>
      </w:r>
      <w:r w:rsidRPr="003F601B">
        <w:rPr>
          <w:b/>
        </w:rPr>
        <w:t>H</w:t>
      </w:r>
      <w:r w:rsidRPr="003F601B">
        <w:rPr>
          <w:b/>
          <w:vertAlign w:val="subscript"/>
        </w:rPr>
        <w:t>5</w:t>
      </w:r>
      <w:r w:rsidRPr="003F601B">
        <w:rPr>
          <w:b/>
        </w:rPr>
        <w:t>)] (</w:t>
      </w:r>
      <w:r>
        <w:rPr>
          <w:b/>
        </w:rPr>
        <w:t>21</w:t>
      </w:r>
      <w:r w:rsidRPr="003F601B">
        <w:rPr>
          <w:b/>
        </w:rPr>
        <w:t>)</w:t>
      </w:r>
      <w:r>
        <w:t xml:space="preserve"> </w:t>
      </w:r>
    </w:p>
    <w:p w:rsidR="007259AC" w:rsidRDefault="007259AC" w:rsidP="007259AC">
      <w:pPr>
        <w:ind w:right="139"/>
      </w:pPr>
    </w:p>
    <w:p w:rsidR="007259AC" w:rsidRPr="00D4567C" w:rsidRDefault="007259AC" w:rsidP="007259AC">
      <w:pPr>
        <w:ind w:right="139"/>
      </w:pPr>
      <w:r>
        <w:t xml:space="preserve">Benzoylferrocene (0.290 g, 1 mmol) was dissolved in Toluene (7 mL) and added via cannula to a second Schlenk tube containing isolated crystals of </w:t>
      </w:r>
      <w:r>
        <w:rPr>
          <w:b/>
        </w:rPr>
        <w:t>3</w:t>
      </w:r>
      <w:r>
        <w:t xml:space="preserve"> (0.460 g, 1 mmol, prepared as described above). The resulting deep red solution was stirred for 2 hours at room temperature, after which time TEMPO (0.468 g, 3 mmol) was added, and the reaction stirred for a further 20 hours at room temperature. The reaction was quenched with saturated NH</w:t>
      </w:r>
      <w:r w:rsidRPr="00880BD9">
        <w:rPr>
          <w:vertAlign w:val="subscript"/>
        </w:rPr>
        <w:t>4</w:t>
      </w:r>
      <w:r>
        <w:t>Cl solution (5 mL) and then extracted with EtOAc (3 x 15 mL). The combined organic extracts were dried over MgSO</w:t>
      </w:r>
      <w:r w:rsidRPr="00880BD9">
        <w:rPr>
          <w:vertAlign w:val="subscript"/>
        </w:rPr>
        <w:t>4</w:t>
      </w:r>
      <w:r>
        <w:t xml:space="preserve"> and concentrated </w:t>
      </w:r>
      <w:r w:rsidRPr="00574CE8">
        <w:rPr>
          <w:i/>
        </w:rPr>
        <w:t>in vacuo</w:t>
      </w:r>
      <w:r>
        <w:t xml:space="preserve">. The crude residue was purified by column chromatography (eluent: hexane/diethyl ether, 1:0 – 9:1) giving </w:t>
      </w:r>
      <w:r>
        <w:rPr>
          <w:b/>
        </w:rPr>
        <w:t>24</w:t>
      </w:r>
      <w:r>
        <w:t xml:space="preserve"> as an orange solid (0.1185 g, 34%) and </w:t>
      </w:r>
      <w:r>
        <w:rPr>
          <w:b/>
        </w:rPr>
        <w:t>21</w:t>
      </w:r>
      <w:r>
        <w:t xml:space="preserve"> as a red solid (0.1415 g, 41%).</w:t>
      </w:r>
    </w:p>
    <w:p w:rsidR="007259AC" w:rsidRDefault="007259AC" w:rsidP="007259AC">
      <w:pPr>
        <w:rPr>
          <w:rFonts w:eastAsia="MS Mincho"/>
          <w:bCs/>
          <w:lang w:eastAsia="ja-JP"/>
        </w:rPr>
      </w:pPr>
    </w:p>
    <w:p w:rsidR="007259AC" w:rsidRDefault="007259AC" w:rsidP="007259AC">
      <w:r w:rsidRPr="00AA43D6">
        <w:rPr>
          <w:rFonts w:eastAsia="MS Mincho"/>
          <w:b/>
          <w:bCs/>
          <w:lang w:eastAsia="ja-JP"/>
        </w:rPr>
        <w:t xml:space="preserve">NMR data for </w:t>
      </w:r>
      <w:r>
        <w:rPr>
          <w:b/>
        </w:rPr>
        <w:t xml:space="preserve">24: </w:t>
      </w:r>
      <w:r w:rsidRPr="00AA43D6">
        <w:rPr>
          <w:b/>
          <w:bCs/>
          <w:vertAlign w:val="superscript"/>
        </w:rPr>
        <w:t>1</w:t>
      </w:r>
      <w:r w:rsidRPr="00AA43D6">
        <w:rPr>
          <w:b/>
          <w:bCs/>
        </w:rPr>
        <w:t>H NMR</w:t>
      </w:r>
      <w:r w:rsidRPr="00E93529">
        <w:t xml:space="preserve"> (400.13 MHz, 298K, </w:t>
      </w:r>
      <w:r>
        <w:t>C</w:t>
      </w:r>
      <w:r w:rsidRPr="00E93529">
        <w:t>D</w:t>
      </w:r>
      <w:r>
        <w:t>Cl</w:t>
      </w:r>
      <w:r>
        <w:rPr>
          <w:vertAlign w:val="subscript"/>
        </w:rPr>
        <w:t>3</w:t>
      </w:r>
      <w:r w:rsidRPr="00E93529">
        <w:t xml:space="preserve">) δ </w:t>
      </w:r>
      <w:r>
        <w:t>7.67</w:t>
      </w:r>
      <w:r w:rsidRPr="00E93529">
        <w:t xml:space="preserve"> (2H, doublet, C</w:t>
      </w:r>
      <w:r w:rsidRPr="00F3391C">
        <w:rPr>
          <w:i/>
        </w:rPr>
        <w:t>H</w:t>
      </w:r>
      <w:r w:rsidRPr="00E93529">
        <w:rPr>
          <w:vertAlign w:val="subscript"/>
        </w:rPr>
        <w:t>ortho</w:t>
      </w:r>
      <w:r w:rsidRPr="00E93529">
        <w:t>), 7.</w:t>
      </w:r>
      <w:r>
        <w:t>35</w:t>
      </w:r>
      <w:r w:rsidRPr="00E93529">
        <w:t xml:space="preserve"> (2H, triplet, C</w:t>
      </w:r>
      <w:r w:rsidRPr="00F3391C">
        <w:rPr>
          <w:i/>
        </w:rPr>
        <w:t>H</w:t>
      </w:r>
      <w:r w:rsidRPr="00E93529">
        <w:rPr>
          <w:vertAlign w:val="subscript"/>
        </w:rPr>
        <w:t>meta</w:t>
      </w:r>
      <w:r w:rsidRPr="00E93529">
        <w:t>), 7.</w:t>
      </w:r>
      <w:r>
        <w:t>27</w:t>
      </w:r>
      <w:r w:rsidRPr="00E93529">
        <w:t xml:space="preserve"> (1H, triplet, C</w:t>
      </w:r>
      <w:r w:rsidRPr="00F3391C">
        <w:rPr>
          <w:i/>
        </w:rPr>
        <w:t>H</w:t>
      </w:r>
      <w:r w:rsidRPr="00E93529">
        <w:rPr>
          <w:vertAlign w:val="subscript"/>
        </w:rPr>
        <w:t>para</w:t>
      </w:r>
      <w:r w:rsidRPr="00E93529">
        <w:t xml:space="preserve">), </w:t>
      </w:r>
      <w:r>
        <w:t>4.52 (1H, m, C</w:t>
      </w:r>
      <w:r w:rsidRPr="00EA7D90">
        <w:rPr>
          <w:vertAlign w:val="subscript"/>
        </w:rPr>
        <w:t>5</w:t>
      </w:r>
      <w:r w:rsidRPr="00F3391C">
        <w:rPr>
          <w:i/>
        </w:rPr>
        <w:t>H</w:t>
      </w:r>
      <w:r w:rsidRPr="00EA7D90">
        <w:rPr>
          <w:vertAlign w:val="subscript"/>
        </w:rPr>
        <w:t>4</w:t>
      </w:r>
      <w:r>
        <w:t xml:space="preserve">), </w:t>
      </w:r>
      <w:r w:rsidRPr="00F25410">
        <w:t>4.3</w:t>
      </w:r>
      <w:r>
        <w:t>3</w:t>
      </w:r>
      <w:r w:rsidRPr="00F25410">
        <w:t xml:space="preserve"> (</w:t>
      </w:r>
      <w:r>
        <w:t>1</w:t>
      </w:r>
      <w:r w:rsidRPr="00F25410">
        <w:t xml:space="preserve">H, </w:t>
      </w:r>
      <w:r>
        <w:t>m</w:t>
      </w:r>
      <w:r w:rsidRPr="00F25410">
        <w:t>, C</w:t>
      </w:r>
      <w:r w:rsidRPr="00F25410">
        <w:rPr>
          <w:vertAlign w:val="subscript"/>
        </w:rPr>
        <w:t>5</w:t>
      </w:r>
      <w:r w:rsidRPr="00F3391C">
        <w:rPr>
          <w:i/>
        </w:rPr>
        <w:t>H</w:t>
      </w:r>
      <w:r>
        <w:rPr>
          <w:vertAlign w:val="subscript"/>
        </w:rPr>
        <w:t>4</w:t>
      </w:r>
      <w:r w:rsidRPr="00F25410">
        <w:t>), 4.</w:t>
      </w:r>
      <w:r>
        <w:t>21</w:t>
      </w:r>
      <w:r w:rsidRPr="00F25410">
        <w:t xml:space="preserve"> (1H, </w:t>
      </w:r>
      <w:r>
        <w:t>m</w:t>
      </w:r>
      <w:r w:rsidRPr="00F25410">
        <w:t>, C</w:t>
      </w:r>
      <w:r w:rsidRPr="00F25410">
        <w:rPr>
          <w:vertAlign w:val="subscript"/>
        </w:rPr>
        <w:t>5</w:t>
      </w:r>
      <w:r w:rsidRPr="00F3391C">
        <w:rPr>
          <w:i/>
        </w:rPr>
        <w:t>H</w:t>
      </w:r>
      <w:r>
        <w:rPr>
          <w:vertAlign w:val="subscript"/>
        </w:rPr>
        <w:t>4</w:t>
      </w:r>
      <w:r w:rsidRPr="00F25410">
        <w:t>)</w:t>
      </w:r>
      <w:r w:rsidRPr="00E93529">
        <w:t>,</w:t>
      </w:r>
      <w:r w:rsidRPr="00F25410">
        <w:t xml:space="preserve"> 4.</w:t>
      </w:r>
      <w:r>
        <w:t>17</w:t>
      </w:r>
      <w:r w:rsidRPr="00F25410">
        <w:t xml:space="preserve"> (1H, </w:t>
      </w:r>
      <w:r>
        <w:t>m</w:t>
      </w:r>
      <w:r w:rsidRPr="00F25410">
        <w:t>, C</w:t>
      </w:r>
      <w:r w:rsidRPr="00F25410">
        <w:rPr>
          <w:vertAlign w:val="subscript"/>
        </w:rPr>
        <w:t>5</w:t>
      </w:r>
      <w:r w:rsidRPr="00F3391C">
        <w:rPr>
          <w:i/>
        </w:rPr>
        <w:t>H</w:t>
      </w:r>
      <w:r>
        <w:rPr>
          <w:vertAlign w:val="subscript"/>
        </w:rPr>
        <w:t>4</w:t>
      </w:r>
      <w:r w:rsidRPr="00F25410">
        <w:t>)</w:t>
      </w:r>
      <w:r>
        <w:t>,</w:t>
      </w:r>
      <w:r w:rsidRPr="00E93529">
        <w:t xml:space="preserve"> </w:t>
      </w:r>
      <w:r>
        <w:t>3.88</w:t>
      </w:r>
      <w:r w:rsidRPr="00E93529">
        <w:t xml:space="preserve"> (5H, singlet, C</w:t>
      </w:r>
      <w:r w:rsidRPr="00E93529">
        <w:rPr>
          <w:vertAlign w:val="subscript"/>
        </w:rPr>
        <w:t>5</w:t>
      </w:r>
      <w:r w:rsidRPr="00F3391C">
        <w:rPr>
          <w:i/>
        </w:rPr>
        <w:t>H</w:t>
      </w:r>
      <w:r w:rsidRPr="00E93529">
        <w:rPr>
          <w:vertAlign w:val="subscript"/>
        </w:rPr>
        <w:t>5</w:t>
      </w:r>
      <w:r w:rsidRPr="00E93529">
        <w:t xml:space="preserve">), </w:t>
      </w:r>
      <w:r>
        <w:t>2.65</w:t>
      </w:r>
      <w:r w:rsidRPr="00E93529">
        <w:t xml:space="preserve"> (</w:t>
      </w:r>
      <w:r>
        <w:t>1</w:t>
      </w:r>
      <w:r w:rsidRPr="00E93529">
        <w:t xml:space="preserve">H, singlet, </w:t>
      </w:r>
      <w:r>
        <w:t>O</w:t>
      </w:r>
      <w:r w:rsidRPr="00F3391C">
        <w:rPr>
          <w:i/>
        </w:rPr>
        <w:t>H</w:t>
      </w:r>
      <w:r w:rsidRPr="00E93529">
        <w:t xml:space="preserve">), </w:t>
      </w:r>
      <w:r>
        <w:t>0</w:t>
      </w:r>
      <w:r w:rsidRPr="00E93529">
        <w:t>.</w:t>
      </w:r>
      <w:r>
        <w:t xml:space="preserve">95 </w:t>
      </w:r>
      <w:r w:rsidRPr="00E93529">
        <w:t>(</w:t>
      </w:r>
      <w:r>
        <w:t>9</w:t>
      </w:r>
      <w:r w:rsidRPr="00E93529">
        <w:t xml:space="preserve">H, </w:t>
      </w:r>
      <w:r>
        <w:t>singlet</w:t>
      </w:r>
      <w:r w:rsidRPr="00E93529">
        <w:t>, C(C</w:t>
      </w:r>
      <w:r w:rsidRPr="00F3391C">
        <w:rPr>
          <w:i/>
        </w:rPr>
        <w:t>H</w:t>
      </w:r>
      <w:r w:rsidRPr="00E93529">
        <w:rPr>
          <w:vertAlign w:val="subscript"/>
        </w:rPr>
        <w:t>3</w:t>
      </w:r>
      <w:r w:rsidRPr="00E93529">
        <w:t>)</w:t>
      </w:r>
      <w:r w:rsidRPr="00E93529">
        <w:rPr>
          <w:vertAlign w:val="subscript"/>
        </w:rPr>
        <w:t>3</w:t>
      </w:r>
      <w:r w:rsidRPr="00E93529">
        <w:t xml:space="preserve">, </w:t>
      </w:r>
      <w:r w:rsidRPr="00E93529">
        <w:rPr>
          <w:vertAlign w:val="superscript"/>
        </w:rPr>
        <w:t>t</w:t>
      </w:r>
      <w:r w:rsidRPr="00E93529">
        <w:t>Bu).</w:t>
      </w:r>
      <w:r>
        <w:t xml:space="preserve"> </w:t>
      </w:r>
      <w:r w:rsidRPr="00AA43D6">
        <w:rPr>
          <w:b/>
          <w:bCs/>
          <w:vertAlign w:val="superscript"/>
        </w:rPr>
        <w:t>13</w:t>
      </w:r>
      <w:r w:rsidRPr="00AA43D6">
        <w:rPr>
          <w:b/>
          <w:bCs/>
        </w:rPr>
        <w:t>C{</w:t>
      </w:r>
      <w:r w:rsidRPr="00AA43D6">
        <w:rPr>
          <w:b/>
          <w:bCs/>
          <w:vertAlign w:val="superscript"/>
        </w:rPr>
        <w:t>1</w:t>
      </w:r>
      <w:r w:rsidRPr="00AA43D6">
        <w:rPr>
          <w:b/>
          <w:bCs/>
        </w:rPr>
        <w:t>H} NMR</w:t>
      </w:r>
      <w:r w:rsidRPr="00E93529">
        <w:t xml:space="preserve"> (100.62 MHz, 298K, </w:t>
      </w:r>
      <w:r>
        <w:t>C</w:t>
      </w:r>
      <w:r w:rsidRPr="00E93529">
        <w:t>D</w:t>
      </w:r>
      <w:r>
        <w:t>Cl</w:t>
      </w:r>
      <w:r>
        <w:rPr>
          <w:vertAlign w:val="subscript"/>
        </w:rPr>
        <w:t>3</w:t>
      </w:r>
      <w:r w:rsidRPr="00E93529">
        <w:t>) δ 1</w:t>
      </w:r>
      <w:r>
        <w:t>46</w:t>
      </w:r>
      <w:r w:rsidRPr="00E93529">
        <w:t>.</w:t>
      </w:r>
      <w:r>
        <w:t>0</w:t>
      </w:r>
      <w:r w:rsidRPr="00E93529">
        <w:t xml:space="preserve"> (</w:t>
      </w:r>
      <w:r w:rsidRPr="00E93529">
        <w:rPr>
          <w:i/>
        </w:rPr>
        <w:t>C</w:t>
      </w:r>
      <w:r w:rsidRPr="00E93529">
        <w:rPr>
          <w:vertAlign w:val="subscript"/>
        </w:rPr>
        <w:t>ipso</w:t>
      </w:r>
      <w:r w:rsidRPr="00E93529">
        <w:t>), 12</w:t>
      </w:r>
      <w:r>
        <w:t>7</w:t>
      </w:r>
      <w:r w:rsidRPr="00E93529">
        <w:t>.</w:t>
      </w:r>
      <w:r>
        <w:t>3</w:t>
      </w:r>
      <w:r w:rsidRPr="00E93529">
        <w:t xml:space="preserve"> (</w:t>
      </w:r>
      <w:r w:rsidRPr="00E93529">
        <w:rPr>
          <w:i/>
        </w:rPr>
        <w:t>C</w:t>
      </w:r>
      <w:r w:rsidRPr="00E93529">
        <w:rPr>
          <w:vertAlign w:val="subscript"/>
        </w:rPr>
        <w:t>ortho</w:t>
      </w:r>
      <w:r w:rsidRPr="00E93529">
        <w:t>), 12</w:t>
      </w:r>
      <w:r>
        <w:t>6.8 (</w:t>
      </w:r>
      <w:r w:rsidRPr="00E93529">
        <w:rPr>
          <w:i/>
        </w:rPr>
        <w:t>C</w:t>
      </w:r>
      <w:r w:rsidRPr="00E93529">
        <w:rPr>
          <w:vertAlign w:val="subscript"/>
        </w:rPr>
        <w:t>meta</w:t>
      </w:r>
      <w:r w:rsidRPr="00E93529">
        <w:t>)</w:t>
      </w:r>
      <w:r>
        <w:t>, 126.2</w:t>
      </w:r>
      <w:r w:rsidRPr="00E93529">
        <w:t xml:space="preserve"> (</w:t>
      </w:r>
      <w:r w:rsidRPr="00E93529">
        <w:rPr>
          <w:i/>
        </w:rPr>
        <w:t>C</w:t>
      </w:r>
      <w:r w:rsidRPr="00E93529">
        <w:rPr>
          <w:vertAlign w:val="subscript"/>
        </w:rPr>
        <w:t>para</w:t>
      </w:r>
      <w:r w:rsidRPr="00E93529">
        <w:t xml:space="preserve">), </w:t>
      </w:r>
      <w:r>
        <w:t>95.8</w:t>
      </w:r>
      <w:r w:rsidRPr="00F61A0C">
        <w:t xml:space="preserve"> (</w:t>
      </w:r>
      <w:r w:rsidRPr="00F61A0C">
        <w:rPr>
          <w:i/>
        </w:rPr>
        <w:t>C</w:t>
      </w:r>
      <w:r w:rsidRPr="00F61A0C">
        <w:t xml:space="preserve">-O), </w:t>
      </w:r>
      <w:r>
        <w:t>79.6</w:t>
      </w:r>
      <w:r w:rsidRPr="00F61A0C">
        <w:t xml:space="preserve"> (OC-</w:t>
      </w:r>
      <w:r w:rsidRPr="00F61A0C">
        <w:rPr>
          <w:i/>
        </w:rPr>
        <w:t>C</w:t>
      </w:r>
      <w:r>
        <w:rPr>
          <w:vertAlign w:val="subscript"/>
        </w:rPr>
        <w:t>Cp*</w:t>
      </w:r>
      <w:r w:rsidRPr="00F61A0C">
        <w:t>)</w:t>
      </w:r>
      <w:r w:rsidRPr="00E93529">
        <w:t xml:space="preserve">, </w:t>
      </w:r>
      <w:r>
        <w:t>69.8</w:t>
      </w:r>
      <w:r w:rsidRPr="00E93529">
        <w:t xml:space="preserve"> (</w:t>
      </w:r>
      <w:r w:rsidRPr="00F25410">
        <w:t>C</w:t>
      </w:r>
      <w:r w:rsidRPr="00F25410">
        <w:rPr>
          <w:vertAlign w:val="subscript"/>
        </w:rPr>
        <w:t>5</w:t>
      </w:r>
      <w:r w:rsidRPr="00F25410">
        <w:t>H</w:t>
      </w:r>
      <w:r>
        <w:rPr>
          <w:vertAlign w:val="subscript"/>
        </w:rPr>
        <w:t>4</w:t>
      </w:r>
      <w:r w:rsidRPr="00E93529">
        <w:t xml:space="preserve">), </w:t>
      </w:r>
      <w:r>
        <w:t>68.9</w:t>
      </w:r>
      <w:r w:rsidRPr="00E93529">
        <w:t xml:space="preserve"> (</w:t>
      </w:r>
      <w:r w:rsidRPr="00F25410">
        <w:t>C</w:t>
      </w:r>
      <w:r w:rsidRPr="00F25410">
        <w:rPr>
          <w:vertAlign w:val="subscript"/>
        </w:rPr>
        <w:t>5</w:t>
      </w:r>
      <w:r w:rsidRPr="00F25410">
        <w:t>H</w:t>
      </w:r>
      <w:r>
        <w:rPr>
          <w:vertAlign w:val="subscript"/>
        </w:rPr>
        <w:t>4</w:t>
      </w:r>
      <w:r w:rsidRPr="00E93529">
        <w:t xml:space="preserve">), </w:t>
      </w:r>
      <w:r>
        <w:t>68.5 (</w:t>
      </w:r>
      <w:r w:rsidRPr="00F25410">
        <w:t>C</w:t>
      </w:r>
      <w:r w:rsidRPr="00F25410">
        <w:rPr>
          <w:vertAlign w:val="subscript"/>
        </w:rPr>
        <w:t>5</w:t>
      </w:r>
      <w:r w:rsidRPr="00F25410">
        <w:t>H</w:t>
      </w:r>
      <w:r>
        <w:rPr>
          <w:vertAlign w:val="subscript"/>
        </w:rPr>
        <w:t>4</w:t>
      </w:r>
      <w:r>
        <w:t>), 68.4</w:t>
      </w:r>
      <w:r w:rsidRPr="00E93529">
        <w:t xml:space="preserve"> (</w:t>
      </w:r>
      <w:r w:rsidRPr="00E93529">
        <w:rPr>
          <w:i/>
        </w:rPr>
        <w:t>C</w:t>
      </w:r>
      <w:r w:rsidRPr="00E93529">
        <w:rPr>
          <w:vertAlign w:val="subscript"/>
        </w:rPr>
        <w:t>5</w:t>
      </w:r>
      <w:r w:rsidRPr="00E93529">
        <w:t>H</w:t>
      </w:r>
      <w:r>
        <w:rPr>
          <w:vertAlign w:val="subscript"/>
        </w:rPr>
        <w:t>5</w:t>
      </w:r>
      <w:r w:rsidRPr="00E93529">
        <w:t>), 6</w:t>
      </w:r>
      <w:r>
        <w:t>7</w:t>
      </w:r>
      <w:r w:rsidRPr="00E93529">
        <w:t>.</w:t>
      </w:r>
      <w:r>
        <w:t>0</w:t>
      </w:r>
      <w:r w:rsidRPr="00E93529">
        <w:t xml:space="preserve"> (</w:t>
      </w:r>
      <w:r w:rsidRPr="00F25410">
        <w:t>C</w:t>
      </w:r>
      <w:r w:rsidRPr="00F25410">
        <w:rPr>
          <w:vertAlign w:val="subscript"/>
        </w:rPr>
        <w:t>5</w:t>
      </w:r>
      <w:r w:rsidRPr="00F25410">
        <w:t>H</w:t>
      </w:r>
      <w:r>
        <w:rPr>
          <w:vertAlign w:val="subscript"/>
        </w:rPr>
        <w:t>4</w:t>
      </w:r>
      <w:r w:rsidRPr="00E93529">
        <w:t>),</w:t>
      </w:r>
      <w:r>
        <w:t xml:space="preserve"> </w:t>
      </w:r>
      <w:r w:rsidRPr="00B42BF1">
        <w:t>39.0 (</w:t>
      </w:r>
      <w:r w:rsidRPr="00B42BF1">
        <w:rPr>
          <w:i/>
        </w:rPr>
        <w:t>C</w:t>
      </w:r>
      <w:r w:rsidRPr="00B42BF1">
        <w:t>(CH</w:t>
      </w:r>
      <w:r w:rsidRPr="00B42BF1">
        <w:rPr>
          <w:vertAlign w:val="subscript"/>
        </w:rPr>
        <w:t>3</w:t>
      </w:r>
      <w:r w:rsidRPr="00B42BF1">
        <w:t>)</w:t>
      </w:r>
      <w:r w:rsidRPr="00B42BF1">
        <w:rPr>
          <w:vertAlign w:val="subscript"/>
        </w:rPr>
        <w:t>3</w:t>
      </w:r>
      <w:r w:rsidRPr="00B42BF1">
        <w:t xml:space="preserve">, </w:t>
      </w:r>
      <w:r w:rsidRPr="00B42BF1">
        <w:rPr>
          <w:vertAlign w:val="superscript"/>
        </w:rPr>
        <w:t>t</w:t>
      </w:r>
      <w:r w:rsidRPr="00B42BF1">
        <w:t>Bu)</w:t>
      </w:r>
      <w:r w:rsidRPr="00E93529">
        <w:t xml:space="preserve">, </w:t>
      </w:r>
      <w:r>
        <w:t>26.5</w:t>
      </w:r>
      <w:r w:rsidRPr="00E93529">
        <w:t xml:space="preserve"> (C(</w:t>
      </w:r>
      <w:r w:rsidRPr="00E93529">
        <w:rPr>
          <w:i/>
        </w:rPr>
        <w:t>C</w:t>
      </w:r>
      <w:r w:rsidRPr="00E93529">
        <w:t>H</w:t>
      </w:r>
      <w:r w:rsidRPr="00E93529">
        <w:rPr>
          <w:vertAlign w:val="subscript"/>
        </w:rPr>
        <w:t>3</w:t>
      </w:r>
      <w:r w:rsidRPr="00E93529">
        <w:t>)</w:t>
      </w:r>
      <w:r w:rsidRPr="00E93529">
        <w:rPr>
          <w:vertAlign w:val="subscript"/>
        </w:rPr>
        <w:t>3</w:t>
      </w:r>
      <w:r w:rsidRPr="00E93529">
        <w:t xml:space="preserve">, </w:t>
      </w:r>
      <w:r w:rsidRPr="00E93529">
        <w:rPr>
          <w:vertAlign w:val="superscript"/>
        </w:rPr>
        <w:t>t</w:t>
      </w:r>
      <w:r w:rsidRPr="00E93529">
        <w:t>Bu).</w:t>
      </w:r>
      <w:r w:rsidRPr="00AA43D6">
        <w:rPr>
          <w:lang w:eastAsia="en-GB"/>
        </w:rPr>
        <w:t xml:space="preserve"> </w:t>
      </w:r>
      <w:r w:rsidRPr="00AA43D6">
        <w:rPr>
          <w:b/>
        </w:rPr>
        <w:t>Elemental analysis</w:t>
      </w:r>
      <w:r w:rsidRPr="00AA43D6">
        <w:t xml:space="preserve"> </w:t>
      </w:r>
      <w:r w:rsidRPr="00003BCE">
        <w:t>calc</w:t>
      </w:r>
      <w:r>
        <w:t>ulate</w:t>
      </w:r>
      <w:r w:rsidRPr="00003BCE">
        <w:t>d</w:t>
      </w:r>
      <w:r w:rsidRPr="00AA43D6">
        <w:t xml:space="preserve"> (%) for C</w:t>
      </w:r>
      <w:r w:rsidRPr="00AA43D6">
        <w:rPr>
          <w:vertAlign w:val="subscript"/>
        </w:rPr>
        <w:t>21</w:t>
      </w:r>
      <w:r w:rsidRPr="00AA43D6">
        <w:t>H</w:t>
      </w:r>
      <w:r w:rsidRPr="00AA43D6">
        <w:rPr>
          <w:vertAlign w:val="subscript"/>
        </w:rPr>
        <w:t>24</w:t>
      </w:r>
      <w:r w:rsidRPr="00AA43D6">
        <w:t>FeO: C 72.42, H 6.94; found C 72.66, H 7.01.</w:t>
      </w:r>
      <w:r>
        <w:t xml:space="preserve"> </w:t>
      </w:r>
      <w:r w:rsidRPr="002571E2">
        <w:rPr>
          <w:rFonts w:ascii="Times-Roman" w:hAnsi="Times-Roman" w:cs="Times-Roman"/>
          <w:b/>
        </w:rPr>
        <w:t>GC-</w:t>
      </w:r>
      <w:r w:rsidRPr="002571E2">
        <w:rPr>
          <w:b/>
        </w:rPr>
        <w:t>MS:</w:t>
      </w:r>
      <w:r w:rsidRPr="002571E2">
        <w:t xml:space="preserve"> </w:t>
      </w:r>
      <w:r w:rsidRPr="002571E2">
        <w:rPr>
          <w:i/>
          <w:iCs/>
        </w:rPr>
        <w:t xml:space="preserve">m/z </w:t>
      </w:r>
      <w:r>
        <w:t>348.0 (M</w:t>
      </w:r>
      <w:r w:rsidRPr="001D3E2E">
        <w:rPr>
          <w:vertAlign w:val="superscript"/>
        </w:rPr>
        <w:t>+</w:t>
      </w:r>
      <w:r>
        <w:t>).</w:t>
      </w:r>
    </w:p>
    <w:p w:rsidR="007259AC" w:rsidRDefault="007259AC" w:rsidP="007259AC">
      <w:pPr>
        <w:rPr>
          <w:b/>
        </w:rPr>
      </w:pPr>
    </w:p>
    <w:p w:rsidR="007259AC" w:rsidRDefault="007259AC" w:rsidP="007259AC">
      <w:pPr>
        <w:rPr>
          <w:b/>
          <w:bCs/>
        </w:rPr>
      </w:pPr>
      <w:r>
        <w:rPr>
          <w:b/>
          <w:bCs/>
        </w:rPr>
        <w:t>7.3.8</w:t>
      </w:r>
      <w:r>
        <w:rPr>
          <w:b/>
          <w:bCs/>
        </w:rPr>
        <w:tab/>
        <w:t xml:space="preserve">Synthesis of </w:t>
      </w:r>
      <w:r w:rsidRPr="00A262DB">
        <w:rPr>
          <w:b/>
        </w:rPr>
        <w:t>[Li</w:t>
      </w:r>
      <w:r w:rsidRPr="00A262DB">
        <w:rPr>
          <w:b/>
          <w:vertAlign w:val="subscript"/>
        </w:rPr>
        <w:t>4</w:t>
      </w:r>
      <w:r w:rsidRPr="00A262DB">
        <w:rPr>
          <w:b/>
        </w:rPr>
        <w:t>(</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w:t>
      </w:r>
      <w:r w:rsidRPr="00A262DB">
        <w:rPr>
          <w:b/>
          <w:vertAlign w:val="subscript"/>
        </w:rPr>
        <w:t>4</w:t>
      </w:r>
      <w:r w:rsidRPr="00A262DB">
        <w:rPr>
          <w:b/>
        </w:rPr>
        <w:t>(THF)</w:t>
      </w:r>
      <w:r w:rsidRPr="00A262DB">
        <w:rPr>
          <w:b/>
          <w:vertAlign w:val="subscript"/>
        </w:rPr>
        <w:t>2</w:t>
      </w:r>
      <w:r w:rsidRPr="00A262DB">
        <w:rPr>
          <w:b/>
        </w:rPr>
        <w:t>]</w:t>
      </w:r>
      <w:r>
        <w:rPr>
          <w:b/>
          <w:bCs/>
        </w:rPr>
        <w:t xml:space="preserve"> (25)</w:t>
      </w:r>
    </w:p>
    <w:p w:rsidR="007259AC" w:rsidRDefault="007259AC" w:rsidP="007259AC"/>
    <w:p w:rsidR="007259AC" w:rsidRDefault="007259AC" w:rsidP="007259AC">
      <w:r>
        <w:t xml:space="preserve">A solution of THF (10 mL) and anisole (0.54 mL, 5 </w:t>
      </w:r>
      <w:r w:rsidRPr="00A262DB">
        <w:t>mmol)</w:t>
      </w:r>
      <w:r>
        <w:t xml:space="preserve"> was</w:t>
      </w:r>
      <w:r w:rsidRPr="00A262DB">
        <w:t xml:space="preserve"> cooled to 0</w:t>
      </w:r>
      <w:r w:rsidRPr="00A262DB">
        <w:rPr>
          <w:vertAlign w:val="superscript"/>
        </w:rPr>
        <w:t>o</w:t>
      </w:r>
      <w:r w:rsidRPr="00A262DB">
        <w:t>C in an ice bath</w:t>
      </w:r>
      <w:r>
        <w:t xml:space="preserve">, then </w:t>
      </w:r>
      <w:r w:rsidRPr="00A262DB">
        <w:rPr>
          <w:i/>
          <w:vertAlign w:val="superscript"/>
        </w:rPr>
        <w:t>t</w:t>
      </w:r>
      <w:r>
        <w:t xml:space="preserve">BuLi (1.7 M in pentane, 2.9 mL, 5 </w:t>
      </w:r>
      <w:r w:rsidRPr="00A262DB">
        <w:t xml:space="preserve">mmol) was added to give a </w:t>
      </w:r>
      <w:r>
        <w:t xml:space="preserve">pale </w:t>
      </w:r>
      <w:r w:rsidRPr="00A262DB">
        <w:t>yellow solution, which was stirred at 0</w:t>
      </w:r>
      <w:r w:rsidRPr="00A262DB">
        <w:rPr>
          <w:vertAlign w:val="superscript"/>
        </w:rPr>
        <w:t>o</w:t>
      </w:r>
      <w:r w:rsidRPr="00A262DB">
        <w:t xml:space="preserve">C for 25 minutes. The solvent was removed </w:t>
      </w:r>
      <w:r w:rsidRPr="00574CE8">
        <w:rPr>
          <w:i/>
          <w:iCs/>
        </w:rPr>
        <w:t>in vacuo</w:t>
      </w:r>
      <w:r w:rsidRPr="00A262DB">
        <w:t xml:space="preserve"> yield</w:t>
      </w:r>
      <w:r>
        <w:t>ing</w:t>
      </w:r>
      <w:r w:rsidRPr="00A262DB">
        <w:t xml:space="preserve"> a yellow oil, wh</w:t>
      </w:r>
      <w:r>
        <w:t>ich was dissolved in hexane (10 mL</w:t>
      </w:r>
      <w:r w:rsidRPr="00A262DB">
        <w:t>). This solution was concentrated by removing some solvent under vacuum and placed in the freezer (-</w:t>
      </w:r>
      <w:r>
        <w:t>3</w:t>
      </w:r>
      <w:r w:rsidRPr="00A262DB">
        <w:t>0</w:t>
      </w:r>
      <w:r w:rsidRPr="00A262DB">
        <w:rPr>
          <w:vertAlign w:val="superscript"/>
        </w:rPr>
        <w:t>o</w:t>
      </w:r>
      <w:r w:rsidRPr="00A262DB">
        <w:t>C). A crop of colo</w:t>
      </w:r>
      <w:r>
        <w:t>u</w:t>
      </w:r>
      <w:r w:rsidRPr="00A262DB">
        <w:t>rless crystals was deposited overnight (isolated yield 0.16</w:t>
      </w:r>
      <w:r>
        <w:t xml:space="preserve"> </w:t>
      </w:r>
      <w:r w:rsidRPr="00A262DB">
        <w:t>g, 22%; NMR analysis of the filtrate indicated the metallation is almost quantitative).</w:t>
      </w:r>
    </w:p>
    <w:p w:rsidR="007259AC" w:rsidRDefault="007259AC" w:rsidP="007259AC"/>
    <w:p w:rsidR="007259AC" w:rsidRPr="00AA43D6" w:rsidRDefault="007259AC" w:rsidP="007259AC">
      <w:r w:rsidRPr="005523FD">
        <w:rPr>
          <w:b/>
          <w:bCs/>
          <w:vertAlign w:val="superscript"/>
        </w:rPr>
        <w:t>1</w:t>
      </w:r>
      <w:r w:rsidRPr="005523FD">
        <w:rPr>
          <w:b/>
          <w:bCs/>
        </w:rPr>
        <w:t>H NMR</w:t>
      </w:r>
      <w:r w:rsidRPr="00A262DB">
        <w:t xml:space="preserve"> (400.13 MHz, 298K, C</w:t>
      </w:r>
      <w:r w:rsidRPr="00A262DB">
        <w:rPr>
          <w:vertAlign w:val="subscript"/>
        </w:rPr>
        <w:t>6</w:t>
      </w:r>
      <w:r w:rsidRPr="00A262DB">
        <w:t>D</w:t>
      </w:r>
      <w:r w:rsidRPr="00A262DB">
        <w:rPr>
          <w:vertAlign w:val="subscript"/>
        </w:rPr>
        <w:t>6</w:t>
      </w:r>
      <w:r w:rsidRPr="00A262DB">
        <w:t xml:space="preserve">) δ 8.18 (1H, d, </w:t>
      </w:r>
      <w:r>
        <w:t>C</w:t>
      </w:r>
      <w:r w:rsidRPr="00A262DB">
        <w:rPr>
          <w:i/>
        </w:rPr>
        <w:t>H</w:t>
      </w:r>
      <w:r w:rsidRPr="00A262DB">
        <w:rPr>
          <w:i/>
          <w:vertAlign w:val="subscript"/>
        </w:rPr>
        <w:t>meta</w:t>
      </w:r>
      <w:r w:rsidRPr="00A262DB">
        <w:t xml:space="preserve">), 7.39 (1H, t, </w:t>
      </w:r>
      <w:r>
        <w:t>C</w:t>
      </w:r>
      <w:r w:rsidRPr="00A262DB">
        <w:rPr>
          <w:i/>
        </w:rPr>
        <w:t>H</w:t>
      </w:r>
      <w:r w:rsidRPr="00A262DB">
        <w:rPr>
          <w:i/>
          <w:vertAlign w:val="subscript"/>
        </w:rPr>
        <w:t>meta*</w:t>
      </w:r>
      <w:r w:rsidRPr="00A262DB">
        <w:t xml:space="preserve">), 7.26 (1H, t, </w:t>
      </w:r>
      <w:r>
        <w:t>C</w:t>
      </w:r>
      <w:r w:rsidRPr="00A262DB">
        <w:rPr>
          <w:i/>
        </w:rPr>
        <w:t>H</w:t>
      </w:r>
      <w:r w:rsidRPr="00A262DB">
        <w:rPr>
          <w:i/>
          <w:vertAlign w:val="subscript"/>
        </w:rPr>
        <w:t>para</w:t>
      </w:r>
      <w:r w:rsidRPr="00A262DB">
        <w:t xml:space="preserve">), 6.78 (1H, d, </w:t>
      </w:r>
      <w:r>
        <w:t>C</w:t>
      </w:r>
      <w:r w:rsidRPr="00A262DB">
        <w:rPr>
          <w:i/>
        </w:rPr>
        <w:t>H</w:t>
      </w:r>
      <w:r w:rsidRPr="00A262DB">
        <w:rPr>
          <w:i/>
          <w:vertAlign w:val="subscript"/>
        </w:rPr>
        <w:t>ortho*</w:t>
      </w:r>
      <w:r w:rsidRPr="00A262DB">
        <w:t>), 3.4</w:t>
      </w:r>
      <w:r>
        <w:t>1</w:t>
      </w:r>
      <w:r w:rsidRPr="00A262DB">
        <w:t xml:space="preserve"> (3H, s, -OC</w:t>
      </w:r>
      <w:r w:rsidRPr="00A262DB">
        <w:rPr>
          <w:i/>
          <w:iCs/>
        </w:rPr>
        <w:t>H</w:t>
      </w:r>
      <w:r w:rsidRPr="00A262DB">
        <w:rPr>
          <w:vertAlign w:val="subscript"/>
        </w:rPr>
        <w:t>3</w:t>
      </w:r>
      <w:r w:rsidRPr="00A262DB">
        <w:t>), 3.10 (2H, s, -OC</w:t>
      </w:r>
      <w:r w:rsidRPr="00A262DB">
        <w:rPr>
          <w:i/>
          <w:iCs/>
        </w:rPr>
        <w:t>H</w:t>
      </w:r>
      <w:r w:rsidRPr="00A262DB">
        <w:rPr>
          <w:vertAlign w:val="subscript"/>
        </w:rPr>
        <w:t>2</w:t>
      </w:r>
      <w:r w:rsidRPr="00A262DB">
        <w:t>, THF), 1.17 (2H, s, -C</w:t>
      </w:r>
      <w:r w:rsidRPr="00A262DB">
        <w:rPr>
          <w:i/>
          <w:iCs/>
        </w:rPr>
        <w:t>H</w:t>
      </w:r>
      <w:r w:rsidRPr="00A262DB">
        <w:rPr>
          <w:vertAlign w:val="subscript"/>
        </w:rPr>
        <w:t>2</w:t>
      </w:r>
      <w:r w:rsidRPr="00A262DB">
        <w:t xml:space="preserve">, THF). </w:t>
      </w:r>
      <w:r w:rsidRPr="005523FD">
        <w:rPr>
          <w:b/>
          <w:bCs/>
          <w:vertAlign w:val="superscript"/>
        </w:rPr>
        <w:t>13</w:t>
      </w:r>
      <w:r w:rsidRPr="005523FD">
        <w:rPr>
          <w:b/>
          <w:bCs/>
        </w:rPr>
        <w:t>C {</w:t>
      </w:r>
      <w:r w:rsidRPr="005523FD">
        <w:rPr>
          <w:b/>
          <w:bCs/>
          <w:vertAlign w:val="superscript"/>
        </w:rPr>
        <w:t>1</w:t>
      </w:r>
      <w:r w:rsidRPr="005523FD">
        <w:rPr>
          <w:b/>
          <w:bCs/>
        </w:rPr>
        <w:t>H} NMR</w:t>
      </w:r>
      <w:r w:rsidRPr="00A262DB">
        <w:t xml:space="preserve"> (100.62 MHz, 298K, C</w:t>
      </w:r>
      <w:r w:rsidRPr="00A262DB">
        <w:rPr>
          <w:vertAlign w:val="subscript"/>
        </w:rPr>
        <w:t>6</w:t>
      </w:r>
      <w:r w:rsidRPr="00A262DB">
        <w:t>D</w:t>
      </w:r>
      <w:r w:rsidRPr="00A262DB">
        <w:rPr>
          <w:vertAlign w:val="subscript"/>
        </w:rPr>
        <w:t>6</w:t>
      </w:r>
      <w:r w:rsidRPr="00A262DB">
        <w:t>) δ 169.9 (</w:t>
      </w:r>
      <w:r w:rsidRPr="00A262DB">
        <w:rPr>
          <w:i/>
        </w:rPr>
        <w:t>C</w:t>
      </w:r>
      <w:r w:rsidRPr="00A262DB">
        <w:rPr>
          <w:vertAlign w:val="subscript"/>
        </w:rPr>
        <w:t>ip</w:t>
      </w:r>
      <w:r>
        <w:rPr>
          <w:vertAlign w:val="subscript"/>
        </w:rPr>
        <w:t>s</w:t>
      </w:r>
      <w:r w:rsidRPr="00A262DB">
        <w:rPr>
          <w:vertAlign w:val="subscript"/>
        </w:rPr>
        <w:t>o</w:t>
      </w:r>
      <w:r w:rsidRPr="00A262DB">
        <w:t>), 159.2 (</w:t>
      </w:r>
      <w:r w:rsidRPr="00A262DB">
        <w:rPr>
          <w:i/>
        </w:rPr>
        <w:t>C</w:t>
      </w:r>
      <w:r w:rsidRPr="00A262DB">
        <w:rPr>
          <w:vertAlign w:val="subscript"/>
        </w:rPr>
        <w:t>ortho</w:t>
      </w:r>
      <w:r w:rsidRPr="00A262DB">
        <w:t>), 142.3 (</w:t>
      </w:r>
      <w:r w:rsidRPr="00A262DB">
        <w:rPr>
          <w:i/>
        </w:rPr>
        <w:t>C</w:t>
      </w:r>
      <w:r w:rsidRPr="00A262DB">
        <w:rPr>
          <w:vertAlign w:val="subscript"/>
        </w:rPr>
        <w:t>meta</w:t>
      </w:r>
      <w:r w:rsidRPr="00A262DB">
        <w:t>), 127.2 (</w:t>
      </w:r>
      <w:r w:rsidRPr="00A262DB">
        <w:rPr>
          <w:i/>
        </w:rPr>
        <w:t>C</w:t>
      </w:r>
      <w:r w:rsidRPr="00A262DB">
        <w:rPr>
          <w:vertAlign w:val="subscript"/>
        </w:rPr>
        <w:t>meta*</w:t>
      </w:r>
      <w:r w:rsidRPr="00A262DB">
        <w:t>), 121.8 (</w:t>
      </w:r>
      <w:r w:rsidRPr="00A262DB">
        <w:rPr>
          <w:i/>
        </w:rPr>
        <w:t>C</w:t>
      </w:r>
      <w:r w:rsidRPr="00A262DB">
        <w:rPr>
          <w:vertAlign w:val="subscript"/>
        </w:rPr>
        <w:t>para</w:t>
      </w:r>
      <w:r w:rsidRPr="00A262DB">
        <w:t>), 106.4 (</w:t>
      </w:r>
      <w:r w:rsidRPr="00A262DB">
        <w:rPr>
          <w:i/>
        </w:rPr>
        <w:t>C</w:t>
      </w:r>
      <w:r w:rsidRPr="00A262DB">
        <w:rPr>
          <w:vertAlign w:val="subscript"/>
        </w:rPr>
        <w:t>ortho*</w:t>
      </w:r>
      <w:r w:rsidRPr="00A262DB">
        <w:t>), 67.2 (-O</w:t>
      </w:r>
      <w:r w:rsidRPr="00A262DB">
        <w:rPr>
          <w:i/>
          <w:iCs/>
        </w:rPr>
        <w:t>C</w:t>
      </w:r>
      <w:r w:rsidRPr="00A262DB">
        <w:t>H</w:t>
      </w:r>
      <w:r w:rsidRPr="00A262DB">
        <w:rPr>
          <w:vertAlign w:val="subscript"/>
        </w:rPr>
        <w:t>3</w:t>
      </w:r>
      <w:r w:rsidRPr="00A262DB">
        <w:t>), 54.3 (-O</w:t>
      </w:r>
      <w:r w:rsidRPr="00A262DB">
        <w:rPr>
          <w:i/>
          <w:iCs/>
        </w:rPr>
        <w:t>C</w:t>
      </w:r>
      <w:r w:rsidRPr="00A262DB">
        <w:t>H</w:t>
      </w:r>
      <w:r w:rsidRPr="00A262DB">
        <w:rPr>
          <w:vertAlign w:val="subscript"/>
        </w:rPr>
        <w:t>2</w:t>
      </w:r>
      <w:r w:rsidRPr="00A262DB">
        <w:t>, THF), 25.2 (-</w:t>
      </w:r>
      <w:r w:rsidRPr="00A262DB">
        <w:rPr>
          <w:i/>
        </w:rPr>
        <w:t>C</w:t>
      </w:r>
      <w:r w:rsidRPr="00A262DB">
        <w:rPr>
          <w:iCs/>
        </w:rPr>
        <w:t>H</w:t>
      </w:r>
      <w:r w:rsidRPr="00A262DB">
        <w:rPr>
          <w:vertAlign w:val="subscript"/>
        </w:rPr>
        <w:t>2</w:t>
      </w:r>
      <w:r w:rsidRPr="00A262DB">
        <w:t xml:space="preserve">, THF). </w:t>
      </w:r>
      <w:r w:rsidRPr="005523FD">
        <w:rPr>
          <w:b/>
          <w:bCs/>
          <w:vertAlign w:val="superscript"/>
        </w:rPr>
        <w:t>7</w:t>
      </w:r>
      <w:r w:rsidRPr="005523FD">
        <w:rPr>
          <w:b/>
          <w:bCs/>
        </w:rPr>
        <w:t>Li</w:t>
      </w:r>
      <w:r>
        <w:rPr>
          <w:b/>
          <w:bCs/>
        </w:rPr>
        <w:t xml:space="preserve"> NMR</w:t>
      </w:r>
      <w:r w:rsidRPr="005523FD">
        <w:rPr>
          <w:b/>
        </w:rPr>
        <w:t xml:space="preserve"> </w:t>
      </w:r>
      <w:r w:rsidRPr="00A262DB">
        <w:t>(298K,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3.28</w:t>
      </w:r>
    </w:p>
    <w:p w:rsidR="007259AC" w:rsidRDefault="007259AC" w:rsidP="007259AC"/>
    <w:p w:rsidR="007259AC" w:rsidRDefault="007259AC" w:rsidP="007259AC">
      <w:pPr>
        <w:jc w:val="center"/>
      </w:pPr>
      <w:r>
        <w:rPr>
          <w:noProof/>
          <w:lang w:eastAsia="en-GB"/>
        </w:rPr>
        <w:drawing>
          <wp:inline distT="0" distB="0" distL="0" distR="0" wp14:anchorId="4418CF91" wp14:editId="06DFBD67">
            <wp:extent cx="3192880" cy="2514600"/>
            <wp:effectExtent l="19050" t="0" r="7520" b="0"/>
            <wp:docPr id="76" name="Picture 1" descr="C:\Users\Matthew\Documents\Matt\Structures\JACS\Li4(anisole)4(THF)2\rem4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tthew\Documents\Matt\Structures\JACS\Li4(anisole)4(THF)2\rem446.bmp"/>
                    <pic:cNvPicPr>
                      <a:picLocks noChangeAspect="1" noChangeArrowheads="1"/>
                    </pic:cNvPicPr>
                  </pic:nvPicPr>
                  <pic:blipFill>
                    <a:blip r:embed="rId570" cstate="print"/>
                    <a:srcRect l="20607" t="5865" r="20397" b="4985"/>
                    <a:stretch>
                      <a:fillRect/>
                    </a:stretch>
                  </pic:blipFill>
                  <pic:spPr bwMode="auto">
                    <a:xfrm>
                      <a:off x="0" y="0"/>
                      <a:ext cx="3197915" cy="2518566"/>
                    </a:xfrm>
                    <a:prstGeom prst="rect">
                      <a:avLst/>
                    </a:prstGeom>
                    <a:noFill/>
                    <a:ln w="9525">
                      <a:noFill/>
                      <a:miter lim="800000"/>
                      <a:headEnd/>
                      <a:tailEnd/>
                    </a:ln>
                  </pic:spPr>
                </pic:pic>
              </a:graphicData>
            </a:graphic>
          </wp:inline>
        </w:drawing>
      </w:r>
    </w:p>
    <w:p w:rsidR="007259AC" w:rsidRDefault="007259AC" w:rsidP="007259AC">
      <w:pPr>
        <w:ind w:right="44"/>
      </w:pPr>
      <w:r w:rsidRPr="00C06928">
        <w:rPr>
          <w:b/>
        </w:rPr>
        <w:t>Figure 7.4:</w:t>
      </w:r>
      <w:r w:rsidRPr="007542A2">
        <w:rPr>
          <w:b/>
        </w:rPr>
        <w:t xml:space="preserve"> </w:t>
      </w:r>
      <w:r w:rsidRPr="007542A2">
        <w:t>Molecular structure of [(</w:t>
      </w:r>
      <w:r>
        <w:t>THF</w:t>
      </w:r>
      <w:r w:rsidRPr="007542A2">
        <w:t>)</w:t>
      </w:r>
      <w:r w:rsidRPr="00DC4389">
        <w:rPr>
          <w:vertAlign w:val="subscript"/>
        </w:rPr>
        <w:t>2</w:t>
      </w:r>
      <w:r>
        <w:t>Li</w:t>
      </w:r>
      <w:r w:rsidRPr="00DC4389">
        <w:rPr>
          <w:vertAlign w:val="subscript"/>
        </w:rPr>
        <w:t>4</w:t>
      </w:r>
      <w:r w:rsidRPr="007542A2">
        <w:t>(</w:t>
      </w:r>
      <w:r w:rsidRPr="00DC4389">
        <w:rPr>
          <w:i/>
        </w:rPr>
        <w:t>o</w:t>
      </w:r>
      <w:r w:rsidRPr="007542A2">
        <w:t>-</w:t>
      </w:r>
      <w:r>
        <w:t>C</w:t>
      </w:r>
      <w:r w:rsidRPr="00DC4389">
        <w:rPr>
          <w:vertAlign w:val="subscript"/>
        </w:rPr>
        <w:t>6</w:t>
      </w:r>
      <w:r>
        <w:t>H</w:t>
      </w:r>
      <w:r w:rsidRPr="00DC4389">
        <w:rPr>
          <w:vertAlign w:val="subscript"/>
        </w:rPr>
        <w:t>4</w:t>
      </w:r>
      <w:r>
        <w:t>OMe</w:t>
      </w:r>
      <w:r w:rsidRPr="007542A2">
        <w:t>)</w:t>
      </w:r>
      <w:r w:rsidRPr="00DC4389">
        <w:rPr>
          <w:vertAlign w:val="subscript"/>
        </w:rPr>
        <w:t>4</w:t>
      </w:r>
      <w:r w:rsidRPr="007542A2">
        <w:t>]</w:t>
      </w:r>
      <w:r>
        <w:t xml:space="preserve"> (</w:t>
      </w:r>
      <w:r>
        <w:rPr>
          <w:b/>
        </w:rPr>
        <w:t>25</w:t>
      </w:r>
      <w:r>
        <w:t>)</w:t>
      </w:r>
      <w:r w:rsidRPr="007542A2">
        <w:t xml:space="preserve"> with </w:t>
      </w:r>
      <w:r>
        <w:t>3</w:t>
      </w:r>
      <w:r w:rsidRPr="007542A2">
        <w:t>0% probability ellipsoids. Hydrogen atoms and minor disordered component of T</w:t>
      </w:r>
      <w:r>
        <w:t>HF</w:t>
      </w:r>
      <w:r w:rsidRPr="007542A2">
        <w:t xml:space="preserve"> have been omitted for clarity.</w:t>
      </w:r>
    </w:p>
    <w:p w:rsidR="007259AC" w:rsidRDefault="007259AC" w:rsidP="007259AC"/>
    <w:p w:rsidR="007259AC" w:rsidRDefault="007259AC" w:rsidP="007259AC">
      <w:pPr>
        <w:rPr>
          <w:b/>
          <w:bCs/>
        </w:rPr>
      </w:pPr>
      <w:r>
        <w:rPr>
          <w:b/>
          <w:bCs/>
        </w:rPr>
        <w:t>7.3.9</w:t>
      </w:r>
      <w:r>
        <w:rPr>
          <w:b/>
          <w:bCs/>
        </w:rPr>
        <w:tab/>
        <w:t xml:space="preserve">Synthesis of </w:t>
      </w:r>
      <w:r w:rsidRPr="00A262DB">
        <w:rPr>
          <w:b/>
        </w:rPr>
        <w:t>[</w:t>
      </w:r>
      <w:r>
        <w:rPr>
          <w:b/>
        </w:rPr>
        <w:t>(THF)</w:t>
      </w:r>
      <w:r w:rsidRPr="003E3AE6">
        <w:rPr>
          <w:b/>
          <w:vertAlign w:val="subscript"/>
        </w:rPr>
        <w:t>2</w:t>
      </w:r>
      <w:r w:rsidRPr="00A262DB">
        <w:rPr>
          <w:b/>
        </w:rPr>
        <w:t>Li(</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w:t>
      </w:r>
      <w:r>
        <w:rPr>
          <w:b/>
        </w:rPr>
        <w:t>ZnMe</w:t>
      </w:r>
      <w:r w:rsidRPr="00A262DB">
        <w:rPr>
          <w:b/>
          <w:vertAlign w:val="subscript"/>
        </w:rPr>
        <w:t>2</w:t>
      </w:r>
      <w:r w:rsidRPr="00A262DB">
        <w:rPr>
          <w:b/>
        </w:rPr>
        <w:t>]</w:t>
      </w:r>
      <w:r>
        <w:rPr>
          <w:b/>
          <w:bCs/>
        </w:rPr>
        <w:t xml:space="preserve"> (26)</w:t>
      </w:r>
    </w:p>
    <w:p w:rsidR="007259AC" w:rsidRDefault="007259AC" w:rsidP="007259AC">
      <w:pPr>
        <w:rPr>
          <w:b/>
          <w:bCs/>
        </w:rPr>
      </w:pPr>
    </w:p>
    <w:p w:rsidR="007259AC" w:rsidRDefault="007259AC" w:rsidP="007259AC">
      <w:pPr>
        <w:rPr>
          <w:b/>
          <w:bCs/>
          <w:vertAlign w:val="superscript"/>
        </w:rPr>
      </w:pPr>
      <w:r>
        <w:t>A solution of THF (10 mL</w:t>
      </w:r>
      <w:r w:rsidRPr="00A262DB">
        <w:t>) an</w:t>
      </w:r>
      <w:r>
        <w:t xml:space="preserve">d anisole (0.54 mL, 5 </w:t>
      </w:r>
      <w:r w:rsidRPr="00A262DB">
        <w:t>mmol</w:t>
      </w:r>
      <w:r>
        <w:t xml:space="preserve">) was </w:t>
      </w:r>
      <w:r w:rsidRPr="00A262DB">
        <w:t>cooled to 0</w:t>
      </w:r>
      <w:r w:rsidRPr="00A262DB">
        <w:rPr>
          <w:vertAlign w:val="superscript"/>
        </w:rPr>
        <w:t>o</w:t>
      </w:r>
      <w:r w:rsidRPr="00A262DB">
        <w:t>C in an ice bath</w:t>
      </w:r>
      <w:r>
        <w:t>,</w:t>
      </w:r>
      <w:r w:rsidRPr="00A262DB">
        <w:t xml:space="preserve"> </w:t>
      </w:r>
      <w:r w:rsidRPr="00A262DB">
        <w:rPr>
          <w:i/>
          <w:vertAlign w:val="superscript"/>
        </w:rPr>
        <w:t>t</w:t>
      </w:r>
      <w:r w:rsidRPr="00A262DB">
        <w:t>Bu</w:t>
      </w:r>
      <w:r>
        <w:t xml:space="preserve">Li (1.7 M in pentane, 2.9 mL, 5 </w:t>
      </w:r>
      <w:r w:rsidRPr="00A262DB">
        <w:t>mmol) was added to give a yellow solution, which was stirred at 0</w:t>
      </w:r>
      <w:r w:rsidRPr="00A262DB">
        <w:rPr>
          <w:vertAlign w:val="superscript"/>
        </w:rPr>
        <w:t>o</w:t>
      </w:r>
      <w:r w:rsidRPr="00A262DB">
        <w:t>C for 25 minutes. Me</w:t>
      </w:r>
      <w:r w:rsidRPr="00A262DB">
        <w:rPr>
          <w:vertAlign w:val="subscript"/>
        </w:rPr>
        <w:t>2</w:t>
      </w:r>
      <w:r>
        <w:t>Zn (2 M in toluene, 2.5 mL</w:t>
      </w:r>
      <w:r w:rsidRPr="00A262DB">
        <w:t>, 5</w:t>
      </w:r>
      <w:r>
        <w:t xml:space="preserve"> </w:t>
      </w:r>
      <w:r w:rsidRPr="00A262DB">
        <w:t xml:space="preserve">mmol) was added, and the solution slowly warmed to room temperature to give a very pale yellow solution, which was stirred for 15 minutes.  The solvent was removed </w:t>
      </w:r>
      <w:r w:rsidRPr="00574CE8">
        <w:rPr>
          <w:i/>
          <w:iCs/>
        </w:rPr>
        <w:t>in vacuo</w:t>
      </w:r>
      <w:r w:rsidRPr="00A262DB">
        <w:t xml:space="preserve"> to yield a yellow oil </w:t>
      </w:r>
      <w:r w:rsidRPr="00A262DB">
        <w:rPr>
          <w:b/>
          <w:bCs/>
        </w:rPr>
        <w:t>(</w:t>
      </w:r>
      <w:r>
        <w:rPr>
          <w:b/>
          <w:bCs/>
        </w:rPr>
        <w:t>26</w:t>
      </w:r>
      <w:r w:rsidRPr="00A262DB">
        <w:rPr>
          <w:b/>
          <w:bCs/>
        </w:rPr>
        <w:t>)</w:t>
      </w:r>
      <w:r w:rsidRPr="00A262DB">
        <w:t xml:space="preserve">, which was analysed by </w:t>
      </w:r>
      <w:r w:rsidRPr="00A262DB">
        <w:rPr>
          <w:vertAlign w:val="superscript"/>
        </w:rPr>
        <w:t>1</w:t>
      </w:r>
      <w:r w:rsidRPr="00A262DB">
        <w:t xml:space="preserve">H, </w:t>
      </w:r>
      <w:r w:rsidRPr="00A262DB">
        <w:rPr>
          <w:vertAlign w:val="superscript"/>
        </w:rPr>
        <w:t>7</w:t>
      </w:r>
      <w:r w:rsidRPr="00A262DB">
        <w:t xml:space="preserve">Li and </w:t>
      </w:r>
      <w:r w:rsidRPr="00A262DB">
        <w:rPr>
          <w:vertAlign w:val="superscript"/>
        </w:rPr>
        <w:t>13</w:t>
      </w:r>
      <w:r w:rsidRPr="00A262DB">
        <w:t>C</w:t>
      </w:r>
      <w:r>
        <w:t>{</w:t>
      </w:r>
      <w:r w:rsidRPr="00995CF4">
        <w:rPr>
          <w:vertAlign w:val="superscript"/>
        </w:rPr>
        <w:t>1</w:t>
      </w:r>
      <w:r>
        <w:t>H}</w:t>
      </w:r>
      <w:r w:rsidRPr="00A262DB">
        <w:t xml:space="preserve"> NMR spectroscopy.</w:t>
      </w:r>
      <w:r w:rsidRPr="00A262DB">
        <w:rPr>
          <w:b/>
          <w:bCs/>
          <w:vertAlign w:val="superscript"/>
        </w:rPr>
        <w:t xml:space="preserve"> </w:t>
      </w:r>
    </w:p>
    <w:p w:rsidR="007259AC" w:rsidRDefault="007259AC" w:rsidP="007259AC">
      <w:pPr>
        <w:rPr>
          <w:b/>
          <w:bCs/>
          <w:vertAlign w:val="superscript"/>
        </w:rPr>
      </w:pPr>
    </w:p>
    <w:p w:rsidR="007259AC" w:rsidRPr="005D5A69" w:rsidRDefault="007259AC" w:rsidP="007259AC">
      <w:pPr>
        <w:rPr>
          <w:b/>
          <w:bCs/>
        </w:rPr>
      </w:pPr>
      <w:r w:rsidRPr="005523FD">
        <w:rPr>
          <w:b/>
          <w:bCs/>
          <w:vertAlign w:val="superscript"/>
        </w:rPr>
        <w:t>1</w:t>
      </w:r>
      <w:r w:rsidRPr="005523FD">
        <w:rPr>
          <w:b/>
          <w:bCs/>
        </w:rPr>
        <w:t>H NMR</w:t>
      </w:r>
      <w:r w:rsidRPr="00A262DB">
        <w:t xml:space="preserve"> (400.13 MHz, 298K, C</w:t>
      </w:r>
      <w:r w:rsidRPr="00A262DB">
        <w:rPr>
          <w:vertAlign w:val="subscript"/>
        </w:rPr>
        <w:t>6</w:t>
      </w:r>
      <w:r w:rsidRPr="00A262DB">
        <w:t>D</w:t>
      </w:r>
      <w:r w:rsidRPr="00A262DB">
        <w:rPr>
          <w:vertAlign w:val="subscript"/>
        </w:rPr>
        <w:t>6</w:t>
      </w:r>
      <w:r>
        <w:t>) δ 8.26</w:t>
      </w:r>
      <w:r w:rsidRPr="00A262DB">
        <w:t xml:space="preserve"> (1H, d, </w:t>
      </w:r>
      <w:r>
        <w:t>C</w:t>
      </w:r>
      <w:r w:rsidRPr="005D5A69">
        <w:rPr>
          <w:i/>
        </w:rPr>
        <w:t>H</w:t>
      </w:r>
      <w:r w:rsidRPr="00A262DB">
        <w:rPr>
          <w:vertAlign w:val="subscript"/>
        </w:rPr>
        <w:t>meta</w:t>
      </w:r>
      <w:r w:rsidRPr="00A262DB">
        <w:t>), 7.2</w:t>
      </w:r>
      <w:r>
        <w:t>4</w:t>
      </w:r>
      <w:r w:rsidRPr="00A262DB">
        <w:t xml:space="preserve"> (1H, t, </w:t>
      </w:r>
      <w:r>
        <w:t>C</w:t>
      </w:r>
      <w:r w:rsidRPr="005D5A69">
        <w:rPr>
          <w:i/>
        </w:rPr>
        <w:t>H</w:t>
      </w:r>
      <w:r w:rsidRPr="00A262DB">
        <w:rPr>
          <w:vertAlign w:val="subscript"/>
        </w:rPr>
        <w:t>meta*</w:t>
      </w:r>
      <w:r w:rsidRPr="00A262DB">
        <w:t>), 7.1</w:t>
      </w:r>
      <w:r>
        <w:t>7</w:t>
      </w:r>
      <w:r w:rsidRPr="00A262DB">
        <w:t xml:space="preserve"> (1H, t, </w:t>
      </w:r>
      <w:r>
        <w:t>C</w:t>
      </w:r>
      <w:r w:rsidRPr="005D5A69">
        <w:rPr>
          <w:i/>
        </w:rPr>
        <w:t>H</w:t>
      </w:r>
      <w:r w:rsidRPr="00A262DB">
        <w:rPr>
          <w:vertAlign w:val="subscript"/>
        </w:rPr>
        <w:t>para</w:t>
      </w:r>
      <w:r w:rsidRPr="00A262DB">
        <w:t>), 6.7</w:t>
      </w:r>
      <w:r>
        <w:t>8</w:t>
      </w:r>
      <w:r w:rsidRPr="00A262DB">
        <w:t xml:space="preserve"> (1H, d, </w:t>
      </w:r>
      <w:r>
        <w:t>C</w:t>
      </w:r>
      <w:r w:rsidRPr="005D5A69">
        <w:rPr>
          <w:i/>
        </w:rPr>
        <w:t>H</w:t>
      </w:r>
      <w:r w:rsidRPr="00A262DB">
        <w:rPr>
          <w:vertAlign w:val="subscript"/>
        </w:rPr>
        <w:t>ortho*</w:t>
      </w:r>
      <w:r w:rsidRPr="00A262DB">
        <w:t>), 3.</w:t>
      </w:r>
      <w:r>
        <w:t>44</w:t>
      </w:r>
      <w:r w:rsidRPr="00A262DB">
        <w:t xml:space="preserve"> (3H, s, OC</w:t>
      </w:r>
      <w:r w:rsidRPr="00A262DB">
        <w:rPr>
          <w:i/>
          <w:iCs/>
        </w:rPr>
        <w:t>H</w:t>
      </w:r>
      <w:r w:rsidRPr="00A262DB">
        <w:rPr>
          <w:vertAlign w:val="subscript"/>
        </w:rPr>
        <w:t>3</w:t>
      </w:r>
      <w:r w:rsidRPr="00A262DB">
        <w:t>), 3.24 (8H, s, OC</w:t>
      </w:r>
      <w:r w:rsidRPr="00A262DB">
        <w:rPr>
          <w:i/>
          <w:iCs/>
        </w:rPr>
        <w:t>H</w:t>
      </w:r>
      <w:r w:rsidRPr="00A262DB">
        <w:rPr>
          <w:vertAlign w:val="subscript"/>
        </w:rPr>
        <w:t>2</w:t>
      </w:r>
      <w:r w:rsidRPr="00A262DB">
        <w:t>, THF), 1.21 (8H, s, C</w:t>
      </w:r>
      <w:r w:rsidRPr="00A262DB">
        <w:rPr>
          <w:i/>
          <w:iCs/>
        </w:rPr>
        <w:t>H</w:t>
      </w:r>
      <w:r w:rsidRPr="00A262DB">
        <w:rPr>
          <w:vertAlign w:val="subscript"/>
        </w:rPr>
        <w:t>2</w:t>
      </w:r>
      <w:r w:rsidRPr="00A262DB">
        <w:t>, THF), -0.</w:t>
      </w:r>
      <w:r>
        <w:t>17</w:t>
      </w:r>
      <w:r w:rsidRPr="00A262DB">
        <w:t xml:space="preserve"> (6H, s, Zn(C</w:t>
      </w:r>
      <w:r w:rsidRPr="00A262DB">
        <w:rPr>
          <w:i/>
        </w:rPr>
        <w:t>H</w:t>
      </w:r>
      <w:r w:rsidRPr="00A262DB">
        <w:rPr>
          <w:i/>
          <w:vertAlign w:val="subscript"/>
        </w:rPr>
        <w:t>3</w:t>
      </w:r>
      <w:r w:rsidRPr="00A262DB">
        <w:t>)</w:t>
      </w:r>
      <w:r w:rsidRPr="00A262DB">
        <w:rPr>
          <w:vertAlign w:val="subscript"/>
        </w:rPr>
        <w:t>2</w:t>
      </w:r>
      <w:r w:rsidRPr="00A262DB">
        <w:t xml:space="preserve">). </w:t>
      </w:r>
      <w:r w:rsidRPr="005523FD">
        <w:rPr>
          <w:b/>
          <w:bCs/>
          <w:vertAlign w:val="superscript"/>
        </w:rPr>
        <w:t>13</w:t>
      </w:r>
      <w:r w:rsidRPr="005523FD">
        <w:rPr>
          <w:b/>
          <w:bCs/>
        </w:rPr>
        <w:t>C{</w:t>
      </w:r>
      <w:r w:rsidRPr="005523FD">
        <w:rPr>
          <w:b/>
          <w:bCs/>
          <w:vertAlign w:val="superscript"/>
        </w:rPr>
        <w:t>1</w:t>
      </w:r>
      <w:r w:rsidRPr="005523FD">
        <w:rPr>
          <w:b/>
          <w:bCs/>
        </w:rPr>
        <w:t>H} NMR</w:t>
      </w:r>
      <w:r w:rsidRPr="00A262DB">
        <w:t xml:space="preserve"> (100.62 MHz, 298K, C</w:t>
      </w:r>
      <w:r w:rsidRPr="00A262DB">
        <w:rPr>
          <w:vertAlign w:val="subscript"/>
        </w:rPr>
        <w:t>6</w:t>
      </w:r>
      <w:r w:rsidRPr="00A262DB">
        <w:t>D</w:t>
      </w:r>
      <w:r w:rsidRPr="00A262DB">
        <w:rPr>
          <w:vertAlign w:val="subscript"/>
        </w:rPr>
        <w:t>6</w:t>
      </w:r>
      <w:r w:rsidRPr="00A262DB">
        <w:t>) δ 165.9 (</w:t>
      </w:r>
      <w:r w:rsidRPr="00A262DB">
        <w:rPr>
          <w:i/>
        </w:rPr>
        <w:t>C</w:t>
      </w:r>
      <w:r w:rsidRPr="00A262DB">
        <w:rPr>
          <w:vertAlign w:val="subscript"/>
        </w:rPr>
        <w:t>ip</w:t>
      </w:r>
      <w:r>
        <w:rPr>
          <w:vertAlign w:val="subscript"/>
        </w:rPr>
        <w:t>s</w:t>
      </w:r>
      <w:r w:rsidRPr="00A262DB">
        <w:rPr>
          <w:vertAlign w:val="subscript"/>
        </w:rPr>
        <w:t>o</w:t>
      </w:r>
      <w:r w:rsidRPr="00A262DB">
        <w:t>), 154.8 (Zn-</w:t>
      </w:r>
      <w:r w:rsidRPr="00A262DB">
        <w:rPr>
          <w:i/>
        </w:rPr>
        <w:t>C</w:t>
      </w:r>
      <w:r w:rsidRPr="00A262DB">
        <w:rPr>
          <w:vertAlign w:val="subscript"/>
        </w:rPr>
        <w:t>ortho</w:t>
      </w:r>
      <w:r w:rsidRPr="00A262DB">
        <w:t>), 142.8 (</w:t>
      </w:r>
      <w:r w:rsidRPr="00A262DB">
        <w:rPr>
          <w:i/>
        </w:rPr>
        <w:t>C</w:t>
      </w:r>
      <w:r w:rsidRPr="00A262DB">
        <w:rPr>
          <w:vertAlign w:val="subscript"/>
        </w:rPr>
        <w:t>meta</w:t>
      </w:r>
      <w:r w:rsidRPr="00A262DB">
        <w:t>), 126.7 (</w:t>
      </w:r>
      <w:r w:rsidRPr="00A262DB">
        <w:rPr>
          <w:i/>
        </w:rPr>
        <w:t>C</w:t>
      </w:r>
      <w:r w:rsidRPr="00A262DB">
        <w:rPr>
          <w:vertAlign w:val="subscript"/>
        </w:rPr>
        <w:t>meta*</w:t>
      </w:r>
      <w:r w:rsidRPr="00A262DB">
        <w:t>), 122.8 (</w:t>
      </w:r>
      <w:r w:rsidRPr="00A262DB">
        <w:rPr>
          <w:i/>
        </w:rPr>
        <w:t>C</w:t>
      </w:r>
      <w:r w:rsidRPr="00A262DB">
        <w:rPr>
          <w:vertAlign w:val="subscript"/>
        </w:rPr>
        <w:t>para</w:t>
      </w:r>
      <w:r w:rsidRPr="00A262DB">
        <w:t>), 110.0 (</w:t>
      </w:r>
      <w:r w:rsidRPr="00A262DB">
        <w:rPr>
          <w:i/>
        </w:rPr>
        <w:t>C</w:t>
      </w:r>
      <w:r w:rsidRPr="00A262DB">
        <w:rPr>
          <w:vertAlign w:val="subscript"/>
        </w:rPr>
        <w:t>ortho*</w:t>
      </w:r>
      <w:r w:rsidRPr="00A262DB">
        <w:t xml:space="preserve">), 67.8 </w:t>
      </w:r>
      <w:r w:rsidRPr="00A262DB">
        <w:lastRenderedPageBreak/>
        <w:t>(O</w:t>
      </w:r>
      <w:r w:rsidRPr="00A262DB">
        <w:rPr>
          <w:i/>
          <w:iCs/>
        </w:rPr>
        <w:t>C</w:t>
      </w:r>
      <w:r w:rsidRPr="00A262DB">
        <w:t>H</w:t>
      </w:r>
      <w:r w:rsidRPr="00A262DB">
        <w:rPr>
          <w:vertAlign w:val="subscript"/>
        </w:rPr>
        <w:t>2</w:t>
      </w:r>
      <w:r w:rsidRPr="00A262DB">
        <w:t>, THF), 56.0 (O</w:t>
      </w:r>
      <w:r w:rsidRPr="00A262DB">
        <w:rPr>
          <w:i/>
          <w:iCs/>
        </w:rPr>
        <w:t>C</w:t>
      </w:r>
      <w:r w:rsidRPr="00A262DB">
        <w:t>H</w:t>
      </w:r>
      <w:r w:rsidRPr="00A262DB">
        <w:rPr>
          <w:vertAlign w:val="subscript"/>
        </w:rPr>
        <w:t>3</w:t>
      </w:r>
      <w:r w:rsidRPr="00A262DB">
        <w:t>), 24.8 (</w:t>
      </w:r>
      <w:r w:rsidRPr="00A262DB">
        <w:rPr>
          <w:i/>
        </w:rPr>
        <w:t>C</w:t>
      </w:r>
      <w:r w:rsidRPr="00A262DB">
        <w:rPr>
          <w:iCs/>
        </w:rPr>
        <w:t>H</w:t>
      </w:r>
      <w:r w:rsidRPr="00A262DB">
        <w:rPr>
          <w:vertAlign w:val="subscript"/>
        </w:rPr>
        <w:t>2</w:t>
      </w:r>
      <w:r w:rsidRPr="00A262DB">
        <w:t>, THF), -8.6 (Zn(</w:t>
      </w:r>
      <w:r w:rsidRPr="00A262DB">
        <w:rPr>
          <w:i/>
        </w:rPr>
        <w:t>C</w:t>
      </w:r>
      <w:r w:rsidRPr="00A262DB">
        <w:t>H</w:t>
      </w:r>
      <w:r w:rsidRPr="00A262DB">
        <w:rPr>
          <w:vertAlign w:val="subscript"/>
        </w:rPr>
        <w:t>3</w:t>
      </w:r>
      <w:r w:rsidRPr="00A262DB">
        <w:t>)</w:t>
      </w:r>
      <w:r w:rsidRPr="00A262DB">
        <w:rPr>
          <w:vertAlign w:val="subscript"/>
        </w:rPr>
        <w:t>2</w:t>
      </w:r>
      <w:r w:rsidRPr="00A262DB">
        <w:t xml:space="preserve">). </w:t>
      </w:r>
      <w:r w:rsidRPr="005523FD">
        <w:rPr>
          <w:b/>
          <w:bCs/>
          <w:vertAlign w:val="superscript"/>
        </w:rPr>
        <w:t>7</w:t>
      </w:r>
      <w:r w:rsidRPr="005523FD">
        <w:rPr>
          <w:b/>
          <w:bCs/>
        </w:rPr>
        <w:t>Li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0.72</w:t>
      </w:r>
    </w:p>
    <w:p w:rsidR="007259AC" w:rsidRDefault="007259AC" w:rsidP="007259AC"/>
    <w:p w:rsidR="007259AC" w:rsidRPr="005F5C01" w:rsidRDefault="007259AC" w:rsidP="007259AC">
      <w:pPr>
        <w:rPr>
          <w:b/>
          <w:bCs/>
        </w:rPr>
      </w:pPr>
      <w:r>
        <w:rPr>
          <w:b/>
          <w:bCs/>
        </w:rPr>
        <w:t>7.3.10</w:t>
      </w:r>
      <w:r>
        <w:rPr>
          <w:b/>
          <w:bCs/>
        </w:rPr>
        <w:tab/>
        <w:t xml:space="preserve">Synthesis of </w:t>
      </w:r>
      <w:r w:rsidRPr="00A262DB">
        <w:rPr>
          <w:b/>
        </w:rPr>
        <w:t>[(THF)</w:t>
      </w:r>
      <w:r w:rsidRPr="00A262DB">
        <w:rPr>
          <w:b/>
          <w:vertAlign w:val="subscript"/>
        </w:rPr>
        <w:t>2</w:t>
      </w:r>
      <w:r w:rsidRPr="00A262DB">
        <w:rPr>
          <w:b/>
        </w:rPr>
        <w:t>Li</w:t>
      </w:r>
      <w:r w:rsidRPr="00A262DB">
        <w:rPr>
          <w:b/>
          <w:vertAlign w:val="subscript"/>
        </w:rPr>
        <w:t>2</w:t>
      </w:r>
      <w:r w:rsidRPr="00A262DB">
        <w:rPr>
          <w:b/>
        </w:rPr>
        <w:t>Zn(</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w:t>
      </w:r>
      <w:r w:rsidRPr="00A262DB">
        <w:rPr>
          <w:b/>
          <w:vertAlign w:val="subscript"/>
        </w:rPr>
        <w:t>4</w:t>
      </w:r>
      <w:r w:rsidRPr="00A262DB">
        <w:rPr>
          <w:b/>
        </w:rPr>
        <w:t>]</w:t>
      </w:r>
      <w:r w:rsidRPr="005F5C01">
        <w:rPr>
          <w:b/>
          <w:bCs/>
        </w:rPr>
        <w:t xml:space="preserve"> </w:t>
      </w:r>
      <w:r>
        <w:rPr>
          <w:b/>
          <w:bCs/>
        </w:rPr>
        <w:t>(27)</w:t>
      </w:r>
      <w:r w:rsidRPr="00A262DB">
        <w:rPr>
          <w:b/>
        </w:rPr>
        <w:t xml:space="preserve"> </w:t>
      </w:r>
    </w:p>
    <w:p w:rsidR="007259AC" w:rsidRDefault="007259AC" w:rsidP="007259AC"/>
    <w:p w:rsidR="007259AC" w:rsidRDefault="007259AC" w:rsidP="007259AC">
      <w:r>
        <w:t>A solution of THF (10 mL) and anisole (0.54 mL</w:t>
      </w:r>
      <w:r w:rsidRPr="00A262DB">
        <w:t>, 5</w:t>
      </w:r>
      <w:r>
        <w:t xml:space="preserve"> </w:t>
      </w:r>
      <w:r w:rsidRPr="00A262DB">
        <w:t>mmol)</w:t>
      </w:r>
      <w:r>
        <w:t xml:space="preserve"> was</w:t>
      </w:r>
      <w:r w:rsidRPr="00A262DB">
        <w:t xml:space="preserve"> cooled to 0</w:t>
      </w:r>
      <w:r w:rsidRPr="00A262DB">
        <w:rPr>
          <w:vertAlign w:val="superscript"/>
        </w:rPr>
        <w:t>o</w:t>
      </w:r>
      <w:r w:rsidRPr="00A262DB">
        <w:t>C in an ice bath</w:t>
      </w:r>
      <w:r>
        <w:t>, then</w:t>
      </w:r>
      <w:r w:rsidRPr="00A262DB">
        <w:t xml:space="preserve"> </w:t>
      </w:r>
      <w:r w:rsidRPr="00A262DB">
        <w:rPr>
          <w:i/>
          <w:vertAlign w:val="superscript"/>
        </w:rPr>
        <w:t>t</w:t>
      </w:r>
      <w:r>
        <w:t>BuLi (1.7 M in pentane, 2.9 mL, 5 mmol) was</w:t>
      </w:r>
      <w:r w:rsidRPr="00A262DB">
        <w:t xml:space="preserve"> added to give a yellow solution, which was stirred at 0</w:t>
      </w:r>
      <w:r w:rsidRPr="00A262DB">
        <w:rPr>
          <w:vertAlign w:val="superscript"/>
        </w:rPr>
        <w:t>o</w:t>
      </w:r>
      <w:r w:rsidRPr="00A262DB">
        <w:t>C for 25 minutes. Me</w:t>
      </w:r>
      <w:r w:rsidRPr="00A262DB">
        <w:rPr>
          <w:vertAlign w:val="subscript"/>
        </w:rPr>
        <w:t>2</w:t>
      </w:r>
      <w:r>
        <w:t xml:space="preserve">Zn (2 M in toluene, 5 mL, 5 </w:t>
      </w:r>
      <w:r w:rsidRPr="00A262DB">
        <w:t>mmol) was added, and the solution slowly warmed to room temperature to give a colourless solution, which was stirred for 15 minutes</w:t>
      </w:r>
      <w:r>
        <w:t>, then</w:t>
      </w:r>
      <w:r w:rsidRPr="00A262DB">
        <w:t xml:space="preserve"> </w:t>
      </w:r>
      <w:r>
        <w:t>t</w:t>
      </w:r>
      <w:r w:rsidRPr="00A262DB">
        <w:t xml:space="preserve">he solvent was removed </w:t>
      </w:r>
      <w:r w:rsidRPr="00574CE8">
        <w:rPr>
          <w:i/>
          <w:iCs/>
        </w:rPr>
        <w:t>in vacuo</w:t>
      </w:r>
      <w:r w:rsidRPr="00A262DB">
        <w:t xml:space="preserve">, to give a yellow oil </w:t>
      </w:r>
      <w:r w:rsidRPr="00A262DB">
        <w:rPr>
          <w:bCs/>
        </w:rPr>
        <w:t>(</w:t>
      </w:r>
      <w:r>
        <w:rPr>
          <w:b/>
          <w:bCs/>
        </w:rPr>
        <w:t>26</w:t>
      </w:r>
      <w:r w:rsidRPr="00A262DB">
        <w:rPr>
          <w:bCs/>
        </w:rPr>
        <w:t>)</w:t>
      </w:r>
      <w:r>
        <w:t>. Hexane (5 mL</w:t>
      </w:r>
      <w:r w:rsidRPr="00A262DB">
        <w:t>) was then introduced, to give an oily white so</w:t>
      </w:r>
      <w:r>
        <w:t>lid. The addition of toluene (5 mL</w:t>
      </w:r>
      <w:r w:rsidRPr="00A262DB">
        <w:t>) gave a white precipitate, and gently heating for a few minutes resulted in the formation of a yellow solution</w:t>
      </w:r>
      <w:r>
        <w:t>, which was</w:t>
      </w:r>
      <w:r w:rsidRPr="00A262DB">
        <w:t xml:space="preserve"> placed in a Dewar of hot water, and after standing overnight yielded a white needle-like crystalline solid </w:t>
      </w:r>
      <w:r w:rsidRPr="00A262DB">
        <w:rPr>
          <w:bCs/>
        </w:rPr>
        <w:t>(</w:t>
      </w:r>
      <w:r>
        <w:rPr>
          <w:b/>
          <w:bCs/>
        </w:rPr>
        <w:t>27</w:t>
      </w:r>
      <w:r w:rsidRPr="00A262DB">
        <w:rPr>
          <w:bCs/>
        </w:rPr>
        <w:t>)</w:t>
      </w:r>
      <w:r w:rsidRPr="00A262DB">
        <w:t xml:space="preserve"> </w:t>
      </w:r>
      <w:r>
        <w:t>(isolated</w:t>
      </w:r>
      <w:r w:rsidRPr="00A262DB">
        <w:t xml:space="preserve"> yield  0.28</w:t>
      </w:r>
      <w:r>
        <w:t xml:space="preserve"> </w:t>
      </w:r>
      <w:r w:rsidRPr="00A262DB">
        <w:t>g</w:t>
      </w:r>
      <w:r>
        <w:t>,</w:t>
      </w:r>
      <w:r w:rsidRPr="00A262DB">
        <w:t xml:space="preserve"> 9%</w:t>
      </w:r>
      <w:r>
        <w:t>;</w:t>
      </w:r>
      <w:r w:rsidRPr="00A262DB">
        <w:t xml:space="preserve"> </w:t>
      </w:r>
      <w:r>
        <w:t>m</w:t>
      </w:r>
      <w:r w:rsidRPr="00A262DB">
        <w:t xml:space="preserve">aximum possible yield = 25%). </w:t>
      </w:r>
    </w:p>
    <w:p w:rsidR="007259AC" w:rsidRDefault="007259AC" w:rsidP="007259AC"/>
    <w:p w:rsidR="007259AC" w:rsidRDefault="007259AC" w:rsidP="007259AC">
      <w:r w:rsidRPr="005523FD">
        <w:rPr>
          <w:b/>
          <w:bCs/>
          <w:vertAlign w:val="superscript"/>
        </w:rPr>
        <w:t>1</w:t>
      </w:r>
      <w:r w:rsidRPr="005523FD">
        <w:rPr>
          <w:b/>
          <w:bCs/>
        </w:rPr>
        <w:t>H NMR</w:t>
      </w:r>
      <w:r w:rsidRPr="00A262DB">
        <w:t xml:space="preserve"> (400.13 MHz, 298K, C</w:t>
      </w:r>
      <w:r w:rsidRPr="00A262DB">
        <w:rPr>
          <w:vertAlign w:val="subscript"/>
        </w:rPr>
        <w:t>6</w:t>
      </w:r>
      <w:r w:rsidRPr="00A262DB">
        <w:t>D</w:t>
      </w:r>
      <w:r w:rsidRPr="00A262DB">
        <w:rPr>
          <w:vertAlign w:val="subscript"/>
        </w:rPr>
        <w:t>6</w:t>
      </w:r>
      <w:r w:rsidRPr="00A262DB">
        <w:t xml:space="preserve">) δ 8.35 (3H, d, </w:t>
      </w:r>
      <w:r>
        <w:t>C</w:t>
      </w:r>
      <w:r w:rsidRPr="005D5A69">
        <w:rPr>
          <w:i/>
        </w:rPr>
        <w:t>H</w:t>
      </w:r>
      <w:r w:rsidRPr="00A262DB">
        <w:rPr>
          <w:vertAlign w:val="subscript"/>
        </w:rPr>
        <w:t>meta</w:t>
      </w:r>
      <w:r w:rsidRPr="00A262DB">
        <w:t xml:space="preserve">), 7.20 (3H, t, </w:t>
      </w:r>
      <w:r>
        <w:t>C</w:t>
      </w:r>
      <w:r w:rsidRPr="005D5A69">
        <w:rPr>
          <w:i/>
        </w:rPr>
        <w:t>H</w:t>
      </w:r>
      <w:r w:rsidRPr="00A262DB">
        <w:rPr>
          <w:vertAlign w:val="subscript"/>
        </w:rPr>
        <w:t>meta*</w:t>
      </w:r>
      <w:r w:rsidRPr="00A262DB">
        <w:t xml:space="preserve">), 7.10 (3H, t, </w:t>
      </w:r>
      <w:r>
        <w:t>C</w:t>
      </w:r>
      <w:r w:rsidRPr="005D5A69">
        <w:rPr>
          <w:i/>
        </w:rPr>
        <w:t>H</w:t>
      </w:r>
      <w:r w:rsidRPr="00A262DB">
        <w:rPr>
          <w:vertAlign w:val="subscript"/>
        </w:rPr>
        <w:t>para</w:t>
      </w:r>
      <w:r w:rsidRPr="00A262DB">
        <w:t xml:space="preserve">), 6.73 (3H, d, </w:t>
      </w:r>
      <w:r>
        <w:t>C</w:t>
      </w:r>
      <w:r w:rsidRPr="005D5A69">
        <w:rPr>
          <w:i/>
        </w:rPr>
        <w:t>H</w:t>
      </w:r>
      <w:r w:rsidRPr="00A262DB">
        <w:rPr>
          <w:vertAlign w:val="subscript"/>
        </w:rPr>
        <w:t>ortho*</w:t>
      </w:r>
      <w:r w:rsidRPr="00A262DB">
        <w:t>), 3.24 (3H, s, OC</w:t>
      </w:r>
      <w:r w:rsidRPr="00A262DB">
        <w:rPr>
          <w:i/>
          <w:iCs/>
        </w:rPr>
        <w:t>H</w:t>
      </w:r>
      <w:r w:rsidRPr="00A262DB">
        <w:rPr>
          <w:vertAlign w:val="subscript"/>
        </w:rPr>
        <w:t>3</w:t>
      </w:r>
      <w:r w:rsidRPr="00A262DB">
        <w:t>), 3.16 (12H, t, OC</w:t>
      </w:r>
      <w:r w:rsidRPr="00A262DB">
        <w:rPr>
          <w:i/>
          <w:iCs/>
        </w:rPr>
        <w:t>H</w:t>
      </w:r>
      <w:r w:rsidRPr="00A262DB">
        <w:rPr>
          <w:vertAlign w:val="subscript"/>
        </w:rPr>
        <w:t>2</w:t>
      </w:r>
      <w:r w:rsidRPr="00A262DB">
        <w:t>, THF), 1.23 (11H, m, C</w:t>
      </w:r>
      <w:r w:rsidRPr="00A262DB">
        <w:rPr>
          <w:i/>
          <w:iCs/>
        </w:rPr>
        <w:t>H</w:t>
      </w:r>
      <w:r w:rsidRPr="00A262DB">
        <w:rPr>
          <w:vertAlign w:val="subscript"/>
        </w:rPr>
        <w:t>2</w:t>
      </w:r>
      <w:r w:rsidRPr="00A262DB">
        <w:t>, THF).</w:t>
      </w:r>
      <w:r w:rsidRPr="00A262DB">
        <w:rPr>
          <w:b/>
          <w:bCs/>
        </w:rPr>
        <w:t xml:space="preserve"> </w:t>
      </w:r>
      <w:r w:rsidRPr="005523FD">
        <w:rPr>
          <w:b/>
          <w:bCs/>
          <w:vertAlign w:val="superscript"/>
        </w:rPr>
        <w:t>7</w:t>
      </w:r>
      <w:r w:rsidRPr="005523FD">
        <w:rPr>
          <w:b/>
          <w:bCs/>
        </w:rPr>
        <w:t>Li</w:t>
      </w:r>
      <w:r w:rsidRPr="005523FD">
        <w:rPr>
          <w:b/>
        </w:rPr>
        <w:t xml:space="preserve">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0.96</w:t>
      </w:r>
    </w:p>
    <w:p w:rsidR="007259AC" w:rsidRPr="00A262DB" w:rsidRDefault="007259AC" w:rsidP="007259AC"/>
    <w:p w:rsidR="007259AC" w:rsidRDefault="007259AC" w:rsidP="007259AC">
      <w:r>
        <w:rPr>
          <w:b/>
        </w:rPr>
        <w:t>7.3.11</w:t>
      </w:r>
      <w:r>
        <w:rPr>
          <w:b/>
        </w:rPr>
        <w:tab/>
      </w:r>
      <w:r w:rsidRPr="00A262DB">
        <w:rPr>
          <w:b/>
        </w:rPr>
        <w:t>Synthesis of [(TMEDA)Li(</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OMe)ZnMe</w:t>
      </w:r>
      <w:r w:rsidRPr="003E3AE6">
        <w:rPr>
          <w:b/>
          <w:vertAlign w:val="subscript"/>
        </w:rPr>
        <w:t>2</w:t>
      </w:r>
      <w:r w:rsidRPr="00A262DB">
        <w:rPr>
          <w:b/>
        </w:rPr>
        <w:t>] (</w:t>
      </w:r>
      <w:r>
        <w:rPr>
          <w:b/>
        </w:rPr>
        <w:t>28</w:t>
      </w:r>
      <w:r w:rsidRPr="00A262DB">
        <w:rPr>
          <w:b/>
        </w:rPr>
        <w:t>)</w:t>
      </w:r>
      <w:r w:rsidRPr="00A262DB">
        <w:t xml:space="preserve"> </w:t>
      </w:r>
    </w:p>
    <w:p w:rsidR="007259AC" w:rsidRDefault="007259AC" w:rsidP="007259AC"/>
    <w:p w:rsidR="007259AC" w:rsidRDefault="007259AC" w:rsidP="007259AC">
      <w:r>
        <w:t xml:space="preserve">A solution of hexane (10 mL), TMEDA (0.75 mL, 5 mmol) and anisole (0.54 mL, 5 </w:t>
      </w:r>
      <w:r w:rsidRPr="00A262DB">
        <w:t xml:space="preserve">mmol), </w:t>
      </w:r>
      <w:r>
        <w:t>was</w:t>
      </w:r>
      <w:r w:rsidRPr="00A262DB">
        <w:t xml:space="preserve"> cooled to 0</w:t>
      </w:r>
      <w:r w:rsidRPr="00A262DB">
        <w:rPr>
          <w:vertAlign w:val="superscript"/>
        </w:rPr>
        <w:t>o</w:t>
      </w:r>
      <w:r w:rsidRPr="00A262DB">
        <w:t xml:space="preserve">C in an ice bath. </w:t>
      </w:r>
      <w:r w:rsidRPr="00A262DB">
        <w:rPr>
          <w:i/>
          <w:vertAlign w:val="superscript"/>
        </w:rPr>
        <w:t>t</w:t>
      </w:r>
      <w:r>
        <w:t xml:space="preserve">BuLi (1.7M in pentane, 2.9 mL, 5 </w:t>
      </w:r>
      <w:r w:rsidRPr="00A262DB">
        <w:t>mmol) was then added to give a pale yellow solution, which was stirred at 0</w:t>
      </w:r>
      <w:r w:rsidRPr="00A262DB">
        <w:rPr>
          <w:vertAlign w:val="superscript"/>
        </w:rPr>
        <w:t>o</w:t>
      </w:r>
      <w:r>
        <w:t>C for 25 minutes,</w:t>
      </w:r>
      <w:r w:rsidRPr="00A262DB">
        <w:t xml:space="preserve"> </w:t>
      </w:r>
      <w:r>
        <w:t>t</w:t>
      </w:r>
      <w:r w:rsidRPr="00A262DB">
        <w:t>hen Me</w:t>
      </w:r>
      <w:r w:rsidRPr="00A262DB">
        <w:rPr>
          <w:vertAlign w:val="subscript"/>
        </w:rPr>
        <w:t>2</w:t>
      </w:r>
      <w:r>
        <w:t xml:space="preserve">Zn (2 M in toluene, 2.5 mL, 5 </w:t>
      </w:r>
      <w:r w:rsidRPr="00A262DB">
        <w:t xml:space="preserve">mmol) was added to afford a white precipitate. Toluene </w:t>
      </w:r>
      <w:r>
        <w:t>was introduced at this stage (2 mL</w:t>
      </w:r>
      <w:r w:rsidRPr="00A262DB">
        <w:t>) and the mixture was gently heated until all the solid had dissolved, affording a pale yellow solution. Allowing this solution to cool slowly to room temperature afforded a crop of colo</w:t>
      </w:r>
      <w:r>
        <w:t>u</w:t>
      </w:r>
      <w:r w:rsidRPr="00A262DB">
        <w:t xml:space="preserve">rless crystals </w:t>
      </w:r>
      <w:r>
        <w:t>(</w:t>
      </w:r>
      <w:r>
        <w:rPr>
          <w:b/>
        </w:rPr>
        <w:t>28</w:t>
      </w:r>
      <w:r>
        <w:t xml:space="preserve">) </w:t>
      </w:r>
      <w:r w:rsidRPr="00A262DB">
        <w:t>(1.03 g, 62%)</w:t>
      </w:r>
      <w:r>
        <w:t>.</w:t>
      </w:r>
      <w:r w:rsidRPr="00A262DB">
        <w:t xml:space="preserve"> </w:t>
      </w:r>
    </w:p>
    <w:p w:rsidR="007259AC" w:rsidRDefault="007259AC" w:rsidP="007259AC"/>
    <w:p w:rsidR="007259AC" w:rsidRPr="00A262DB" w:rsidRDefault="007259AC" w:rsidP="007259AC">
      <w:r w:rsidRPr="003E3AE6">
        <w:rPr>
          <w:b/>
          <w:bCs/>
          <w:vertAlign w:val="superscript"/>
        </w:rPr>
        <w:t>1</w:t>
      </w:r>
      <w:r w:rsidRPr="003E3AE6">
        <w:rPr>
          <w:b/>
          <w:bCs/>
        </w:rPr>
        <w:t>H NMR</w:t>
      </w:r>
      <w:r w:rsidRPr="00A262DB">
        <w:t xml:space="preserve"> (400.13 MHz, 298K, C</w:t>
      </w:r>
      <w:r w:rsidRPr="00A262DB">
        <w:rPr>
          <w:vertAlign w:val="subscript"/>
        </w:rPr>
        <w:t>6</w:t>
      </w:r>
      <w:r w:rsidRPr="00A262DB">
        <w:t>D</w:t>
      </w:r>
      <w:r w:rsidRPr="00A262DB">
        <w:rPr>
          <w:vertAlign w:val="subscript"/>
        </w:rPr>
        <w:t>6</w:t>
      </w:r>
      <w:r w:rsidRPr="00A262DB">
        <w:t xml:space="preserve">) δ 8.27 (1H, d, </w:t>
      </w:r>
      <w:r>
        <w:t>C</w:t>
      </w:r>
      <w:r w:rsidRPr="005D5A69">
        <w:rPr>
          <w:i/>
        </w:rPr>
        <w:t>H</w:t>
      </w:r>
      <w:r w:rsidRPr="00A262DB">
        <w:rPr>
          <w:vertAlign w:val="subscript"/>
        </w:rPr>
        <w:t>meta</w:t>
      </w:r>
      <w:r w:rsidRPr="00A262DB">
        <w:t>), 7.2</w:t>
      </w:r>
      <w:r>
        <w:t>3-7.19</w:t>
      </w:r>
      <w:r w:rsidRPr="00A262DB">
        <w:t xml:space="preserve"> (2H, m, </w:t>
      </w:r>
      <w:r>
        <w:t>C</w:t>
      </w:r>
      <w:r w:rsidRPr="005D5A69">
        <w:rPr>
          <w:i/>
        </w:rPr>
        <w:t>H</w:t>
      </w:r>
      <w:r w:rsidRPr="00A262DB">
        <w:rPr>
          <w:vertAlign w:val="subscript"/>
        </w:rPr>
        <w:t>meta*</w:t>
      </w:r>
      <w:r w:rsidRPr="00A262DB">
        <w:t xml:space="preserve"> and </w:t>
      </w:r>
      <w:r>
        <w:t>C</w:t>
      </w:r>
      <w:r w:rsidRPr="005D5A69">
        <w:rPr>
          <w:i/>
        </w:rPr>
        <w:t>H</w:t>
      </w:r>
      <w:r w:rsidRPr="00A262DB">
        <w:rPr>
          <w:vertAlign w:val="subscript"/>
        </w:rPr>
        <w:t>para</w:t>
      </w:r>
      <w:r w:rsidRPr="00A262DB">
        <w:t xml:space="preserve">), 6.77 (1H, d, </w:t>
      </w:r>
      <w:r>
        <w:t>C</w:t>
      </w:r>
      <w:r w:rsidRPr="005D5A69">
        <w:rPr>
          <w:i/>
        </w:rPr>
        <w:t>H</w:t>
      </w:r>
      <w:r w:rsidRPr="00A262DB">
        <w:rPr>
          <w:vertAlign w:val="subscript"/>
        </w:rPr>
        <w:t>ortho*</w:t>
      </w:r>
      <w:r w:rsidRPr="00A262DB">
        <w:t>), 3.42 (3H, s, OC</w:t>
      </w:r>
      <w:r w:rsidRPr="00A262DB">
        <w:rPr>
          <w:i/>
          <w:iCs/>
        </w:rPr>
        <w:t>H</w:t>
      </w:r>
      <w:r w:rsidRPr="00A262DB">
        <w:rPr>
          <w:vertAlign w:val="subscript"/>
        </w:rPr>
        <w:t>3</w:t>
      </w:r>
      <w:r w:rsidRPr="00A262DB">
        <w:t>), 1.65 (12H, s, C</w:t>
      </w:r>
      <w:r w:rsidRPr="00A262DB">
        <w:rPr>
          <w:i/>
          <w:iCs/>
        </w:rPr>
        <w:t>H</w:t>
      </w:r>
      <w:r w:rsidRPr="00A262DB">
        <w:rPr>
          <w:vertAlign w:val="subscript"/>
        </w:rPr>
        <w:t>3</w:t>
      </w:r>
      <w:r w:rsidRPr="00A262DB">
        <w:t>, TMEDA), 1.62 (2H, s, C</w:t>
      </w:r>
      <w:r w:rsidRPr="00A262DB">
        <w:rPr>
          <w:i/>
          <w:iCs/>
        </w:rPr>
        <w:t>H</w:t>
      </w:r>
      <w:r w:rsidRPr="00A262DB">
        <w:rPr>
          <w:vertAlign w:val="subscript"/>
        </w:rPr>
        <w:t>2</w:t>
      </w:r>
      <w:r w:rsidRPr="00A262DB">
        <w:t>, TMEDA), -0.14</w:t>
      </w:r>
      <w:r>
        <w:t xml:space="preserve"> </w:t>
      </w:r>
      <w:r w:rsidRPr="00A262DB">
        <w:t>(6H, s, Zn(C</w:t>
      </w:r>
      <w:r w:rsidRPr="00A262DB">
        <w:rPr>
          <w:i/>
        </w:rPr>
        <w:t>H</w:t>
      </w:r>
      <w:r w:rsidRPr="00A262DB">
        <w:rPr>
          <w:i/>
          <w:vertAlign w:val="subscript"/>
        </w:rPr>
        <w:t>3</w:t>
      </w:r>
      <w:r w:rsidRPr="00A262DB">
        <w:t>)</w:t>
      </w:r>
      <w:r w:rsidRPr="00A262DB">
        <w:rPr>
          <w:vertAlign w:val="subscript"/>
        </w:rPr>
        <w:t>2</w:t>
      </w:r>
      <w:r w:rsidRPr="00A262DB">
        <w:t xml:space="preserve">). </w:t>
      </w:r>
      <w:r w:rsidRPr="003E3AE6">
        <w:rPr>
          <w:b/>
          <w:bCs/>
          <w:vertAlign w:val="superscript"/>
        </w:rPr>
        <w:t>13</w:t>
      </w:r>
      <w:r w:rsidRPr="003E3AE6">
        <w:rPr>
          <w:b/>
          <w:bCs/>
        </w:rPr>
        <w:t>C{</w:t>
      </w:r>
      <w:r w:rsidRPr="003E3AE6">
        <w:rPr>
          <w:b/>
          <w:bCs/>
          <w:vertAlign w:val="superscript"/>
        </w:rPr>
        <w:t>1</w:t>
      </w:r>
      <w:r w:rsidRPr="003E3AE6">
        <w:rPr>
          <w:b/>
          <w:bCs/>
        </w:rPr>
        <w:t>H} NMR</w:t>
      </w:r>
      <w:r w:rsidRPr="00A262DB">
        <w:t xml:space="preserve"> (100.62 MHz, 298K, C</w:t>
      </w:r>
      <w:r w:rsidRPr="00A262DB">
        <w:rPr>
          <w:vertAlign w:val="subscript"/>
        </w:rPr>
        <w:t>6</w:t>
      </w:r>
      <w:r w:rsidRPr="00A262DB">
        <w:t>D</w:t>
      </w:r>
      <w:r w:rsidRPr="00A262DB">
        <w:rPr>
          <w:vertAlign w:val="subscript"/>
        </w:rPr>
        <w:t>6</w:t>
      </w:r>
      <w:r w:rsidRPr="00A262DB">
        <w:t>) δ 166.0 (</w:t>
      </w:r>
      <w:r w:rsidRPr="00A262DB">
        <w:rPr>
          <w:i/>
        </w:rPr>
        <w:t>C</w:t>
      </w:r>
      <w:r>
        <w:rPr>
          <w:vertAlign w:val="subscript"/>
        </w:rPr>
        <w:t>ipso</w:t>
      </w:r>
      <w:r w:rsidRPr="00A262DB">
        <w:t>), 155.1 (Zn-</w:t>
      </w:r>
      <w:r w:rsidRPr="00A262DB">
        <w:rPr>
          <w:i/>
        </w:rPr>
        <w:t>C</w:t>
      </w:r>
      <w:r w:rsidRPr="00A262DB">
        <w:rPr>
          <w:vertAlign w:val="subscript"/>
        </w:rPr>
        <w:t>ortho</w:t>
      </w:r>
      <w:r w:rsidRPr="00A262DB">
        <w:t>), 142.9 (</w:t>
      </w:r>
      <w:r w:rsidRPr="00A262DB">
        <w:rPr>
          <w:i/>
        </w:rPr>
        <w:t>C</w:t>
      </w:r>
      <w:r w:rsidRPr="00A262DB">
        <w:rPr>
          <w:vertAlign w:val="subscript"/>
        </w:rPr>
        <w:t>meta</w:t>
      </w:r>
      <w:r w:rsidRPr="00A262DB">
        <w:t>), 127.2 (</w:t>
      </w:r>
      <w:r w:rsidRPr="00A262DB">
        <w:rPr>
          <w:i/>
        </w:rPr>
        <w:t>C</w:t>
      </w:r>
      <w:r w:rsidRPr="00A262DB">
        <w:rPr>
          <w:vertAlign w:val="subscript"/>
        </w:rPr>
        <w:t>meta*</w:t>
      </w:r>
      <w:r w:rsidRPr="00A262DB">
        <w:t>), 124.1 (</w:t>
      </w:r>
      <w:r w:rsidRPr="00A262DB">
        <w:rPr>
          <w:i/>
        </w:rPr>
        <w:t>C</w:t>
      </w:r>
      <w:r w:rsidRPr="00A262DB">
        <w:rPr>
          <w:vertAlign w:val="subscript"/>
        </w:rPr>
        <w:t>para</w:t>
      </w:r>
      <w:r w:rsidRPr="00A262DB">
        <w:t>), 113.9 (</w:t>
      </w:r>
      <w:r w:rsidRPr="00A262DB">
        <w:rPr>
          <w:i/>
        </w:rPr>
        <w:t>C</w:t>
      </w:r>
      <w:r w:rsidRPr="00A262DB">
        <w:rPr>
          <w:vertAlign w:val="subscript"/>
        </w:rPr>
        <w:t>ortho*</w:t>
      </w:r>
      <w:r w:rsidRPr="00A262DB">
        <w:t xml:space="preserve">), 59.5 </w:t>
      </w:r>
      <w:r w:rsidRPr="00A262DB">
        <w:lastRenderedPageBreak/>
        <w:t>(O</w:t>
      </w:r>
      <w:r w:rsidRPr="00A262DB">
        <w:rPr>
          <w:i/>
          <w:iCs/>
        </w:rPr>
        <w:t>C</w:t>
      </w:r>
      <w:r w:rsidRPr="00A262DB">
        <w:t>H</w:t>
      </w:r>
      <w:r w:rsidRPr="00A262DB">
        <w:rPr>
          <w:vertAlign w:val="subscript"/>
        </w:rPr>
        <w:t>3</w:t>
      </w:r>
      <w:r w:rsidRPr="00A262DB">
        <w:t>), 56.0 (</w:t>
      </w:r>
      <w:r w:rsidRPr="00A262DB">
        <w:rPr>
          <w:i/>
          <w:iCs/>
        </w:rPr>
        <w:t>C</w:t>
      </w:r>
      <w:r w:rsidRPr="00A262DB">
        <w:t>H</w:t>
      </w:r>
      <w:r w:rsidRPr="00A262DB">
        <w:rPr>
          <w:vertAlign w:val="subscript"/>
        </w:rPr>
        <w:t>2</w:t>
      </w:r>
      <w:r w:rsidRPr="00A262DB">
        <w:t>, TMEDA), 45.0 (</w:t>
      </w:r>
      <w:r w:rsidRPr="00A262DB">
        <w:rPr>
          <w:i/>
        </w:rPr>
        <w:t>C</w:t>
      </w:r>
      <w:r w:rsidRPr="00A262DB">
        <w:rPr>
          <w:iCs/>
        </w:rPr>
        <w:t>H</w:t>
      </w:r>
      <w:r w:rsidRPr="00A262DB">
        <w:rPr>
          <w:vertAlign w:val="subscript"/>
        </w:rPr>
        <w:t>3</w:t>
      </w:r>
      <w:r w:rsidRPr="00A262DB">
        <w:t>, TMEDA), -9.2 (Zn(</w:t>
      </w:r>
      <w:r w:rsidRPr="00A262DB">
        <w:rPr>
          <w:i/>
        </w:rPr>
        <w:t>C</w:t>
      </w:r>
      <w:r w:rsidRPr="00A262DB">
        <w:t>H</w:t>
      </w:r>
      <w:r w:rsidRPr="00A262DB">
        <w:rPr>
          <w:vertAlign w:val="subscript"/>
        </w:rPr>
        <w:t>3</w:t>
      </w:r>
      <w:r w:rsidRPr="00A262DB">
        <w:t>)</w:t>
      </w:r>
      <w:r w:rsidRPr="00A262DB">
        <w:rPr>
          <w:vertAlign w:val="subscript"/>
        </w:rPr>
        <w:t>2</w:t>
      </w:r>
      <w:r w:rsidRPr="00A262DB">
        <w:t xml:space="preserve">). </w:t>
      </w:r>
      <w:r w:rsidRPr="003E3AE6">
        <w:rPr>
          <w:b/>
          <w:bCs/>
          <w:vertAlign w:val="superscript"/>
        </w:rPr>
        <w:t>7</w:t>
      </w:r>
      <w:r w:rsidRPr="003E3AE6">
        <w:rPr>
          <w:b/>
          <w:bCs/>
        </w:rPr>
        <w:t>Li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0.67</w:t>
      </w:r>
    </w:p>
    <w:p w:rsidR="007259AC" w:rsidRDefault="007259AC" w:rsidP="007259AC">
      <w:pPr>
        <w:rPr>
          <w:b/>
        </w:rPr>
      </w:pPr>
    </w:p>
    <w:p w:rsidR="007259AC" w:rsidRDefault="007259AC" w:rsidP="007259AC">
      <w:pPr>
        <w:rPr>
          <w:b/>
        </w:rPr>
      </w:pPr>
      <w:r>
        <w:rPr>
          <w:b/>
        </w:rPr>
        <w:t>7.3.12</w:t>
      </w:r>
      <w:r>
        <w:rPr>
          <w:b/>
        </w:rPr>
        <w:tab/>
      </w:r>
      <w:r w:rsidRPr="00A262DB">
        <w:rPr>
          <w:b/>
        </w:rPr>
        <w:t>Synthesis of [(THF)</w:t>
      </w:r>
      <w:r w:rsidRPr="00A262DB">
        <w:rPr>
          <w:b/>
          <w:vertAlign w:val="subscript"/>
        </w:rPr>
        <w:t>3</w:t>
      </w:r>
      <w:r w:rsidRPr="00A262DB">
        <w:rPr>
          <w:b/>
        </w:rPr>
        <w:t>Li(</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OMe)Zn</w:t>
      </w:r>
      <w:r w:rsidRPr="00A262DB">
        <w:rPr>
          <w:b/>
          <w:vertAlign w:val="superscript"/>
        </w:rPr>
        <w:t>t</w:t>
      </w:r>
      <w:r w:rsidRPr="00A262DB">
        <w:rPr>
          <w:b/>
        </w:rPr>
        <w:t>Bu</w:t>
      </w:r>
      <w:r w:rsidRPr="003E3AE6">
        <w:rPr>
          <w:b/>
          <w:vertAlign w:val="subscript"/>
        </w:rPr>
        <w:t>2</w:t>
      </w:r>
      <w:r w:rsidRPr="00A262DB">
        <w:rPr>
          <w:b/>
        </w:rPr>
        <w:t>] (</w:t>
      </w:r>
      <w:r>
        <w:rPr>
          <w:b/>
        </w:rPr>
        <w:t>29</w:t>
      </w:r>
      <w:r w:rsidRPr="00A262DB">
        <w:rPr>
          <w:b/>
        </w:rPr>
        <w:t>)</w:t>
      </w:r>
    </w:p>
    <w:p w:rsidR="007259AC" w:rsidRDefault="007259AC" w:rsidP="007259AC">
      <w:pPr>
        <w:rPr>
          <w:b/>
        </w:rPr>
      </w:pPr>
    </w:p>
    <w:p w:rsidR="007259AC" w:rsidRDefault="007259AC" w:rsidP="007259AC">
      <w:r>
        <w:t>A solution of THF (4 mL) and anisole (0.22 mL</w:t>
      </w:r>
      <w:r w:rsidRPr="00A262DB">
        <w:t>, 2</w:t>
      </w:r>
      <w:r>
        <w:t xml:space="preserve"> </w:t>
      </w:r>
      <w:r w:rsidRPr="00A262DB">
        <w:t>mmol)</w:t>
      </w:r>
      <w:r>
        <w:t>was</w:t>
      </w:r>
      <w:r w:rsidRPr="00A262DB">
        <w:t xml:space="preserve"> cooled to 0</w:t>
      </w:r>
      <w:r w:rsidRPr="00A262DB">
        <w:rPr>
          <w:vertAlign w:val="superscript"/>
        </w:rPr>
        <w:t>o</w:t>
      </w:r>
      <w:r w:rsidRPr="00A262DB">
        <w:t>C in an ice bath</w:t>
      </w:r>
      <w:r>
        <w:t>, then</w:t>
      </w:r>
      <w:r w:rsidRPr="00A262DB">
        <w:t xml:space="preserve"> </w:t>
      </w:r>
      <w:r w:rsidRPr="00A262DB">
        <w:rPr>
          <w:i/>
          <w:vertAlign w:val="superscript"/>
        </w:rPr>
        <w:t>t</w:t>
      </w:r>
      <w:r>
        <w:t xml:space="preserve">BuLi (1.7 M in pentane, 1.2 mL, 2 </w:t>
      </w:r>
      <w:r w:rsidRPr="00A262DB">
        <w:t xml:space="preserve">mmol) was then </w:t>
      </w:r>
      <w:r>
        <w:t>added to give a yellow solution</w:t>
      </w:r>
      <w:r w:rsidRPr="00A262DB">
        <w:t xml:space="preserve"> which was stirred at 0</w:t>
      </w:r>
      <w:r w:rsidRPr="00A262DB">
        <w:rPr>
          <w:vertAlign w:val="superscript"/>
        </w:rPr>
        <w:t>o</w:t>
      </w:r>
      <w:r w:rsidRPr="00A262DB">
        <w:t xml:space="preserve">C for 50 minutes. A solution of </w:t>
      </w:r>
      <w:r w:rsidRPr="00A262DB">
        <w:rPr>
          <w:i/>
          <w:vertAlign w:val="superscript"/>
        </w:rPr>
        <w:t>t</w:t>
      </w:r>
      <w:r w:rsidRPr="00A262DB">
        <w:t>Bu</w:t>
      </w:r>
      <w:r w:rsidRPr="00A262DB">
        <w:rPr>
          <w:vertAlign w:val="subscript"/>
        </w:rPr>
        <w:t>2</w:t>
      </w:r>
      <w:r>
        <w:t xml:space="preserve">Zn (0.36 g, 2 </w:t>
      </w:r>
      <w:r w:rsidRPr="00A262DB">
        <w:t>mmol</w:t>
      </w:r>
      <w:r>
        <w:t xml:space="preserve"> in 10 mL THF</w:t>
      </w:r>
      <w:r w:rsidRPr="00A262DB">
        <w:t xml:space="preserve">) was added via </w:t>
      </w:r>
      <w:r>
        <w:t>canula</w:t>
      </w:r>
      <w:r w:rsidRPr="00A262DB">
        <w:t xml:space="preserve">, and the solution was slowly warmed to room temperature, and allowed to stir for 30 minutes. The solution was then placed in the freezer overnight. The solvent was removed </w:t>
      </w:r>
      <w:r w:rsidRPr="00574CE8">
        <w:rPr>
          <w:i/>
          <w:iCs/>
        </w:rPr>
        <w:t>in vacuo</w:t>
      </w:r>
      <w:r w:rsidRPr="00A262DB">
        <w:t xml:space="preserve"> to yield a yellow oil </w:t>
      </w:r>
      <w:r w:rsidRPr="00A262DB">
        <w:rPr>
          <w:b/>
          <w:bCs/>
        </w:rPr>
        <w:t>(</w:t>
      </w:r>
      <w:r>
        <w:rPr>
          <w:b/>
          <w:bCs/>
        </w:rPr>
        <w:t>29</w:t>
      </w:r>
      <w:r w:rsidRPr="00A262DB">
        <w:rPr>
          <w:b/>
          <w:bCs/>
        </w:rPr>
        <w:t>)</w:t>
      </w:r>
      <w:r w:rsidRPr="00A262DB">
        <w:t xml:space="preserve">, which was analysed by </w:t>
      </w:r>
      <w:r w:rsidRPr="00A262DB">
        <w:rPr>
          <w:vertAlign w:val="superscript"/>
        </w:rPr>
        <w:t>1</w:t>
      </w:r>
      <w:r w:rsidRPr="00A262DB">
        <w:t xml:space="preserve">H, </w:t>
      </w:r>
      <w:r w:rsidRPr="00A262DB">
        <w:rPr>
          <w:vertAlign w:val="superscript"/>
        </w:rPr>
        <w:t>7</w:t>
      </w:r>
      <w:r w:rsidRPr="00A262DB">
        <w:t xml:space="preserve">Li and </w:t>
      </w:r>
      <w:r w:rsidRPr="00A262DB">
        <w:rPr>
          <w:vertAlign w:val="superscript"/>
        </w:rPr>
        <w:t>13</w:t>
      </w:r>
      <w:r w:rsidRPr="00A262DB">
        <w:t>C</w:t>
      </w:r>
      <w:r>
        <w:t>{</w:t>
      </w:r>
      <w:r w:rsidRPr="00995CF4">
        <w:rPr>
          <w:vertAlign w:val="superscript"/>
        </w:rPr>
        <w:t>1</w:t>
      </w:r>
      <w:r>
        <w:t>H}</w:t>
      </w:r>
      <w:r w:rsidRPr="00A262DB">
        <w:t xml:space="preserve"> NMR spectroscopy. </w:t>
      </w:r>
    </w:p>
    <w:p w:rsidR="007259AC" w:rsidRDefault="007259AC" w:rsidP="007259AC"/>
    <w:p w:rsidR="007259AC" w:rsidRPr="00A262DB" w:rsidRDefault="007259AC" w:rsidP="007259AC">
      <w:r w:rsidRPr="003E3AE6">
        <w:rPr>
          <w:b/>
          <w:bCs/>
          <w:vertAlign w:val="superscript"/>
        </w:rPr>
        <w:t>1</w:t>
      </w:r>
      <w:r w:rsidRPr="003E3AE6">
        <w:rPr>
          <w:b/>
          <w:bCs/>
        </w:rPr>
        <w:t>H NMR</w:t>
      </w:r>
      <w:r w:rsidRPr="00A262DB">
        <w:t xml:space="preserve"> (400.13 MHz, 298K, C</w:t>
      </w:r>
      <w:r w:rsidRPr="00A262DB">
        <w:rPr>
          <w:vertAlign w:val="subscript"/>
        </w:rPr>
        <w:t>6</w:t>
      </w:r>
      <w:r w:rsidRPr="00A262DB">
        <w:t>D</w:t>
      </w:r>
      <w:r w:rsidRPr="00A262DB">
        <w:rPr>
          <w:vertAlign w:val="subscript"/>
        </w:rPr>
        <w:t>6</w:t>
      </w:r>
      <w:r w:rsidRPr="00A262DB">
        <w:t xml:space="preserve">) δ 7.26 (1H, d, </w:t>
      </w:r>
      <w:r>
        <w:t>C</w:t>
      </w:r>
      <w:r w:rsidRPr="005D5A69">
        <w:rPr>
          <w:i/>
        </w:rPr>
        <w:t>H</w:t>
      </w:r>
      <w:r w:rsidRPr="00A262DB">
        <w:rPr>
          <w:vertAlign w:val="subscript"/>
        </w:rPr>
        <w:t>meta</w:t>
      </w:r>
      <w:r w:rsidRPr="00A262DB">
        <w:t>), 7.1</w:t>
      </w:r>
      <w:r>
        <w:t>4</w:t>
      </w:r>
      <w:r w:rsidRPr="00A262DB">
        <w:t xml:space="preserve"> (1H, t, </w:t>
      </w:r>
      <w:r>
        <w:t>C</w:t>
      </w:r>
      <w:r w:rsidRPr="005D5A69">
        <w:rPr>
          <w:i/>
        </w:rPr>
        <w:t>H</w:t>
      </w:r>
      <w:r w:rsidRPr="00A262DB">
        <w:rPr>
          <w:vertAlign w:val="subscript"/>
        </w:rPr>
        <w:t>meta*</w:t>
      </w:r>
      <w:r w:rsidRPr="00A262DB">
        <w:t xml:space="preserve">), 6.80 (1H, t, </w:t>
      </w:r>
      <w:r>
        <w:t>C</w:t>
      </w:r>
      <w:r w:rsidRPr="005D5A69">
        <w:rPr>
          <w:i/>
        </w:rPr>
        <w:t>H</w:t>
      </w:r>
      <w:r w:rsidRPr="00A262DB">
        <w:rPr>
          <w:vertAlign w:val="subscript"/>
        </w:rPr>
        <w:t>para</w:t>
      </w:r>
      <w:r w:rsidRPr="00A262DB">
        <w:t xml:space="preserve">), 6.74 (1H, d, </w:t>
      </w:r>
      <w:r>
        <w:t>C</w:t>
      </w:r>
      <w:r w:rsidRPr="005D5A69">
        <w:rPr>
          <w:i/>
        </w:rPr>
        <w:t>H</w:t>
      </w:r>
      <w:r w:rsidRPr="00A262DB">
        <w:rPr>
          <w:vertAlign w:val="subscript"/>
        </w:rPr>
        <w:t>ortho*</w:t>
      </w:r>
      <w:r w:rsidRPr="00A262DB">
        <w:t>), 3.43 (3H, s, OC</w:t>
      </w:r>
      <w:r w:rsidRPr="00A262DB">
        <w:rPr>
          <w:i/>
          <w:iCs/>
        </w:rPr>
        <w:t>H</w:t>
      </w:r>
      <w:r w:rsidRPr="00A262DB">
        <w:rPr>
          <w:vertAlign w:val="subscript"/>
        </w:rPr>
        <w:t>3</w:t>
      </w:r>
      <w:r w:rsidRPr="00A262DB">
        <w:t>), 3.1</w:t>
      </w:r>
      <w:r>
        <w:t>3</w:t>
      </w:r>
      <w:r w:rsidRPr="00A262DB">
        <w:t xml:space="preserve"> (12H, t, OC</w:t>
      </w:r>
      <w:r w:rsidRPr="00A262DB">
        <w:rPr>
          <w:i/>
          <w:iCs/>
        </w:rPr>
        <w:t>H</w:t>
      </w:r>
      <w:r w:rsidRPr="00A262DB">
        <w:rPr>
          <w:vertAlign w:val="subscript"/>
        </w:rPr>
        <w:t>2</w:t>
      </w:r>
      <w:r w:rsidRPr="00A262DB">
        <w:t>, THF), 1.58 (18H, s, C</w:t>
      </w:r>
      <w:r w:rsidRPr="00A262DB">
        <w:rPr>
          <w:i/>
          <w:iCs/>
        </w:rPr>
        <w:t>H</w:t>
      </w:r>
      <w:r w:rsidRPr="00A262DB">
        <w:rPr>
          <w:vertAlign w:val="subscript"/>
        </w:rPr>
        <w:t>3</w:t>
      </w:r>
      <w:r w:rsidRPr="00A262DB">
        <w:t xml:space="preserve">, </w:t>
      </w:r>
      <w:r w:rsidRPr="00A262DB">
        <w:rPr>
          <w:i/>
          <w:vertAlign w:val="superscript"/>
        </w:rPr>
        <w:t>t</w:t>
      </w:r>
      <w:r w:rsidRPr="00A262DB">
        <w:t>Bu), 1.3</w:t>
      </w:r>
      <w:r>
        <w:t>8</w:t>
      </w:r>
      <w:r w:rsidRPr="00A262DB">
        <w:t xml:space="preserve"> (12H, m, C</w:t>
      </w:r>
      <w:r w:rsidRPr="00A262DB">
        <w:rPr>
          <w:i/>
          <w:iCs/>
        </w:rPr>
        <w:t>H</w:t>
      </w:r>
      <w:r w:rsidRPr="00A262DB">
        <w:rPr>
          <w:vertAlign w:val="subscript"/>
        </w:rPr>
        <w:t>2</w:t>
      </w:r>
      <w:r w:rsidRPr="00A262DB">
        <w:t xml:space="preserve">, THF). </w:t>
      </w:r>
      <w:r w:rsidRPr="003E3AE6">
        <w:rPr>
          <w:b/>
          <w:bCs/>
          <w:vertAlign w:val="superscript"/>
        </w:rPr>
        <w:t>13</w:t>
      </w:r>
      <w:r w:rsidRPr="003E3AE6">
        <w:rPr>
          <w:b/>
          <w:bCs/>
        </w:rPr>
        <w:t>C{</w:t>
      </w:r>
      <w:r w:rsidRPr="003E3AE6">
        <w:rPr>
          <w:b/>
          <w:bCs/>
          <w:vertAlign w:val="superscript"/>
        </w:rPr>
        <w:t>1</w:t>
      </w:r>
      <w:r w:rsidRPr="003E3AE6">
        <w:rPr>
          <w:b/>
          <w:bCs/>
        </w:rPr>
        <w:t>H} NMR</w:t>
      </w:r>
      <w:r w:rsidRPr="00A262DB">
        <w:t xml:space="preserve"> (100.62 MHz, 298K, C</w:t>
      </w:r>
      <w:r w:rsidRPr="00A262DB">
        <w:rPr>
          <w:vertAlign w:val="subscript"/>
        </w:rPr>
        <w:t>6</w:t>
      </w:r>
      <w:r w:rsidRPr="00A262DB">
        <w:t>D</w:t>
      </w:r>
      <w:r w:rsidRPr="00A262DB">
        <w:rPr>
          <w:vertAlign w:val="subscript"/>
        </w:rPr>
        <w:t>6</w:t>
      </w:r>
      <w:r w:rsidRPr="00A262DB">
        <w:t>)δ 167.0 (</w:t>
      </w:r>
      <w:r w:rsidRPr="00A262DB">
        <w:rPr>
          <w:i/>
        </w:rPr>
        <w:t>C</w:t>
      </w:r>
      <w:r w:rsidRPr="00A262DB">
        <w:rPr>
          <w:vertAlign w:val="subscript"/>
        </w:rPr>
        <w:t>ipso</w:t>
      </w:r>
      <w:r w:rsidRPr="00A262DB">
        <w:t>), 147.8 (Zn-</w:t>
      </w:r>
      <w:r w:rsidRPr="00A262DB">
        <w:rPr>
          <w:i/>
        </w:rPr>
        <w:t>C</w:t>
      </w:r>
      <w:r w:rsidRPr="00A262DB">
        <w:rPr>
          <w:vertAlign w:val="subscript"/>
        </w:rPr>
        <w:t>ortho</w:t>
      </w:r>
      <w:r w:rsidRPr="00A262DB">
        <w:t>), 140.9 (</w:t>
      </w:r>
      <w:r w:rsidRPr="00A262DB">
        <w:rPr>
          <w:i/>
        </w:rPr>
        <w:t>C</w:t>
      </w:r>
      <w:r w:rsidRPr="00A262DB">
        <w:rPr>
          <w:vertAlign w:val="subscript"/>
        </w:rPr>
        <w:t>meta</w:t>
      </w:r>
      <w:r w:rsidRPr="00A262DB">
        <w:t>), 129.7 (</w:t>
      </w:r>
      <w:r w:rsidRPr="00A262DB">
        <w:rPr>
          <w:i/>
        </w:rPr>
        <w:t>C</w:t>
      </w:r>
      <w:r w:rsidRPr="00A262DB">
        <w:rPr>
          <w:vertAlign w:val="subscript"/>
        </w:rPr>
        <w:t>meta*</w:t>
      </w:r>
      <w:r w:rsidRPr="00A262DB">
        <w:t>), 122.5 (</w:t>
      </w:r>
      <w:r w:rsidRPr="00A262DB">
        <w:rPr>
          <w:i/>
        </w:rPr>
        <w:t>C</w:t>
      </w:r>
      <w:r w:rsidRPr="00A262DB">
        <w:rPr>
          <w:vertAlign w:val="subscript"/>
        </w:rPr>
        <w:t>para</w:t>
      </w:r>
      <w:r w:rsidRPr="00A262DB">
        <w:t>), 110.6 (</w:t>
      </w:r>
      <w:r w:rsidRPr="00A262DB">
        <w:rPr>
          <w:i/>
        </w:rPr>
        <w:t>C</w:t>
      </w:r>
      <w:r w:rsidRPr="00A262DB">
        <w:rPr>
          <w:vertAlign w:val="subscript"/>
        </w:rPr>
        <w:t>ortho*</w:t>
      </w:r>
      <w:r w:rsidRPr="00A262DB">
        <w:t>), 68.3 (O</w:t>
      </w:r>
      <w:r w:rsidRPr="00A262DB">
        <w:rPr>
          <w:i/>
          <w:iCs/>
        </w:rPr>
        <w:t>C</w:t>
      </w:r>
      <w:r w:rsidRPr="00A262DB">
        <w:t>H</w:t>
      </w:r>
      <w:r w:rsidRPr="00A262DB">
        <w:rPr>
          <w:vertAlign w:val="subscript"/>
        </w:rPr>
        <w:t>2</w:t>
      </w:r>
      <w:r w:rsidRPr="00A262DB">
        <w:t>, THF), 56.3 (O</w:t>
      </w:r>
      <w:r w:rsidRPr="00A262DB">
        <w:rPr>
          <w:i/>
          <w:iCs/>
        </w:rPr>
        <w:t>C</w:t>
      </w:r>
      <w:r w:rsidRPr="00A262DB">
        <w:t>H</w:t>
      </w:r>
      <w:r w:rsidRPr="00A262DB">
        <w:rPr>
          <w:vertAlign w:val="subscript"/>
        </w:rPr>
        <w:t>3</w:t>
      </w:r>
      <w:r w:rsidRPr="00A262DB">
        <w:t>), 36.6 (</w:t>
      </w:r>
      <w:r w:rsidRPr="00A262DB">
        <w:rPr>
          <w:i/>
        </w:rPr>
        <w:t>C</w:t>
      </w:r>
      <w:r w:rsidRPr="00A262DB">
        <w:t>H</w:t>
      </w:r>
      <w:r w:rsidRPr="00A262DB">
        <w:rPr>
          <w:vertAlign w:val="subscript"/>
        </w:rPr>
        <w:t>3</w:t>
      </w:r>
      <w:r w:rsidRPr="00A262DB">
        <w:t xml:space="preserve">, </w:t>
      </w:r>
      <w:r w:rsidRPr="00A262DB">
        <w:rPr>
          <w:i/>
          <w:vertAlign w:val="superscript"/>
        </w:rPr>
        <w:t>t</w:t>
      </w:r>
      <w:r w:rsidRPr="00A262DB">
        <w:t>Bu), 25.4 (</w:t>
      </w:r>
      <w:r w:rsidRPr="00A262DB">
        <w:rPr>
          <w:i/>
        </w:rPr>
        <w:t>C</w:t>
      </w:r>
      <w:r w:rsidRPr="00A262DB">
        <w:rPr>
          <w:iCs/>
        </w:rPr>
        <w:t>H</w:t>
      </w:r>
      <w:r w:rsidRPr="00A262DB">
        <w:rPr>
          <w:vertAlign w:val="subscript"/>
        </w:rPr>
        <w:t>2</w:t>
      </w:r>
      <w:r w:rsidRPr="00A262DB">
        <w:t>, THF), 24.2 (Zn-</w:t>
      </w:r>
      <w:r w:rsidRPr="00A262DB">
        <w:rPr>
          <w:i/>
          <w:iCs/>
        </w:rPr>
        <w:t>C</w:t>
      </w:r>
      <w:r w:rsidRPr="00A262DB">
        <w:t xml:space="preserve">, </w:t>
      </w:r>
      <w:r w:rsidRPr="00A262DB">
        <w:rPr>
          <w:i/>
          <w:vertAlign w:val="superscript"/>
        </w:rPr>
        <w:t>t</w:t>
      </w:r>
      <w:r w:rsidRPr="00A262DB">
        <w:t xml:space="preserve">Bu). </w:t>
      </w:r>
      <w:r w:rsidRPr="003E3AE6">
        <w:rPr>
          <w:b/>
          <w:bCs/>
          <w:vertAlign w:val="superscript"/>
        </w:rPr>
        <w:t>7</w:t>
      </w:r>
      <w:r w:rsidRPr="003E3AE6">
        <w:rPr>
          <w:b/>
          <w:bCs/>
        </w:rPr>
        <w:t>Li</w:t>
      </w:r>
      <w:r w:rsidRPr="003E3AE6">
        <w:rPr>
          <w:b/>
        </w:rPr>
        <w:t xml:space="preserve">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-0.28.</w:t>
      </w:r>
    </w:p>
    <w:p w:rsidR="007259AC" w:rsidRDefault="007259AC" w:rsidP="007259AC">
      <w:pPr>
        <w:rPr>
          <w:b/>
        </w:rPr>
      </w:pPr>
    </w:p>
    <w:p w:rsidR="007259AC" w:rsidRDefault="007259AC" w:rsidP="007259AC">
      <w:r>
        <w:rPr>
          <w:b/>
        </w:rPr>
        <w:t>7.3.13</w:t>
      </w:r>
      <w:r>
        <w:rPr>
          <w:b/>
        </w:rPr>
        <w:tab/>
      </w:r>
      <w:r w:rsidRPr="00A262DB">
        <w:rPr>
          <w:b/>
        </w:rPr>
        <w:t>Synthesis of [(PMDETA)Li(</w:t>
      </w:r>
      <w:r w:rsidRPr="00FC14A5">
        <w:rPr>
          <w:b/>
          <w:i/>
        </w:rPr>
        <w:t>o</w:t>
      </w:r>
      <w:r>
        <w:rPr>
          <w:b/>
        </w:rPr>
        <w:t>-</w:t>
      </w:r>
      <w:r w:rsidRPr="00A262DB">
        <w:rPr>
          <w:b/>
        </w:rPr>
        <w:t>C</w:t>
      </w:r>
      <w:r w:rsidRPr="00A262DB">
        <w:rPr>
          <w:b/>
          <w:vertAlign w:val="subscript"/>
        </w:rPr>
        <w:t>6</w:t>
      </w:r>
      <w:r w:rsidRPr="00A262DB">
        <w:rPr>
          <w:b/>
        </w:rPr>
        <w:t>H</w:t>
      </w:r>
      <w:r w:rsidRPr="00A262DB">
        <w:rPr>
          <w:b/>
          <w:vertAlign w:val="subscript"/>
        </w:rPr>
        <w:t>4</w:t>
      </w:r>
      <w:r w:rsidRPr="00A262DB">
        <w:rPr>
          <w:b/>
        </w:rPr>
        <w:t>OMe)Zn</w:t>
      </w:r>
      <w:r w:rsidRPr="00A262DB">
        <w:rPr>
          <w:b/>
          <w:vertAlign w:val="superscript"/>
        </w:rPr>
        <w:t>t</w:t>
      </w:r>
      <w:r w:rsidRPr="00A262DB">
        <w:rPr>
          <w:b/>
        </w:rPr>
        <w:t>Bu</w:t>
      </w:r>
      <w:r w:rsidRPr="003E3AE6">
        <w:rPr>
          <w:b/>
          <w:vertAlign w:val="subscript"/>
        </w:rPr>
        <w:t>2</w:t>
      </w:r>
      <w:r w:rsidRPr="00A262DB">
        <w:rPr>
          <w:b/>
        </w:rPr>
        <w:t>] (</w:t>
      </w:r>
      <w:r>
        <w:rPr>
          <w:b/>
        </w:rPr>
        <w:t>30</w:t>
      </w:r>
      <w:r w:rsidRPr="00A262DB">
        <w:rPr>
          <w:b/>
        </w:rPr>
        <w:t>)</w:t>
      </w:r>
      <w:r w:rsidRPr="00A262DB">
        <w:t xml:space="preserve"> </w:t>
      </w:r>
    </w:p>
    <w:p w:rsidR="007259AC" w:rsidRDefault="007259AC" w:rsidP="007259AC"/>
    <w:p w:rsidR="007259AC" w:rsidRDefault="007259AC" w:rsidP="007259AC">
      <w:r>
        <w:t>A solution of</w:t>
      </w:r>
      <w:r w:rsidRPr="00A262DB">
        <w:t xml:space="preserve"> hexane (10</w:t>
      </w:r>
      <w:r>
        <w:t xml:space="preserve"> mL</w:t>
      </w:r>
      <w:r w:rsidRPr="00A262DB">
        <w:t>), PMDETA (0</w:t>
      </w:r>
      <w:r>
        <w:t xml:space="preserve">.42 mL, 2 mmol) and anisole (0.54 mL, 5 </w:t>
      </w:r>
      <w:r w:rsidRPr="00A262DB">
        <w:t xml:space="preserve">mmol), </w:t>
      </w:r>
      <w:r>
        <w:t>was</w:t>
      </w:r>
      <w:r w:rsidRPr="00A262DB">
        <w:t xml:space="preserve"> cooled to 0</w:t>
      </w:r>
      <w:r w:rsidRPr="00A262DB">
        <w:rPr>
          <w:vertAlign w:val="superscript"/>
        </w:rPr>
        <w:t>o</w:t>
      </w:r>
      <w:r w:rsidRPr="00A262DB">
        <w:t>C in an ice bath</w:t>
      </w:r>
      <w:r>
        <w:t>, then</w:t>
      </w:r>
      <w:r w:rsidRPr="00A262DB">
        <w:t xml:space="preserve"> </w:t>
      </w:r>
      <w:r w:rsidRPr="00A262DB">
        <w:rPr>
          <w:i/>
          <w:vertAlign w:val="superscript"/>
        </w:rPr>
        <w:t>t</w:t>
      </w:r>
      <w:r>
        <w:t xml:space="preserve">BuLi (1.7 M in pentane, 2.9 mL, 5 </w:t>
      </w:r>
      <w:r w:rsidRPr="00A262DB">
        <w:t>mmol) was added to give a pale yellow solution, which was stirred at 0</w:t>
      </w:r>
      <w:r w:rsidRPr="00A262DB">
        <w:rPr>
          <w:vertAlign w:val="superscript"/>
        </w:rPr>
        <w:t>o</w:t>
      </w:r>
      <w:r w:rsidRPr="00A262DB">
        <w:t xml:space="preserve">C for 25 minutes. A solution of </w:t>
      </w:r>
      <w:r w:rsidRPr="00A262DB">
        <w:rPr>
          <w:i/>
          <w:vertAlign w:val="superscript"/>
        </w:rPr>
        <w:t>t</w:t>
      </w:r>
      <w:r w:rsidRPr="00A262DB">
        <w:t>Bu</w:t>
      </w:r>
      <w:r w:rsidRPr="00A262DB">
        <w:rPr>
          <w:vertAlign w:val="subscript"/>
        </w:rPr>
        <w:t>2</w:t>
      </w:r>
      <w:r>
        <w:t xml:space="preserve">Zn (0.36 </w:t>
      </w:r>
      <w:r w:rsidRPr="00A262DB">
        <w:t>g, 2</w:t>
      </w:r>
      <w:r>
        <w:t xml:space="preserve"> </w:t>
      </w:r>
      <w:r w:rsidRPr="00A262DB">
        <w:t>mmol</w:t>
      </w:r>
      <w:r>
        <w:t xml:space="preserve"> in 10 mL hexane</w:t>
      </w:r>
      <w:r w:rsidRPr="00A262DB">
        <w:t xml:space="preserve">) was added, to afford two layers, a yellow oil and a colourless solution. The reaction mixture was warmed slowly to room temperature and stirred for 1 hour. The solvent was then removed </w:t>
      </w:r>
      <w:r w:rsidRPr="00574CE8">
        <w:rPr>
          <w:i/>
        </w:rPr>
        <w:t>in vacuo</w:t>
      </w:r>
      <w:r w:rsidRPr="00A262DB">
        <w:t>, and toluene (3</w:t>
      </w:r>
      <w:r>
        <w:t xml:space="preserve"> mL</w:t>
      </w:r>
      <w:r w:rsidRPr="00A262DB">
        <w:t>) added. Gentle heating afforded an orange solution, which was left in a Dewar filled with hot water overnight, resulting in the fo</w:t>
      </w:r>
      <w:r>
        <w:t xml:space="preserve">rmation of small cubic crystals of </w:t>
      </w:r>
      <w:r>
        <w:rPr>
          <w:b/>
        </w:rPr>
        <w:t>30</w:t>
      </w:r>
      <w:r>
        <w:t xml:space="preserve"> (0.32 </w:t>
      </w:r>
      <w:r w:rsidRPr="00A262DB">
        <w:t xml:space="preserve">g, </w:t>
      </w:r>
      <w:r>
        <w:t>3</w:t>
      </w:r>
      <w:r w:rsidRPr="00A262DB">
        <w:t xml:space="preserve">4%). </w:t>
      </w:r>
    </w:p>
    <w:p w:rsidR="007259AC" w:rsidRDefault="007259AC" w:rsidP="007259AC"/>
    <w:p w:rsidR="007259AC" w:rsidRPr="00A262DB" w:rsidRDefault="007259AC" w:rsidP="007259AC">
      <w:r w:rsidRPr="007F7BEB">
        <w:rPr>
          <w:b/>
          <w:bCs/>
          <w:vertAlign w:val="superscript"/>
        </w:rPr>
        <w:t>1</w:t>
      </w:r>
      <w:r w:rsidRPr="007F7BEB">
        <w:rPr>
          <w:b/>
          <w:bCs/>
        </w:rPr>
        <w:t>H NMR</w:t>
      </w:r>
      <w:r w:rsidRPr="00A262DB">
        <w:t xml:space="preserve"> (400.13 MHz, 298K, C</w:t>
      </w:r>
      <w:r w:rsidRPr="00A262DB">
        <w:rPr>
          <w:vertAlign w:val="subscript"/>
        </w:rPr>
        <w:t>6</w:t>
      </w:r>
      <w:r w:rsidRPr="00A262DB">
        <w:t>D</w:t>
      </w:r>
      <w:r w:rsidRPr="00A262DB">
        <w:rPr>
          <w:vertAlign w:val="subscript"/>
        </w:rPr>
        <w:t>6</w:t>
      </w:r>
      <w:r w:rsidRPr="00A262DB">
        <w:t xml:space="preserve">) δ </w:t>
      </w:r>
      <w:r>
        <w:t>8.18</w:t>
      </w:r>
      <w:r w:rsidRPr="00A262DB">
        <w:t xml:space="preserve"> (1H, d, </w:t>
      </w:r>
      <w:r>
        <w:t>C</w:t>
      </w:r>
      <w:r w:rsidRPr="005D5A69">
        <w:rPr>
          <w:i/>
        </w:rPr>
        <w:t>H</w:t>
      </w:r>
      <w:r w:rsidRPr="00A262DB">
        <w:rPr>
          <w:vertAlign w:val="subscript"/>
        </w:rPr>
        <w:t>meta</w:t>
      </w:r>
      <w:r w:rsidRPr="00A262DB">
        <w:t>), 7.</w:t>
      </w:r>
      <w:r>
        <w:t>19 (1H, t, C</w:t>
      </w:r>
      <w:r w:rsidRPr="005D5A69">
        <w:rPr>
          <w:i/>
        </w:rPr>
        <w:t>H</w:t>
      </w:r>
      <w:r w:rsidRPr="00A262DB">
        <w:rPr>
          <w:vertAlign w:val="subscript"/>
        </w:rPr>
        <w:t>para</w:t>
      </w:r>
      <w:r w:rsidRPr="009F6829">
        <w:t>)</w:t>
      </w:r>
      <w:r>
        <w:t xml:space="preserve">, </w:t>
      </w:r>
      <w:r w:rsidRPr="00A262DB">
        <w:t>7.</w:t>
      </w:r>
      <w:r>
        <w:t>06</w:t>
      </w:r>
      <w:r w:rsidRPr="00A262DB">
        <w:t xml:space="preserve"> (</w:t>
      </w:r>
      <w:r>
        <w:t>1</w:t>
      </w:r>
      <w:r w:rsidRPr="00A262DB">
        <w:t xml:space="preserve">H, </w:t>
      </w:r>
      <w:r>
        <w:t>t</w:t>
      </w:r>
      <w:r w:rsidRPr="00A262DB">
        <w:t xml:space="preserve">, </w:t>
      </w:r>
      <w:r>
        <w:t>C</w:t>
      </w:r>
      <w:r w:rsidRPr="005D5A69">
        <w:rPr>
          <w:i/>
        </w:rPr>
        <w:t>H</w:t>
      </w:r>
      <w:r w:rsidRPr="00A262DB">
        <w:rPr>
          <w:vertAlign w:val="subscript"/>
        </w:rPr>
        <w:t>meta*</w:t>
      </w:r>
      <w:r w:rsidRPr="00A262DB">
        <w:t xml:space="preserve">), 6.21 (1H, d, </w:t>
      </w:r>
      <w:r>
        <w:t>C</w:t>
      </w:r>
      <w:r w:rsidRPr="005D5A69">
        <w:rPr>
          <w:i/>
        </w:rPr>
        <w:t>H</w:t>
      </w:r>
      <w:r w:rsidRPr="00A262DB">
        <w:rPr>
          <w:vertAlign w:val="subscript"/>
        </w:rPr>
        <w:t>ortho*</w:t>
      </w:r>
      <w:r w:rsidRPr="00A262DB">
        <w:t>), 3.8</w:t>
      </w:r>
      <w:r>
        <w:t>3</w:t>
      </w:r>
      <w:r w:rsidRPr="00A262DB">
        <w:t xml:space="preserve"> (3H, s, OC</w:t>
      </w:r>
      <w:r w:rsidRPr="00A262DB">
        <w:rPr>
          <w:i/>
          <w:iCs/>
        </w:rPr>
        <w:t>H</w:t>
      </w:r>
      <w:r w:rsidRPr="00A262DB">
        <w:rPr>
          <w:vertAlign w:val="subscript"/>
        </w:rPr>
        <w:t>3</w:t>
      </w:r>
      <w:r w:rsidRPr="00A262DB">
        <w:t>), 1.8</w:t>
      </w:r>
      <w:r>
        <w:t>1</w:t>
      </w:r>
      <w:r w:rsidRPr="00A262DB">
        <w:t xml:space="preserve"> (</w:t>
      </w:r>
      <w:r>
        <w:t>3</w:t>
      </w:r>
      <w:r w:rsidRPr="00A262DB">
        <w:t>H, s, CH</w:t>
      </w:r>
      <w:r w:rsidRPr="00A262DB">
        <w:rPr>
          <w:vertAlign w:val="subscript"/>
        </w:rPr>
        <w:t>3</w:t>
      </w:r>
      <w:r w:rsidRPr="00A262DB">
        <w:t>, PMDETA), 1.7</w:t>
      </w:r>
      <w:r>
        <w:t>5</w:t>
      </w:r>
      <w:r w:rsidRPr="00A262DB">
        <w:t xml:space="preserve"> (18H, s, C</w:t>
      </w:r>
      <w:r w:rsidRPr="00A262DB">
        <w:rPr>
          <w:i/>
          <w:iCs/>
        </w:rPr>
        <w:t>H</w:t>
      </w:r>
      <w:r w:rsidRPr="00A262DB">
        <w:rPr>
          <w:vertAlign w:val="subscript"/>
        </w:rPr>
        <w:t>3</w:t>
      </w:r>
      <w:r w:rsidRPr="00A262DB">
        <w:t xml:space="preserve">, </w:t>
      </w:r>
      <w:r w:rsidRPr="00A262DB">
        <w:rPr>
          <w:i/>
          <w:vertAlign w:val="superscript"/>
        </w:rPr>
        <w:t>t</w:t>
      </w:r>
      <w:r w:rsidRPr="00A262DB">
        <w:t>Bu)</w:t>
      </w:r>
      <w:r>
        <w:t>,</w:t>
      </w:r>
      <w:r w:rsidRPr="00A262DB">
        <w:t xml:space="preserve"> </w:t>
      </w:r>
      <w:r>
        <w:t xml:space="preserve">1.65 </w:t>
      </w:r>
      <w:r w:rsidRPr="00A262DB">
        <w:t>(</w:t>
      </w:r>
      <w:r>
        <w:t>8</w:t>
      </w:r>
      <w:r w:rsidRPr="00A262DB">
        <w:t>H, m, CH</w:t>
      </w:r>
      <w:r w:rsidRPr="00A262DB">
        <w:rPr>
          <w:vertAlign w:val="subscript"/>
        </w:rPr>
        <w:t>2</w:t>
      </w:r>
      <w:r w:rsidRPr="00A262DB">
        <w:t>, PMDETA), 1.63 (12H, s, C</w:t>
      </w:r>
      <w:r w:rsidRPr="00A262DB">
        <w:rPr>
          <w:i/>
        </w:rPr>
        <w:t>H</w:t>
      </w:r>
      <w:r w:rsidRPr="00A262DB">
        <w:rPr>
          <w:vertAlign w:val="subscript"/>
        </w:rPr>
        <w:t>3</w:t>
      </w:r>
      <w:r>
        <w:t>, PMDETA)</w:t>
      </w:r>
      <w:r w:rsidRPr="00A262DB">
        <w:t xml:space="preserve">. </w:t>
      </w:r>
      <w:r w:rsidRPr="007F7BEB">
        <w:rPr>
          <w:b/>
          <w:bCs/>
          <w:vertAlign w:val="superscript"/>
        </w:rPr>
        <w:t>13</w:t>
      </w:r>
      <w:r w:rsidRPr="007F7BEB">
        <w:rPr>
          <w:b/>
          <w:bCs/>
        </w:rPr>
        <w:t>C{</w:t>
      </w:r>
      <w:r w:rsidRPr="007F7BEB">
        <w:rPr>
          <w:b/>
          <w:bCs/>
          <w:vertAlign w:val="superscript"/>
        </w:rPr>
        <w:t>1</w:t>
      </w:r>
      <w:r w:rsidRPr="007F7BEB">
        <w:rPr>
          <w:b/>
          <w:bCs/>
        </w:rPr>
        <w:t>H} NMR</w:t>
      </w:r>
      <w:r w:rsidRPr="00A262DB">
        <w:t xml:space="preserve"> </w:t>
      </w:r>
      <w:r w:rsidRPr="00A262DB">
        <w:lastRenderedPageBreak/>
        <w:t>(100.62 MHz, 298K, C</w:t>
      </w:r>
      <w:r w:rsidRPr="00A262DB">
        <w:rPr>
          <w:vertAlign w:val="subscript"/>
        </w:rPr>
        <w:t>6</w:t>
      </w:r>
      <w:r w:rsidRPr="00A262DB">
        <w:t>D</w:t>
      </w:r>
      <w:r w:rsidRPr="00A262DB">
        <w:rPr>
          <w:vertAlign w:val="subscript"/>
        </w:rPr>
        <w:t>6</w:t>
      </w:r>
      <w:r w:rsidRPr="00A262DB">
        <w:t>) δ 163.4 (</w:t>
      </w:r>
      <w:r w:rsidRPr="00A262DB">
        <w:rPr>
          <w:i/>
        </w:rPr>
        <w:t>C</w:t>
      </w:r>
      <w:r w:rsidRPr="00A262DB">
        <w:rPr>
          <w:vertAlign w:val="subscript"/>
        </w:rPr>
        <w:t>ipso</w:t>
      </w:r>
      <w:r w:rsidRPr="00A262DB">
        <w:t>), 157.3 (Zn-</w:t>
      </w:r>
      <w:r w:rsidRPr="00A262DB">
        <w:rPr>
          <w:i/>
        </w:rPr>
        <w:t>C</w:t>
      </w:r>
      <w:r w:rsidRPr="00A262DB">
        <w:rPr>
          <w:vertAlign w:val="subscript"/>
        </w:rPr>
        <w:t>ortho</w:t>
      </w:r>
      <w:r w:rsidRPr="00A262DB">
        <w:t>), 140.6 (</w:t>
      </w:r>
      <w:r w:rsidRPr="00A262DB">
        <w:rPr>
          <w:i/>
        </w:rPr>
        <w:t>C</w:t>
      </w:r>
      <w:r w:rsidRPr="00A262DB">
        <w:rPr>
          <w:vertAlign w:val="subscript"/>
        </w:rPr>
        <w:t>meta</w:t>
      </w:r>
      <w:r w:rsidRPr="00A262DB">
        <w:t>), 124.0 (</w:t>
      </w:r>
      <w:r w:rsidRPr="00A262DB">
        <w:rPr>
          <w:i/>
        </w:rPr>
        <w:t>C</w:t>
      </w:r>
      <w:r w:rsidRPr="00A262DB">
        <w:rPr>
          <w:vertAlign w:val="subscript"/>
        </w:rPr>
        <w:t>meta*</w:t>
      </w:r>
      <w:r w:rsidRPr="00A262DB">
        <w:t>), 122.3 (</w:t>
      </w:r>
      <w:r w:rsidRPr="00A262DB">
        <w:rPr>
          <w:i/>
        </w:rPr>
        <w:t>C</w:t>
      </w:r>
      <w:r w:rsidRPr="00A262DB">
        <w:rPr>
          <w:vertAlign w:val="subscript"/>
        </w:rPr>
        <w:t>para</w:t>
      </w:r>
      <w:r w:rsidRPr="00A262DB">
        <w:t>), 112.6 (</w:t>
      </w:r>
      <w:r w:rsidRPr="00A262DB">
        <w:rPr>
          <w:i/>
        </w:rPr>
        <w:t>C</w:t>
      </w:r>
      <w:r w:rsidRPr="00A262DB">
        <w:rPr>
          <w:vertAlign w:val="subscript"/>
        </w:rPr>
        <w:t>ortho*</w:t>
      </w:r>
      <w:r w:rsidRPr="00A262DB">
        <w:t>), 57.0 (</w:t>
      </w:r>
      <w:r w:rsidRPr="00A262DB">
        <w:rPr>
          <w:i/>
        </w:rPr>
        <w:t>C</w:t>
      </w:r>
      <w:r w:rsidRPr="00A262DB">
        <w:t>H</w:t>
      </w:r>
      <w:r w:rsidRPr="00A262DB">
        <w:rPr>
          <w:vertAlign w:val="subscript"/>
        </w:rPr>
        <w:t>2</w:t>
      </w:r>
      <w:r w:rsidRPr="00A262DB">
        <w:t>, PMDETA), 56.9 (O</w:t>
      </w:r>
      <w:r w:rsidRPr="00A262DB">
        <w:rPr>
          <w:i/>
          <w:iCs/>
        </w:rPr>
        <w:t>C</w:t>
      </w:r>
      <w:r w:rsidRPr="00A262DB">
        <w:t>H</w:t>
      </w:r>
      <w:r w:rsidRPr="00A262DB">
        <w:rPr>
          <w:vertAlign w:val="subscript"/>
        </w:rPr>
        <w:t>3</w:t>
      </w:r>
      <w:r w:rsidRPr="00A262DB">
        <w:t>), 56.0 (</w:t>
      </w:r>
      <w:r w:rsidRPr="00A262DB">
        <w:rPr>
          <w:i/>
        </w:rPr>
        <w:t>C</w:t>
      </w:r>
      <w:r w:rsidRPr="00A262DB">
        <w:t>H</w:t>
      </w:r>
      <w:r w:rsidRPr="00A262DB">
        <w:rPr>
          <w:vertAlign w:val="subscript"/>
        </w:rPr>
        <w:t>2</w:t>
      </w:r>
      <w:r w:rsidRPr="00A262DB">
        <w:t>, PMDETA), 45.3 (</w:t>
      </w:r>
      <w:r w:rsidRPr="00A262DB">
        <w:rPr>
          <w:i/>
        </w:rPr>
        <w:t>C</w:t>
      </w:r>
      <w:r w:rsidRPr="00A262DB">
        <w:t>H</w:t>
      </w:r>
      <w:r w:rsidRPr="00A262DB">
        <w:rPr>
          <w:vertAlign w:val="subscript"/>
        </w:rPr>
        <w:t>3</w:t>
      </w:r>
      <w:r w:rsidRPr="00A262DB">
        <w:t>, PMDETA), 44.1 (C</w:t>
      </w:r>
      <w:r w:rsidRPr="00A262DB">
        <w:rPr>
          <w:i/>
        </w:rPr>
        <w:t>H</w:t>
      </w:r>
      <w:r w:rsidRPr="00A262DB">
        <w:rPr>
          <w:vertAlign w:val="subscript"/>
        </w:rPr>
        <w:t>3</w:t>
      </w:r>
      <w:r w:rsidRPr="00A262DB">
        <w:t>, PMDETA), 37.1 (</w:t>
      </w:r>
      <w:r w:rsidRPr="00A262DB">
        <w:rPr>
          <w:i/>
        </w:rPr>
        <w:t>C</w:t>
      </w:r>
      <w:r w:rsidRPr="00A262DB">
        <w:t>H</w:t>
      </w:r>
      <w:r w:rsidRPr="00A262DB">
        <w:rPr>
          <w:vertAlign w:val="subscript"/>
        </w:rPr>
        <w:t>3</w:t>
      </w:r>
      <w:r w:rsidRPr="00A262DB">
        <w:t xml:space="preserve">, </w:t>
      </w:r>
      <w:r w:rsidRPr="00A262DB">
        <w:rPr>
          <w:i/>
          <w:vertAlign w:val="superscript"/>
        </w:rPr>
        <w:t>t</w:t>
      </w:r>
      <w:r w:rsidRPr="00A262DB">
        <w:t>Bu), 24.4 (Zn-</w:t>
      </w:r>
      <w:r w:rsidRPr="00A262DB">
        <w:rPr>
          <w:i/>
          <w:iCs/>
        </w:rPr>
        <w:t>C</w:t>
      </w:r>
      <w:r w:rsidRPr="00A262DB">
        <w:t xml:space="preserve">, </w:t>
      </w:r>
      <w:r w:rsidRPr="00A262DB">
        <w:rPr>
          <w:i/>
          <w:vertAlign w:val="superscript"/>
        </w:rPr>
        <w:t>t</w:t>
      </w:r>
      <w:r w:rsidRPr="00A262DB">
        <w:t xml:space="preserve">Bu). </w:t>
      </w:r>
      <w:r w:rsidRPr="007F7BEB">
        <w:rPr>
          <w:b/>
          <w:bCs/>
          <w:vertAlign w:val="superscript"/>
        </w:rPr>
        <w:t>7</w:t>
      </w:r>
      <w:r w:rsidRPr="007F7BEB">
        <w:rPr>
          <w:b/>
          <w:bCs/>
        </w:rPr>
        <w:t>Li</w:t>
      </w:r>
      <w:r w:rsidRPr="007F7BEB">
        <w:rPr>
          <w:b/>
        </w:rPr>
        <w:t xml:space="preserve">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 xml:space="preserve">O at 0.00 ppm): δ </w:t>
      </w:r>
      <w:r>
        <w:t xml:space="preserve">- </w:t>
      </w:r>
      <w:r w:rsidRPr="00A262DB">
        <w:t>0.</w:t>
      </w:r>
      <w:r>
        <w:t>15</w:t>
      </w:r>
      <w:r w:rsidRPr="00A262DB">
        <w:t>.</w:t>
      </w:r>
    </w:p>
    <w:p w:rsidR="007259AC" w:rsidRDefault="007259AC" w:rsidP="007259AC">
      <w:pPr>
        <w:rPr>
          <w:b/>
        </w:rPr>
      </w:pPr>
    </w:p>
    <w:p w:rsidR="007259AC" w:rsidRDefault="007259AC" w:rsidP="007259AC">
      <w:pPr>
        <w:rPr>
          <w:b/>
        </w:rPr>
      </w:pPr>
      <w:r>
        <w:rPr>
          <w:b/>
        </w:rPr>
        <w:t>7.3.14</w:t>
      </w:r>
      <w:r>
        <w:rPr>
          <w:b/>
        </w:rPr>
        <w:tab/>
      </w:r>
      <w:r w:rsidRPr="00A262DB">
        <w:rPr>
          <w:b/>
        </w:rPr>
        <w:t>Synthesis of [(THF)Li(</w:t>
      </w:r>
      <w:smartTag w:uri="urn:schemas-microsoft-com:office:smarttags" w:element="stockticker">
        <w:r w:rsidRPr="00A262DB">
          <w:rPr>
            <w:b/>
          </w:rPr>
          <w:t>TMP</w:t>
        </w:r>
      </w:smartTag>
      <w:r w:rsidRPr="00A262DB">
        <w:rPr>
          <w:b/>
        </w:rPr>
        <w:t>)ZnMe</w:t>
      </w:r>
      <w:r w:rsidRPr="007F7BEB">
        <w:rPr>
          <w:b/>
          <w:vertAlign w:val="subscript"/>
        </w:rPr>
        <w:t>2</w:t>
      </w:r>
      <w:r w:rsidRPr="00A262DB">
        <w:rPr>
          <w:b/>
        </w:rPr>
        <w:t>] (</w:t>
      </w:r>
      <w:r>
        <w:rPr>
          <w:b/>
        </w:rPr>
        <w:t>32</w:t>
      </w:r>
      <w:r w:rsidRPr="00A262DB">
        <w:rPr>
          <w:b/>
        </w:rPr>
        <w:t xml:space="preserve">) </w:t>
      </w:r>
    </w:p>
    <w:p w:rsidR="007259AC" w:rsidRDefault="007259AC" w:rsidP="007259AC">
      <w:pPr>
        <w:rPr>
          <w:b/>
        </w:rPr>
      </w:pPr>
    </w:p>
    <w:p w:rsidR="007259AC" w:rsidRDefault="007259AC" w:rsidP="007259AC">
      <w:r w:rsidRPr="00A262DB">
        <w:t>Me</w:t>
      </w:r>
      <w:r w:rsidRPr="00A262DB">
        <w:rPr>
          <w:vertAlign w:val="subscript"/>
        </w:rPr>
        <w:t>2</w:t>
      </w:r>
      <w:r>
        <w:t xml:space="preserve">Zn (2 M in toluene, 2 mL, 4 </w:t>
      </w:r>
      <w:r w:rsidRPr="00A262DB">
        <w:t>mmol) was added to a solution of Li</w:t>
      </w:r>
      <w:r w:rsidR="00CE56F4">
        <w:t>(</w:t>
      </w:r>
      <w:r w:rsidRPr="00A262DB">
        <w:t>TMP</w:t>
      </w:r>
      <w:r w:rsidR="00CE56F4">
        <w:t>)</w:t>
      </w:r>
      <w:r w:rsidRPr="00A262DB">
        <w:t xml:space="preserve"> [prepared </w:t>
      </w:r>
      <w:r w:rsidRPr="005C4B5B">
        <w:rPr>
          <w:i/>
        </w:rPr>
        <w:t>in situ</w:t>
      </w:r>
      <w:r>
        <w:t xml:space="preserve"> by reaction of </w:t>
      </w:r>
      <w:r w:rsidRPr="007F2B93">
        <w:rPr>
          <w:vertAlign w:val="superscript"/>
        </w:rPr>
        <w:t>n</w:t>
      </w:r>
      <w:r>
        <w:t xml:space="preserve">BuLi (1.6 M solution in hexane, 2.5 mL, 4 </w:t>
      </w:r>
      <w:r w:rsidRPr="00A262DB">
        <w:t xml:space="preserve">mmol) and </w:t>
      </w:r>
      <w:smartTag w:uri="urn:schemas-microsoft-com:office:smarttags" w:element="stockticker">
        <w:r w:rsidRPr="00A262DB">
          <w:t>TMP</w:t>
        </w:r>
      </w:smartTag>
      <w:r w:rsidRPr="00A262DB">
        <w:t>(H</w:t>
      </w:r>
      <w:r>
        <w:t xml:space="preserve">) (0.68 mL, 4 </w:t>
      </w:r>
      <w:r w:rsidRPr="00A262DB">
        <w:t xml:space="preserve">mmol)] to afford a white precipitate. After stirring for </w:t>
      </w:r>
      <w:r>
        <w:t xml:space="preserve">a further 15 minutes, THF (0.33 mL, 4 </w:t>
      </w:r>
      <w:r w:rsidRPr="00A262DB">
        <w:t>mmol) was added to give a yellow solution. This solution was concentrated by removing some solvent under vacuum and placed in the freezer (-</w:t>
      </w:r>
      <w:r>
        <w:t>3</w:t>
      </w:r>
      <w:r w:rsidRPr="00A262DB">
        <w:t>0</w:t>
      </w:r>
      <w:r w:rsidRPr="00A262DB">
        <w:rPr>
          <w:vertAlign w:val="superscript"/>
        </w:rPr>
        <w:t>o</w:t>
      </w:r>
      <w:r w:rsidRPr="00A262DB">
        <w:t>C). A crop of colo</w:t>
      </w:r>
      <w:r>
        <w:t>u</w:t>
      </w:r>
      <w:r w:rsidRPr="00A262DB">
        <w:t xml:space="preserve">rless crystals </w:t>
      </w:r>
      <w:r>
        <w:t xml:space="preserve">of </w:t>
      </w:r>
      <w:r w:rsidRPr="005D5A69">
        <w:rPr>
          <w:b/>
        </w:rPr>
        <w:t>32</w:t>
      </w:r>
      <w:r>
        <w:t xml:space="preserve"> were</w:t>
      </w:r>
      <w:r w:rsidRPr="00A262DB">
        <w:t xml:space="preserve"> d</w:t>
      </w:r>
      <w:r>
        <w:t xml:space="preserve">eposited overnight (0.12 g, 10%; </w:t>
      </w:r>
      <w:r w:rsidRPr="00A262DB">
        <w:t xml:space="preserve">NMR analysis of the filtrate showed the formation of </w:t>
      </w:r>
      <w:r>
        <w:rPr>
          <w:b/>
        </w:rPr>
        <w:t>32</w:t>
      </w:r>
      <w:r w:rsidRPr="00A262DB">
        <w:t xml:space="preserve"> is almost quantitative</w:t>
      </w:r>
      <w:r>
        <w:t>).</w:t>
      </w:r>
      <w:r w:rsidRPr="00A262DB">
        <w:t xml:space="preserve"> </w:t>
      </w:r>
    </w:p>
    <w:p w:rsidR="007259AC" w:rsidRDefault="007259AC" w:rsidP="007259AC"/>
    <w:p w:rsidR="007259AC" w:rsidRDefault="007259AC" w:rsidP="007259AC">
      <w:r w:rsidRPr="007F7BEB">
        <w:rPr>
          <w:b/>
          <w:bCs/>
          <w:vertAlign w:val="superscript"/>
        </w:rPr>
        <w:t>1</w:t>
      </w:r>
      <w:r w:rsidRPr="007F7BEB">
        <w:rPr>
          <w:b/>
          <w:bCs/>
        </w:rPr>
        <w:t>H NMR</w:t>
      </w:r>
      <w:r w:rsidRPr="00A262DB">
        <w:t xml:space="preserve"> (400.13 MHz, 298K, C</w:t>
      </w:r>
      <w:r w:rsidRPr="00A262DB">
        <w:rPr>
          <w:vertAlign w:val="subscript"/>
        </w:rPr>
        <w:t>6</w:t>
      </w:r>
      <w:r w:rsidRPr="00A262DB">
        <w:t>D</w:t>
      </w:r>
      <w:r w:rsidRPr="00A262DB">
        <w:rPr>
          <w:vertAlign w:val="subscript"/>
        </w:rPr>
        <w:t>6</w:t>
      </w:r>
      <w:r w:rsidRPr="00A262DB">
        <w:t>) δ 3.26 (4H, t, -OC</w:t>
      </w:r>
      <w:r w:rsidRPr="00A262DB">
        <w:rPr>
          <w:i/>
          <w:iCs/>
        </w:rPr>
        <w:t>H</w:t>
      </w:r>
      <w:r w:rsidRPr="00A262DB">
        <w:rPr>
          <w:vertAlign w:val="subscript"/>
        </w:rPr>
        <w:t>2</w:t>
      </w:r>
      <w:r w:rsidRPr="00A262DB">
        <w:t>,</w:t>
      </w:r>
      <w:r w:rsidRPr="00A262DB">
        <w:rPr>
          <w:vertAlign w:val="subscript"/>
        </w:rPr>
        <w:t xml:space="preserve"> </w:t>
      </w:r>
      <w:r w:rsidRPr="00A262DB">
        <w:t xml:space="preserve">THF), 1.91 (2H, bs, </w:t>
      </w:r>
      <w:r w:rsidRPr="00A262DB">
        <w:rPr>
          <w:i/>
        </w:rPr>
        <w:t>H</w:t>
      </w:r>
      <w:r w:rsidRPr="00A262DB">
        <w:rPr>
          <w:vertAlign w:val="subscript"/>
        </w:rPr>
        <w:t>γ</w:t>
      </w:r>
      <w:r w:rsidRPr="00A262DB">
        <w:t xml:space="preserve">, </w:t>
      </w:r>
      <w:smartTag w:uri="urn:schemas-microsoft-com:office:smarttags" w:element="stockticker">
        <w:r w:rsidRPr="00A262DB">
          <w:t>TMP</w:t>
        </w:r>
      </w:smartTag>
      <w:r w:rsidRPr="00A262DB">
        <w:t xml:space="preserve">), 1.66 (4H, bs, </w:t>
      </w:r>
      <w:r w:rsidRPr="00A262DB">
        <w:rPr>
          <w:i/>
        </w:rPr>
        <w:t>H</w:t>
      </w:r>
      <w:r w:rsidRPr="00A262DB">
        <w:rPr>
          <w:vertAlign w:val="subscript"/>
        </w:rPr>
        <w:t>β</w:t>
      </w:r>
      <w:r w:rsidRPr="00A262DB">
        <w:t xml:space="preserve">, </w:t>
      </w:r>
      <w:smartTag w:uri="urn:schemas-microsoft-com:office:smarttags" w:element="stockticker">
        <w:r w:rsidRPr="00A262DB">
          <w:t>TMP</w:t>
        </w:r>
      </w:smartTag>
      <w:r w:rsidRPr="00A262DB">
        <w:t>), 1.4</w:t>
      </w:r>
      <w:r>
        <w:t>5</w:t>
      </w:r>
      <w:r w:rsidRPr="00A262DB">
        <w:t xml:space="preserve"> (7H, bs, </w:t>
      </w:r>
      <w:r w:rsidRPr="00A262DB">
        <w:sym w:font="Symbol" w:char="F061"/>
      </w:r>
      <w:r w:rsidRPr="00A262DB">
        <w:t>-C</w:t>
      </w:r>
      <w:r w:rsidRPr="00A262DB">
        <w:rPr>
          <w:i/>
        </w:rPr>
        <w:t>H</w:t>
      </w:r>
      <w:r w:rsidRPr="00A262DB">
        <w:rPr>
          <w:vertAlign w:val="subscript"/>
        </w:rPr>
        <w:t>3</w:t>
      </w:r>
      <w:r w:rsidRPr="00A262DB">
        <w:t xml:space="preserve">, </w:t>
      </w:r>
      <w:smartTag w:uri="urn:schemas-microsoft-com:office:smarttags" w:element="stockticker">
        <w:r w:rsidRPr="00A262DB">
          <w:t>TMP</w:t>
        </w:r>
      </w:smartTag>
      <w:r w:rsidRPr="00A262DB">
        <w:t>), 1.21 (5H, m, -C</w:t>
      </w:r>
      <w:r w:rsidRPr="00A262DB">
        <w:rPr>
          <w:i/>
          <w:iCs/>
        </w:rPr>
        <w:t>H</w:t>
      </w:r>
      <w:r w:rsidRPr="00A262DB">
        <w:rPr>
          <w:vertAlign w:val="subscript"/>
        </w:rPr>
        <w:t>2</w:t>
      </w:r>
      <w:r w:rsidRPr="00A262DB">
        <w:t>, THF), 1.</w:t>
      </w:r>
      <w:r>
        <w:t>10</w:t>
      </w:r>
      <w:r w:rsidRPr="00A262DB">
        <w:t xml:space="preserve"> (6H, bs, </w:t>
      </w:r>
      <w:r w:rsidRPr="00A262DB">
        <w:sym w:font="Symbol" w:char="F061"/>
      </w:r>
      <w:r w:rsidRPr="00A262DB">
        <w:t>-C</w:t>
      </w:r>
      <w:r w:rsidRPr="00A262DB">
        <w:rPr>
          <w:i/>
        </w:rPr>
        <w:t>H</w:t>
      </w:r>
      <w:r w:rsidRPr="00A262DB">
        <w:rPr>
          <w:vertAlign w:val="subscript"/>
        </w:rPr>
        <w:t>3</w:t>
      </w:r>
      <w:r w:rsidRPr="00A262DB">
        <w:t xml:space="preserve">, </w:t>
      </w:r>
      <w:smartTag w:uri="urn:schemas-microsoft-com:office:smarttags" w:element="stockticker">
        <w:r w:rsidRPr="00A262DB">
          <w:t>TMP</w:t>
        </w:r>
      </w:smartTag>
      <w:r w:rsidRPr="00A262DB">
        <w:t>), -0.36 (6H, s, -Zn(C</w:t>
      </w:r>
      <w:r w:rsidRPr="00A262DB">
        <w:rPr>
          <w:i/>
        </w:rPr>
        <w:t>H</w:t>
      </w:r>
      <w:r w:rsidRPr="00A262DB">
        <w:rPr>
          <w:i/>
          <w:vertAlign w:val="subscript"/>
        </w:rPr>
        <w:t>3</w:t>
      </w:r>
      <w:r w:rsidRPr="00A262DB">
        <w:t>)</w:t>
      </w:r>
      <w:r w:rsidRPr="00A262DB">
        <w:rPr>
          <w:vertAlign w:val="subscript"/>
        </w:rPr>
        <w:t>2</w:t>
      </w:r>
      <w:r w:rsidRPr="00A262DB">
        <w:t xml:space="preserve">). </w:t>
      </w:r>
      <w:r w:rsidRPr="007F7BEB">
        <w:rPr>
          <w:b/>
          <w:bCs/>
          <w:vertAlign w:val="superscript"/>
        </w:rPr>
        <w:t>13</w:t>
      </w:r>
      <w:r w:rsidRPr="007F7BEB">
        <w:rPr>
          <w:b/>
          <w:bCs/>
        </w:rPr>
        <w:t>C {</w:t>
      </w:r>
      <w:r w:rsidRPr="007F7BEB">
        <w:rPr>
          <w:b/>
          <w:bCs/>
          <w:vertAlign w:val="superscript"/>
        </w:rPr>
        <w:t>1</w:t>
      </w:r>
      <w:r w:rsidRPr="007F7BEB">
        <w:rPr>
          <w:b/>
          <w:bCs/>
        </w:rPr>
        <w:t>H} NMR</w:t>
      </w:r>
      <w:r w:rsidRPr="00A262DB">
        <w:t xml:space="preserve"> (100.62 MHz, 298K, C</w:t>
      </w:r>
      <w:r w:rsidRPr="00A262DB">
        <w:rPr>
          <w:vertAlign w:val="subscript"/>
        </w:rPr>
        <w:t>6</w:t>
      </w:r>
      <w:r w:rsidRPr="00A262DB">
        <w:t>D</w:t>
      </w:r>
      <w:r w:rsidRPr="00A262DB">
        <w:rPr>
          <w:vertAlign w:val="subscript"/>
        </w:rPr>
        <w:t>6</w:t>
      </w:r>
      <w:r w:rsidRPr="00A262DB">
        <w:t>) δ 68.78 (-O</w:t>
      </w:r>
      <w:r w:rsidRPr="00A262DB">
        <w:rPr>
          <w:i/>
        </w:rPr>
        <w:t>C</w:t>
      </w:r>
      <w:r w:rsidRPr="00A262DB">
        <w:rPr>
          <w:iCs/>
        </w:rPr>
        <w:t>H</w:t>
      </w:r>
      <w:r w:rsidRPr="00A262DB">
        <w:rPr>
          <w:vertAlign w:val="subscript"/>
        </w:rPr>
        <w:t>2</w:t>
      </w:r>
      <w:r w:rsidRPr="00A262DB">
        <w:t>,</w:t>
      </w:r>
      <w:r w:rsidRPr="00A262DB">
        <w:rPr>
          <w:vertAlign w:val="subscript"/>
        </w:rPr>
        <w:t xml:space="preserve"> </w:t>
      </w:r>
      <w:r w:rsidRPr="00A262DB">
        <w:t>THF), 55.12 (</w:t>
      </w:r>
      <w:r w:rsidRPr="00A262DB">
        <w:rPr>
          <w:i/>
        </w:rPr>
        <w:t>C</w:t>
      </w:r>
      <w:r w:rsidRPr="00A262DB">
        <w:rPr>
          <w:vertAlign w:val="subscript"/>
        </w:rPr>
        <w:t>α</w:t>
      </w:r>
      <w:r w:rsidRPr="00A262DB">
        <w:t xml:space="preserve">, </w:t>
      </w:r>
      <w:smartTag w:uri="urn:schemas-microsoft-com:office:smarttags" w:element="stockticker">
        <w:r w:rsidRPr="00A262DB">
          <w:t>TMP</w:t>
        </w:r>
      </w:smartTag>
      <w:r w:rsidRPr="00A262DB">
        <w:t>), 41.44 (</w:t>
      </w:r>
      <w:r w:rsidRPr="00A262DB">
        <w:rPr>
          <w:i/>
        </w:rPr>
        <w:t>C</w:t>
      </w:r>
      <w:r w:rsidRPr="00A262DB">
        <w:rPr>
          <w:vertAlign w:val="subscript"/>
        </w:rPr>
        <w:t>β</w:t>
      </w:r>
      <w:r w:rsidRPr="00A262DB">
        <w:t xml:space="preserve">, </w:t>
      </w:r>
      <w:smartTag w:uri="urn:schemas-microsoft-com:office:smarttags" w:element="stockticker">
        <w:r w:rsidRPr="00A262DB">
          <w:t>TMP</w:t>
        </w:r>
      </w:smartTag>
      <w:r w:rsidRPr="00A262DB">
        <w:t>), 36.25, 31.12 (</w:t>
      </w:r>
      <w:r w:rsidRPr="00A262DB">
        <w:rPr>
          <w:i/>
        </w:rPr>
        <w:t>C</w:t>
      </w:r>
      <w:r w:rsidRPr="00A262DB">
        <w:t>H</w:t>
      </w:r>
      <w:r w:rsidRPr="00A262DB">
        <w:rPr>
          <w:vertAlign w:val="subscript"/>
        </w:rPr>
        <w:t>3</w:t>
      </w:r>
      <w:r w:rsidRPr="00A262DB">
        <w:t xml:space="preserve">, </w:t>
      </w:r>
      <w:smartTag w:uri="urn:schemas-microsoft-com:office:smarttags" w:element="stockticker">
        <w:r w:rsidRPr="00A262DB">
          <w:t>TMP</w:t>
        </w:r>
      </w:smartTag>
      <w:r w:rsidRPr="00A262DB">
        <w:t>), 25.27 (-C</w:t>
      </w:r>
      <w:r w:rsidRPr="00A262DB">
        <w:rPr>
          <w:i/>
          <w:iCs/>
        </w:rPr>
        <w:t>H</w:t>
      </w:r>
      <w:r w:rsidRPr="00A262DB">
        <w:rPr>
          <w:vertAlign w:val="subscript"/>
        </w:rPr>
        <w:t>2</w:t>
      </w:r>
      <w:r w:rsidRPr="00A262DB">
        <w:t>, THF), 20.01 (</w:t>
      </w:r>
      <w:r w:rsidRPr="00A262DB">
        <w:rPr>
          <w:i/>
        </w:rPr>
        <w:t>C</w:t>
      </w:r>
      <w:r w:rsidRPr="00A262DB">
        <w:t xml:space="preserve">γ, </w:t>
      </w:r>
      <w:smartTag w:uri="urn:schemas-microsoft-com:office:smarttags" w:element="stockticker">
        <w:r w:rsidRPr="00A262DB">
          <w:t>TMP</w:t>
        </w:r>
      </w:smartTag>
      <w:r w:rsidRPr="00A262DB">
        <w:t>), -6.88 (-Zn(</w:t>
      </w:r>
      <w:r w:rsidRPr="00A262DB">
        <w:rPr>
          <w:i/>
        </w:rPr>
        <w:t>C</w:t>
      </w:r>
      <w:r w:rsidRPr="00A262DB">
        <w:t>H</w:t>
      </w:r>
      <w:r w:rsidRPr="00A262DB">
        <w:rPr>
          <w:i/>
          <w:vertAlign w:val="subscript"/>
        </w:rPr>
        <w:t>3</w:t>
      </w:r>
      <w:r w:rsidRPr="00A262DB">
        <w:t>)</w:t>
      </w:r>
      <w:r w:rsidRPr="00A262DB">
        <w:rPr>
          <w:vertAlign w:val="subscript"/>
        </w:rPr>
        <w:t>2</w:t>
      </w:r>
      <w:r w:rsidRPr="00A262DB">
        <w:t xml:space="preserve">). </w:t>
      </w:r>
      <w:r w:rsidRPr="007F7BEB">
        <w:rPr>
          <w:b/>
          <w:bCs/>
          <w:vertAlign w:val="superscript"/>
        </w:rPr>
        <w:t>7</w:t>
      </w:r>
      <w:r w:rsidRPr="007F7BEB">
        <w:rPr>
          <w:b/>
          <w:bCs/>
        </w:rPr>
        <w:t>Li NMR</w:t>
      </w:r>
      <w:r w:rsidRPr="00A262DB">
        <w:t xml:space="preserve"> (298K, C</w:t>
      </w:r>
      <w:r w:rsidRPr="00A262DB">
        <w:rPr>
          <w:vertAlign w:val="subscript"/>
        </w:rPr>
        <w:t>6</w:t>
      </w:r>
      <w:r w:rsidRPr="00A262DB">
        <w:t>D</w:t>
      </w:r>
      <w:r w:rsidRPr="00A262DB">
        <w:rPr>
          <w:vertAlign w:val="subscript"/>
        </w:rPr>
        <w:t>6</w:t>
      </w:r>
      <w:r w:rsidRPr="00A262DB">
        <w:t>, reference LiCl in D</w:t>
      </w:r>
      <w:r w:rsidRPr="00A262DB">
        <w:rPr>
          <w:vertAlign w:val="subscript"/>
        </w:rPr>
        <w:t>2</w:t>
      </w:r>
      <w:r w:rsidRPr="00A262DB">
        <w:t>O at 0.00 ppm): δ 1.53.</w:t>
      </w:r>
    </w:p>
    <w:p w:rsidR="007259AC" w:rsidRDefault="007259AC" w:rsidP="007259AC">
      <w:pPr>
        <w:rPr>
          <w:b/>
          <w:bCs/>
        </w:rPr>
      </w:pPr>
    </w:p>
    <w:p w:rsidR="007259AC" w:rsidRPr="004913E9" w:rsidRDefault="007259AC" w:rsidP="007259AC">
      <w:pPr>
        <w:rPr>
          <w:b/>
        </w:rPr>
      </w:pPr>
      <w:r>
        <w:rPr>
          <w:b/>
        </w:rPr>
        <w:t>7.3.15</w:t>
      </w:r>
      <w:r>
        <w:rPr>
          <w:b/>
        </w:rPr>
        <w:tab/>
      </w:r>
      <w:r w:rsidRPr="003D0C0A">
        <w:rPr>
          <w:b/>
        </w:rPr>
        <w:t xml:space="preserve">Synthesis of </w:t>
      </w:r>
      <w:r>
        <w:rPr>
          <w:b/>
        </w:rPr>
        <w:t>[(THF)</w:t>
      </w:r>
      <w:r>
        <w:rPr>
          <w:b/>
          <w:vertAlign w:val="subscript"/>
        </w:rPr>
        <w:t>4</w:t>
      </w:r>
      <w:r>
        <w:rPr>
          <w:b/>
        </w:rPr>
        <w:t>Mg(μ-Cl)</w:t>
      </w:r>
      <w:r w:rsidRPr="00E44A9C">
        <w:rPr>
          <w:b/>
          <w:vertAlign w:val="subscript"/>
        </w:rPr>
        <w:t>2</w:t>
      </w:r>
      <w:r>
        <w:rPr>
          <w:b/>
        </w:rPr>
        <w:t>Zn(</w:t>
      </w:r>
      <w:r w:rsidRPr="00E44A9C">
        <w:rPr>
          <w:b/>
          <w:vertAlign w:val="superscript"/>
        </w:rPr>
        <w:t>t</w:t>
      </w:r>
      <w:r>
        <w:rPr>
          <w:b/>
        </w:rPr>
        <w:t>Bu)(Cl)]</w:t>
      </w:r>
      <w:r>
        <w:rPr>
          <w:b/>
          <w:vertAlign w:val="subscript"/>
        </w:rPr>
        <w:t xml:space="preserve"> </w:t>
      </w:r>
      <w:r w:rsidRPr="00E44A9C">
        <w:rPr>
          <w:b/>
        </w:rPr>
        <w:t>(</w:t>
      </w:r>
      <w:r>
        <w:rPr>
          <w:b/>
        </w:rPr>
        <w:t>3</w:t>
      </w:r>
      <w:r w:rsidR="0070199A">
        <w:rPr>
          <w:b/>
        </w:rPr>
        <w:t>4</w:t>
      </w:r>
      <w:r w:rsidRPr="00E44A9C">
        <w:rPr>
          <w:b/>
        </w:rPr>
        <w:t>)</w:t>
      </w:r>
    </w:p>
    <w:p w:rsidR="007259AC" w:rsidRDefault="007259AC" w:rsidP="007259AC"/>
    <w:p w:rsidR="007259AC" w:rsidRDefault="007259AC" w:rsidP="007259AC">
      <w:r>
        <w:t xml:space="preserve">A solution of </w:t>
      </w:r>
      <w:r w:rsidRPr="00E44A9C">
        <w:rPr>
          <w:i/>
        </w:rPr>
        <w:t>tert</w:t>
      </w:r>
      <w:r>
        <w:t>-butylmagnesium chloride (1 M in THF, 2 mL, 2 mmol) in THF (10 mL) was cooled to 0</w:t>
      </w:r>
      <w:r w:rsidRPr="00E44A9C">
        <w:rPr>
          <w:vertAlign w:val="superscript"/>
        </w:rPr>
        <w:t>o</w:t>
      </w:r>
      <w:r>
        <w:t>C, and zinc chloride (1 M in diethyl ether, 2 mL, 2 mmol) was added dropwise, resulting in the formation of a white precipitate. After stirring for 1 hour at 0</w:t>
      </w:r>
      <w:r w:rsidRPr="00E44A9C">
        <w:rPr>
          <w:vertAlign w:val="superscript"/>
        </w:rPr>
        <w:t>o</w:t>
      </w:r>
      <w:r>
        <w:t>C, the solid [{Mg(THF)</w:t>
      </w:r>
      <w:r w:rsidRPr="00367AB7">
        <w:rPr>
          <w:vertAlign w:val="subscript"/>
        </w:rPr>
        <w:t>6</w:t>
      </w:r>
      <w:r>
        <w:t>}</w:t>
      </w:r>
      <w:r w:rsidRPr="00367AB7">
        <w:rPr>
          <w:vertAlign w:val="superscript"/>
        </w:rPr>
        <w:t>2+</w:t>
      </w:r>
      <w:r>
        <w:t>{Zn</w:t>
      </w:r>
      <w:r w:rsidRPr="00367AB7">
        <w:rPr>
          <w:vertAlign w:val="subscript"/>
        </w:rPr>
        <w:t>2</w:t>
      </w:r>
      <w:r>
        <w:t>Cl</w:t>
      </w:r>
      <w:r w:rsidRPr="00367AB7">
        <w:rPr>
          <w:vertAlign w:val="subscript"/>
        </w:rPr>
        <w:t>6</w:t>
      </w:r>
      <w:r>
        <w:t>}]</w:t>
      </w:r>
      <w:r w:rsidRPr="00367AB7">
        <w:rPr>
          <w:vertAlign w:val="superscript"/>
        </w:rPr>
        <w:t>2-</w:t>
      </w:r>
      <w:r>
        <w:t xml:space="preserve"> (</w:t>
      </w:r>
      <w:r>
        <w:rPr>
          <w:b/>
        </w:rPr>
        <w:t>3</w:t>
      </w:r>
      <w:r w:rsidR="0070199A">
        <w:rPr>
          <w:b/>
        </w:rPr>
        <w:t>3</w:t>
      </w:r>
      <w:r>
        <w:t>) was removed by filtration (average yield based on ZnCl</w:t>
      </w:r>
      <w:r w:rsidRPr="00EF7876">
        <w:rPr>
          <w:vertAlign w:val="subscript"/>
        </w:rPr>
        <w:t>2</w:t>
      </w:r>
      <w:r>
        <w:t xml:space="preserve"> 0.49 g, 62%). The filtrate was concentrated </w:t>
      </w:r>
      <w:r w:rsidRPr="00574CE8">
        <w:rPr>
          <w:i/>
        </w:rPr>
        <w:t>in vacuo</w:t>
      </w:r>
      <w:r>
        <w:t xml:space="preserve"> (to approx. 3 mL), and then hexane (2 mL) was added. The resulting colourless solution was then transferred to the freezer (-30</w:t>
      </w:r>
      <w:r w:rsidRPr="00E44A9C">
        <w:rPr>
          <w:vertAlign w:val="superscript"/>
        </w:rPr>
        <w:t>o</w:t>
      </w:r>
      <w:r>
        <w:t>C) and after 48 hours a crop of colourless crystals (</w:t>
      </w:r>
      <w:r>
        <w:rPr>
          <w:b/>
        </w:rPr>
        <w:t>3</w:t>
      </w:r>
      <w:r w:rsidR="0070199A">
        <w:rPr>
          <w:b/>
        </w:rPr>
        <w:t>4</w:t>
      </w:r>
      <w:r>
        <w:t xml:space="preserve">) were isolated (average isolated yield 0.05 g, 5%; the isolated yield could be improved to ~95% by reacting </w:t>
      </w:r>
      <w:r w:rsidRPr="00E44A9C">
        <w:rPr>
          <w:vertAlign w:val="superscript"/>
        </w:rPr>
        <w:t>t</w:t>
      </w:r>
      <w:r>
        <w:t>BuZnCl (2 mmol) with MgCl</w:t>
      </w:r>
      <w:r w:rsidRPr="00E44A9C">
        <w:rPr>
          <w:vertAlign w:val="subscript"/>
        </w:rPr>
        <w:t>2</w:t>
      </w:r>
      <w:r>
        <w:t xml:space="preserve"> (2 mmol) in THF). </w:t>
      </w:r>
    </w:p>
    <w:p w:rsidR="007259AC" w:rsidRDefault="007259AC" w:rsidP="007259AC"/>
    <w:p w:rsidR="007259AC" w:rsidRDefault="007259AC" w:rsidP="007259AC">
      <w:r w:rsidRPr="004913E9">
        <w:rPr>
          <w:b/>
          <w:bCs/>
          <w:vertAlign w:val="superscript"/>
        </w:rPr>
        <w:lastRenderedPageBreak/>
        <w:t>1</w:t>
      </w:r>
      <w:r w:rsidRPr="004913E9">
        <w:rPr>
          <w:b/>
          <w:bCs/>
        </w:rPr>
        <w:t>H NMR</w:t>
      </w:r>
      <w:r>
        <w:t xml:space="preserve"> (400.13 MHz, 298K, d</w:t>
      </w:r>
      <w:r w:rsidRPr="00E44A9C">
        <w:rPr>
          <w:vertAlign w:val="subscript"/>
        </w:rPr>
        <w:t>8</w:t>
      </w:r>
      <w:r>
        <w:t>-THF) δ 3.63 (16H, m, OC</w:t>
      </w:r>
      <w:r w:rsidRPr="001900D2">
        <w:rPr>
          <w:i/>
        </w:rPr>
        <w:t>H</w:t>
      </w:r>
      <w:r w:rsidRPr="00E44A9C">
        <w:rPr>
          <w:vertAlign w:val="subscript"/>
        </w:rPr>
        <w:t>2</w:t>
      </w:r>
      <w:r>
        <w:t>, THF), 1.77 (16H, m, C</w:t>
      </w:r>
      <w:r w:rsidRPr="001900D2">
        <w:rPr>
          <w:i/>
        </w:rPr>
        <w:t>H</w:t>
      </w:r>
      <w:r>
        <w:rPr>
          <w:vertAlign w:val="subscript"/>
        </w:rPr>
        <w:t>2</w:t>
      </w:r>
      <w:r w:rsidRPr="00E44A9C">
        <w:t>, THF</w:t>
      </w:r>
      <w:r>
        <w:t>), 0.99 (9H, s, C(C</w:t>
      </w:r>
      <w:r w:rsidRPr="00B4057C">
        <w:rPr>
          <w:i/>
        </w:rPr>
        <w:t>H</w:t>
      </w:r>
      <w:r w:rsidRPr="00E44A9C">
        <w:rPr>
          <w:i/>
          <w:vertAlign w:val="subscript"/>
        </w:rPr>
        <w:t>3</w:t>
      </w:r>
      <w:r w:rsidRPr="00E44A9C">
        <w:t>)</w:t>
      </w:r>
      <w:r w:rsidRPr="00E44A9C">
        <w:rPr>
          <w:vertAlign w:val="subscript"/>
        </w:rPr>
        <w:t>3</w:t>
      </w:r>
      <w:r>
        <w:t>).</w:t>
      </w:r>
      <w:r w:rsidRPr="00E50AC8">
        <w:t xml:space="preserve"> </w:t>
      </w:r>
      <w:r w:rsidRPr="004913E9">
        <w:rPr>
          <w:b/>
          <w:bCs/>
          <w:vertAlign w:val="superscript"/>
        </w:rPr>
        <w:t>13</w:t>
      </w:r>
      <w:r w:rsidRPr="004913E9">
        <w:rPr>
          <w:b/>
          <w:bCs/>
        </w:rPr>
        <w:t>C{</w:t>
      </w:r>
      <w:r w:rsidRPr="004913E9">
        <w:rPr>
          <w:b/>
          <w:bCs/>
          <w:vertAlign w:val="superscript"/>
        </w:rPr>
        <w:t>1</w:t>
      </w:r>
      <w:r w:rsidRPr="004913E9">
        <w:rPr>
          <w:b/>
          <w:bCs/>
        </w:rPr>
        <w:t>H} NMR</w:t>
      </w:r>
      <w:r>
        <w:t xml:space="preserve"> (100.62 MHz, 298K, d</w:t>
      </w:r>
      <w:r w:rsidRPr="00E44A9C">
        <w:rPr>
          <w:vertAlign w:val="subscript"/>
        </w:rPr>
        <w:t>8</w:t>
      </w:r>
      <w:r>
        <w:t>-THF) δ 68.2 (O</w:t>
      </w:r>
      <w:r w:rsidRPr="00E44A9C">
        <w:rPr>
          <w:i/>
        </w:rPr>
        <w:t>C</w:t>
      </w:r>
      <w:r w:rsidRPr="00E44A9C">
        <w:t>H</w:t>
      </w:r>
      <w:r w:rsidRPr="00E44A9C">
        <w:rPr>
          <w:vertAlign w:val="subscript"/>
        </w:rPr>
        <w:t>2</w:t>
      </w:r>
      <w:r>
        <w:t>, THF), 33.6 (C(</w:t>
      </w:r>
      <w:r w:rsidRPr="00E44A9C">
        <w:rPr>
          <w:i/>
        </w:rPr>
        <w:t>C</w:t>
      </w:r>
      <w:r w:rsidRPr="00E44A9C">
        <w:t>H</w:t>
      </w:r>
      <w:r w:rsidRPr="00E44A9C">
        <w:rPr>
          <w:i/>
          <w:vertAlign w:val="subscript"/>
        </w:rPr>
        <w:t>3</w:t>
      </w:r>
      <w:r w:rsidRPr="00E44A9C">
        <w:t>)</w:t>
      </w:r>
      <w:r w:rsidRPr="00E44A9C">
        <w:rPr>
          <w:vertAlign w:val="subscript"/>
        </w:rPr>
        <w:t>3</w:t>
      </w:r>
      <w:r>
        <w:t>), 26.2 (</w:t>
      </w:r>
      <w:r w:rsidRPr="00E44A9C">
        <w:rPr>
          <w:i/>
        </w:rPr>
        <w:t>C</w:t>
      </w:r>
      <w:r w:rsidRPr="00E44A9C">
        <w:t>H</w:t>
      </w:r>
      <w:r>
        <w:rPr>
          <w:vertAlign w:val="subscript"/>
        </w:rPr>
        <w:t>2</w:t>
      </w:r>
      <w:r w:rsidRPr="00E44A9C">
        <w:t>, THF</w:t>
      </w:r>
      <w:r>
        <w:t>), 21.9 (</w:t>
      </w:r>
      <w:r w:rsidRPr="00E44A9C">
        <w:rPr>
          <w:i/>
        </w:rPr>
        <w:t>C</w:t>
      </w:r>
      <w:r>
        <w:t>(C</w:t>
      </w:r>
      <w:r w:rsidRPr="00E44A9C">
        <w:t>H</w:t>
      </w:r>
      <w:r w:rsidRPr="00E44A9C">
        <w:rPr>
          <w:i/>
          <w:vertAlign w:val="subscript"/>
        </w:rPr>
        <w:t>3</w:t>
      </w:r>
      <w:r w:rsidRPr="00E44A9C">
        <w:t>)</w:t>
      </w:r>
      <w:r w:rsidRPr="00E44A9C">
        <w:rPr>
          <w:vertAlign w:val="subscript"/>
        </w:rPr>
        <w:t>3</w:t>
      </w:r>
      <w:r>
        <w:t>)</w:t>
      </w:r>
    </w:p>
    <w:p w:rsidR="007259AC" w:rsidRDefault="007259AC" w:rsidP="007259AC"/>
    <w:p w:rsidR="007259AC" w:rsidRPr="004913E9" w:rsidRDefault="007259AC" w:rsidP="007259AC">
      <w:pPr>
        <w:rPr>
          <w:b/>
        </w:rPr>
      </w:pPr>
      <w:r>
        <w:rPr>
          <w:b/>
        </w:rPr>
        <w:t>7.3.16</w:t>
      </w:r>
      <w:r>
        <w:rPr>
          <w:b/>
        </w:rPr>
        <w:tab/>
      </w:r>
      <w:r w:rsidRPr="003D0C0A">
        <w:rPr>
          <w:b/>
        </w:rPr>
        <w:t xml:space="preserve">Synthesis of </w:t>
      </w:r>
      <w:r>
        <w:rPr>
          <w:b/>
        </w:rPr>
        <w:t>[{(THF)</w:t>
      </w:r>
      <w:r>
        <w:rPr>
          <w:b/>
          <w:vertAlign w:val="subscript"/>
        </w:rPr>
        <w:t>2</w:t>
      </w:r>
      <w:r>
        <w:rPr>
          <w:b/>
        </w:rPr>
        <w:t>Mg(μ-Cl)</w:t>
      </w:r>
      <w:r>
        <w:rPr>
          <w:b/>
          <w:vertAlign w:val="subscript"/>
        </w:rPr>
        <w:t>3</w:t>
      </w:r>
      <w:r>
        <w:rPr>
          <w:b/>
        </w:rPr>
        <w:t>ZnR}</w:t>
      </w:r>
      <w:r w:rsidRPr="005D0ACC">
        <w:rPr>
          <w:b/>
          <w:vertAlign w:val="subscript"/>
        </w:rPr>
        <w:t>2</w:t>
      </w:r>
      <w:r w:rsidRPr="00EF23B2">
        <w:rPr>
          <w:b/>
        </w:rPr>
        <w:t>]</w:t>
      </w:r>
      <w:r>
        <w:rPr>
          <w:b/>
          <w:vertAlign w:val="subscript"/>
        </w:rPr>
        <w:t xml:space="preserve"> </w:t>
      </w:r>
      <w:r w:rsidRPr="00E44A9C">
        <w:rPr>
          <w:b/>
        </w:rPr>
        <w:t>(</w:t>
      </w:r>
      <w:r>
        <w:rPr>
          <w:b/>
        </w:rPr>
        <w:t>36-39</w:t>
      </w:r>
      <w:r w:rsidRPr="00E44A9C">
        <w:rPr>
          <w:b/>
        </w:rPr>
        <w:t>)</w:t>
      </w:r>
    </w:p>
    <w:p w:rsidR="007259AC" w:rsidRDefault="007259AC" w:rsidP="007259AC"/>
    <w:p w:rsidR="007259AC" w:rsidRDefault="007259AC" w:rsidP="007259AC">
      <w:pPr>
        <w:rPr>
          <w:bCs/>
          <w:vertAlign w:val="superscript"/>
        </w:rPr>
      </w:pPr>
      <w:r>
        <w:rPr>
          <w:b/>
        </w:rPr>
        <w:t>Synthesis of</w:t>
      </w:r>
      <w:r w:rsidRPr="00EF23B2">
        <w:rPr>
          <w:b/>
          <w:bCs/>
          <w:iCs/>
        </w:rPr>
        <w:t xml:space="preserve"> </w:t>
      </w:r>
      <w:r>
        <w:rPr>
          <w:b/>
        </w:rPr>
        <w:t xml:space="preserve">36 (R = </w:t>
      </w:r>
      <w:r w:rsidRPr="00EF23B2">
        <w:rPr>
          <w:b/>
          <w:vertAlign w:val="superscript"/>
        </w:rPr>
        <w:t>t</w:t>
      </w:r>
      <w:r>
        <w:rPr>
          <w:b/>
        </w:rPr>
        <w:t>Bu)</w:t>
      </w:r>
      <w:r>
        <w:t>:</w:t>
      </w:r>
      <w:r w:rsidRPr="00EF23B2">
        <w:t xml:space="preserve"> To a solution of </w:t>
      </w:r>
      <w:r w:rsidRPr="00EF23B2">
        <w:rPr>
          <w:vertAlign w:val="superscript"/>
        </w:rPr>
        <w:t>t</w:t>
      </w:r>
      <w:r w:rsidRPr="00EF23B2">
        <w:t>BuMgCl (5</w:t>
      </w:r>
      <w:r>
        <w:t xml:space="preserve"> mL</w:t>
      </w:r>
      <w:r w:rsidRPr="00EF23B2">
        <w:t xml:space="preserve"> of 1</w:t>
      </w:r>
      <w:r>
        <w:t xml:space="preserve"> </w:t>
      </w:r>
      <w:r w:rsidRPr="00EF23B2">
        <w:t>M solution in THF 5</w:t>
      </w:r>
      <w:r>
        <w:t xml:space="preserve"> </w:t>
      </w:r>
      <w:r w:rsidRPr="00EF23B2">
        <w:t>mmol) in toluene (45</w:t>
      </w:r>
      <w:r>
        <w:t xml:space="preserve"> mL</w:t>
      </w:r>
      <w:r w:rsidRPr="00EF23B2">
        <w:t>) was added ZnCl</w:t>
      </w:r>
      <w:r w:rsidRPr="00EF23B2">
        <w:rPr>
          <w:vertAlign w:val="subscript"/>
        </w:rPr>
        <w:t>2</w:t>
      </w:r>
      <w:r w:rsidRPr="00EF23B2">
        <w:t xml:space="preserve"> (0.680</w:t>
      </w:r>
      <w:r>
        <w:t xml:space="preserve"> </w:t>
      </w:r>
      <w:r w:rsidRPr="00EF23B2">
        <w:t>g, 5</w:t>
      </w:r>
      <w:r>
        <w:t xml:space="preserve"> </w:t>
      </w:r>
      <w:r w:rsidRPr="00EF23B2">
        <w:t>mmol), and the resulting suspension was stirred at room temperature for 20</w:t>
      </w:r>
      <w:r>
        <w:t xml:space="preserve"> hours.</w:t>
      </w:r>
      <w:r w:rsidRPr="00EF23B2">
        <w:t xml:space="preserve"> The solid was removed by filtration, then the filtrate slowly concentrated </w:t>
      </w:r>
      <w:r w:rsidRPr="00EF23B2">
        <w:rPr>
          <w:i/>
        </w:rPr>
        <w:t>in vacuo,</w:t>
      </w:r>
      <w:r w:rsidRPr="00EF23B2">
        <w:t xml:space="preserve"> and left to stand at room temperature. After 24</w:t>
      </w:r>
      <w:r>
        <w:t xml:space="preserve"> </w:t>
      </w:r>
      <w:r w:rsidRPr="00EF23B2">
        <w:t>h</w:t>
      </w:r>
      <w:r>
        <w:t>ours</w:t>
      </w:r>
      <w:r w:rsidRPr="00EF23B2">
        <w:t xml:space="preserve"> a crop of colourless crystals of </w:t>
      </w:r>
      <w:r>
        <w:rPr>
          <w:b/>
        </w:rPr>
        <w:t>36</w:t>
      </w:r>
      <w:r w:rsidRPr="00EF23B2">
        <w:t xml:space="preserve"> was obtained (0.524</w:t>
      </w:r>
      <w:r>
        <w:t xml:space="preserve"> </w:t>
      </w:r>
      <w:r w:rsidRPr="00EF23B2">
        <w:t>g, 26% yield).</w:t>
      </w:r>
      <w:r w:rsidRPr="00EF23B2">
        <w:rPr>
          <w:bCs/>
          <w:vertAlign w:val="superscript"/>
        </w:rPr>
        <w:t xml:space="preserve"> </w:t>
      </w:r>
    </w:p>
    <w:p w:rsidR="007259AC" w:rsidRDefault="007259AC" w:rsidP="007259AC">
      <w:pPr>
        <w:rPr>
          <w:bCs/>
          <w:vertAlign w:val="superscript"/>
        </w:rPr>
      </w:pPr>
    </w:p>
    <w:p w:rsidR="007259AC" w:rsidRDefault="007259AC" w:rsidP="007259AC">
      <w:r w:rsidRPr="00451A9C">
        <w:rPr>
          <w:b/>
          <w:bCs/>
          <w:vertAlign w:val="superscript"/>
        </w:rPr>
        <w:t>1</w:t>
      </w:r>
      <w:r w:rsidRPr="00451A9C">
        <w:rPr>
          <w:b/>
          <w:bCs/>
        </w:rPr>
        <w:t>H NMR</w:t>
      </w:r>
      <w:r>
        <w:t xml:space="preserve"> (400.13 MHz, 298K, d</w:t>
      </w:r>
      <w:r w:rsidRPr="00EF23B2">
        <w:rPr>
          <w:vertAlign w:val="subscript"/>
        </w:rPr>
        <w:t>8</w:t>
      </w:r>
      <w:r w:rsidRPr="00EF23B2">
        <w:t xml:space="preserve">-THF) δ 3.62 </w:t>
      </w:r>
      <w:r>
        <w:t>(</w:t>
      </w:r>
      <w:r w:rsidRPr="00EF23B2">
        <w:t>m, 13H, OC</w:t>
      </w:r>
      <w:r w:rsidRPr="00EF23B2">
        <w:rPr>
          <w:i/>
        </w:rPr>
        <w:t>H</w:t>
      </w:r>
      <w:r w:rsidRPr="00EF23B2">
        <w:rPr>
          <w:vertAlign w:val="subscript"/>
        </w:rPr>
        <w:t>2</w:t>
      </w:r>
      <w:r w:rsidRPr="00EF23B2">
        <w:t xml:space="preserve"> THF</w:t>
      </w:r>
      <w:r>
        <w:t>)</w:t>
      </w:r>
      <w:r w:rsidRPr="00EF23B2">
        <w:t xml:space="preserve">, 1.77 </w:t>
      </w:r>
      <w:r>
        <w:t>(</w:t>
      </w:r>
      <w:r w:rsidRPr="00EF23B2">
        <w:t>m, 13H, C</w:t>
      </w:r>
      <w:r w:rsidRPr="00EF23B2">
        <w:rPr>
          <w:i/>
        </w:rPr>
        <w:t>H</w:t>
      </w:r>
      <w:r w:rsidRPr="00EF23B2">
        <w:rPr>
          <w:vertAlign w:val="subscript"/>
        </w:rPr>
        <w:t>2</w:t>
      </w:r>
      <w:r w:rsidRPr="00EF23B2">
        <w:t xml:space="preserve"> THF</w:t>
      </w:r>
      <w:r>
        <w:t>)</w:t>
      </w:r>
      <w:r w:rsidRPr="00EF23B2">
        <w:t xml:space="preserve">, 1.01 </w:t>
      </w:r>
      <w:r>
        <w:t>(</w:t>
      </w:r>
      <w:r w:rsidRPr="00EF23B2">
        <w:t>t, 18H, C(C</w:t>
      </w:r>
      <w:r w:rsidRPr="00EF23B2">
        <w:rPr>
          <w:i/>
        </w:rPr>
        <w:t>H</w:t>
      </w:r>
      <w:r w:rsidRPr="00EF23B2">
        <w:rPr>
          <w:vertAlign w:val="subscript"/>
        </w:rPr>
        <w:t>3</w:t>
      </w:r>
      <w:r w:rsidRPr="00EF23B2">
        <w:t>)</w:t>
      </w:r>
      <w:r w:rsidRPr="00EF23B2">
        <w:rPr>
          <w:vertAlign w:val="subscript"/>
        </w:rPr>
        <w:t>3</w:t>
      </w:r>
      <w:r w:rsidRPr="00EF23B2">
        <w:t>, Zn-</w:t>
      </w:r>
      <w:r w:rsidRPr="00EF23B2">
        <w:rPr>
          <w:vertAlign w:val="superscript"/>
        </w:rPr>
        <w:t>t</w:t>
      </w:r>
      <w:r w:rsidRPr="00EF23B2">
        <w:t>Bu</w:t>
      </w:r>
      <w:r>
        <w:t>)</w:t>
      </w:r>
      <w:r w:rsidRPr="00EF23B2">
        <w:t xml:space="preserve">. </w:t>
      </w:r>
      <w:r w:rsidRPr="00451A9C">
        <w:rPr>
          <w:b/>
          <w:bCs/>
          <w:vertAlign w:val="superscript"/>
        </w:rPr>
        <w:t>13</w:t>
      </w:r>
      <w:r w:rsidRPr="00451A9C">
        <w:rPr>
          <w:b/>
          <w:bCs/>
        </w:rPr>
        <w:t>C{</w:t>
      </w:r>
      <w:r w:rsidRPr="00451A9C">
        <w:rPr>
          <w:b/>
          <w:bCs/>
          <w:vertAlign w:val="superscript"/>
        </w:rPr>
        <w:t>1</w:t>
      </w:r>
      <w:r w:rsidRPr="00451A9C">
        <w:rPr>
          <w:b/>
          <w:bCs/>
        </w:rPr>
        <w:t>H} NMR</w:t>
      </w:r>
      <w:r w:rsidRPr="00EF23B2">
        <w:t xml:space="preserve"> (100.62 MHz, 298K, </w:t>
      </w:r>
      <w:r>
        <w:t>d</w:t>
      </w:r>
      <w:r w:rsidRPr="00EF23B2">
        <w:rPr>
          <w:vertAlign w:val="subscript"/>
        </w:rPr>
        <w:t>8</w:t>
      </w:r>
      <w:r w:rsidRPr="00EF23B2">
        <w:t xml:space="preserve">-THF) δ 68.48 </w:t>
      </w:r>
      <w:r>
        <w:t>(</w:t>
      </w:r>
      <w:r w:rsidRPr="00EF23B2">
        <w:t>O</w:t>
      </w:r>
      <w:r w:rsidRPr="00EF23B2">
        <w:rPr>
          <w:i/>
        </w:rPr>
        <w:t>C</w:t>
      </w:r>
      <w:r w:rsidRPr="00EF23B2">
        <w:t>H</w:t>
      </w:r>
      <w:r w:rsidRPr="00EF23B2">
        <w:rPr>
          <w:vertAlign w:val="subscript"/>
        </w:rPr>
        <w:t>2</w:t>
      </w:r>
      <w:r w:rsidRPr="00EF23B2">
        <w:t>, THF</w:t>
      </w:r>
      <w:r>
        <w:t>)</w:t>
      </w:r>
      <w:r w:rsidRPr="00EF23B2">
        <w:t xml:space="preserve">, 33.74, </w:t>
      </w:r>
      <w:r>
        <w:t>(</w:t>
      </w:r>
      <w:r w:rsidRPr="00EF23B2">
        <w:t>C(</w:t>
      </w:r>
      <w:r w:rsidRPr="00EF23B2">
        <w:rPr>
          <w:i/>
        </w:rPr>
        <w:t>C</w:t>
      </w:r>
      <w:r w:rsidRPr="00EF23B2">
        <w:t>H</w:t>
      </w:r>
      <w:r w:rsidRPr="00EF23B2">
        <w:rPr>
          <w:vertAlign w:val="subscript"/>
        </w:rPr>
        <w:t>3</w:t>
      </w:r>
      <w:r w:rsidRPr="00EF23B2">
        <w:t>)</w:t>
      </w:r>
      <w:r w:rsidRPr="00EF23B2">
        <w:rPr>
          <w:vertAlign w:val="subscript"/>
        </w:rPr>
        <w:t>3</w:t>
      </w:r>
      <w:r w:rsidRPr="00EF23B2">
        <w:t>, Zn-</w:t>
      </w:r>
      <w:r w:rsidRPr="00EF23B2">
        <w:rPr>
          <w:vertAlign w:val="superscript"/>
        </w:rPr>
        <w:t>t</w:t>
      </w:r>
      <w:r w:rsidRPr="00EF23B2">
        <w:t>Bu</w:t>
      </w:r>
      <w:r>
        <w:t>)</w:t>
      </w:r>
      <w:r w:rsidRPr="00EF23B2">
        <w:t xml:space="preserve">, 26.60 </w:t>
      </w:r>
      <w:r>
        <w:t>(</w:t>
      </w:r>
      <w:r w:rsidRPr="00EF23B2">
        <w:rPr>
          <w:i/>
        </w:rPr>
        <w:t>C</w:t>
      </w:r>
      <w:r w:rsidRPr="00EF23B2">
        <w:t>H</w:t>
      </w:r>
      <w:r w:rsidRPr="00EF23B2">
        <w:rPr>
          <w:vertAlign w:val="subscript"/>
        </w:rPr>
        <w:t>2</w:t>
      </w:r>
      <w:r w:rsidRPr="00EF23B2">
        <w:t>, THF</w:t>
      </w:r>
      <w:r>
        <w:t>)</w:t>
      </w:r>
      <w:r w:rsidRPr="00EF23B2">
        <w:t xml:space="preserve">, 22.01 </w:t>
      </w:r>
      <w:r>
        <w:t>(</w:t>
      </w:r>
      <w:r w:rsidRPr="00EF23B2">
        <w:rPr>
          <w:i/>
        </w:rPr>
        <w:t>C</w:t>
      </w:r>
      <w:r w:rsidRPr="00EF23B2">
        <w:t>(CH</w:t>
      </w:r>
      <w:r w:rsidRPr="00EF23B2">
        <w:rPr>
          <w:vertAlign w:val="subscript"/>
        </w:rPr>
        <w:t>3</w:t>
      </w:r>
      <w:r w:rsidRPr="00EF23B2">
        <w:t>)</w:t>
      </w:r>
      <w:r w:rsidRPr="00EF23B2">
        <w:rPr>
          <w:vertAlign w:val="subscript"/>
        </w:rPr>
        <w:t>3</w:t>
      </w:r>
      <w:r w:rsidRPr="00EF23B2">
        <w:t>, Zn-</w:t>
      </w:r>
      <w:r w:rsidRPr="00EF23B2">
        <w:rPr>
          <w:vertAlign w:val="superscript"/>
        </w:rPr>
        <w:t>t</w:t>
      </w:r>
      <w:r w:rsidRPr="00EF23B2">
        <w:t>Bu</w:t>
      </w:r>
      <w:r>
        <w:t>)</w:t>
      </w:r>
      <w:r w:rsidRPr="00EF23B2">
        <w:t>.</w:t>
      </w:r>
    </w:p>
    <w:p w:rsidR="007259AC" w:rsidRPr="00EF23B2" w:rsidRDefault="007259AC" w:rsidP="007259AC"/>
    <w:p w:rsidR="007259AC" w:rsidRDefault="007259AC" w:rsidP="007259AC">
      <w:pPr>
        <w:pStyle w:val="ExperimentalSection"/>
        <w:spacing w:after="0" w:line="360" w:lineRule="auto"/>
        <w:rPr>
          <w:bCs/>
          <w:sz w:val="24"/>
          <w:szCs w:val="24"/>
          <w:vertAlign w:val="superscript"/>
        </w:rPr>
      </w:pPr>
      <w:r w:rsidRPr="00EF23B2">
        <w:rPr>
          <w:b/>
          <w:sz w:val="24"/>
          <w:szCs w:val="24"/>
        </w:rPr>
        <w:t xml:space="preserve">Synthesis of </w:t>
      </w:r>
      <w:r>
        <w:rPr>
          <w:b/>
          <w:sz w:val="24"/>
          <w:szCs w:val="24"/>
        </w:rPr>
        <w:t xml:space="preserve">37 </w:t>
      </w:r>
      <w:r w:rsidRPr="00EF23B2">
        <w:rPr>
          <w:b/>
          <w:sz w:val="24"/>
          <w:szCs w:val="24"/>
        </w:rPr>
        <w:t xml:space="preserve">(R = </w:t>
      </w:r>
      <w:r>
        <w:rPr>
          <w:b/>
          <w:sz w:val="24"/>
          <w:szCs w:val="24"/>
          <w:vertAlign w:val="superscript"/>
        </w:rPr>
        <w:t>n</w:t>
      </w:r>
      <w:r w:rsidRPr="00EF23B2">
        <w:rPr>
          <w:b/>
          <w:sz w:val="24"/>
          <w:szCs w:val="24"/>
        </w:rPr>
        <w:t>Bu)</w:t>
      </w:r>
      <w:r>
        <w:rPr>
          <w:sz w:val="24"/>
          <w:szCs w:val="24"/>
        </w:rPr>
        <w:t>:</w:t>
      </w:r>
      <w:r w:rsidRPr="00EF23B2">
        <w:rPr>
          <w:sz w:val="24"/>
          <w:szCs w:val="24"/>
        </w:rPr>
        <w:t xml:space="preserve"> To a solution of </w:t>
      </w:r>
      <w:r w:rsidRPr="00EF23B2">
        <w:rPr>
          <w:sz w:val="24"/>
          <w:szCs w:val="24"/>
          <w:vertAlign w:val="superscript"/>
        </w:rPr>
        <w:t>n</w:t>
      </w:r>
      <w:r w:rsidRPr="00EF23B2">
        <w:rPr>
          <w:sz w:val="24"/>
          <w:szCs w:val="24"/>
        </w:rPr>
        <w:t>BuMgCl (1</w:t>
      </w:r>
      <w:r>
        <w:rPr>
          <w:sz w:val="24"/>
          <w:szCs w:val="24"/>
        </w:rPr>
        <w:t xml:space="preserve"> mL</w:t>
      </w:r>
      <w:r w:rsidRPr="00EF23B2">
        <w:rPr>
          <w:sz w:val="24"/>
          <w:szCs w:val="24"/>
        </w:rPr>
        <w:t xml:space="preserve"> of 2</w:t>
      </w:r>
      <w:r>
        <w:rPr>
          <w:sz w:val="24"/>
          <w:szCs w:val="24"/>
        </w:rPr>
        <w:t xml:space="preserve"> </w:t>
      </w:r>
      <w:r w:rsidRPr="00EF23B2">
        <w:rPr>
          <w:sz w:val="24"/>
          <w:szCs w:val="24"/>
        </w:rPr>
        <w:t>M solution in THF 2</w:t>
      </w:r>
      <w:r>
        <w:rPr>
          <w:sz w:val="24"/>
          <w:szCs w:val="24"/>
        </w:rPr>
        <w:t xml:space="preserve"> </w:t>
      </w:r>
      <w:r w:rsidRPr="00EF23B2">
        <w:rPr>
          <w:sz w:val="24"/>
          <w:szCs w:val="24"/>
        </w:rPr>
        <w:t>mmol) in THF (10</w:t>
      </w:r>
      <w:r>
        <w:rPr>
          <w:sz w:val="24"/>
          <w:szCs w:val="24"/>
        </w:rPr>
        <w:t xml:space="preserve"> mL</w:t>
      </w:r>
      <w:r w:rsidRPr="00EF23B2">
        <w:rPr>
          <w:sz w:val="24"/>
          <w:szCs w:val="24"/>
        </w:rPr>
        <w:t>) was added ZnCl</w:t>
      </w:r>
      <w:r w:rsidRPr="00EF23B2">
        <w:rPr>
          <w:sz w:val="24"/>
          <w:szCs w:val="24"/>
          <w:vertAlign w:val="subscript"/>
        </w:rPr>
        <w:t>2</w:t>
      </w:r>
      <w:r w:rsidRPr="00EF23B2">
        <w:rPr>
          <w:sz w:val="24"/>
          <w:szCs w:val="24"/>
        </w:rPr>
        <w:t xml:space="preserve"> (0.272</w:t>
      </w:r>
      <w:r>
        <w:rPr>
          <w:sz w:val="24"/>
          <w:szCs w:val="24"/>
        </w:rPr>
        <w:t xml:space="preserve"> </w:t>
      </w:r>
      <w:r w:rsidRPr="00EF23B2">
        <w:rPr>
          <w:sz w:val="24"/>
          <w:szCs w:val="24"/>
        </w:rPr>
        <w:t>g, 2</w:t>
      </w:r>
      <w:r>
        <w:rPr>
          <w:sz w:val="24"/>
          <w:szCs w:val="24"/>
        </w:rPr>
        <w:t xml:space="preserve"> </w:t>
      </w:r>
      <w:r w:rsidRPr="00EF23B2">
        <w:rPr>
          <w:sz w:val="24"/>
          <w:szCs w:val="24"/>
        </w:rPr>
        <w:t>mmol), and the resulting suspension was stirred at room temperature for 2</w:t>
      </w:r>
      <w:r>
        <w:rPr>
          <w:sz w:val="24"/>
          <w:szCs w:val="24"/>
        </w:rPr>
        <w:t xml:space="preserve"> </w:t>
      </w:r>
      <w:r w:rsidRPr="00EF23B2">
        <w:rPr>
          <w:sz w:val="24"/>
          <w:szCs w:val="24"/>
        </w:rPr>
        <w:t>h</w:t>
      </w:r>
      <w:r>
        <w:rPr>
          <w:sz w:val="24"/>
          <w:szCs w:val="24"/>
        </w:rPr>
        <w:t>ours</w:t>
      </w:r>
      <w:r w:rsidRPr="00EF23B2">
        <w:rPr>
          <w:sz w:val="24"/>
          <w:szCs w:val="24"/>
        </w:rPr>
        <w:t xml:space="preserve">. The solvent was then concentrated </w:t>
      </w:r>
      <w:r w:rsidRPr="00EF23B2">
        <w:rPr>
          <w:i/>
          <w:sz w:val="24"/>
          <w:szCs w:val="24"/>
        </w:rPr>
        <w:t>in vacuo</w:t>
      </w:r>
      <w:r w:rsidRPr="00EF23B2">
        <w:rPr>
          <w:sz w:val="24"/>
          <w:szCs w:val="24"/>
        </w:rPr>
        <w:t xml:space="preserve"> to approximately 2</w:t>
      </w:r>
      <w:r>
        <w:rPr>
          <w:sz w:val="24"/>
          <w:szCs w:val="24"/>
        </w:rPr>
        <w:t xml:space="preserve"> mL</w:t>
      </w:r>
      <w:r w:rsidRPr="00EF23B2">
        <w:rPr>
          <w:sz w:val="24"/>
          <w:szCs w:val="24"/>
        </w:rPr>
        <w:t>, and toluene (30</w:t>
      </w:r>
      <w:r>
        <w:rPr>
          <w:sz w:val="24"/>
          <w:szCs w:val="24"/>
        </w:rPr>
        <w:t xml:space="preserve"> mL</w:t>
      </w:r>
      <w:r w:rsidRPr="00EF23B2">
        <w:rPr>
          <w:sz w:val="24"/>
          <w:szCs w:val="24"/>
        </w:rPr>
        <w:t xml:space="preserve">) added. The resulting suspension was stirred for 1h at room temperature, then the solid removed by filtration. The filtrate was slowly concentrated </w:t>
      </w:r>
      <w:r w:rsidRPr="00EF23B2">
        <w:rPr>
          <w:i/>
          <w:sz w:val="24"/>
          <w:szCs w:val="24"/>
        </w:rPr>
        <w:t>in vacuo</w:t>
      </w:r>
      <w:r w:rsidRPr="00EF23B2">
        <w:rPr>
          <w:sz w:val="24"/>
          <w:szCs w:val="24"/>
        </w:rPr>
        <w:t>, and left to stand at room temperature. After 24</w:t>
      </w:r>
      <w:r>
        <w:rPr>
          <w:sz w:val="24"/>
          <w:szCs w:val="24"/>
        </w:rPr>
        <w:t xml:space="preserve"> hours</w:t>
      </w:r>
      <w:r w:rsidRPr="00EF23B2">
        <w:rPr>
          <w:sz w:val="24"/>
          <w:szCs w:val="24"/>
        </w:rPr>
        <w:t xml:space="preserve"> a crop of colourless crystals of </w:t>
      </w:r>
      <w:r>
        <w:rPr>
          <w:b/>
          <w:sz w:val="24"/>
          <w:szCs w:val="24"/>
        </w:rPr>
        <w:t>37</w:t>
      </w:r>
      <w:r w:rsidRPr="00EF23B2">
        <w:rPr>
          <w:sz w:val="24"/>
          <w:szCs w:val="24"/>
        </w:rPr>
        <w:t xml:space="preserve"> was obtained (0.197</w:t>
      </w:r>
      <w:r>
        <w:rPr>
          <w:sz w:val="24"/>
          <w:szCs w:val="24"/>
        </w:rPr>
        <w:t xml:space="preserve"> </w:t>
      </w:r>
      <w:r w:rsidRPr="00EF23B2">
        <w:rPr>
          <w:sz w:val="24"/>
          <w:szCs w:val="24"/>
        </w:rPr>
        <w:t>g, 24% yield).</w:t>
      </w:r>
      <w:r w:rsidRPr="00EF23B2">
        <w:rPr>
          <w:bCs/>
          <w:sz w:val="24"/>
          <w:szCs w:val="24"/>
          <w:vertAlign w:val="superscript"/>
        </w:rPr>
        <w:t xml:space="preserve"> </w:t>
      </w:r>
    </w:p>
    <w:p w:rsidR="007259AC" w:rsidRDefault="007259AC" w:rsidP="007259AC">
      <w:pPr>
        <w:pStyle w:val="ExperimentalSection"/>
        <w:spacing w:after="0" w:line="360" w:lineRule="auto"/>
        <w:rPr>
          <w:bCs/>
          <w:sz w:val="24"/>
          <w:szCs w:val="24"/>
          <w:vertAlign w:val="superscript"/>
        </w:rPr>
      </w:pPr>
    </w:p>
    <w:p w:rsidR="007259AC" w:rsidRDefault="007259AC" w:rsidP="007259AC">
      <w:pPr>
        <w:pStyle w:val="ExperimentalSection"/>
        <w:spacing w:after="0" w:line="360" w:lineRule="auto"/>
        <w:rPr>
          <w:b/>
          <w:sz w:val="24"/>
          <w:szCs w:val="24"/>
        </w:rPr>
      </w:pPr>
      <w:r w:rsidRPr="00451A9C">
        <w:rPr>
          <w:b/>
          <w:bCs/>
          <w:sz w:val="24"/>
          <w:szCs w:val="24"/>
          <w:vertAlign w:val="superscript"/>
        </w:rPr>
        <w:t>1</w:t>
      </w:r>
      <w:r w:rsidRPr="00451A9C">
        <w:rPr>
          <w:b/>
          <w:bCs/>
          <w:sz w:val="24"/>
          <w:szCs w:val="24"/>
        </w:rPr>
        <w:t>H NMR</w:t>
      </w:r>
      <w:r>
        <w:rPr>
          <w:sz w:val="24"/>
          <w:szCs w:val="24"/>
        </w:rPr>
        <w:t xml:space="preserve"> (400.13 MHz, 298K, d</w:t>
      </w:r>
      <w:r w:rsidRPr="00EF23B2">
        <w:rPr>
          <w:sz w:val="24"/>
          <w:szCs w:val="24"/>
          <w:vertAlign w:val="subscript"/>
        </w:rPr>
        <w:t>8</w:t>
      </w:r>
      <w:r w:rsidRPr="00EF23B2">
        <w:rPr>
          <w:sz w:val="24"/>
          <w:szCs w:val="24"/>
        </w:rPr>
        <w:t xml:space="preserve">-THF) δ 3.61 </w:t>
      </w:r>
      <w:r>
        <w:rPr>
          <w:sz w:val="24"/>
          <w:szCs w:val="24"/>
        </w:rPr>
        <w:t>(</w:t>
      </w:r>
      <w:r w:rsidRPr="00EF23B2">
        <w:rPr>
          <w:sz w:val="24"/>
          <w:szCs w:val="24"/>
        </w:rPr>
        <w:t>m, 12H, OC</w:t>
      </w:r>
      <w:r w:rsidRPr="00EF23B2">
        <w:rPr>
          <w:i/>
          <w:sz w:val="24"/>
          <w:szCs w:val="24"/>
        </w:rPr>
        <w:t>H</w:t>
      </w:r>
      <w:r w:rsidRPr="00EF23B2">
        <w:rPr>
          <w:sz w:val="24"/>
          <w:szCs w:val="24"/>
          <w:vertAlign w:val="subscript"/>
        </w:rPr>
        <w:t>2</w:t>
      </w:r>
      <w:r w:rsidRPr="00EF23B2">
        <w:rPr>
          <w:sz w:val="24"/>
          <w:szCs w:val="24"/>
        </w:rPr>
        <w:t xml:space="preserve"> THF</w:t>
      </w:r>
      <w:r>
        <w:rPr>
          <w:sz w:val="24"/>
          <w:szCs w:val="24"/>
        </w:rPr>
        <w:t>),</w:t>
      </w:r>
      <w:r w:rsidRPr="00EF23B2">
        <w:rPr>
          <w:sz w:val="24"/>
          <w:szCs w:val="24"/>
        </w:rPr>
        <w:t xml:space="preserve"> 1.75 </w:t>
      </w:r>
      <w:r>
        <w:rPr>
          <w:sz w:val="24"/>
          <w:szCs w:val="24"/>
        </w:rPr>
        <w:t>(</w:t>
      </w:r>
      <w:r w:rsidRPr="00EF23B2">
        <w:rPr>
          <w:sz w:val="24"/>
          <w:szCs w:val="24"/>
        </w:rPr>
        <w:t>m, 12H, C</w:t>
      </w:r>
      <w:r w:rsidRPr="00EF23B2">
        <w:rPr>
          <w:i/>
          <w:sz w:val="24"/>
          <w:szCs w:val="24"/>
        </w:rPr>
        <w:t>H</w:t>
      </w:r>
      <w:r w:rsidRPr="00EF23B2">
        <w:rPr>
          <w:sz w:val="24"/>
          <w:szCs w:val="24"/>
          <w:vertAlign w:val="subscript"/>
        </w:rPr>
        <w:t>2</w:t>
      </w:r>
      <w:r w:rsidRPr="00EF23B2">
        <w:rPr>
          <w:sz w:val="24"/>
          <w:szCs w:val="24"/>
        </w:rPr>
        <w:t xml:space="preserve"> THF</w:t>
      </w:r>
      <w:r>
        <w:rPr>
          <w:sz w:val="24"/>
          <w:szCs w:val="24"/>
        </w:rPr>
        <w:t>)</w:t>
      </w:r>
      <w:r w:rsidRPr="00EF23B2">
        <w:rPr>
          <w:sz w:val="24"/>
          <w:szCs w:val="24"/>
        </w:rPr>
        <w:t xml:space="preserve">, 1.48 </w:t>
      </w:r>
      <w:r>
        <w:rPr>
          <w:sz w:val="24"/>
          <w:szCs w:val="24"/>
        </w:rPr>
        <w:t>(</w:t>
      </w:r>
      <w:r w:rsidRPr="00EF23B2">
        <w:rPr>
          <w:sz w:val="24"/>
          <w:szCs w:val="24"/>
        </w:rPr>
        <w:t>m, 4H, Zn-CH</w:t>
      </w:r>
      <w:r w:rsidRPr="00EF23B2">
        <w:rPr>
          <w:sz w:val="24"/>
          <w:szCs w:val="24"/>
          <w:vertAlign w:val="subscript"/>
        </w:rPr>
        <w:t>2</w:t>
      </w:r>
      <w:r w:rsidRPr="00EF23B2">
        <w:rPr>
          <w:sz w:val="24"/>
          <w:szCs w:val="24"/>
        </w:rPr>
        <w:t>C</w:t>
      </w:r>
      <w:r w:rsidRPr="00EF23B2">
        <w:rPr>
          <w:i/>
          <w:sz w:val="24"/>
          <w:szCs w:val="24"/>
          <w:u w:val="single"/>
        </w:rPr>
        <w:t>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 xml:space="preserve">, 1.25 </w:t>
      </w:r>
      <w:r>
        <w:rPr>
          <w:sz w:val="24"/>
          <w:szCs w:val="24"/>
        </w:rPr>
        <w:t>(</w:t>
      </w:r>
      <w:r w:rsidRPr="00EF23B2">
        <w:rPr>
          <w:sz w:val="24"/>
          <w:szCs w:val="24"/>
        </w:rPr>
        <w:t>m, 4H, Zn-CH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w:t>
      </w:r>
      <w:r w:rsidRPr="00EF23B2">
        <w:rPr>
          <w:i/>
          <w:sz w:val="24"/>
          <w:szCs w:val="24"/>
          <w:u w:val="single"/>
        </w:rPr>
        <w:t>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 xml:space="preserve">, 0.82 </w:t>
      </w:r>
      <w:r>
        <w:rPr>
          <w:sz w:val="24"/>
          <w:szCs w:val="24"/>
        </w:rPr>
        <w:t>(</w:t>
      </w:r>
      <w:r w:rsidRPr="00EF23B2">
        <w:rPr>
          <w:sz w:val="24"/>
          <w:szCs w:val="24"/>
        </w:rPr>
        <w:t>t, 9H, Zn-CH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w:t>
      </w:r>
      <w:r w:rsidRPr="00EF23B2">
        <w:rPr>
          <w:i/>
          <w:sz w:val="24"/>
          <w:szCs w:val="24"/>
          <w:u w:val="single"/>
        </w:rPr>
        <w:t>H</w:t>
      </w:r>
      <w:r w:rsidRPr="00EF23B2">
        <w:rPr>
          <w:sz w:val="24"/>
          <w:szCs w:val="24"/>
          <w:vertAlign w:val="subscript"/>
        </w:rPr>
        <w:t>3</w:t>
      </w:r>
      <w:r>
        <w:rPr>
          <w:sz w:val="24"/>
          <w:szCs w:val="24"/>
        </w:rPr>
        <w:t>)</w:t>
      </w:r>
      <w:r w:rsidRPr="00EF23B2">
        <w:rPr>
          <w:sz w:val="24"/>
          <w:szCs w:val="24"/>
        </w:rPr>
        <w:t xml:space="preserve">, 0.14 </w:t>
      </w:r>
      <w:r>
        <w:rPr>
          <w:sz w:val="24"/>
          <w:szCs w:val="24"/>
        </w:rPr>
        <w:t>(</w:t>
      </w:r>
      <w:r w:rsidRPr="00EF23B2">
        <w:rPr>
          <w:sz w:val="24"/>
          <w:szCs w:val="24"/>
        </w:rPr>
        <w:t>t, 4H, Zn-C</w:t>
      </w:r>
      <w:r w:rsidRPr="00EF23B2">
        <w:rPr>
          <w:i/>
          <w:sz w:val="24"/>
          <w:szCs w:val="24"/>
          <w:u w:val="single"/>
        </w:rPr>
        <w:t>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 xml:space="preserve">. </w:t>
      </w:r>
      <w:r w:rsidRPr="00451A9C">
        <w:rPr>
          <w:b/>
          <w:bCs/>
          <w:sz w:val="24"/>
          <w:szCs w:val="24"/>
          <w:vertAlign w:val="superscript"/>
        </w:rPr>
        <w:t>13</w:t>
      </w:r>
      <w:r w:rsidRPr="00451A9C">
        <w:rPr>
          <w:b/>
          <w:bCs/>
          <w:sz w:val="24"/>
          <w:szCs w:val="24"/>
        </w:rPr>
        <w:t>C{</w:t>
      </w:r>
      <w:r w:rsidRPr="00451A9C">
        <w:rPr>
          <w:b/>
          <w:bCs/>
          <w:sz w:val="24"/>
          <w:szCs w:val="24"/>
          <w:vertAlign w:val="superscript"/>
        </w:rPr>
        <w:t>1</w:t>
      </w:r>
      <w:r w:rsidRPr="00451A9C">
        <w:rPr>
          <w:b/>
          <w:bCs/>
          <w:sz w:val="24"/>
          <w:szCs w:val="24"/>
        </w:rPr>
        <w:t>H} NMR</w:t>
      </w:r>
      <w:r w:rsidRPr="00EF23B2">
        <w:rPr>
          <w:sz w:val="24"/>
          <w:szCs w:val="24"/>
        </w:rPr>
        <w:t xml:space="preserve"> (100.62 MHz, 298K, </w:t>
      </w:r>
      <w:r>
        <w:rPr>
          <w:sz w:val="24"/>
          <w:szCs w:val="24"/>
        </w:rPr>
        <w:t>d</w:t>
      </w:r>
      <w:r w:rsidRPr="00EF23B2">
        <w:rPr>
          <w:sz w:val="24"/>
          <w:szCs w:val="24"/>
          <w:vertAlign w:val="subscript"/>
        </w:rPr>
        <w:t>8</w:t>
      </w:r>
      <w:r w:rsidRPr="00EF23B2">
        <w:rPr>
          <w:sz w:val="24"/>
          <w:szCs w:val="24"/>
        </w:rPr>
        <w:t xml:space="preserve">-THF) δ 68.50 </w:t>
      </w:r>
      <w:r>
        <w:rPr>
          <w:sz w:val="24"/>
          <w:szCs w:val="24"/>
        </w:rPr>
        <w:t>(</w:t>
      </w:r>
      <w:r w:rsidRPr="00EF23B2">
        <w:rPr>
          <w:sz w:val="24"/>
          <w:szCs w:val="24"/>
        </w:rPr>
        <w:t>O</w:t>
      </w:r>
      <w:r w:rsidRPr="00EF23B2">
        <w:rPr>
          <w:i/>
          <w:sz w:val="24"/>
          <w:szCs w:val="24"/>
        </w:rPr>
        <w:t>C</w:t>
      </w:r>
      <w:r w:rsidRPr="00EF23B2">
        <w:rPr>
          <w:sz w:val="24"/>
          <w:szCs w:val="24"/>
        </w:rPr>
        <w:t>H</w:t>
      </w:r>
      <w:r w:rsidRPr="00EF23B2">
        <w:rPr>
          <w:sz w:val="24"/>
          <w:szCs w:val="24"/>
          <w:vertAlign w:val="subscript"/>
        </w:rPr>
        <w:t>2</w:t>
      </w:r>
      <w:r w:rsidRPr="00EF23B2">
        <w:rPr>
          <w:sz w:val="24"/>
          <w:szCs w:val="24"/>
        </w:rPr>
        <w:t>, THF</w:t>
      </w:r>
      <w:r>
        <w:rPr>
          <w:sz w:val="24"/>
          <w:szCs w:val="24"/>
        </w:rPr>
        <w:t>)</w:t>
      </w:r>
      <w:r w:rsidRPr="00EF23B2">
        <w:rPr>
          <w:sz w:val="24"/>
          <w:szCs w:val="24"/>
        </w:rPr>
        <w:t xml:space="preserve">, 32.02 </w:t>
      </w:r>
      <w:r>
        <w:rPr>
          <w:sz w:val="24"/>
          <w:szCs w:val="24"/>
        </w:rPr>
        <w:t>(</w:t>
      </w:r>
      <w:r w:rsidRPr="00EF23B2">
        <w:rPr>
          <w:sz w:val="24"/>
          <w:szCs w:val="24"/>
        </w:rPr>
        <w:t>Zn-CH</w:t>
      </w:r>
      <w:r w:rsidRPr="00EF23B2">
        <w:rPr>
          <w:sz w:val="24"/>
          <w:szCs w:val="24"/>
          <w:vertAlign w:val="subscript"/>
        </w:rPr>
        <w:t>2</w:t>
      </w:r>
      <w:r w:rsidRPr="00EF23B2">
        <w:rPr>
          <w:i/>
          <w:sz w:val="24"/>
          <w:szCs w:val="24"/>
          <w:u w:val="single"/>
        </w:rPr>
        <w:t>C</w:t>
      </w:r>
      <w:r w:rsidRPr="00EF23B2">
        <w:rPr>
          <w:sz w:val="24"/>
          <w:szCs w:val="24"/>
        </w:rPr>
        <w:t>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 xml:space="preserve">, 30.12 </w:t>
      </w:r>
      <w:r>
        <w:rPr>
          <w:sz w:val="24"/>
          <w:szCs w:val="24"/>
        </w:rPr>
        <w:t>(</w:t>
      </w:r>
      <w:r w:rsidRPr="00EF23B2">
        <w:rPr>
          <w:sz w:val="24"/>
          <w:szCs w:val="24"/>
        </w:rPr>
        <w:t>Zn-CH</w:t>
      </w:r>
      <w:r w:rsidRPr="00EF23B2">
        <w:rPr>
          <w:sz w:val="24"/>
          <w:szCs w:val="24"/>
          <w:vertAlign w:val="subscript"/>
        </w:rPr>
        <w:t>2</w:t>
      </w:r>
      <w:r w:rsidRPr="00EF23B2">
        <w:rPr>
          <w:sz w:val="24"/>
          <w:szCs w:val="24"/>
        </w:rPr>
        <w:t>CH</w:t>
      </w:r>
      <w:r w:rsidRPr="00EF23B2">
        <w:rPr>
          <w:sz w:val="24"/>
          <w:szCs w:val="24"/>
          <w:vertAlign w:val="subscript"/>
        </w:rPr>
        <w:t>2</w:t>
      </w:r>
      <w:r w:rsidRPr="00EF23B2">
        <w:rPr>
          <w:i/>
          <w:sz w:val="24"/>
          <w:szCs w:val="24"/>
          <w:u w:val="single"/>
        </w:rPr>
        <w:t>C</w:t>
      </w:r>
      <w:r w:rsidRPr="00EF23B2">
        <w:rPr>
          <w:sz w:val="24"/>
          <w:szCs w:val="24"/>
        </w:rPr>
        <w:t>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 xml:space="preserve">, 26.50 </w:t>
      </w:r>
      <w:r>
        <w:rPr>
          <w:sz w:val="24"/>
          <w:szCs w:val="24"/>
        </w:rPr>
        <w:t>(</w:t>
      </w:r>
      <w:r w:rsidRPr="00EF23B2">
        <w:rPr>
          <w:i/>
          <w:sz w:val="24"/>
          <w:szCs w:val="24"/>
        </w:rPr>
        <w:t>C</w:t>
      </w:r>
      <w:r w:rsidRPr="00EF23B2">
        <w:rPr>
          <w:sz w:val="24"/>
          <w:szCs w:val="24"/>
        </w:rPr>
        <w:t>H</w:t>
      </w:r>
      <w:r w:rsidRPr="00EF23B2">
        <w:rPr>
          <w:sz w:val="24"/>
          <w:szCs w:val="24"/>
          <w:vertAlign w:val="subscript"/>
        </w:rPr>
        <w:t>2</w:t>
      </w:r>
      <w:r w:rsidRPr="00EF23B2">
        <w:rPr>
          <w:sz w:val="24"/>
          <w:szCs w:val="24"/>
        </w:rPr>
        <w:t>, THF</w:t>
      </w:r>
      <w:r>
        <w:rPr>
          <w:sz w:val="24"/>
          <w:szCs w:val="24"/>
        </w:rPr>
        <w:t>)</w:t>
      </w:r>
      <w:r w:rsidRPr="00EF23B2">
        <w:rPr>
          <w:sz w:val="24"/>
          <w:szCs w:val="24"/>
        </w:rPr>
        <w:t xml:space="preserve">, 14.64 </w:t>
      </w:r>
      <w:r>
        <w:rPr>
          <w:sz w:val="24"/>
          <w:szCs w:val="24"/>
        </w:rPr>
        <w:t>(</w:t>
      </w:r>
      <w:r w:rsidRPr="00EF23B2">
        <w:rPr>
          <w:sz w:val="24"/>
          <w:szCs w:val="24"/>
        </w:rPr>
        <w:t>Zn-CH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2</w:t>
      </w:r>
      <w:r w:rsidRPr="00EF23B2">
        <w:rPr>
          <w:i/>
          <w:sz w:val="24"/>
          <w:szCs w:val="24"/>
          <w:u w:val="single"/>
        </w:rPr>
        <w:t>C</w:t>
      </w:r>
      <w:r w:rsidRPr="00EF23B2">
        <w:rPr>
          <w:sz w:val="24"/>
          <w:szCs w:val="24"/>
        </w:rPr>
        <w:t>H</w:t>
      </w:r>
      <w:r w:rsidRPr="00EF23B2">
        <w:rPr>
          <w:sz w:val="24"/>
          <w:szCs w:val="24"/>
          <w:vertAlign w:val="subscript"/>
        </w:rPr>
        <w:t>3</w:t>
      </w:r>
      <w:r>
        <w:rPr>
          <w:sz w:val="24"/>
          <w:szCs w:val="24"/>
        </w:rPr>
        <w:t>)</w:t>
      </w:r>
      <w:r w:rsidRPr="00EF23B2">
        <w:rPr>
          <w:sz w:val="24"/>
          <w:szCs w:val="24"/>
        </w:rPr>
        <w:t xml:space="preserve">, 10.09 </w:t>
      </w:r>
      <w:r>
        <w:rPr>
          <w:sz w:val="24"/>
          <w:szCs w:val="24"/>
        </w:rPr>
        <w:t>(</w:t>
      </w:r>
      <w:r w:rsidRPr="00EF23B2">
        <w:rPr>
          <w:sz w:val="24"/>
          <w:szCs w:val="24"/>
        </w:rPr>
        <w:t>Zn-</w:t>
      </w:r>
      <w:r w:rsidRPr="00EF23B2">
        <w:rPr>
          <w:i/>
          <w:sz w:val="24"/>
          <w:szCs w:val="24"/>
          <w:u w:val="single"/>
        </w:rPr>
        <w:t>C</w:t>
      </w:r>
      <w:r w:rsidRPr="00EF23B2">
        <w:rPr>
          <w:sz w:val="24"/>
          <w:szCs w:val="24"/>
        </w:rPr>
        <w:t>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2</w:t>
      </w:r>
      <w:r w:rsidRPr="00EF23B2">
        <w:rPr>
          <w:sz w:val="24"/>
          <w:szCs w:val="24"/>
        </w:rPr>
        <w:t>CH</w:t>
      </w:r>
      <w:r w:rsidRPr="00EF23B2">
        <w:rPr>
          <w:sz w:val="24"/>
          <w:szCs w:val="24"/>
          <w:vertAlign w:val="subscript"/>
        </w:rPr>
        <w:t>3</w:t>
      </w:r>
      <w:r>
        <w:rPr>
          <w:sz w:val="24"/>
          <w:szCs w:val="24"/>
        </w:rPr>
        <w:t>)</w:t>
      </w:r>
      <w:r w:rsidRPr="00EF23B2">
        <w:rPr>
          <w:sz w:val="24"/>
          <w:szCs w:val="24"/>
        </w:rPr>
        <w:t>.</w:t>
      </w:r>
    </w:p>
    <w:p w:rsidR="007259AC" w:rsidRDefault="007259AC" w:rsidP="007259AC">
      <w:pPr>
        <w:pStyle w:val="ExperimentalSection"/>
        <w:spacing w:after="0" w:line="360" w:lineRule="auto"/>
        <w:rPr>
          <w:b/>
          <w:sz w:val="24"/>
          <w:szCs w:val="24"/>
        </w:rPr>
      </w:pPr>
    </w:p>
    <w:p w:rsidR="007259AC" w:rsidRDefault="007259AC" w:rsidP="007259AC">
      <w:pPr>
        <w:pStyle w:val="ExperimentalSection"/>
        <w:spacing w:after="0" w:line="360" w:lineRule="auto"/>
        <w:rPr>
          <w:bCs/>
          <w:sz w:val="24"/>
          <w:szCs w:val="24"/>
          <w:vertAlign w:val="superscript"/>
        </w:rPr>
      </w:pPr>
      <w:r w:rsidRPr="00EF23B2">
        <w:rPr>
          <w:b/>
          <w:sz w:val="24"/>
          <w:szCs w:val="24"/>
        </w:rPr>
        <w:t>Synthesis of 3</w:t>
      </w:r>
      <w:r>
        <w:rPr>
          <w:b/>
          <w:sz w:val="24"/>
          <w:szCs w:val="24"/>
        </w:rPr>
        <w:t xml:space="preserve">8 </w:t>
      </w:r>
      <w:r w:rsidRPr="00EF23B2">
        <w:rPr>
          <w:b/>
          <w:sz w:val="24"/>
          <w:szCs w:val="24"/>
        </w:rPr>
        <w:t xml:space="preserve">(R = </w:t>
      </w:r>
      <w:r>
        <w:rPr>
          <w:b/>
          <w:sz w:val="24"/>
          <w:szCs w:val="24"/>
        </w:rPr>
        <w:t>Et</w:t>
      </w:r>
      <w:r w:rsidRPr="00EF23B2">
        <w:rPr>
          <w:b/>
          <w:sz w:val="24"/>
          <w:szCs w:val="24"/>
        </w:rPr>
        <w:t>)</w:t>
      </w:r>
      <w:r>
        <w:rPr>
          <w:sz w:val="24"/>
          <w:szCs w:val="24"/>
        </w:rPr>
        <w:t>:</w:t>
      </w:r>
      <w:r w:rsidRPr="00EF23B2">
        <w:rPr>
          <w:sz w:val="24"/>
          <w:szCs w:val="24"/>
        </w:rPr>
        <w:t xml:space="preserve"> To a solution of EtMgCl (2</w:t>
      </w:r>
      <w:r>
        <w:rPr>
          <w:sz w:val="24"/>
          <w:szCs w:val="24"/>
        </w:rPr>
        <w:t xml:space="preserve"> mL</w:t>
      </w:r>
      <w:r w:rsidRPr="00EF23B2">
        <w:rPr>
          <w:sz w:val="24"/>
          <w:szCs w:val="24"/>
        </w:rPr>
        <w:t xml:space="preserve"> of 2</w:t>
      </w:r>
      <w:r>
        <w:rPr>
          <w:sz w:val="24"/>
          <w:szCs w:val="24"/>
        </w:rPr>
        <w:t xml:space="preserve"> </w:t>
      </w:r>
      <w:r w:rsidRPr="00EF23B2">
        <w:rPr>
          <w:sz w:val="24"/>
          <w:szCs w:val="24"/>
        </w:rPr>
        <w:t>M solution in THF 4</w:t>
      </w:r>
      <w:r>
        <w:rPr>
          <w:sz w:val="24"/>
          <w:szCs w:val="24"/>
        </w:rPr>
        <w:t xml:space="preserve"> </w:t>
      </w:r>
      <w:r w:rsidRPr="00EF23B2">
        <w:rPr>
          <w:sz w:val="24"/>
          <w:szCs w:val="24"/>
        </w:rPr>
        <w:t>mmol) in toluene (40</w:t>
      </w:r>
      <w:r>
        <w:rPr>
          <w:sz w:val="24"/>
          <w:szCs w:val="24"/>
        </w:rPr>
        <w:t xml:space="preserve"> mL</w:t>
      </w:r>
      <w:r w:rsidRPr="00EF23B2">
        <w:rPr>
          <w:sz w:val="24"/>
          <w:szCs w:val="24"/>
        </w:rPr>
        <w:t>) was added ZnCl</w:t>
      </w:r>
      <w:r w:rsidRPr="00EF23B2">
        <w:rPr>
          <w:sz w:val="24"/>
          <w:szCs w:val="24"/>
          <w:vertAlign w:val="subscript"/>
        </w:rPr>
        <w:t>2</w:t>
      </w:r>
      <w:r w:rsidRPr="00EF23B2">
        <w:rPr>
          <w:sz w:val="24"/>
          <w:szCs w:val="24"/>
        </w:rPr>
        <w:t xml:space="preserve"> (0.544</w:t>
      </w:r>
      <w:r>
        <w:rPr>
          <w:sz w:val="24"/>
          <w:szCs w:val="24"/>
        </w:rPr>
        <w:t xml:space="preserve"> </w:t>
      </w:r>
      <w:r w:rsidRPr="00EF23B2">
        <w:rPr>
          <w:sz w:val="24"/>
          <w:szCs w:val="24"/>
        </w:rPr>
        <w:t>g, 4</w:t>
      </w:r>
      <w:r>
        <w:rPr>
          <w:sz w:val="24"/>
          <w:szCs w:val="24"/>
        </w:rPr>
        <w:t xml:space="preserve"> </w:t>
      </w:r>
      <w:r w:rsidRPr="00EF23B2">
        <w:rPr>
          <w:sz w:val="24"/>
          <w:szCs w:val="24"/>
        </w:rPr>
        <w:t>mmol), and the resulting suspension was stirred at room temperature for 20</w:t>
      </w:r>
      <w:r>
        <w:rPr>
          <w:sz w:val="24"/>
          <w:szCs w:val="24"/>
        </w:rPr>
        <w:t xml:space="preserve"> hours</w:t>
      </w:r>
      <w:r w:rsidRPr="00EF23B2">
        <w:rPr>
          <w:sz w:val="24"/>
          <w:szCs w:val="24"/>
        </w:rPr>
        <w:t xml:space="preserve">. The solid was removed by filtration, then the filtrate slowly </w:t>
      </w:r>
      <w:r w:rsidRPr="00EF23B2">
        <w:rPr>
          <w:sz w:val="24"/>
          <w:szCs w:val="24"/>
        </w:rPr>
        <w:lastRenderedPageBreak/>
        <w:t xml:space="preserve">concentrated </w:t>
      </w:r>
      <w:r w:rsidRPr="00EF23B2">
        <w:rPr>
          <w:i/>
          <w:sz w:val="24"/>
          <w:szCs w:val="24"/>
        </w:rPr>
        <w:t>in vacuo</w:t>
      </w:r>
      <w:r w:rsidRPr="00EF23B2">
        <w:rPr>
          <w:sz w:val="24"/>
          <w:szCs w:val="24"/>
        </w:rPr>
        <w:t>, and left to stand at room temperature. After 24</w:t>
      </w:r>
      <w:r>
        <w:rPr>
          <w:sz w:val="24"/>
          <w:szCs w:val="24"/>
        </w:rPr>
        <w:t xml:space="preserve"> </w:t>
      </w:r>
      <w:r w:rsidRPr="00EF23B2">
        <w:rPr>
          <w:sz w:val="24"/>
          <w:szCs w:val="24"/>
        </w:rPr>
        <w:t>h</w:t>
      </w:r>
      <w:r>
        <w:rPr>
          <w:sz w:val="24"/>
          <w:szCs w:val="24"/>
        </w:rPr>
        <w:t>ours</w:t>
      </w:r>
      <w:r w:rsidRPr="00EF23B2">
        <w:rPr>
          <w:sz w:val="24"/>
          <w:szCs w:val="24"/>
        </w:rPr>
        <w:t xml:space="preserve"> a crop of colourless crystals of </w:t>
      </w:r>
      <w:r>
        <w:rPr>
          <w:b/>
          <w:sz w:val="24"/>
          <w:szCs w:val="24"/>
        </w:rPr>
        <w:t>38</w:t>
      </w:r>
      <w:r w:rsidRPr="00EF23B2">
        <w:rPr>
          <w:sz w:val="24"/>
          <w:szCs w:val="24"/>
        </w:rPr>
        <w:t xml:space="preserve"> was obtained (0.493</w:t>
      </w:r>
      <w:r>
        <w:rPr>
          <w:sz w:val="24"/>
          <w:szCs w:val="24"/>
        </w:rPr>
        <w:t xml:space="preserve"> </w:t>
      </w:r>
      <w:r w:rsidRPr="00EF23B2">
        <w:rPr>
          <w:sz w:val="24"/>
          <w:szCs w:val="24"/>
        </w:rPr>
        <w:t>g, 33% yield).</w:t>
      </w:r>
      <w:r w:rsidRPr="00EF23B2">
        <w:rPr>
          <w:bCs/>
          <w:sz w:val="24"/>
          <w:szCs w:val="24"/>
          <w:vertAlign w:val="superscript"/>
        </w:rPr>
        <w:t xml:space="preserve"> </w:t>
      </w:r>
    </w:p>
    <w:p w:rsidR="007259AC" w:rsidRDefault="007259AC" w:rsidP="007259AC">
      <w:pPr>
        <w:pStyle w:val="ExperimentalSection"/>
        <w:spacing w:after="0" w:line="360" w:lineRule="auto"/>
        <w:rPr>
          <w:bCs/>
          <w:sz w:val="24"/>
          <w:szCs w:val="24"/>
          <w:vertAlign w:val="superscript"/>
        </w:rPr>
      </w:pPr>
    </w:p>
    <w:p w:rsidR="007259AC" w:rsidRDefault="007259AC" w:rsidP="007259AC">
      <w:pPr>
        <w:pStyle w:val="ExperimentalSection"/>
        <w:spacing w:after="0" w:line="360" w:lineRule="auto"/>
        <w:rPr>
          <w:sz w:val="24"/>
          <w:szCs w:val="24"/>
        </w:rPr>
      </w:pPr>
      <w:r w:rsidRPr="00451A9C">
        <w:rPr>
          <w:b/>
          <w:bCs/>
          <w:sz w:val="24"/>
          <w:szCs w:val="24"/>
          <w:vertAlign w:val="superscript"/>
        </w:rPr>
        <w:t>1</w:t>
      </w:r>
      <w:r w:rsidRPr="00451A9C">
        <w:rPr>
          <w:b/>
          <w:bCs/>
          <w:sz w:val="24"/>
          <w:szCs w:val="24"/>
        </w:rPr>
        <w:t>H NMR</w:t>
      </w:r>
      <w:r w:rsidRPr="00EF23B2">
        <w:rPr>
          <w:sz w:val="24"/>
          <w:szCs w:val="24"/>
        </w:rPr>
        <w:t xml:space="preserve"> (400.13 MHz, 298K, </w:t>
      </w:r>
      <w:r>
        <w:rPr>
          <w:sz w:val="24"/>
          <w:szCs w:val="24"/>
        </w:rPr>
        <w:t>d</w:t>
      </w:r>
      <w:r w:rsidRPr="00EF23B2">
        <w:rPr>
          <w:sz w:val="24"/>
          <w:szCs w:val="24"/>
          <w:vertAlign w:val="subscript"/>
        </w:rPr>
        <w:t>8</w:t>
      </w:r>
      <w:r w:rsidRPr="00EF23B2">
        <w:rPr>
          <w:sz w:val="24"/>
          <w:szCs w:val="24"/>
        </w:rPr>
        <w:t xml:space="preserve">-THF) δ 3.61 </w:t>
      </w:r>
      <w:r>
        <w:rPr>
          <w:sz w:val="24"/>
          <w:szCs w:val="24"/>
        </w:rPr>
        <w:t>(</w:t>
      </w:r>
      <w:r w:rsidRPr="00EF23B2">
        <w:rPr>
          <w:sz w:val="24"/>
          <w:szCs w:val="24"/>
        </w:rPr>
        <w:t>m, 12H, OC</w:t>
      </w:r>
      <w:r w:rsidRPr="00EF23B2">
        <w:rPr>
          <w:i/>
          <w:sz w:val="24"/>
          <w:szCs w:val="24"/>
        </w:rPr>
        <w:t>H</w:t>
      </w:r>
      <w:r w:rsidRPr="00EF23B2">
        <w:rPr>
          <w:sz w:val="24"/>
          <w:szCs w:val="24"/>
          <w:vertAlign w:val="subscript"/>
        </w:rPr>
        <w:t>2</w:t>
      </w:r>
      <w:r w:rsidRPr="00EF23B2">
        <w:rPr>
          <w:sz w:val="24"/>
          <w:szCs w:val="24"/>
        </w:rPr>
        <w:t xml:space="preserve"> THF</w:t>
      </w:r>
      <w:r>
        <w:rPr>
          <w:sz w:val="24"/>
          <w:szCs w:val="24"/>
        </w:rPr>
        <w:t>)</w:t>
      </w:r>
      <w:r w:rsidRPr="00EF23B2">
        <w:rPr>
          <w:sz w:val="24"/>
          <w:szCs w:val="24"/>
        </w:rPr>
        <w:t xml:space="preserve">, 1.76 </w:t>
      </w:r>
      <w:r>
        <w:rPr>
          <w:sz w:val="24"/>
          <w:szCs w:val="24"/>
        </w:rPr>
        <w:t>(</w:t>
      </w:r>
      <w:r w:rsidRPr="00EF23B2">
        <w:rPr>
          <w:sz w:val="24"/>
          <w:szCs w:val="24"/>
        </w:rPr>
        <w:t>m, 12H, C</w:t>
      </w:r>
      <w:r w:rsidRPr="00EF23B2">
        <w:rPr>
          <w:i/>
          <w:sz w:val="24"/>
          <w:szCs w:val="24"/>
        </w:rPr>
        <w:t>H</w:t>
      </w:r>
      <w:r w:rsidRPr="00EF23B2">
        <w:rPr>
          <w:sz w:val="24"/>
          <w:szCs w:val="24"/>
          <w:vertAlign w:val="subscript"/>
        </w:rPr>
        <w:t>2</w:t>
      </w:r>
      <w:r w:rsidRPr="00EF23B2">
        <w:rPr>
          <w:sz w:val="24"/>
          <w:szCs w:val="24"/>
        </w:rPr>
        <w:t xml:space="preserve"> THF</w:t>
      </w:r>
      <w:r>
        <w:rPr>
          <w:sz w:val="24"/>
          <w:szCs w:val="24"/>
        </w:rPr>
        <w:t>)</w:t>
      </w:r>
      <w:r w:rsidRPr="00EF23B2">
        <w:rPr>
          <w:sz w:val="24"/>
          <w:szCs w:val="24"/>
        </w:rPr>
        <w:t xml:space="preserve">, 1.12 </w:t>
      </w:r>
      <w:r>
        <w:rPr>
          <w:sz w:val="24"/>
          <w:szCs w:val="24"/>
        </w:rPr>
        <w:t>(</w:t>
      </w:r>
      <w:r w:rsidRPr="00EF23B2">
        <w:rPr>
          <w:sz w:val="24"/>
          <w:szCs w:val="24"/>
        </w:rPr>
        <w:t>t, 6H, C</w:t>
      </w:r>
      <w:r w:rsidRPr="00EF23B2">
        <w:rPr>
          <w:i/>
          <w:sz w:val="24"/>
          <w:szCs w:val="24"/>
        </w:rPr>
        <w:t>H</w:t>
      </w:r>
      <w:r w:rsidRPr="00EF23B2">
        <w:rPr>
          <w:sz w:val="24"/>
          <w:szCs w:val="24"/>
          <w:vertAlign w:val="subscript"/>
        </w:rPr>
        <w:t>3</w:t>
      </w:r>
      <w:r w:rsidRPr="00EF23B2">
        <w:rPr>
          <w:sz w:val="24"/>
          <w:szCs w:val="24"/>
        </w:rPr>
        <w:t>, Zn-Et</w:t>
      </w:r>
      <w:r>
        <w:rPr>
          <w:sz w:val="24"/>
          <w:szCs w:val="24"/>
        </w:rPr>
        <w:t>)</w:t>
      </w:r>
      <w:r w:rsidRPr="00EF23B2">
        <w:rPr>
          <w:sz w:val="24"/>
          <w:szCs w:val="24"/>
        </w:rPr>
        <w:t xml:space="preserve">, 0.06 </w:t>
      </w:r>
      <w:r>
        <w:rPr>
          <w:sz w:val="24"/>
          <w:szCs w:val="24"/>
        </w:rPr>
        <w:t>(</w:t>
      </w:r>
      <w:r w:rsidRPr="00EF23B2">
        <w:rPr>
          <w:sz w:val="24"/>
          <w:szCs w:val="24"/>
        </w:rPr>
        <w:t>q, 4H, C</w:t>
      </w:r>
      <w:r w:rsidRPr="00EF23B2">
        <w:rPr>
          <w:i/>
          <w:sz w:val="24"/>
          <w:szCs w:val="24"/>
        </w:rPr>
        <w:t>H</w:t>
      </w:r>
      <w:r w:rsidRPr="00EF23B2">
        <w:rPr>
          <w:sz w:val="24"/>
          <w:szCs w:val="24"/>
          <w:vertAlign w:val="subscript"/>
        </w:rPr>
        <w:t>2</w:t>
      </w:r>
      <w:r w:rsidRPr="00EF23B2">
        <w:rPr>
          <w:sz w:val="24"/>
          <w:szCs w:val="24"/>
        </w:rPr>
        <w:t>, Zn-Et</w:t>
      </w:r>
      <w:r>
        <w:rPr>
          <w:sz w:val="24"/>
          <w:szCs w:val="24"/>
        </w:rPr>
        <w:t>)</w:t>
      </w:r>
      <w:r w:rsidRPr="00EF23B2">
        <w:rPr>
          <w:sz w:val="24"/>
          <w:szCs w:val="24"/>
        </w:rPr>
        <w:t xml:space="preserve">. </w:t>
      </w:r>
      <w:r w:rsidRPr="00451A9C">
        <w:rPr>
          <w:b/>
          <w:bCs/>
          <w:sz w:val="24"/>
          <w:szCs w:val="24"/>
          <w:vertAlign w:val="superscript"/>
        </w:rPr>
        <w:t>13</w:t>
      </w:r>
      <w:r w:rsidRPr="00451A9C">
        <w:rPr>
          <w:b/>
          <w:bCs/>
          <w:sz w:val="24"/>
          <w:szCs w:val="24"/>
        </w:rPr>
        <w:t>C{</w:t>
      </w:r>
      <w:r w:rsidRPr="00451A9C">
        <w:rPr>
          <w:b/>
          <w:bCs/>
          <w:sz w:val="24"/>
          <w:szCs w:val="24"/>
          <w:vertAlign w:val="superscript"/>
        </w:rPr>
        <w:t>1</w:t>
      </w:r>
      <w:r w:rsidRPr="00451A9C">
        <w:rPr>
          <w:b/>
          <w:bCs/>
          <w:sz w:val="24"/>
          <w:szCs w:val="24"/>
        </w:rPr>
        <w:t>H} NMR</w:t>
      </w:r>
      <w:r w:rsidRPr="00EF23B2">
        <w:rPr>
          <w:sz w:val="24"/>
          <w:szCs w:val="24"/>
        </w:rPr>
        <w:t xml:space="preserve"> (100.62 MHz, 298K, </w:t>
      </w:r>
      <w:r>
        <w:rPr>
          <w:sz w:val="24"/>
          <w:szCs w:val="24"/>
        </w:rPr>
        <w:t>d</w:t>
      </w:r>
      <w:r w:rsidRPr="00EF23B2">
        <w:rPr>
          <w:sz w:val="24"/>
          <w:szCs w:val="24"/>
          <w:vertAlign w:val="subscript"/>
        </w:rPr>
        <w:t>8</w:t>
      </w:r>
      <w:r w:rsidRPr="00EF23B2">
        <w:rPr>
          <w:sz w:val="24"/>
          <w:szCs w:val="24"/>
        </w:rPr>
        <w:t xml:space="preserve">-THF) δ 68.51 </w:t>
      </w:r>
      <w:r>
        <w:rPr>
          <w:sz w:val="24"/>
          <w:szCs w:val="24"/>
        </w:rPr>
        <w:t>(</w:t>
      </w:r>
      <w:r w:rsidRPr="00EF23B2">
        <w:rPr>
          <w:sz w:val="24"/>
          <w:szCs w:val="24"/>
        </w:rPr>
        <w:t>O</w:t>
      </w:r>
      <w:r w:rsidRPr="00EF23B2">
        <w:rPr>
          <w:i/>
          <w:sz w:val="24"/>
          <w:szCs w:val="24"/>
        </w:rPr>
        <w:t>C</w:t>
      </w:r>
      <w:r w:rsidRPr="00EF23B2">
        <w:rPr>
          <w:sz w:val="24"/>
          <w:szCs w:val="24"/>
        </w:rPr>
        <w:t>H</w:t>
      </w:r>
      <w:r w:rsidRPr="00EF23B2">
        <w:rPr>
          <w:sz w:val="24"/>
          <w:szCs w:val="24"/>
          <w:vertAlign w:val="subscript"/>
        </w:rPr>
        <w:t>2</w:t>
      </w:r>
      <w:r w:rsidRPr="00EF23B2">
        <w:rPr>
          <w:sz w:val="24"/>
          <w:szCs w:val="24"/>
        </w:rPr>
        <w:t>, THF</w:t>
      </w:r>
      <w:r>
        <w:rPr>
          <w:sz w:val="24"/>
          <w:szCs w:val="24"/>
        </w:rPr>
        <w:t>)</w:t>
      </w:r>
      <w:r w:rsidRPr="00EF23B2">
        <w:rPr>
          <w:sz w:val="24"/>
          <w:szCs w:val="24"/>
        </w:rPr>
        <w:t xml:space="preserve">, 26.57 </w:t>
      </w:r>
      <w:r>
        <w:rPr>
          <w:sz w:val="24"/>
          <w:szCs w:val="24"/>
        </w:rPr>
        <w:t>(</w:t>
      </w:r>
      <w:r w:rsidRPr="00EF23B2">
        <w:rPr>
          <w:i/>
          <w:sz w:val="24"/>
          <w:szCs w:val="24"/>
        </w:rPr>
        <w:t>C</w:t>
      </w:r>
      <w:r w:rsidRPr="00EF23B2">
        <w:rPr>
          <w:sz w:val="24"/>
          <w:szCs w:val="24"/>
        </w:rPr>
        <w:t>H</w:t>
      </w:r>
      <w:r w:rsidRPr="00EF23B2">
        <w:rPr>
          <w:sz w:val="24"/>
          <w:szCs w:val="24"/>
          <w:vertAlign w:val="subscript"/>
        </w:rPr>
        <w:t>2</w:t>
      </w:r>
      <w:r w:rsidRPr="00EF23B2">
        <w:rPr>
          <w:sz w:val="24"/>
          <w:szCs w:val="24"/>
        </w:rPr>
        <w:t>, THF</w:t>
      </w:r>
      <w:r>
        <w:rPr>
          <w:sz w:val="24"/>
          <w:szCs w:val="24"/>
        </w:rPr>
        <w:t>)</w:t>
      </w:r>
      <w:r w:rsidRPr="00EF23B2">
        <w:rPr>
          <w:sz w:val="24"/>
          <w:szCs w:val="24"/>
        </w:rPr>
        <w:t xml:space="preserve">, 13.11, </w:t>
      </w:r>
      <w:r>
        <w:rPr>
          <w:sz w:val="24"/>
          <w:szCs w:val="24"/>
        </w:rPr>
        <w:t>(</w:t>
      </w:r>
      <w:r w:rsidRPr="00EF23B2">
        <w:rPr>
          <w:i/>
          <w:sz w:val="24"/>
          <w:szCs w:val="24"/>
        </w:rPr>
        <w:t>C</w:t>
      </w:r>
      <w:r w:rsidRPr="00EF23B2">
        <w:rPr>
          <w:sz w:val="24"/>
          <w:szCs w:val="24"/>
        </w:rPr>
        <w:t>H</w:t>
      </w:r>
      <w:r w:rsidRPr="00EF23B2">
        <w:rPr>
          <w:sz w:val="24"/>
          <w:szCs w:val="24"/>
          <w:vertAlign w:val="subscript"/>
        </w:rPr>
        <w:t>3</w:t>
      </w:r>
      <w:r w:rsidRPr="00EF23B2">
        <w:rPr>
          <w:sz w:val="24"/>
          <w:szCs w:val="24"/>
        </w:rPr>
        <w:t>, Zn-Et</w:t>
      </w:r>
      <w:r>
        <w:rPr>
          <w:sz w:val="24"/>
          <w:szCs w:val="24"/>
        </w:rPr>
        <w:t>)</w:t>
      </w:r>
      <w:r w:rsidRPr="00EF23B2">
        <w:rPr>
          <w:sz w:val="24"/>
          <w:szCs w:val="24"/>
        </w:rPr>
        <w:t xml:space="preserve">, 0.98 </w:t>
      </w:r>
      <w:r>
        <w:rPr>
          <w:sz w:val="24"/>
          <w:szCs w:val="24"/>
        </w:rPr>
        <w:t>(</w:t>
      </w:r>
      <w:r w:rsidRPr="00EF23B2">
        <w:rPr>
          <w:i/>
          <w:sz w:val="24"/>
          <w:szCs w:val="24"/>
        </w:rPr>
        <w:t>C</w:t>
      </w:r>
      <w:r w:rsidRPr="00EF23B2">
        <w:rPr>
          <w:sz w:val="24"/>
          <w:szCs w:val="24"/>
        </w:rPr>
        <w:t>H</w:t>
      </w:r>
      <w:r w:rsidRPr="00EF23B2">
        <w:rPr>
          <w:sz w:val="24"/>
          <w:szCs w:val="24"/>
          <w:vertAlign w:val="subscript"/>
        </w:rPr>
        <w:t>2</w:t>
      </w:r>
      <w:r w:rsidRPr="00EF23B2">
        <w:rPr>
          <w:sz w:val="24"/>
          <w:szCs w:val="24"/>
        </w:rPr>
        <w:t>, Zn-Et</w:t>
      </w:r>
      <w:r>
        <w:rPr>
          <w:sz w:val="24"/>
          <w:szCs w:val="24"/>
        </w:rPr>
        <w:t>)</w:t>
      </w:r>
      <w:r w:rsidRPr="00EF23B2">
        <w:rPr>
          <w:sz w:val="24"/>
          <w:szCs w:val="24"/>
        </w:rPr>
        <w:t>.</w:t>
      </w:r>
    </w:p>
    <w:p w:rsidR="007259AC" w:rsidRPr="00EF23B2" w:rsidRDefault="007259AC" w:rsidP="007259AC">
      <w:pPr>
        <w:pStyle w:val="ExperimentalSection"/>
        <w:spacing w:after="0" w:line="360" w:lineRule="auto"/>
        <w:rPr>
          <w:sz w:val="24"/>
          <w:szCs w:val="24"/>
        </w:rPr>
      </w:pPr>
    </w:p>
    <w:p w:rsidR="007259AC" w:rsidRDefault="007259AC" w:rsidP="007259AC">
      <w:pPr>
        <w:rPr>
          <w:bCs/>
          <w:vertAlign w:val="superscript"/>
        </w:rPr>
      </w:pPr>
      <w:r w:rsidRPr="00DB7B03">
        <w:rPr>
          <w:b/>
        </w:rPr>
        <w:t xml:space="preserve">Synthesis of </w:t>
      </w:r>
      <w:r>
        <w:rPr>
          <w:b/>
        </w:rPr>
        <w:t xml:space="preserve">39 (R = </w:t>
      </w:r>
      <w:r w:rsidRPr="00EF23B2">
        <w:rPr>
          <w:b/>
          <w:i/>
        </w:rPr>
        <w:t>o</w:t>
      </w:r>
      <w:r w:rsidRPr="00EF23B2">
        <w:rPr>
          <w:b/>
        </w:rPr>
        <w:t>-C</w:t>
      </w:r>
      <w:r w:rsidRPr="00EF23B2">
        <w:rPr>
          <w:b/>
          <w:vertAlign w:val="subscript"/>
        </w:rPr>
        <w:t>6</w:t>
      </w:r>
      <w:r w:rsidRPr="00EF23B2">
        <w:rPr>
          <w:b/>
        </w:rPr>
        <w:t>H</w:t>
      </w:r>
      <w:r w:rsidRPr="00EF23B2">
        <w:rPr>
          <w:b/>
          <w:vertAlign w:val="subscript"/>
        </w:rPr>
        <w:t>4</w:t>
      </w:r>
      <w:r w:rsidRPr="00EF23B2">
        <w:rPr>
          <w:b/>
        </w:rPr>
        <w:t>OMe</w:t>
      </w:r>
      <w:r>
        <w:rPr>
          <w:b/>
        </w:rPr>
        <w:t>)</w:t>
      </w:r>
      <w:r w:rsidRPr="00DC5479">
        <w:t>:</w:t>
      </w:r>
      <w:r w:rsidRPr="00DB7B03">
        <w:rPr>
          <w:b/>
        </w:rPr>
        <w:t xml:space="preserve"> </w:t>
      </w:r>
      <w:r w:rsidRPr="00AA6A3D">
        <w:t>To a solution of (</w:t>
      </w:r>
      <w:r w:rsidRPr="00AA6A3D">
        <w:rPr>
          <w:i/>
        </w:rPr>
        <w:t>o</w:t>
      </w:r>
      <w:r w:rsidRPr="00AA6A3D">
        <w:t>-</w:t>
      </w:r>
      <w:r>
        <w:t>Me</w:t>
      </w:r>
      <w:r w:rsidRPr="00AA6A3D">
        <w:t>O</w:t>
      </w:r>
      <w:r>
        <w:t>-</w:t>
      </w:r>
      <w:r w:rsidRPr="00AA6A3D">
        <w:t>C</w:t>
      </w:r>
      <w:r w:rsidRPr="00AA6A3D">
        <w:rPr>
          <w:vertAlign w:val="subscript"/>
        </w:rPr>
        <w:t>6</w:t>
      </w:r>
      <w:r w:rsidRPr="00AA6A3D">
        <w:t>H</w:t>
      </w:r>
      <w:r w:rsidRPr="00AA6A3D">
        <w:rPr>
          <w:vertAlign w:val="subscript"/>
        </w:rPr>
        <w:t>4</w:t>
      </w:r>
      <w:r w:rsidRPr="00AA6A3D">
        <w:t>MgCl (2</w:t>
      </w:r>
      <w:r>
        <w:t xml:space="preserve"> mL</w:t>
      </w:r>
      <w:r w:rsidRPr="00AA6A3D">
        <w:t xml:space="preserve"> of 1</w:t>
      </w:r>
      <w:r>
        <w:t xml:space="preserve"> </w:t>
      </w:r>
      <w:r w:rsidRPr="00AA6A3D">
        <w:t>M solution in THF 2</w:t>
      </w:r>
      <w:r>
        <w:t xml:space="preserve"> </w:t>
      </w:r>
      <w:r w:rsidRPr="00AA6A3D">
        <w:t>mmol) in THF (10</w:t>
      </w:r>
      <w:r>
        <w:t xml:space="preserve"> mL</w:t>
      </w:r>
      <w:r w:rsidRPr="00AA6A3D">
        <w:t>) was added ZnCl</w:t>
      </w:r>
      <w:r w:rsidRPr="00AA6A3D">
        <w:rPr>
          <w:vertAlign w:val="subscript"/>
        </w:rPr>
        <w:t>2</w:t>
      </w:r>
      <w:r w:rsidRPr="00AA6A3D">
        <w:t xml:space="preserve"> (0.272</w:t>
      </w:r>
      <w:r>
        <w:t xml:space="preserve"> </w:t>
      </w:r>
      <w:r w:rsidRPr="00AA6A3D">
        <w:t xml:space="preserve">g, </w:t>
      </w:r>
      <w:r>
        <w:t xml:space="preserve">2 </w:t>
      </w:r>
      <w:r w:rsidRPr="00AA6A3D">
        <w:t>mmol), and the resulting suspension was stirred at room temperature for 2</w:t>
      </w:r>
      <w:r>
        <w:t xml:space="preserve"> hours</w:t>
      </w:r>
      <w:r w:rsidRPr="00AA6A3D">
        <w:t xml:space="preserve">. The solvent was then concentrated </w:t>
      </w:r>
      <w:r w:rsidRPr="00574CE8">
        <w:rPr>
          <w:i/>
        </w:rPr>
        <w:t>in vacuo</w:t>
      </w:r>
      <w:r w:rsidRPr="00AA6A3D">
        <w:t xml:space="preserve"> to approximately 2</w:t>
      </w:r>
      <w:r>
        <w:t xml:space="preserve"> mL</w:t>
      </w:r>
      <w:r w:rsidRPr="00AA6A3D">
        <w:t>, and toluene (30</w:t>
      </w:r>
      <w:r>
        <w:t xml:space="preserve"> mL</w:t>
      </w:r>
      <w:r w:rsidRPr="00AA6A3D">
        <w:t>) added. The resulting suspension was stirred for 1</w:t>
      </w:r>
      <w:r>
        <w:t xml:space="preserve"> </w:t>
      </w:r>
      <w:r w:rsidRPr="00AA6A3D">
        <w:t>h</w:t>
      </w:r>
      <w:r>
        <w:t>our</w:t>
      </w:r>
      <w:r w:rsidRPr="00AA6A3D">
        <w:t xml:space="preserve"> at room temperature, then the solid removed by filtration. The filtrate was slowly concentrated </w:t>
      </w:r>
      <w:r w:rsidRPr="00574CE8">
        <w:rPr>
          <w:i/>
        </w:rPr>
        <w:t>in vacuo</w:t>
      </w:r>
      <w:r w:rsidRPr="00AA6A3D">
        <w:t>, and left to stand at room temperature. After 24</w:t>
      </w:r>
      <w:r>
        <w:t xml:space="preserve"> hours</w:t>
      </w:r>
      <w:r w:rsidRPr="00AA6A3D">
        <w:t xml:space="preserve"> a crop of colourless crystals of </w:t>
      </w:r>
      <w:r>
        <w:rPr>
          <w:b/>
        </w:rPr>
        <w:t>39</w:t>
      </w:r>
      <w:r w:rsidRPr="00AA6A3D">
        <w:t xml:space="preserve"> were obtained (0.303</w:t>
      </w:r>
      <w:r>
        <w:t xml:space="preserve"> </w:t>
      </w:r>
      <w:r w:rsidRPr="00AA6A3D">
        <w:t>g, 34% yield).</w:t>
      </w:r>
      <w:r w:rsidRPr="00AA6A3D">
        <w:rPr>
          <w:bCs/>
          <w:vertAlign w:val="superscript"/>
        </w:rPr>
        <w:t xml:space="preserve"> </w:t>
      </w:r>
    </w:p>
    <w:p w:rsidR="007259AC" w:rsidRDefault="007259AC" w:rsidP="007259AC">
      <w:pPr>
        <w:rPr>
          <w:bCs/>
          <w:vertAlign w:val="superscript"/>
        </w:rPr>
      </w:pPr>
    </w:p>
    <w:p w:rsidR="007259AC" w:rsidRDefault="007259AC" w:rsidP="007259AC">
      <w:r w:rsidRPr="00451A9C">
        <w:rPr>
          <w:b/>
          <w:bCs/>
          <w:vertAlign w:val="superscript"/>
        </w:rPr>
        <w:t>1</w:t>
      </w:r>
      <w:r w:rsidRPr="00451A9C">
        <w:rPr>
          <w:b/>
          <w:bCs/>
        </w:rPr>
        <w:t>H NMR</w:t>
      </w:r>
      <w:r w:rsidRPr="00AA6A3D">
        <w:t xml:space="preserve"> (400.13 MHz, 298K, </w:t>
      </w:r>
      <w:r>
        <w:t>d</w:t>
      </w:r>
      <w:r w:rsidRPr="00AA6A3D">
        <w:rPr>
          <w:vertAlign w:val="subscript"/>
        </w:rPr>
        <w:t>8</w:t>
      </w:r>
      <w:r w:rsidRPr="00AA6A3D">
        <w:t>-THF) δ 7.39 (d, 2H, C</w:t>
      </w:r>
      <w:r w:rsidRPr="00AA6A3D">
        <w:rPr>
          <w:i/>
        </w:rPr>
        <w:t>H</w:t>
      </w:r>
      <w:r w:rsidRPr="00AA6A3D">
        <w:rPr>
          <w:vertAlign w:val="subscript"/>
        </w:rPr>
        <w:t>meta</w:t>
      </w:r>
      <w:r w:rsidRPr="00AA6A3D">
        <w:t>), 7.01 (t, 2H, C</w:t>
      </w:r>
      <w:r w:rsidRPr="00AA6A3D">
        <w:rPr>
          <w:i/>
        </w:rPr>
        <w:t>H</w:t>
      </w:r>
      <w:r w:rsidRPr="00AA6A3D">
        <w:rPr>
          <w:vertAlign w:val="subscript"/>
        </w:rPr>
        <w:t>para</w:t>
      </w:r>
      <w:r w:rsidRPr="00AA6A3D">
        <w:t>), 6.73 (t, 2H, C</w:t>
      </w:r>
      <w:r w:rsidRPr="00AA6A3D">
        <w:rPr>
          <w:i/>
        </w:rPr>
        <w:t>H</w:t>
      </w:r>
      <w:r w:rsidRPr="00AA6A3D">
        <w:rPr>
          <w:vertAlign w:val="subscript"/>
        </w:rPr>
        <w:t>meta*</w:t>
      </w:r>
      <w:r w:rsidRPr="00AA6A3D">
        <w:t>), 6.66 (d, 2H, C</w:t>
      </w:r>
      <w:r w:rsidRPr="00AA6A3D">
        <w:rPr>
          <w:i/>
        </w:rPr>
        <w:t>H</w:t>
      </w:r>
      <w:r w:rsidRPr="00AA6A3D">
        <w:rPr>
          <w:vertAlign w:val="subscript"/>
        </w:rPr>
        <w:t>ortho*</w:t>
      </w:r>
      <w:r w:rsidRPr="00AA6A3D">
        <w:t>), 3.66 (s, 6H, OC</w:t>
      </w:r>
      <w:r w:rsidRPr="00AA6A3D">
        <w:rPr>
          <w:i/>
        </w:rPr>
        <w:t>H</w:t>
      </w:r>
      <w:r w:rsidRPr="00AA6A3D">
        <w:rPr>
          <w:vertAlign w:val="subscript"/>
        </w:rPr>
        <w:t>3</w:t>
      </w:r>
      <w:r w:rsidRPr="00AA6A3D">
        <w:t xml:space="preserve">), 3.62 </w:t>
      </w:r>
      <w:r>
        <w:t>(</w:t>
      </w:r>
      <w:r w:rsidRPr="00AA6A3D">
        <w:t>m, 12H, OC</w:t>
      </w:r>
      <w:r w:rsidRPr="00AA6A3D">
        <w:rPr>
          <w:i/>
        </w:rPr>
        <w:t>H</w:t>
      </w:r>
      <w:r w:rsidRPr="00AA6A3D">
        <w:rPr>
          <w:vertAlign w:val="subscript"/>
        </w:rPr>
        <w:t>2</w:t>
      </w:r>
      <w:r w:rsidRPr="00AA6A3D">
        <w:t xml:space="preserve"> THF</w:t>
      </w:r>
      <w:r>
        <w:t>)</w:t>
      </w:r>
      <w:r w:rsidRPr="00AA6A3D">
        <w:t xml:space="preserve">, 1.75 </w:t>
      </w:r>
      <w:r>
        <w:t>(</w:t>
      </w:r>
      <w:r w:rsidRPr="00AA6A3D">
        <w:t>m, 13H, C</w:t>
      </w:r>
      <w:r w:rsidRPr="00AA6A3D">
        <w:rPr>
          <w:i/>
        </w:rPr>
        <w:t>H</w:t>
      </w:r>
      <w:r w:rsidRPr="00AA6A3D">
        <w:rPr>
          <w:vertAlign w:val="subscript"/>
        </w:rPr>
        <w:t>2</w:t>
      </w:r>
      <w:r w:rsidRPr="00AA6A3D">
        <w:t xml:space="preserve"> THF</w:t>
      </w:r>
      <w:r>
        <w:t>)</w:t>
      </w:r>
      <w:r w:rsidRPr="00AA6A3D">
        <w:t xml:space="preserve">. </w:t>
      </w:r>
      <w:r w:rsidRPr="00451A9C">
        <w:rPr>
          <w:b/>
          <w:bCs/>
          <w:vertAlign w:val="superscript"/>
        </w:rPr>
        <w:t>13</w:t>
      </w:r>
      <w:r w:rsidRPr="00451A9C">
        <w:rPr>
          <w:b/>
          <w:bCs/>
        </w:rPr>
        <w:t>C{</w:t>
      </w:r>
      <w:r w:rsidRPr="00451A9C">
        <w:rPr>
          <w:b/>
          <w:bCs/>
          <w:vertAlign w:val="superscript"/>
        </w:rPr>
        <w:t>1</w:t>
      </w:r>
      <w:r w:rsidRPr="00451A9C">
        <w:rPr>
          <w:b/>
          <w:bCs/>
        </w:rPr>
        <w:t>H} NMR</w:t>
      </w:r>
      <w:r w:rsidRPr="00AA6A3D">
        <w:t xml:space="preserve"> (100.62 MHz, 298K, </w:t>
      </w:r>
      <w:r>
        <w:t>d</w:t>
      </w:r>
      <w:r w:rsidRPr="00A93BFE">
        <w:rPr>
          <w:vertAlign w:val="subscript"/>
        </w:rPr>
        <w:t>8</w:t>
      </w:r>
      <w:r w:rsidRPr="00A93BFE">
        <w:t>-THF</w:t>
      </w:r>
      <w:r w:rsidRPr="00AA6A3D">
        <w:t xml:space="preserve">) δ 166.76 </w:t>
      </w:r>
      <w:r>
        <w:t>(</w:t>
      </w:r>
      <w:r w:rsidRPr="00AA6A3D">
        <w:rPr>
          <w:i/>
        </w:rPr>
        <w:t>C</w:t>
      </w:r>
      <w:r w:rsidRPr="00AA6A3D">
        <w:rPr>
          <w:vertAlign w:val="subscript"/>
        </w:rPr>
        <w:t>ipso</w:t>
      </w:r>
      <w:r>
        <w:t>)</w:t>
      </w:r>
      <w:r w:rsidRPr="00AA6A3D">
        <w:t xml:space="preserve">, 142.41 </w:t>
      </w:r>
      <w:r>
        <w:t>(</w:t>
      </w:r>
      <w:r w:rsidRPr="00AA6A3D">
        <w:rPr>
          <w:i/>
        </w:rPr>
        <w:t>C</w:t>
      </w:r>
      <w:r w:rsidRPr="00AA6A3D">
        <w:rPr>
          <w:vertAlign w:val="subscript"/>
        </w:rPr>
        <w:t>ortho</w:t>
      </w:r>
      <w:r>
        <w:t>)</w:t>
      </w:r>
      <w:r w:rsidRPr="00AA6A3D">
        <w:t xml:space="preserve">, 140.20 </w:t>
      </w:r>
      <w:r>
        <w:t>(</w:t>
      </w:r>
      <w:r w:rsidRPr="00AA6A3D">
        <w:rPr>
          <w:i/>
        </w:rPr>
        <w:t>C</w:t>
      </w:r>
      <w:r w:rsidRPr="00AA6A3D">
        <w:rPr>
          <w:vertAlign w:val="subscript"/>
        </w:rPr>
        <w:t>meta</w:t>
      </w:r>
      <w:r>
        <w:t>)</w:t>
      </w:r>
      <w:r w:rsidRPr="00AA6A3D">
        <w:t xml:space="preserve">, 127.92 </w:t>
      </w:r>
      <w:r>
        <w:t>(</w:t>
      </w:r>
      <w:r w:rsidRPr="00AA6A3D">
        <w:rPr>
          <w:i/>
        </w:rPr>
        <w:t>C</w:t>
      </w:r>
      <w:r w:rsidRPr="00AA6A3D">
        <w:rPr>
          <w:vertAlign w:val="subscript"/>
        </w:rPr>
        <w:t>meta*</w:t>
      </w:r>
      <w:r>
        <w:t>)</w:t>
      </w:r>
      <w:r w:rsidRPr="00AA6A3D">
        <w:t xml:space="preserve">, 121.17 </w:t>
      </w:r>
      <w:r>
        <w:t>(</w:t>
      </w:r>
      <w:r w:rsidRPr="00AA6A3D">
        <w:rPr>
          <w:i/>
        </w:rPr>
        <w:t>C</w:t>
      </w:r>
      <w:r w:rsidRPr="00AA6A3D">
        <w:rPr>
          <w:vertAlign w:val="subscript"/>
        </w:rPr>
        <w:t>para</w:t>
      </w:r>
      <w:r>
        <w:t>)</w:t>
      </w:r>
      <w:r w:rsidRPr="00AA6A3D">
        <w:t xml:space="preserve">, 109.29 </w:t>
      </w:r>
      <w:r>
        <w:t>(</w:t>
      </w:r>
      <w:r w:rsidRPr="00AA6A3D">
        <w:rPr>
          <w:i/>
        </w:rPr>
        <w:t>C</w:t>
      </w:r>
      <w:r w:rsidRPr="00AA6A3D">
        <w:rPr>
          <w:vertAlign w:val="subscript"/>
        </w:rPr>
        <w:t>ortho*</w:t>
      </w:r>
      <w:r>
        <w:t>)</w:t>
      </w:r>
      <w:r w:rsidRPr="00AA6A3D">
        <w:t xml:space="preserve">, 68.48 </w:t>
      </w:r>
      <w:r>
        <w:t>(</w:t>
      </w:r>
      <w:r w:rsidRPr="00AA6A3D">
        <w:t>O</w:t>
      </w:r>
      <w:r w:rsidRPr="00AA6A3D">
        <w:rPr>
          <w:i/>
        </w:rPr>
        <w:t>C</w:t>
      </w:r>
      <w:r w:rsidRPr="00AA6A3D">
        <w:t>H</w:t>
      </w:r>
      <w:r w:rsidRPr="00AA6A3D">
        <w:rPr>
          <w:vertAlign w:val="subscript"/>
        </w:rPr>
        <w:t>2</w:t>
      </w:r>
      <w:r w:rsidRPr="00AA6A3D">
        <w:t>, THF</w:t>
      </w:r>
      <w:r>
        <w:t>)</w:t>
      </w:r>
      <w:r w:rsidRPr="00AA6A3D">
        <w:t xml:space="preserve">, 55.38 </w:t>
      </w:r>
      <w:r>
        <w:t>(</w:t>
      </w:r>
      <w:r w:rsidRPr="00AA6A3D">
        <w:t>O</w:t>
      </w:r>
      <w:r w:rsidRPr="00AA6A3D">
        <w:rPr>
          <w:i/>
        </w:rPr>
        <w:t>C</w:t>
      </w:r>
      <w:r w:rsidRPr="00AA6A3D">
        <w:t>H</w:t>
      </w:r>
      <w:r w:rsidRPr="00AA6A3D">
        <w:rPr>
          <w:vertAlign w:val="subscript"/>
        </w:rPr>
        <w:t>3</w:t>
      </w:r>
      <w:r>
        <w:t>)</w:t>
      </w:r>
      <w:r w:rsidRPr="00AA6A3D">
        <w:t xml:space="preserve">, 26.53 </w:t>
      </w:r>
      <w:r>
        <w:t>(</w:t>
      </w:r>
      <w:r w:rsidRPr="00AA6A3D">
        <w:rPr>
          <w:i/>
        </w:rPr>
        <w:t>C</w:t>
      </w:r>
      <w:r w:rsidRPr="00AA6A3D">
        <w:t>H</w:t>
      </w:r>
      <w:r w:rsidRPr="00AA6A3D">
        <w:rPr>
          <w:vertAlign w:val="subscript"/>
        </w:rPr>
        <w:t>2</w:t>
      </w:r>
      <w:r w:rsidRPr="00AA6A3D">
        <w:t>, THF</w:t>
      </w:r>
      <w:r>
        <w:t>)</w:t>
      </w:r>
      <w:r w:rsidRPr="00AA6A3D">
        <w:t>.</w:t>
      </w:r>
    </w:p>
    <w:p w:rsidR="007259AC" w:rsidRDefault="007259AC" w:rsidP="007259AC"/>
    <w:p w:rsidR="007259AC" w:rsidRDefault="007259AC" w:rsidP="007259AC">
      <w:pPr>
        <w:rPr>
          <w:b/>
        </w:rPr>
      </w:pPr>
      <w:r>
        <w:rPr>
          <w:b/>
        </w:rPr>
        <w:t>7.3.17</w:t>
      </w:r>
      <w:r>
        <w:rPr>
          <w:b/>
        </w:rPr>
        <w:tab/>
      </w:r>
      <w:r w:rsidRPr="000069BA">
        <w:rPr>
          <w:b/>
        </w:rPr>
        <w:t xml:space="preserve">Synthesis of </w:t>
      </w:r>
      <w:r>
        <w:rPr>
          <w:b/>
        </w:rPr>
        <w:t>[{Mg</w:t>
      </w:r>
      <w:r w:rsidRPr="00E44A9C">
        <w:rPr>
          <w:b/>
          <w:vertAlign w:val="subscript"/>
        </w:rPr>
        <w:t>2</w:t>
      </w:r>
      <w:r>
        <w:rPr>
          <w:b/>
        </w:rPr>
        <w:t>Cl</w:t>
      </w:r>
      <w:r>
        <w:rPr>
          <w:b/>
          <w:vertAlign w:val="subscript"/>
        </w:rPr>
        <w:t>3</w:t>
      </w:r>
      <w:r>
        <w:rPr>
          <w:b/>
        </w:rPr>
        <w:t>(THF)</w:t>
      </w:r>
      <w:r>
        <w:rPr>
          <w:b/>
          <w:vertAlign w:val="subscript"/>
        </w:rPr>
        <w:t>6</w:t>
      </w:r>
      <w:r w:rsidRPr="00E44A9C">
        <w:rPr>
          <w:b/>
        </w:rPr>
        <w:t>}</w:t>
      </w:r>
      <w:r w:rsidRPr="00E44A9C">
        <w:rPr>
          <w:b/>
          <w:vertAlign w:val="superscript"/>
        </w:rPr>
        <w:t>+</w:t>
      </w:r>
      <w:r>
        <w:rPr>
          <w:b/>
        </w:rPr>
        <w:t>{Zn</w:t>
      </w:r>
      <w:r w:rsidRPr="00E44A9C">
        <w:rPr>
          <w:b/>
          <w:vertAlign w:val="superscript"/>
        </w:rPr>
        <w:t>t</w:t>
      </w:r>
      <w:r>
        <w:rPr>
          <w:b/>
        </w:rPr>
        <w:t>Bu</w:t>
      </w:r>
      <w:r w:rsidRPr="00E44A9C">
        <w:rPr>
          <w:b/>
          <w:vertAlign w:val="subscript"/>
        </w:rPr>
        <w:t>3</w:t>
      </w:r>
      <w:r>
        <w:rPr>
          <w:b/>
        </w:rPr>
        <w:t>}</w:t>
      </w:r>
      <w:r w:rsidRPr="00E44A9C">
        <w:rPr>
          <w:b/>
          <w:vertAlign w:val="superscript"/>
        </w:rPr>
        <w:t>-</w:t>
      </w:r>
      <w:r>
        <w:rPr>
          <w:b/>
        </w:rPr>
        <w:t>]</w:t>
      </w:r>
      <w:r>
        <w:rPr>
          <w:b/>
          <w:vertAlign w:val="subscript"/>
        </w:rPr>
        <w:t xml:space="preserve"> </w:t>
      </w:r>
      <w:r w:rsidRPr="00E44A9C">
        <w:rPr>
          <w:b/>
        </w:rPr>
        <w:t>(</w:t>
      </w:r>
      <w:r>
        <w:rPr>
          <w:b/>
        </w:rPr>
        <w:t>40</w:t>
      </w:r>
      <w:r w:rsidRPr="00E44A9C">
        <w:rPr>
          <w:b/>
        </w:rPr>
        <w:t>)</w:t>
      </w:r>
    </w:p>
    <w:p w:rsidR="007259AC" w:rsidRPr="00CB4E57" w:rsidRDefault="007259AC" w:rsidP="007259AC">
      <w:pPr>
        <w:rPr>
          <w:b/>
        </w:rPr>
      </w:pPr>
    </w:p>
    <w:p w:rsidR="007259AC" w:rsidRDefault="007259AC" w:rsidP="007259AC">
      <w:r w:rsidRPr="0040041E">
        <w:rPr>
          <w:i/>
        </w:rPr>
        <w:t>Method 1:</w:t>
      </w:r>
      <w:r>
        <w:t xml:space="preserve"> To a</w:t>
      </w:r>
      <w:r w:rsidRPr="00001DB3">
        <w:t xml:space="preserve"> solution of </w:t>
      </w:r>
      <w:r w:rsidRPr="00001DB3">
        <w:rPr>
          <w:i/>
        </w:rPr>
        <w:t>tert</w:t>
      </w:r>
      <w:r w:rsidRPr="00001DB3">
        <w:t>-butylmagnesium chloride (</w:t>
      </w:r>
      <w:r>
        <w:t>3 mL</w:t>
      </w:r>
      <w:r w:rsidRPr="00001DB3">
        <w:t xml:space="preserve"> of a 1</w:t>
      </w:r>
      <w:r>
        <w:t xml:space="preserve"> </w:t>
      </w:r>
      <w:r w:rsidRPr="00001DB3">
        <w:t xml:space="preserve">M solution in THF, </w:t>
      </w:r>
      <w:r>
        <w:t xml:space="preserve">3 </w:t>
      </w:r>
      <w:r w:rsidRPr="00001DB3">
        <w:t>mmol) zinc chloride (</w:t>
      </w:r>
      <w:r>
        <w:t>0.136 g</w:t>
      </w:r>
      <w:r w:rsidRPr="00001DB3">
        <w:t xml:space="preserve">, </w:t>
      </w:r>
      <w:r>
        <w:t xml:space="preserve">1 </w:t>
      </w:r>
      <w:r w:rsidRPr="00001DB3">
        <w:t>mmol)</w:t>
      </w:r>
      <w:r>
        <w:t xml:space="preserve"> was added</w:t>
      </w:r>
      <w:r w:rsidRPr="00001DB3">
        <w:t>. The resulting colo</w:t>
      </w:r>
      <w:r>
        <w:t>u</w:t>
      </w:r>
      <w:r w:rsidRPr="00001DB3">
        <w:t xml:space="preserve">rless solution was </w:t>
      </w:r>
      <w:r>
        <w:t xml:space="preserve">stirred at room temperature </w:t>
      </w:r>
      <w:r w:rsidRPr="00001DB3">
        <w:t xml:space="preserve">stirred for </w:t>
      </w:r>
      <w:r>
        <w:t>3</w:t>
      </w:r>
      <w:r w:rsidRPr="00001DB3">
        <w:t xml:space="preserve"> hour</w:t>
      </w:r>
      <w:r>
        <w:t>s</w:t>
      </w:r>
      <w:r w:rsidRPr="00001DB3">
        <w:t>, then transferred to the freezer (-30</w:t>
      </w:r>
      <w:r w:rsidRPr="00001DB3">
        <w:rPr>
          <w:vertAlign w:val="superscript"/>
        </w:rPr>
        <w:t>o</w:t>
      </w:r>
      <w:r w:rsidRPr="00001DB3">
        <w:t>C). After 24 hours a crop of colo</w:t>
      </w:r>
      <w:r>
        <w:t>u</w:t>
      </w:r>
      <w:r w:rsidRPr="00001DB3">
        <w:t>rless crystals of [(THF)</w:t>
      </w:r>
      <w:r w:rsidRPr="00001DB3">
        <w:rPr>
          <w:vertAlign w:val="subscript"/>
        </w:rPr>
        <w:t>4</w:t>
      </w:r>
      <w:r w:rsidRPr="00001DB3">
        <w:t>MgCl</w:t>
      </w:r>
      <w:r w:rsidRPr="00001DB3">
        <w:rPr>
          <w:vertAlign w:val="subscript"/>
        </w:rPr>
        <w:t>2</w:t>
      </w:r>
      <w:r w:rsidRPr="00001DB3">
        <w:t>] were isolated (0.</w:t>
      </w:r>
      <w:r>
        <w:t xml:space="preserve">357 </w:t>
      </w:r>
      <w:r w:rsidRPr="00001DB3">
        <w:t xml:space="preserve">g, </w:t>
      </w:r>
      <w:r>
        <w:t xml:space="preserve">0.9 </w:t>
      </w:r>
      <w:r w:rsidRPr="00001DB3">
        <w:t xml:space="preserve">mmol). </w:t>
      </w:r>
      <w:r>
        <w:t xml:space="preserve">The solvent was removed from the filtrate </w:t>
      </w:r>
      <w:r w:rsidRPr="00574CE8">
        <w:rPr>
          <w:i/>
        </w:rPr>
        <w:t>in vacuo</w:t>
      </w:r>
      <w:r>
        <w:t xml:space="preserve">, </w:t>
      </w:r>
      <w:r w:rsidRPr="00001DB3">
        <w:t>hexane (</w:t>
      </w:r>
      <w:r>
        <w:t>1 mL</w:t>
      </w:r>
      <w:r w:rsidRPr="00001DB3">
        <w:t>)</w:t>
      </w:r>
      <w:r>
        <w:t xml:space="preserve"> and THF (1 mL)</w:t>
      </w:r>
      <w:r w:rsidRPr="00001DB3">
        <w:t xml:space="preserve"> </w:t>
      </w:r>
      <w:r>
        <w:t xml:space="preserve">added, </w:t>
      </w:r>
      <w:r w:rsidRPr="00001DB3">
        <w:t>and the resulting solution returned to the freezer for 48 hours. A batch of colo</w:t>
      </w:r>
      <w:r>
        <w:t>u</w:t>
      </w:r>
      <w:r w:rsidRPr="00001DB3">
        <w:t xml:space="preserve">rless crystals of </w:t>
      </w:r>
      <w:r>
        <w:rPr>
          <w:b/>
        </w:rPr>
        <w:t>40</w:t>
      </w:r>
      <w:r w:rsidRPr="00001DB3">
        <w:t xml:space="preserve"> were isolated (crystalline yield = </w:t>
      </w:r>
      <w:r>
        <w:t xml:space="preserve">0.09 </w:t>
      </w:r>
      <w:r w:rsidRPr="00001DB3">
        <w:t xml:space="preserve">g, </w:t>
      </w:r>
      <w:r>
        <w:t>11</w:t>
      </w:r>
      <w:r w:rsidRPr="00001DB3">
        <w:t>%).</w:t>
      </w:r>
    </w:p>
    <w:p w:rsidR="007259AC" w:rsidRPr="008E0ABB" w:rsidRDefault="007259AC" w:rsidP="007259AC">
      <w:r w:rsidRPr="008E0ABB">
        <w:rPr>
          <w:i/>
        </w:rPr>
        <w:t>Method 2:</w:t>
      </w:r>
      <w:r w:rsidRPr="008E0ABB">
        <w:t xml:space="preserve"> </w:t>
      </w:r>
      <w:r>
        <w:t xml:space="preserve">To a solution of </w:t>
      </w:r>
      <w:r w:rsidRPr="006A2B53">
        <w:rPr>
          <w:i/>
        </w:rPr>
        <w:t>tert</w:t>
      </w:r>
      <w:r w:rsidRPr="006A2B53">
        <w:t>-butylmagnesium chloride (1</w:t>
      </w:r>
      <w:r>
        <w:t xml:space="preserve"> </w:t>
      </w:r>
      <w:r w:rsidRPr="006A2B53">
        <w:t xml:space="preserve">M solution in THF, </w:t>
      </w:r>
      <w:r>
        <w:t>4 mL</w:t>
      </w:r>
      <w:r w:rsidRPr="006A2B53">
        <w:t xml:space="preserve">, </w:t>
      </w:r>
      <w:r>
        <w:t>4</w:t>
      </w:r>
      <w:r w:rsidRPr="006A2B53">
        <w:t>mmol)</w:t>
      </w:r>
      <w:r>
        <w:t xml:space="preserve"> was </w:t>
      </w:r>
      <w:r w:rsidRPr="006A2B53">
        <w:t>add</w:t>
      </w:r>
      <w:r>
        <w:t>ed</w:t>
      </w:r>
      <w:r w:rsidRPr="006A2B53">
        <w:t xml:space="preserve"> Zn</w:t>
      </w:r>
      <w:r w:rsidRPr="006A2B53">
        <w:rPr>
          <w:vertAlign w:val="superscript"/>
        </w:rPr>
        <w:t>t</w:t>
      </w:r>
      <w:r w:rsidRPr="006A2B53">
        <w:t>Bu</w:t>
      </w:r>
      <w:r w:rsidRPr="006A2B53">
        <w:rPr>
          <w:vertAlign w:val="subscript"/>
        </w:rPr>
        <w:t>2</w:t>
      </w:r>
      <w:r w:rsidRPr="006A2B53">
        <w:t xml:space="preserve"> (0.</w:t>
      </w:r>
      <w:r>
        <w:t xml:space="preserve">72 </w:t>
      </w:r>
      <w:r w:rsidRPr="006A2B53">
        <w:t xml:space="preserve">g, </w:t>
      </w:r>
      <w:r>
        <w:t xml:space="preserve">4 </w:t>
      </w:r>
      <w:r w:rsidRPr="006A2B53">
        <w:t xml:space="preserve">mmol in </w:t>
      </w:r>
      <w:r>
        <w:t>2</w:t>
      </w:r>
      <w:r w:rsidRPr="006A2B53">
        <w:t>0</w:t>
      </w:r>
      <w:r>
        <w:t xml:space="preserve"> mL</w:t>
      </w:r>
      <w:r w:rsidRPr="006A2B53">
        <w:t xml:space="preserve"> THF)</w:t>
      </w:r>
      <w:r>
        <w:t xml:space="preserve"> and MgCl</w:t>
      </w:r>
      <w:r w:rsidRPr="003D54E4">
        <w:rPr>
          <w:vertAlign w:val="subscript"/>
        </w:rPr>
        <w:t>2</w:t>
      </w:r>
      <w:r>
        <w:t xml:space="preserve"> (0.360 g), and the resulting solution stirred for 2 hours at room temperature. The solvent was then removed </w:t>
      </w:r>
      <w:r w:rsidRPr="00EF0B32">
        <w:rPr>
          <w:i/>
        </w:rPr>
        <w:t xml:space="preserve">in </w:t>
      </w:r>
      <w:r w:rsidRPr="00EF0B32">
        <w:rPr>
          <w:i/>
        </w:rPr>
        <w:lastRenderedPageBreak/>
        <w:t>vacuo</w:t>
      </w:r>
      <w:r>
        <w:t>, THF (4 mL) and hexane (3 mL) added, then placed in the freezer (-30</w:t>
      </w:r>
      <w:r w:rsidRPr="00EF0B32">
        <w:rPr>
          <w:vertAlign w:val="superscript"/>
        </w:rPr>
        <w:t>o</w:t>
      </w:r>
      <w:r>
        <w:t xml:space="preserve">C) overnight, from which a batch of </w:t>
      </w:r>
      <w:r w:rsidRPr="00001DB3">
        <w:t>colo</w:t>
      </w:r>
      <w:r>
        <w:t>u</w:t>
      </w:r>
      <w:r w:rsidRPr="00001DB3">
        <w:t xml:space="preserve">rless crystals of </w:t>
      </w:r>
      <w:r>
        <w:rPr>
          <w:b/>
        </w:rPr>
        <w:t>40</w:t>
      </w:r>
      <w:r w:rsidRPr="00001DB3">
        <w:t xml:space="preserve"> were </w:t>
      </w:r>
      <w:r>
        <w:t>obtained</w:t>
      </w:r>
      <w:r w:rsidRPr="00001DB3">
        <w:t xml:space="preserve"> (</w:t>
      </w:r>
      <w:r>
        <w:t xml:space="preserve">typical </w:t>
      </w:r>
      <w:r w:rsidRPr="00001DB3">
        <w:t xml:space="preserve">crystalline yield = </w:t>
      </w:r>
      <w:r>
        <w:t xml:space="preserve">2.05 </w:t>
      </w:r>
      <w:r w:rsidRPr="00001DB3">
        <w:t xml:space="preserve">g, </w:t>
      </w:r>
      <w:r>
        <w:t>62</w:t>
      </w:r>
      <w:r w:rsidRPr="00001DB3">
        <w:t>%).</w:t>
      </w:r>
    </w:p>
    <w:p w:rsidR="007259AC" w:rsidRDefault="007259AC" w:rsidP="007259AC">
      <w:r w:rsidRPr="00D85BDD">
        <w:rPr>
          <w:i/>
        </w:rPr>
        <w:t>Method 3:</w:t>
      </w:r>
      <w:r w:rsidRPr="00D85BDD">
        <w:t xml:space="preserve"> </w:t>
      </w:r>
      <w:r>
        <w:t>Crystalline [(Et</w:t>
      </w:r>
      <w:r w:rsidRPr="00D85BDD">
        <w:rPr>
          <w:vertAlign w:val="subscript"/>
        </w:rPr>
        <w:t>2</w:t>
      </w:r>
      <w:r>
        <w:t>O)</w:t>
      </w:r>
      <w:r w:rsidRPr="00D85BDD">
        <w:rPr>
          <w:vertAlign w:val="subscript"/>
        </w:rPr>
        <w:t>2</w:t>
      </w:r>
      <w:r>
        <w:t>Mg</w:t>
      </w:r>
      <w:r w:rsidRPr="00D85BDD">
        <w:rPr>
          <w:vertAlign w:val="superscript"/>
        </w:rPr>
        <w:t>t</w:t>
      </w:r>
      <w:r>
        <w:t>Bu</w:t>
      </w:r>
      <w:r w:rsidRPr="00D85BDD">
        <w:rPr>
          <w:vertAlign w:val="subscript"/>
        </w:rPr>
        <w:t>2</w:t>
      </w:r>
      <w:r>
        <w:t>] (0.870 g, 3 mmol) was dissolved in THF (20 mL) and ZnCl</w:t>
      </w:r>
      <w:r w:rsidRPr="00451A9C">
        <w:rPr>
          <w:vertAlign w:val="subscript"/>
        </w:rPr>
        <w:t>2</w:t>
      </w:r>
      <w:r>
        <w:t xml:space="preserve"> (0.272g, 2 mmol) added. After stirring for 2 hours at room temperature the solution was concentrated </w:t>
      </w:r>
      <w:r w:rsidRPr="00574CE8">
        <w:rPr>
          <w:i/>
        </w:rPr>
        <w:t>in vacuo</w:t>
      </w:r>
      <w:r>
        <w:t xml:space="preserve">, and hexane (2 mL) added, </w:t>
      </w:r>
      <w:r w:rsidRPr="00001DB3">
        <w:t xml:space="preserve">and the resulting </w:t>
      </w:r>
      <w:r>
        <w:t>solution placed in</w:t>
      </w:r>
      <w:r w:rsidRPr="00001DB3">
        <w:t xml:space="preserve"> the freezer for </w:t>
      </w:r>
      <w:r>
        <w:t>several days</w:t>
      </w:r>
      <w:r w:rsidRPr="00001DB3">
        <w:t>. A batch of colo</w:t>
      </w:r>
      <w:r>
        <w:t>u</w:t>
      </w:r>
      <w:r w:rsidRPr="00001DB3">
        <w:t xml:space="preserve">rless crystals of </w:t>
      </w:r>
      <w:r>
        <w:rPr>
          <w:b/>
        </w:rPr>
        <w:t>40</w:t>
      </w:r>
      <w:r w:rsidRPr="00001DB3">
        <w:t xml:space="preserve"> were isolated (crystalline yield = </w:t>
      </w:r>
      <w:r>
        <w:t xml:space="preserve">0.474 </w:t>
      </w:r>
      <w:r w:rsidRPr="00001DB3">
        <w:t xml:space="preserve">g, </w:t>
      </w:r>
      <w:r>
        <w:t>29</w:t>
      </w:r>
      <w:r w:rsidRPr="00001DB3">
        <w:t>%).</w:t>
      </w:r>
      <w:r>
        <w:t xml:space="preserve">  </w:t>
      </w:r>
    </w:p>
    <w:p w:rsidR="007259AC" w:rsidRDefault="007259AC" w:rsidP="007259AC"/>
    <w:p w:rsidR="007259AC" w:rsidRDefault="007259AC" w:rsidP="007259AC">
      <w:r w:rsidRPr="00451A9C">
        <w:rPr>
          <w:b/>
          <w:bCs/>
          <w:vertAlign w:val="superscript"/>
        </w:rPr>
        <w:t>1</w:t>
      </w:r>
      <w:r w:rsidRPr="00451A9C">
        <w:rPr>
          <w:b/>
          <w:bCs/>
        </w:rPr>
        <w:t>H NMR</w:t>
      </w:r>
      <w:r w:rsidRPr="00001DB3">
        <w:t xml:space="preserve"> (400.13 MHz, 298K, d</w:t>
      </w:r>
      <w:r w:rsidRPr="00001DB3">
        <w:rPr>
          <w:vertAlign w:val="subscript"/>
        </w:rPr>
        <w:t>8</w:t>
      </w:r>
      <w:r w:rsidRPr="00001DB3">
        <w:t xml:space="preserve">-THF) δ 3.63 </w:t>
      </w:r>
      <w:r>
        <w:t>(</w:t>
      </w:r>
      <w:r w:rsidRPr="00001DB3">
        <w:t>24H, m, OC</w:t>
      </w:r>
      <w:r w:rsidRPr="00001DB3">
        <w:rPr>
          <w:i/>
        </w:rPr>
        <w:t>H</w:t>
      </w:r>
      <w:r w:rsidRPr="00001DB3">
        <w:rPr>
          <w:vertAlign w:val="subscript"/>
        </w:rPr>
        <w:t>2</w:t>
      </w:r>
      <w:r w:rsidRPr="00001DB3">
        <w:t>, THF</w:t>
      </w:r>
      <w:r>
        <w:t>)</w:t>
      </w:r>
      <w:r w:rsidRPr="00001DB3">
        <w:t xml:space="preserve">, 1.77 </w:t>
      </w:r>
      <w:r>
        <w:t>(</w:t>
      </w:r>
      <w:r w:rsidRPr="00001DB3">
        <w:t>24H, m, C</w:t>
      </w:r>
      <w:r w:rsidRPr="00001DB3">
        <w:rPr>
          <w:i/>
        </w:rPr>
        <w:t>H</w:t>
      </w:r>
      <w:r w:rsidRPr="00001DB3">
        <w:rPr>
          <w:vertAlign w:val="subscript"/>
        </w:rPr>
        <w:t>2</w:t>
      </w:r>
      <w:r w:rsidRPr="00001DB3">
        <w:t>, THF</w:t>
      </w:r>
      <w:r>
        <w:t>),</w:t>
      </w:r>
      <w:r w:rsidRPr="00001DB3">
        <w:t xml:space="preserve"> 0.97 </w:t>
      </w:r>
      <w:r>
        <w:t>(</w:t>
      </w:r>
      <w:r w:rsidRPr="00001DB3">
        <w:t>1.91H, s, C(C</w:t>
      </w:r>
      <w:r w:rsidRPr="00001DB3">
        <w:rPr>
          <w:i/>
        </w:rPr>
        <w:t>H</w:t>
      </w:r>
      <w:r w:rsidRPr="00001DB3">
        <w:rPr>
          <w:i/>
          <w:vertAlign w:val="subscript"/>
        </w:rPr>
        <w:t>3</w:t>
      </w:r>
      <w:r w:rsidRPr="00001DB3">
        <w:t>)</w:t>
      </w:r>
      <w:r w:rsidRPr="00001DB3">
        <w:rPr>
          <w:vertAlign w:val="subscript"/>
        </w:rPr>
        <w:t>3</w:t>
      </w:r>
      <w:r w:rsidRPr="00001DB3">
        <w:t xml:space="preserve">, </w:t>
      </w:r>
      <w:r w:rsidRPr="00001DB3">
        <w:rPr>
          <w:i/>
          <w:vertAlign w:val="superscript"/>
        </w:rPr>
        <w:t>t</w:t>
      </w:r>
      <w:r w:rsidRPr="00001DB3">
        <w:t>Bu</w:t>
      </w:r>
      <w:r w:rsidRPr="00001DB3">
        <w:rPr>
          <w:vertAlign w:val="subscript"/>
        </w:rPr>
        <w:t>2</w:t>
      </w:r>
      <w:r w:rsidRPr="00001DB3">
        <w:t>Zn</w:t>
      </w:r>
      <w:r>
        <w:t>)</w:t>
      </w:r>
      <w:r w:rsidRPr="00001DB3">
        <w:t xml:space="preserve">, 0.91 </w:t>
      </w:r>
      <w:r>
        <w:t>(</w:t>
      </w:r>
      <w:r w:rsidRPr="00001DB3">
        <w:t>23.4 H, s, C(C</w:t>
      </w:r>
      <w:r w:rsidRPr="00001DB3">
        <w:rPr>
          <w:i/>
        </w:rPr>
        <w:t>H</w:t>
      </w:r>
      <w:r w:rsidRPr="00001DB3">
        <w:rPr>
          <w:i/>
          <w:vertAlign w:val="subscript"/>
        </w:rPr>
        <w:t>3</w:t>
      </w:r>
      <w:r w:rsidRPr="00001DB3">
        <w:t>)</w:t>
      </w:r>
      <w:r w:rsidRPr="00001DB3">
        <w:rPr>
          <w:vertAlign w:val="subscript"/>
        </w:rPr>
        <w:t xml:space="preserve">3, </w:t>
      </w:r>
      <w:r w:rsidRPr="0040041E">
        <w:t>{</w:t>
      </w:r>
      <w:r w:rsidRPr="00001DB3">
        <w:t>Zn</w:t>
      </w:r>
      <w:r w:rsidRPr="00001DB3">
        <w:rPr>
          <w:i/>
          <w:vertAlign w:val="superscript"/>
        </w:rPr>
        <w:t>t</w:t>
      </w:r>
      <w:r w:rsidRPr="00001DB3">
        <w:t>Bu</w:t>
      </w:r>
      <w:r w:rsidRPr="00001DB3">
        <w:rPr>
          <w:vertAlign w:val="subscript"/>
        </w:rPr>
        <w:t>3</w:t>
      </w:r>
      <w:r w:rsidRPr="0040041E">
        <w:t>}</w:t>
      </w:r>
      <w:r w:rsidRPr="00001DB3">
        <w:rPr>
          <w:vertAlign w:val="superscript"/>
        </w:rPr>
        <w:t>-</w:t>
      </w:r>
      <w:r>
        <w:t>)</w:t>
      </w:r>
      <w:r w:rsidRPr="00001DB3">
        <w:t xml:space="preserve">, 0.89 </w:t>
      </w:r>
      <w:r>
        <w:t>(</w:t>
      </w:r>
      <w:r w:rsidRPr="00001DB3">
        <w:t>0.59H, s, C(C</w:t>
      </w:r>
      <w:r w:rsidRPr="00001DB3">
        <w:rPr>
          <w:i/>
        </w:rPr>
        <w:t>H</w:t>
      </w:r>
      <w:r w:rsidRPr="00001DB3">
        <w:rPr>
          <w:i/>
          <w:vertAlign w:val="subscript"/>
        </w:rPr>
        <w:t>3</w:t>
      </w:r>
      <w:r w:rsidRPr="00001DB3">
        <w:t>)</w:t>
      </w:r>
      <w:r w:rsidRPr="00001DB3">
        <w:rPr>
          <w:vertAlign w:val="subscript"/>
        </w:rPr>
        <w:t>3</w:t>
      </w:r>
      <w:r w:rsidRPr="00001DB3">
        <w:t xml:space="preserve">, </w:t>
      </w:r>
      <w:r w:rsidRPr="00001DB3">
        <w:rPr>
          <w:i/>
          <w:vertAlign w:val="superscript"/>
        </w:rPr>
        <w:t>t</w:t>
      </w:r>
      <w:r w:rsidRPr="00001DB3">
        <w:t>BuMgCl</w:t>
      </w:r>
      <w:r>
        <w:t>)</w:t>
      </w:r>
      <w:r w:rsidRPr="00001DB3">
        <w:t xml:space="preserve">, 0.87 </w:t>
      </w:r>
      <w:r>
        <w:t>(</w:t>
      </w:r>
      <w:r w:rsidRPr="00001DB3">
        <w:t>0.42H, s, C(C</w:t>
      </w:r>
      <w:r w:rsidRPr="00001DB3">
        <w:rPr>
          <w:i/>
        </w:rPr>
        <w:t>H</w:t>
      </w:r>
      <w:r w:rsidRPr="00001DB3">
        <w:rPr>
          <w:i/>
          <w:vertAlign w:val="subscript"/>
        </w:rPr>
        <w:t>3</w:t>
      </w:r>
      <w:r w:rsidRPr="00001DB3">
        <w:t>)</w:t>
      </w:r>
      <w:r w:rsidRPr="00001DB3">
        <w:rPr>
          <w:vertAlign w:val="subscript"/>
        </w:rPr>
        <w:t>3</w:t>
      </w:r>
      <w:r w:rsidRPr="00001DB3">
        <w:t>,</w:t>
      </w:r>
      <w:r w:rsidRPr="00001DB3">
        <w:rPr>
          <w:i/>
          <w:vertAlign w:val="superscript"/>
        </w:rPr>
        <w:t xml:space="preserve"> t</w:t>
      </w:r>
      <w:r w:rsidRPr="00001DB3">
        <w:t>BuMgCl</w:t>
      </w:r>
      <w:r>
        <w:t>)</w:t>
      </w:r>
      <w:r w:rsidRPr="00001DB3">
        <w:t xml:space="preserve">. </w:t>
      </w:r>
      <w:r w:rsidRPr="00451A9C">
        <w:rPr>
          <w:b/>
          <w:bCs/>
          <w:vertAlign w:val="superscript"/>
        </w:rPr>
        <w:t>13</w:t>
      </w:r>
      <w:r w:rsidRPr="00451A9C">
        <w:rPr>
          <w:b/>
          <w:bCs/>
        </w:rPr>
        <w:t>C{</w:t>
      </w:r>
      <w:r w:rsidRPr="00451A9C">
        <w:rPr>
          <w:b/>
          <w:bCs/>
          <w:vertAlign w:val="superscript"/>
        </w:rPr>
        <w:t>1</w:t>
      </w:r>
      <w:r w:rsidRPr="00451A9C">
        <w:rPr>
          <w:b/>
          <w:bCs/>
        </w:rPr>
        <w:t>H} NMR</w:t>
      </w:r>
      <w:r w:rsidRPr="00001DB3">
        <w:t xml:space="preserve"> (100.62 MHz, 298K, d</w:t>
      </w:r>
      <w:r w:rsidRPr="00001DB3">
        <w:rPr>
          <w:vertAlign w:val="subscript"/>
        </w:rPr>
        <w:t>8</w:t>
      </w:r>
      <w:r w:rsidRPr="00001DB3">
        <w:t xml:space="preserve">-THF) δ 68.5 </w:t>
      </w:r>
      <w:r>
        <w:t>(</w:t>
      </w:r>
      <w:r w:rsidRPr="00001DB3">
        <w:t>O</w:t>
      </w:r>
      <w:r w:rsidRPr="00001DB3">
        <w:rPr>
          <w:i/>
        </w:rPr>
        <w:t>C</w:t>
      </w:r>
      <w:r w:rsidRPr="00001DB3">
        <w:t>H</w:t>
      </w:r>
      <w:r w:rsidRPr="00001DB3">
        <w:rPr>
          <w:vertAlign w:val="subscript"/>
        </w:rPr>
        <w:t>2</w:t>
      </w:r>
      <w:r w:rsidRPr="00001DB3">
        <w:t>, THF</w:t>
      </w:r>
      <w:r>
        <w:t>)</w:t>
      </w:r>
      <w:r w:rsidRPr="00001DB3">
        <w:t xml:space="preserve">, 36.8 </w:t>
      </w:r>
      <w:r>
        <w:t>(</w:t>
      </w:r>
      <w:r w:rsidRPr="00001DB3">
        <w:t>C(</w:t>
      </w:r>
      <w:r w:rsidRPr="00001DB3">
        <w:rPr>
          <w:i/>
        </w:rPr>
        <w:t>C</w:t>
      </w:r>
      <w:r w:rsidRPr="00001DB3">
        <w:t>H</w:t>
      </w:r>
      <w:r w:rsidRPr="00001DB3">
        <w:rPr>
          <w:i/>
          <w:vertAlign w:val="subscript"/>
        </w:rPr>
        <w:t>3</w:t>
      </w:r>
      <w:r w:rsidRPr="00001DB3">
        <w:t>)</w:t>
      </w:r>
      <w:r w:rsidRPr="00001DB3">
        <w:rPr>
          <w:vertAlign w:val="subscript"/>
        </w:rPr>
        <w:t>3</w:t>
      </w:r>
      <w:r w:rsidRPr="00001DB3">
        <w:t xml:space="preserve">, </w:t>
      </w:r>
      <w:r w:rsidRPr="0040041E">
        <w:t>{</w:t>
      </w:r>
      <w:r w:rsidRPr="00001DB3">
        <w:t>Zn</w:t>
      </w:r>
      <w:r w:rsidRPr="00001DB3">
        <w:rPr>
          <w:i/>
          <w:vertAlign w:val="superscript"/>
        </w:rPr>
        <w:t>t</w:t>
      </w:r>
      <w:r w:rsidRPr="00001DB3">
        <w:t>Bu</w:t>
      </w:r>
      <w:r w:rsidRPr="00001DB3">
        <w:rPr>
          <w:vertAlign w:val="subscript"/>
        </w:rPr>
        <w:t>3</w:t>
      </w:r>
      <w:r w:rsidRPr="0040041E">
        <w:t>}</w:t>
      </w:r>
      <w:r w:rsidRPr="00001DB3">
        <w:rPr>
          <w:vertAlign w:val="superscript"/>
        </w:rPr>
        <w:t>-</w:t>
      </w:r>
      <w:r>
        <w:t>)</w:t>
      </w:r>
      <w:r w:rsidRPr="00001DB3">
        <w:t xml:space="preserve">, 35.9 </w:t>
      </w:r>
      <w:r>
        <w:t>(</w:t>
      </w:r>
      <w:r w:rsidRPr="00001DB3">
        <w:t>C(</w:t>
      </w:r>
      <w:r w:rsidRPr="00001DB3">
        <w:rPr>
          <w:i/>
        </w:rPr>
        <w:t>C</w:t>
      </w:r>
      <w:r w:rsidRPr="00001DB3">
        <w:t>H</w:t>
      </w:r>
      <w:r w:rsidRPr="00001DB3">
        <w:rPr>
          <w:i/>
          <w:vertAlign w:val="subscript"/>
        </w:rPr>
        <w:t>3</w:t>
      </w:r>
      <w:r w:rsidRPr="00001DB3">
        <w:t>)</w:t>
      </w:r>
      <w:r w:rsidRPr="00001DB3">
        <w:rPr>
          <w:vertAlign w:val="subscript"/>
        </w:rPr>
        <w:t>3</w:t>
      </w:r>
      <w:r w:rsidRPr="00001DB3">
        <w:t>,</w:t>
      </w:r>
      <w:r w:rsidRPr="00001DB3">
        <w:rPr>
          <w:i/>
          <w:vertAlign w:val="superscript"/>
        </w:rPr>
        <w:t xml:space="preserve"> t</w:t>
      </w:r>
      <w:r>
        <w:t>BuMgCl)</w:t>
      </w:r>
      <w:r w:rsidRPr="00001DB3">
        <w:t xml:space="preserve">, 35.2 </w:t>
      </w:r>
      <w:r>
        <w:t>(</w:t>
      </w:r>
      <w:r w:rsidRPr="00001DB3">
        <w:t>C(</w:t>
      </w:r>
      <w:r w:rsidRPr="00001DB3">
        <w:rPr>
          <w:i/>
        </w:rPr>
        <w:t>C</w:t>
      </w:r>
      <w:r w:rsidRPr="00001DB3">
        <w:t>H</w:t>
      </w:r>
      <w:r w:rsidRPr="00001DB3">
        <w:rPr>
          <w:i/>
          <w:vertAlign w:val="subscript"/>
        </w:rPr>
        <w:t>3</w:t>
      </w:r>
      <w:r w:rsidRPr="00001DB3">
        <w:t>)</w:t>
      </w:r>
      <w:r w:rsidRPr="00001DB3">
        <w:rPr>
          <w:vertAlign w:val="subscript"/>
        </w:rPr>
        <w:t>3</w:t>
      </w:r>
      <w:r w:rsidRPr="00001DB3">
        <w:t>,</w:t>
      </w:r>
      <w:r w:rsidRPr="00001DB3">
        <w:rPr>
          <w:i/>
          <w:vertAlign w:val="superscript"/>
        </w:rPr>
        <w:t xml:space="preserve"> t</w:t>
      </w:r>
      <w:r w:rsidRPr="00001DB3">
        <w:t>BuMgCl</w:t>
      </w:r>
      <w:r>
        <w:t>)</w:t>
      </w:r>
      <w:r w:rsidRPr="00001DB3">
        <w:t xml:space="preserve">, 33.1 </w:t>
      </w:r>
      <w:r>
        <w:t>(</w:t>
      </w:r>
      <w:r w:rsidRPr="00001DB3">
        <w:t>C(</w:t>
      </w:r>
      <w:r w:rsidRPr="00001DB3">
        <w:rPr>
          <w:i/>
        </w:rPr>
        <w:t>C</w:t>
      </w:r>
      <w:r w:rsidRPr="00001DB3">
        <w:t>H</w:t>
      </w:r>
      <w:r w:rsidRPr="00001DB3">
        <w:rPr>
          <w:i/>
          <w:vertAlign w:val="subscript"/>
        </w:rPr>
        <w:t>3</w:t>
      </w:r>
      <w:r w:rsidRPr="00001DB3">
        <w:t>)</w:t>
      </w:r>
      <w:r w:rsidRPr="00001DB3">
        <w:rPr>
          <w:vertAlign w:val="subscript"/>
        </w:rPr>
        <w:t>3</w:t>
      </w:r>
      <w:r w:rsidRPr="00001DB3">
        <w:t xml:space="preserve">, </w:t>
      </w:r>
      <w:r w:rsidRPr="00001DB3">
        <w:rPr>
          <w:i/>
          <w:vertAlign w:val="superscript"/>
        </w:rPr>
        <w:t>t</w:t>
      </w:r>
      <w:r w:rsidRPr="00001DB3">
        <w:t>Bu</w:t>
      </w:r>
      <w:r w:rsidRPr="00001DB3">
        <w:rPr>
          <w:vertAlign w:val="subscript"/>
        </w:rPr>
        <w:t>2</w:t>
      </w:r>
      <w:r w:rsidRPr="00001DB3">
        <w:t>Zn</w:t>
      </w:r>
      <w:r>
        <w:t>)</w:t>
      </w:r>
      <w:r w:rsidRPr="00001DB3">
        <w:t xml:space="preserve">, 26.5 </w:t>
      </w:r>
      <w:r>
        <w:t>(</w:t>
      </w:r>
      <w:r w:rsidRPr="00001DB3">
        <w:rPr>
          <w:i/>
        </w:rPr>
        <w:t>C</w:t>
      </w:r>
      <w:r w:rsidRPr="00001DB3">
        <w:t>H</w:t>
      </w:r>
      <w:r w:rsidRPr="00001DB3">
        <w:rPr>
          <w:vertAlign w:val="subscript"/>
        </w:rPr>
        <w:t>2</w:t>
      </w:r>
      <w:r w:rsidRPr="00001DB3">
        <w:t>, THF</w:t>
      </w:r>
      <w:r>
        <w:t>)</w:t>
      </w:r>
      <w:r w:rsidRPr="00001DB3">
        <w:t xml:space="preserve">, 25.4 </w:t>
      </w:r>
      <w:r>
        <w:t>(</w:t>
      </w:r>
      <w:r w:rsidRPr="00001DB3">
        <w:rPr>
          <w:i/>
        </w:rPr>
        <w:t>C</w:t>
      </w:r>
      <w:r w:rsidRPr="00001DB3">
        <w:t>(CH</w:t>
      </w:r>
      <w:r w:rsidRPr="00001DB3">
        <w:rPr>
          <w:i/>
          <w:vertAlign w:val="subscript"/>
        </w:rPr>
        <w:t>3</w:t>
      </w:r>
      <w:r w:rsidRPr="00001DB3">
        <w:t>)</w:t>
      </w:r>
      <w:r w:rsidRPr="00001DB3">
        <w:rPr>
          <w:vertAlign w:val="subscript"/>
        </w:rPr>
        <w:t>3</w:t>
      </w:r>
      <w:r w:rsidRPr="00001DB3">
        <w:t xml:space="preserve">, </w:t>
      </w:r>
      <w:r w:rsidRPr="00001DB3">
        <w:rPr>
          <w:i/>
          <w:vertAlign w:val="superscript"/>
        </w:rPr>
        <w:t>t</w:t>
      </w:r>
      <w:r w:rsidRPr="00001DB3">
        <w:t>Bu</w:t>
      </w:r>
      <w:r w:rsidRPr="00001DB3">
        <w:rPr>
          <w:vertAlign w:val="subscript"/>
        </w:rPr>
        <w:t>2</w:t>
      </w:r>
      <w:r w:rsidRPr="00001DB3">
        <w:t>Zn</w:t>
      </w:r>
      <w:r>
        <w:t>)</w:t>
      </w:r>
      <w:r w:rsidRPr="00001DB3">
        <w:t xml:space="preserve">, 24.2 </w:t>
      </w:r>
      <w:r>
        <w:t>(</w:t>
      </w:r>
      <w:r w:rsidRPr="00001DB3">
        <w:rPr>
          <w:i/>
        </w:rPr>
        <w:t>C</w:t>
      </w:r>
      <w:r w:rsidRPr="00001DB3">
        <w:t>(CH</w:t>
      </w:r>
      <w:r w:rsidRPr="00001DB3">
        <w:rPr>
          <w:i/>
          <w:vertAlign w:val="subscript"/>
        </w:rPr>
        <w:t>3</w:t>
      </w:r>
      <w:r w:rsidRPr="00001DB3">
        <w:t>)</w:t>
      </w:r>
      <w:r w:rsidRPr="00001DB3">
        <w:rPr>
          <w:vertAlign w:val="subscript"/>
        </w:rPr>
        <w:t>3</w:t>
      </w:r>
      <w:r w:rsidRPr="00001DB3">
        <w:t xml:space="preserve">, </w:t>
      </w:r>
      <w:r w:rsidRPr="0040041E">
        <w:t>{</w:t>
      </w:r>
      <w:r w:rsidRPr="00001DB3">
        <w:t>Zn</w:t>
      </w:r>
      <w:r w:rsidRPr="00001DB3">
        <w:rPr>
          <w:i/>
          <w:vertAlign w:val="superscript"/>
        </w:rPr>
        <w:t>t</w:t>
      </w:r>
      <w:r w:rsidRPr="00001DB3">
        <w:t>Bu</w:t>
      </w:r>
      <w:r w:rsidRPr="00001DB3">
        <w:rPr>
          <w:vertAlign w:val="subscript"/>
        </w:rPr>
        <w:t>3</w:t>
      </w:r>
      <w:r w:rsidRPr="0040041E">
        <w:t>}</w:t>
      </w:r>
      <w:r w:rsidRPr="00001DB3">
        <w:rPr>
          <w:vertAlign w:val="superscript"/>
        </w:rPr>
        <w:t>-</w:t>
      </w:r>
      <w:r>
        <w:t>)</w:t>
      </w:r>
      <w:r w:rsidRPr="00001DB3">
        <w:t xml:space="preserve">, 15.8 </w:t>
      </w:r>
      <w:r>
        <w:t>(</w:t>
      </w:r>
      <w:r w:rsidRPr="00001DB3">
        <w:rPr>
          <w:i/>
        </w:rPr>
        <w:t>C</w:t>
      </w:r>
      <w:r w:rsidRPr="00001DB3">
        <w:t>(CH</w:t>
      </w:r>
      <w:r w:rsidRPr="00001DB3">
        <w:rPr>
          <w:i/>
          <w:vertAlign w:val="subscript"/>
        </w:rPr>
        <w:t>3</w:t>
      </w:r>
      <w:r w:rsidRPr="00001DB3">
        <w:t>)</w:t>
      </w:r>
      <w:r w:rsidRPr="00001DB3">
        <w:rPr>
          <w:vertAlign w:val="subscript"/>
        </w:rPr>
        <w:t>3</w:t>
      </w:r>
      <w:r w:rsidRPr="00001DB3">
        <w:t>,</w:t>
      </w:r>
      <w:r w:rsidRPr="00001DB3">
        <w:rPr>
          <w:i/>
          <w:vertAlign w:val="superscript"/>
        </w:rPr>
        <w:t xml:space="preserve"> t</w:t>
      </w:r>
      <w:r w:rsidRPr="00001DB3">
        <w:t>BuMgCl</w:t>
      </w:r>
      <w:r>
        <w:t>)</w:t>
      </w:r>
      <w:r w:rsidRPr="00001DB3">
        <w:t xml:space="preserve">, 15.2 </w:t>
      </w:r>
      <w:r>
        <w:t>(</w:t>
      </w:r>
      <w:r w:rsidRPr="00001DB3">
        <w:rPr>
          <w:i/>
        </w:rPr>
        <w:t>C</w:t>
      </w:r>
      <w:r w:rsidRPr="00001DB3">
        <w:t>(CH</w:t>
      </w:r>
      <w:r w:rsidRPr="00001DB3">
        <w:rPr>
          <w:i/>
          <w:vertAlign w:val="subscript"/>
        </w:rPr>
        <w:t>3</w:t>
      </w:r>
      <w:r w:rsidRPr="00001DB3">
        <w:t>)</w:t>
      </w:r>
      <w:r w:rsidRPr="00001DB3">
        <w:rPr>
          <w:vertAlign w:val="subscript"/>
        </w:rPr>
        <w:t>3</w:t>
      </w:r>
      <w:r w:rsidRPr="00001DB3">
        <w:t>,</w:t>
      </w:r>
      <w:r w:rsidRPr="00001DB3">
        <w:rPr>
          <w:i/>
          <w:vertAlign w:val="superscript"/>
        </w:rPr>
        <w:t xml:space="preserve"> t</w:t>
      </w:r>
      <w:r w:rsidRPr="00001DB3">
        <w:t>BuMgCl</w:t>
      </w:r>
      <w:r>
        <w:t>)</w:t>
      </w:r>
      <w:r w:rsidRPr="00001DB3">
        <w:t>.</w:t>
      </w:r>
    </w:p>
    <w:p w:rsidR="007259AC" w:rsidRDefault="007259AC" w:rsidP="007259AC">
      <w:pPr>
        <w:rPr>
          <w:b/>
        </w:rPr>
      </w:pPr>
    </w:p>
    <w:p w:rsidR="007259AC" w:rsidRDefault="007259AC" w:rsidP="007259AC">
      <w:r>
        <w:rPr>
          <w:b/>
        </w:rPr>
        <w:t>7.3.18</w:t>
      </w:r>
      <w:r>
        <w:rPr>
          <w:b/>
        </w:rPr>
        <w:tab/>
      </w:r>
      <w:r w:rsidRPr="00F40E4D">
        <w:rPr>
          <w:b/>
        </w:rPr>
        <w:t>Synthesis of [{Mg</w:t>
      </w:r>
      <w:r w:rsidRPr="00F40E4D">
        <w:rPr>
          <w:b/>
          <w:vertAlign w:val="subscript"/>
        </w:rPr>
        <w:t>2</w:t>
      </w:r>
      <w:r w:rsidRPr="00F40E4D">
        <w:rPr>
          <w:b/>
        </w:rPr>
        <w:t>Cl</w:t>
      </w:r>
      <w:r w:rsidRPr="00F40E4D">
        <w:rPr>
          <w:b/>
          <w:vertAlign w:val="subscript"/>
        </w:rPr>
        <w:t>3</w:t>
      </w:r>
      <w:r w:rsidRPr="00F40E4D">
        <w:rPr>
          <w:b/>
        </w:rPr>
        <w:t>(THF)</w:t>
      </w:r>
      <w:r w:rsidRPr="00F40E4D">
        <w:rPr>
          <w:b/>
          <w:vertAlign w:val="subscript"/>
        </w:rPr>
        <w:t>6</w:t>
      </w:r>
      <w:r w:rsidRPr="00F40E4D">
        <w:rPr>
          <w:b/>
        </w:rPr>
        <w:t>}</w:t>
      </w:r>
      <w:r w:rsidRPr="00F40E4D">
        <w:rPr>
          <w:b/>
          <w:vertAlign w:val="superscript"/>
        </w:rPr>
        <w:t>+</w:t>
      </w:r>
      <w:r w:rsidRPr="00F40E4D">
        <w:rPr>
          <w:b/>
        </w:rPr>
        <w:t>{Zn</w:t>
      </w:r>
      <w:r w:rsidRPr="00F40E4D">
        <w:rPr>
          <w:b/>
          <w:vertAlign w:val="subscript"/>
        </w:rPr>
        <w:t>2</w:t>
      </w:r>
      <w:r w:rsidRPr="00F40E4D">
        <w:rPr>
          <w:b/>
        </w:rPr>
        <w:t>Et</w:t>
      </w:r>
      <w:r w:rsidRPr="00F40E4D">
        <w:rPr>
          <w:b/>
          <w:vertAlign w:val="subscript"/>
        </w:rPr>
        <w:t>5</w:t>
      </w:r>
      <w:r w:rsidRPr="00F40E4D">
        <w:rPr>
          <w:b/>
        </w:rPr>
        <w:t>}</w:t>
      </w:r>
      <w:r w:rsidRPr="00F40E4D">
        <w:rPr>
          <w:b/>
          <w:vertAlign w:val="superscript"/>
        </w:rPr>
        <w:t>-</w:t>
      </w:r>
      <w:r w:rsidRPr="00F40E4D">
        <w:rPr>
          <w:b/>
        </w:rPr>
        <w:t>] (41)</w:t>
      </w:r>
    </w:p>
    <w:p w:rsidR="007259AC" w:rsidRDefault="007259AC" w:rsidP="007259AC"/>
    <w:p w:rsidR="007259AC" w:rsidRDefault="007259AC" w:rsidP="007259AC">
      <w:r>
        <w:t>To a</w:t>
      </w:r>
      <w:r w:rsidRPr="00F40E4D">
        <w:t xml:space="preserve"> solution of ethylmagnesium</w:t>
      </w:r>
      <w:r>
        <w:t xml:space="preserve"> </w:t>
      </w:r>
      <w:r w:rsidRPr="00F40E4D">
        <w:t>chloride (5</w:t>
      </w:r>
      <w:r>
        <w:t xml:space="preserve"> mL</w:t>
      </w:r>
      <w:r w:rsidRPr="00F40E4D">
        <w:t xml:space="preserve"> of a 2</w:t>
      </w:r>
      <w:r>
        <w:t xml:space="preserve"> M</w:t>
      </w:r>
      <w:r w:rsidRPr="00F40E4D">
        <w:t xml:space="preserve"> solution in THF, 10 mmol) in THF (2</w:t>
      </w:r>
      <w:r>
        <w:t xml:space="preserve"> mL</w:t>
      </w:r>
      <w:r w:rsidRPr="00F40E4D">
        <w:t>)</w:t>
      </w:r>
      <w:r>
        <w:t xml:space="preserve"> </w:t>
      </w:r>
      <w:r w:rsidRPr="00F40E4D">
        <w:t>zinc chloride (0.544 g, 4 mmol) was added, giving</w:t>
      </w:r>
      <w:r>
        <w:t xml:space="preserve"> a suspension, </w:t>
      </w:r>
      <w:r w:rsidRPr="00F40E4D">
        <w:t xml:space="preserve">which was stirred for </w:t>
      </w:r>
      <w:r>
        <w:t>3</w:t>
      </w:r>
      <w:r w:rsidRPr="00F40E4D">
        <w:t xml:space="preserve"> h</w:t>
      </w:r>
      <w:r>
        <w:t>ours</w:t>
      </w:r>
      <w:r w:rsidRPr="00F40E4D">
        <w:t xml:space="preserve"> at room temperature. The precipitate</w:t>
      </w:r>
      <w:r>
        <w:t xml:space="preserve"> </w:t>
      </w:r>
      <w:r w:rsidRPr="00F40E4D">
        <w:t>([(THF)</w:t>
      </w:r>
      <w:r w:rsidRPr="00F40E4D">
        <w:rPr>
          <w:vertAlign w:val="subscript"/>
        </w:rPr>
        <w:t>4</w:t>
      </w:r>
      <w:r w:rsidRPr="00F40E4D">
        <w:t>MgCl</w:t>
      </w:r>
      <w:r w:rsidRPr="00F40E4D">
        <w:rPr>
          <w:vertAlign w:val="subscript"/>
        </w:rPr>
        <w:t>2</w:t>
      </w:r>
      <w:r>
        <w:t xml:space="preserve">]) was then </w:t>
      </w:r>
      <w:r w:rsidRPr="00F40E4D">
        <w:t>removed by filtration, and the filtrate</w:t>
      </w:r>
      <w:r>
        <w:t xml:space="preserve"> </w:t>
      </w:r>
      <w:r w:rsidRPr="00F40E4D">
        <w:t xml:space="preserve">concentrated </w:t>
      </w:r>
      <w:r w:rsidRPr="00574CE8">
        <w:rPr>
          <w:i/>
        </w:rPr>
        <w:t>in vacuo</w:t>
      </w:r>
      <w:r w:rsidRPr="00F40E4D">
        <w:t xml:space="preserve"> (to approx. 2</w:t>
      </w:r>
      <w:r>
        <w:t xml:space="preserve"> mL</w:t>
      </w:r>
      <w:r w:rsidRPr="00F40E4D">
        <w:t>), hexane (1</w:t>
      </w:r>
      <w:r>
        <w:t xml:space="preserve"> mL</w:t>
      </w:r>
      <w:r w:rsidRPr="00F40E4D">
        <w:t>) was added and</w:t>
      </w:r>
      <w:r>
        <w:t xml:space="preserve"> </w:t>
      </w:r>
      <w:r w:rsidRPr="00F40E4D">
        <w:t>then transferred to the freezer (</w:t>
      </w:r>
      <w:r>
        <w:t>-30</w:t>
      </w:r>
      <w:r w:rsidRPr="00F40E4D">
        <w:rPr>
          <w:vertAlign w:val="superscript"/>
        </w:rPr>
        <w:t>o</w:t>
      </w:r>
      <w:r w:rsidRPr="00F40E4D">
        <w:t>C). After 48 h</w:t>
      </w:r>
      <w:r>
        <w:t>ours</w:t>
      </w:r>
      <w:r w:rsidRPr="00F40E4D">
        <w:t xml:space="preserve"> a crop of colourless</w:t>
      </w:r>
      <w:r>
        <w:t xml:space="preserve"> </w:t>
      </w:r>
      <w:r w:rsidRPr="00F40E4D">
        <w:t>crystals of [(THF)</w:t>
      </w:r>
      <w:r w:rsidRPr="00F40E4D">
        <w:rPr>
          <w:vertAlign w:val="subscript"/>
        </w:rPr>
        <w:t>4</w:t>
      </w:r>
      <w:r w:rsidRPr="00F40E4D">
        <w:t>MgCl</w:t>
      </w:r>
      <w:r w:rsidRPr="00F40E4D">
        <w:rPr>
          <w:vertAlign w:val="subscript"/>
        </w:rPr>
        <w:t>2</w:t>
      </w:r>
      <w:r w:rsidRPr="00F40E4D">
        <w:t xml:space="preserve">] and </w:t>
      </w:r>
      <w:r w:rsidRPr="00F40E4D">
        <w:rPr>
          <w:b/>
        </w:rPr>
        <w:t>41</w:t>
      </w:r>
      <w:r w:rsidRPr="00F40E4D">
        <w:t xml:space="preserve"> was isolated. Compound </w:t>
      </w:r>
      <w:r w:rsidRPr="00F40E4D">
        <w:rPr>
          <w:b/>
        </w:rPr>
        <w:t>41</w:t>
      </w:r>
      <w:r w:rsidRPr="00F40E4D">
        <w:t xml:space="preserve"> could also be</w:t>
      </w:r>
      <w:r>
        <w:t xml:space="preserve"> prepared using an </w:t>
      </w:r>
      <w:r w:rsidRPr="00F40E4D">
        <w:t>alternative co-complexation route by reacting EtMgCl</w:t>
      </w:r>
      <w:r>
        <w:t xml:space="preserve"> </w:t>
      </w:r>
      <w:r w:rsidRPr="00F40E4D">
        <w:t>(2.5</w:t>
      </w:r>
      <w:r>
        <w:t xml:space="preserve"> mL</w:t>
      </w:r>
      <w:r w:rsidRPr="00F40E4D">
        <w:t xml:space="preserve"> of a 2</w:t>
      </w:r>
      <w:r>
        <w:t xml:space="preserve"> M</w:t>
      </w:r>
      <w:r w:rsidRPr="00F40E4D">
        <w:t xml:space="preserve"> </w:t>
      </w:r>
      <w:r>
        <w:t xml:space="preserve">solution in THF, 5 </w:t>
      </w:r>
      <w:r w:rsidRPr="00F40E4D">
        <w:t>mmol) with ZnEt</w:t>
      </w:r>
      <w:r w:rsidRPr="00F40E4D">
        <w:rPr>
          <w:vertAlign w:val="subscript"/>
        </w:rPr>
        <w:t>2</w:t>
      </w:r>
      <w:r w:rsidRPr="00F40E4D">
        <w:t xml:space="preserve"> (5</w:t>
      </w:r>
      <w:r>
        <w:t xml:space="preserve"> mL</w:t>
      </w:r>
      <w:r w:rsidRPr="00F40E4D">
        <w:t xml:space="preserve"> of a 1</w:t>
      </w:r>
      <w:r>
        <w:t xml:space="preserve"> M</w:t>
      </w:r>
      <w:r w:rsidRPr="00F40E4D">
        <w:t xml:space="preserve"> solution</w:t>
      </w:r>
      <w:r>
        <w:t xml:space="preserve"> </w:t>
      </w:r>
      <w:r w:rsidRPr="00F40E4D">
        <w:t>in hexane, 5 mmol) using THF as a solvent (10</w:t>
      </w:r>
      <w:r>
        <w:t xml:space="preserve"> mL</w:t>
      </w:r>
      <w:r w:rsidRPr="00F40E4D">
        <w:t>), which allowed</w:t>
      </w:r>
      <w:r>
        <w:t xml:space="preserve"> </w:t>
      </w:r>
      <w:r w:rsidRPr="00F40E4D">
        <w:t xml:space="preserve">the isolation of </w:t>
      </w:r>
      <w:r w:rsidRPr="00F40E4D">
        <w:rPr>
          <w:b/>
        </w:rPr>
        <w:t>41</w:t>
      </w:r>
      <w:r w:rsidRPr="00F40E4D">
        <w:t xml:space="preserve"> (0.96 g, 21%, maximum possible yield 50%)</w:t>
      </w:r>
      <w:r>
        <w:t xml:space="preserve"> in pure crystalline form</w:t>
      </w:r>
      <w:r w:rsidRPr="00F40E4D">
        <w:t>.</w:t>
      </w:r>
      <w:r>
        <w:t xml:space="preserve"> </w:t>
      </w:r>
      <w:r w:rsidRPr="00F40E4D">
        <w:t>Better yields could be obtained when the reaction was carried out using</w:t>
      </w:r>
      <w:r>
        <w:t xml:space="preserve"> a 1:2 ratio of </w:t>
      </w:r>
      <w:r w:rsidRPr="00F40E4D">
        <w:t>EtMgCl/ZnEt</w:t>
      </w:r>
      <w:r w:rsidRPr="00F40E4D">
        <w:rPr>
          <w:vertAlign w:val="subscript"/>
        </w:rPr>
        <w:t>2</w:t>
      </w:r>
      <w:r w:rsidRPr="00F40E4D">
        <w:t xml:space="preserve"> (1.96 g, 45%). </w:t>
      </w:r>
    </w:p>
    <w:p w:rsidR="007259AC" w:rsidRDefault="007259AC" w:rsidP="007259AC"/>
    <w:p w:rsidR="007259AC" w:rsidRDefault="007259AC" w:rsidP="007259AC">
      <w:r w:rsidRPr="00451A9C">
        <w:rPr>
          <w:b/>
          <w:bCs/>
          <w:vertAlign w:val="superscript"/>
        </w:rPr>
        <w:t>1</w:t>
      </w:r>
      <w:r w:rsidRPr="00451A9C">
        <w:rPr>
          <w:b/>
          <w:bCs/>
        </w:rPr>
        <w:t>H NMR</w:t>
      </w:r>
      <w:r>
        <w:t xml:space="preserve"> (400.13 MHz, 298K, d</w:t>
      </w:r>
      <w:r w:rsidRPr="00E44A9C">
        <w:rPr>
          <w:vertAlign w:val="subscript"/>
        </w:rPr>
        <w:t>8</w:t>
      </w:r>
      <w:r>
        <w:t>-THF) δ 3.64 (m, 24H, OC</w:t>
      </w:r>
      <w:r w:rsidRPr="00F95C9D">
        <w:rPr>
          <w:i/>
        </w:rPr>
        <w:t>H</w:t>
      </w:r>
      <w:r>
        <w:rPr>
          <w:vertAlign w:val="subscript"/>
        </w:rPr>
        <w:t>2</w:t>
      </w:r>
      <w:r>
        <w:t xml:space="preserve"> THF), 1.76 (m, 24H, C</w:t>
      </w:r>
      <w:r w:rsidRPr="00F95C9D">
        <w:rPr>
          <w:i/>
        </w:rPr>
        <w:t>H</w:t>
      </w:r>
      <w:r>
        <w:rPr>
          <w:vertAlign w:val="subscript"/>
        </w:rPr>
        <w:t>2</w:t>
      </w:r>
      <w:r>
        <w:t xml:space="preserve"> THF), 1.09 (t, 15H, C</w:t>
      </w:r>
      <w:r w:rsidRPr="00F95C9D">
        <w:rPr>
          <w:i/>
        </w:rPr>
        <w:t>H</w:t>
      </w:r>
      <w:r>
        <w:rPr>
          <w:vertAlign w:val="subscript"/>
        </w:rPr>
        <w:t>3</w:t>
      </w:r>
      <w:r>
        <w:t>, Zn-Et), -0.21 (q, 10H, C</w:t>
      </w:r>
      <w:r w:rsidRPr="00F95C9D">
        <w:rPr>
          <w:i/>
        </w:rPr>
        <w:t>H</w:t>
      </w:r>
      <w:r>
        <w:rPr>
          <w:vertAlign w:val="subscript"/>
        </w:rPr>
        <w:t>2</w:t>
      </w:r>
      <w:r>
        <w:t xml:space="preserve">, Zn-Et). </w:t>
      </w:r>
      <w:r w:rsidRPr="00451A9C">
        <w:rPr>
          <w:b/>
          <w:bCs/>
          <w:vertAlign w:val="superscript"/>
        </w:rPr>
        <w:t>13</w:t>
      </w:r>
      <w:r w:rsidRPr="00451A9C">
        <w:rPr>
          <w:b/>
          <w:bCs/>
        </w:rPr>
        <w:t>C{</w:t>
      </w:r>
      <w:r w:rsidRPr="00451A9C">
        <w:rPr>
          <w:b/>
          <w:bCs/>
          <w:vertAlign w:val="superscript"/>
        </w:rPr>
        <w:t>1</w:t>
      </w:r>
      <w:r w:rsidRPr="00451A9C">
        <w:rPr>
          <w:b/>
          <w:bCs/>
        </w:rPr>
        <w:t>H} NMR</w:t>
      </w:r>
      <w:r>
        <w:t xml:space="preserve"> (100.62 MHz, 298K, d</w:t>
      </w:r>
      <w:r w:rsidRPr="00E44A9C">
        <w:rPr>
          <w:vertAlign w:val="subscript"/>
        </w:rPr>
        <w:t>8</w:t>
      </w:r>
      <w:r>
        <w:t>-THF) δ 68.47 (O</w:t>
      </w:r>
      <w:r w:rsidRPr="00E44A9C">
        <w:rPr>
          <w:i/>
        </w:rPr>
        <w:t>C</w:t>
      </w:r>
      <w:r w:rsidRPr="00E44A9C">
        <w:t>H</w:t>
      </w:r>
      <w:r w:rsidRPr="00E44A9C">
        <w:rPr>
          <w:vertAlign w:val="subscript"/>
        </w:rPr>
        <w:t>2</w:t>
      </w:r>
      <w:r>
        <w:t>, THF), 26.37 (</w:t>
      </w:r>
      <w:r w:rsidRPr="00E44A9C">
        <w:rPr>
          <w:i/>
        </w:rPr>
        <w:t>C</w:t>
      </w:r>
      <w:r w:rsidRPr="00E44A9C">
        <w:t>H</w:t>
      </w:r>
      <w:r>
        <w:rPr>
          <w:vertAlign w:val="subscript"/>
        </w:rPr>
        <w:t>2</w:t>
      </w:r>
      <w:r w:rsidRPr="00E44A9C">
        <w:t>, THF</w:t>
      </w:r>
      <w:r>
        <w:t>), 13.59, (</w:t>
      </w:r>
      <w:r w:rsidRPr="00F95C9D">
        <w:rPr>
          <w:i/>
        </w:rPr>
        <w:t>C</w:t>
      </w:r>
      <w:r>
        <w:t>H</w:t>
      </w:r>
      <w:r>
        <w:rPr>
          <w:vertAlign w:val="subscript"/>
        </w:rPr>
        <w:t>3</w:t>
      </w:r>
      <w:r>
        <w:t>, Zn-Et), 0.79 (</w:t>
      </w:r>
      <w:r w:rsidRPr="00F95C9D">
        <w:rPr>
          <w:i/>
        </w:rPr>
        <w:t>C</w:t>
      </w:r>
      <w:r>
        <w:t>H</w:t>
      </w:r>
      <w:r>
        <w:rPr>
          <w:vertAlign w:val="subscript"/>
        </w:rPr>
        <w:t>2</w:t>
      </w:r>
      <w:r>
        <w:t>, Zn-Et).</w:t>
      </w:r>
    </w:p>
    <w:p w:rsidR="007259AC" w:rsidRPr="00A65970" w:rsidRDefault="007259AC" w:rsidP="00A65970">
      <w:pPr>
        <w:pStyle w:val="Authors"/>
        <w:rPr>
          <w:b/>
        </w:rPr>
      </w:pPr>
      <w:r w:rsidRPr="00A65970">
        <w:rPr>
          <w:b/>
        </w:rPr>
        <w:lastRenderedPageBreak/>
        <w:t>7.3.19</w:t>
      </w:r>
      <w:r w:rsidRPr="00A65970">
        <w:rPr>
          <w:b/>
        </w:rPr>
        <w:tab/>
        <w:t>Synthesis of [{</w:t>
      </w:r>
      <w:proofErr w:type="gramStart"/>
      <w:r w:rsidRPr="00A65970">
        <w:rPr>
          <w:b/>
        </w:rPr>
        <w:t>Mg</w:t>
      </w:r>
      <w:r w:rsidRPr="00A65970">
        <w:rPr>
          <w:b/>
          <w:vertAlign w:val="subscript"/>
        </w:rPr>
        <w:t>3</w:t>
      </w:r>
      <w:r w:rsidRPr="00A65970">
        <w:rPr>
          <w:b/>
        </w:rPr>
        <w:t>(</w:t>
      </w:r>
      <w:proofErr w:type="gramEnd"/>
      <w:r w:rsidRPr="00A65970">
        <w:rPr>
          <w:b/>
        </w:rPr>
        <w:t>OEt)</w:t>
      </w:r>
      <w:r w:rsidRPr="00A65970">
        <w:rPr>
          <w:b/>
          <w:vertAlign w:val="subscript"/>
        </w:rPr>
        <w:t>2</w:t>
      </w:r>
      <w:r w:rsidRPr="00A65970">
        <w:rPr>
          <w:b/>
        </w:rPr>
        <w:t>Br</w:t>
      </w:r>
      <w:r w:rsidRPr="00A65970">
        <w:rPr>
          <w:b/>
          <w:vertAlign w:val="subscript"/>
        </w:rPr>
        <w:t>3</w:t>
      </w:r>
      <w:r w:rsidRPr="00A65970">
        <w:rPr>
          <w:b/>
        </w:rPr>
        <w:t>(THF)</w:t>
      </w:r>
      <w:r w:rsidRPr="00A65970">
        <w:rPr>
          <w:b/>
          <w:vertAlign w:val="subscript"/>
        </w:rPr>
        <w:t>6</w:t>
      </w:r>
      <w:r w:rsidRPr="00A65970">
        <w:rPr>
          <w:b/>
        </w:rPr>
        <w:t>}</w:t>
      </w:r>
      <w:r w:rsidRPr="00A65970">
        <w:rPr>
          <w:b/>
          <w:vertAlign w:val="superscript"/>
        </w:rPr>
        <w:t>+</w:t>
      </w:r>
      <w:r w:rsidRPr="00A65970">
        <w:rPr>
          <w:b/>
        </w:rPr>
        <w:t>{Zn</w:t>
      </w:r>
      <w:r w:rsidRPr="00A65970">
        <w:rPr>
          <w:b/>
          <w:vertAlign w:val="subscript"/>
        </w:rPr>
        <w:t>2</w:t>
      </w:r>
      <w:r w:rsidRPr="00A65970">
        <w:rPr>
          <w:b/>
        </w:rPr>
        <w:t>Et</w:t>
      </w:r>
      <w:r w:rsidRPr="00A65970">
        <w:rPr>
          <w:b/>
          <w:vertAlign w:val="subscript"/>
        </w:rPr>
        <w:t>5</w:t>
      </w:r>
      <w:r w:rsidRPr="00A65970">
        <w:rPr>
          <w:b/>
        </w:rPr>
        <w:t>}</w:t>
      </w:r>
      <w:r w:rsidR="00AF2DF0" w:rsidRPr="00A65970">
        <w:rPr>
          <w:rFonts w:ascii="Arial" w:hAnsi="Arial" w:cs="Arial"/>
          <w:b/>
          <w:vertAlign w:val="superscript"/>
        </w:rPr>
        <w:t>-</w:t>
      </w:r>
      <w:r w:rsidRPr="00A65970">
        <w:rPr>
          <w:b/>
        </w:rPr>
        <w:t xml:space="preserve">] (42)  </w:t>
      </w:r>
    </w:p>
    <w:p w:rsidR="007259AC" w:rsidRDefault="007259AC" w:rsidP="00A65970">
      <w:pPr>
        <w:pStyle w:val="Authors"/>
      </w:pPr>
    </w:p>
    <w:p w:rsidR="007259AC" w:rsidRDefault="007259AC" w:rsidP="00A65970">
      <w:pPr>
        <w:pStyle w:val="Authors"/>
      </w:pPr>
      <w:r>
        <w:t>To a</w:t>
      </w:r>
      <w:r w:rsidRPr="001469CA">
        <w:t xml:space="preserve"> solution of ethylmagnesium </w:t>
      </w:r>
      <w:r>
        <w:t>bromide</w:t>
      </w:r>
      <w:r w:rsidRPr="001469CA">
        <w:t xml:space="preserve"> </w:t>
      </w:r>
      <w:r w:rsidRPr="00F237B2">
        <w:t>(2</w:t>
      </w:r>
      <w:r>
        <w:t xml:space="preserve"> mL</w:t>
      </w:r>
      <w:r w:rsidRPr="00F237B2">
        <w:t xml:space="preserve"> of a 1</w:t>
      </w:r>
      <w:r>
        <w:t xml:space="preserve"> </w:t>
      </w:r>
      <w:r w:rsidRPr="00F237B2">
        <w:t>M solution in THF, 2 mmol)</w:t>
      </w:r>
      <w:r w:rsidRPr="001469CA">
        <w:t xml:space="preserve"> in THF (10</w:t>
      </w:r>
      <w:r>
        <w:t xml:space="preserve"> mL</w:t>
      </w:r>
      <w:r w:rsidRPr="001469CA">
        <w:t xml:space="preserve">) </w:t>
      </w:r>
      <w:r>
        <w:t xml:space="preserve">diethylzinc </w:t>
      </w:r>
      <w:r w:rsidRPr="00F237B2">
        <w:t>(4</w:t>
      </w:r>
      <w:r>
        <w:t xml:space="preserve"> mL</w:t>
      </w:r>
      <w:r w:rsidRPr="00F237B2">
        <w:t xml:space="preserve"> of a 1</w:t>
      </w:r>
      <w:r>
        <w:t xml:space="preserve"> </w:t>
      </w:r>
      <w:r w:rsidRPr="00F237B2">
        <w:t>M solution in hexane</w:t>
      </w:r>
      <w:r>
        <w:t>s</w:t>
      </w:r>
      <w:r w:rsidRPr="00F237B2">
        <w:t>, 4 mmol)</w:t>
      </w:r>
      <w:r w:rsidRPr="001469CA">
        <w:t xml:space="preserve"> was added dropwise. The resulting colo</w:t>
      </w:r>
      <w:r>
        <w:t>u</w:t>
      </w:r>
      <w:r w:rsidRPr="001469CA">
        <w:t xml:space="preserve">rless solution was stirred for 1 hour at room temperature, concentrated </w:t>
      </w:r>
      <w:r w:rsidRPr="00574CE8">
        <w:rPr>
          <w:i/>
        </w:rPr>
        <w:t>in vacuo</w:t>
      </w:r>
      <w:r w:rsidRPr="001469CA">
        <w:t xml:space="preserve"> (to approx. 3</w:t>
      </w:r>
      <w:r>
        <w:t xml:space="preserve"> mL</w:t>
      </w:r>
      <w:r w:rsidRPr="001469CA">
        <w:t>) and then transferred to the freezer (-30</w:t>
      </w:r>
      <w:r w:rsidRPr="001469CA">
        <w:rPr>
          <w:vertAlign w:val="superscript"/>
        </w:rPr>
        <w:t>o</w:t>
      </w:r>
      <w:r w:rsidRPr="001469CA">
        <w:t>C). After 24 hours a crop of colo</w:t>
      </w:r>
      <w:r>
        <w:t>u</w:t>
      </w:r>
      <w:r w:rsidRPr="001469CA">
        <w:t xml:space="preserve">rless crystals of </w:t>
      </w:r>
      <w:r>
        <w:t>[(THF)</w:t>
      </w:r>
      <w:r w:rsidRPr="00F237B2">
        <w:rPr>
          <w:vertAlign w:val="subscript"/>
        </w:rPr>
        <w:t>4</w:t>
      </w:r>
      <w:r>
        <w:t>MgBr</w:t>
      </w:r>
      <w:r w:rsidRPr="00F237B2">
        <w:rPr>
          <w:vertAlign w:val="subscript"/>
        </w:rPr>
        <w:t>2</w:t>
      </w:r>
      <w:r w:rsidRPr="00F237B2">
        <w:t>]</w:t>
      </w:r>
      <w:r>
        <w:t xml:space="preserve"> were isolated </w:t>
      </w:r>
      <w:r w:rsidRPr="00F237B2">
        <w:t>(0.14 g, 0.3 mmol</w:t>
      </w:r>
      <w:r>
        <w:t xml:space="preserve">). The solvent was removed from the filtrate </w:t>
      </w:r>
      <w:r w:rsidRPr="00C97FD2">
        <w:rPr>
          <w:i/>
        </w:rPr>
        <w:t>in vacuo</w:t>
      </w:r>
      <w:r>
        <w:t>, hexane (1 mL) and THF</w:t>
      </w:r>
      <w:bookmarkStart w:id="0" w:name="_GoBack"/>
      <w:bookmarkEnd w:id="0"/>
      <w:r>
        <w:t xml:space="preserve"> (1 mL) added, and then returned to </w:t>
      </w:r>
      <w:r w:rsidRPr="001469CA">
        <w:t>the freezer (-30</w:t>
      </w:r>
      <w:r w:rsidRPr="001469CA">
        <w:rPr>
          <w:vertAlign w:val="superscript"/>
        </w:rPr>
        <w:t>o</w:t>
      </w:r>
      <w:r w:rsidRPr="001469CA">
        <w:t xml:space="preserve">C). After </w:t>
      </w:r>
      <w:r>
        <w:t>48</w:t>
      </w:r>
      <w:r w:rsidRPr="001469CA">
        <w:t xml:space="preserve"> hours a crop of colo</w:t>
      </w:r>
      <w:r>
        <w:t>u</w:t>
      </w:r>
      <w:r w:rsidRPr="001469CA">
        <w:t xml:space="preserve">rless crystals of </w:t>
      </w:r>
      <w:r w:rsidRPr="00C97FD2">
        <w:rPr>
          <w:b/>
        </w:rPr>
        <w:t>4</w:t>
      </w:r>
      <w:r w:rsidRPr="00F237B2">
        <w:rPr>
          <w:b/>
        </w:rPr>
        <w:t>2</w:t>
      </w:r>
      <w:r>
        <w:t xml:space="preserve"> were isolated </w:t>
      </w:r>
      <w:r w:rsidRPr="00F237B2">
        <w:t>(0.1</w:t>
      </w:r>
      <w:r>
        <w:t>7</w:t>
      </w:r>
      <w:r w:rsidRPr="00F237B2">
        <w:t xml:space="preserve"> g, </w:t>
      </w:r>
      <w:r w:rsidRPr="00705AB3">
        <w:t>24</w:t>
      </w:r>
      <w:r>
        <w:t xml:space="preserve"> </w:t>
      </w:r>
      <w:r w:rsidRPr="00705AB3">
        <w:t>%).</w:t>
      </w:r>
      <w:r>
        <w:t xml:space="preserve"> </w:t>
      </w:r>
    </w:p>
    <w:p w:rsidR="007259AC" w:rsidRDefault="007259AC" w:rsidP="00A65970">
      <w:pPr>
        <w:pStyle w:val="Authors"/>
      </w:pPr>
    </w:p>
    <w:p w:rsidR="007259AC" w:rsidRPr="005D5AC9" w:rsidRDefault="007259AC" w:rsidP="00A65970">
      <w:pPr>
        <w:pStyle w:val="Authors"/>
      </w:pPr>
      <w:r w:rsidRPr="00052588">
        <w:rPr>
          <w:b/>
          <w:vertAlign w:val="superscript"/>
        </w:rPr>
        <w:t>1</w:t>
      </w:r>
      <w:r w:rsidRPr="00052588">
        <w:rPr>
          <w:b/>
        </w:rPr>
        <w:t>H NMR</w:t>
      </w:r>
      <w:r>
        <w:t xml:space="preserve"> (400.13 MHz, 298K, d</w:t>
      </w:r>
      <w:r w:rsidRPr="005D5AC9">
        <w:rPr>
          <w:vertAlign w:val="subscript"/>
        </w:rPr>
        <w:t>8</w:t>
      </w:r>
      <w:r w:rsidRPr="005D5AC9">
        <w:t>-THF</w:t>
      </w:r>
      <w:r w:rsidRPr="00D2597D">
        <w:t>) δ 3.</w:t>
      </w:r>
      <w:r>
        <w:t>8</w:t>
      </w:r>
      <w:r w:rsidRPr="00D2597D">
        <w:t xml:space="preserve">1 </w:t>
      </w:r>
      <w:r>
        <w:t>(bs</w:t>
      </w:r>
      <w:r w:rsidRPr="00D2597D">
        <w:t xml:space="preserve">, </w:t>
      </w:r>
      <w:r>
        <w:t>4</w:t>
      </w:r>
      <w:r w:rsidRPr="00D2597D">
        <w:t>H, OC</w:t>
      </w:r>
      <w:r w:rsidRPr="00D2597D">
        <w:rPr>
          <w:i/>
        </w:rPr>
        <w:t>H</w:t>
      </w:r>
      <w:r w:rsidRPr="00D2597D">
        <w:rPr>
          <w:vertAlign w:val="subscript"/>
        </w:rPr>
        <w:t>2</w:t>
      </w:r>
      <w:r>
        <w:t>, Zn-OEt),</w:t>
      </w:r>
      <w:r w:rsidRPr="00D2597D">
        <w:t xml:space="preserve"> 3.61 </w:t>
      </w:r>
      <w:r>
        <w:t>(</w:t>
      </w:r>
      <w:r w:rsidRPr="00D2597D">
        <w:t>m, 24H, OC</w:t>
      </w:r>
      <w:r w:rsidRPr="00D2597D">
        <w:rPr>
          <w:i/>
        </w:rPr>
        <w:t>H</w:t>
      </w:r>
      <w:r w:rsidRPr="00D2597D">
        <w:rPr>
          <w:vertAlign w:val="subscript"/>
        </w:rPr>
        <w:t>2</w:t>
      </w:r>
      <w:r>
        <w:t xml:space="preserve">, </w:t>
      </w:r>
      <w:r w:rsidRPr="00D2597D">
        <w:t>THF</w:t>
      </w:r>
      <w:r>
        <w:t>)</w:t>
      </w:r>
      <w:r w:rsidRPr="00D2597D">
        <w:t xml:space="preserve">, 1.77 </w:t>
      </w:r>
      <w:r>
        <w:t>(</w:t>
      </w:r>
      <w:r w:rsidRPr="00D2597D">
        <w:t>m, 24H, C</w:t>
      </w:r>
      <w:r w:rsidRPr="00D2597D">
        <w:rPr>
          <w:i/>
        </w:rPr>
        <w:t>H</w:t>
      </w:r>
      <w:r w:rsidRPr="00D2597D">
        <w:rPr>
          <w:vertAlign w:val="subscript"/>
        </w:rPr>
        <w:t>2</w:t>
      </w:r>
      <w:r>
        <w:t xml:space="preserve">, </w:t>
      </w:r>
      <w:r w:rsidRPr="00D2597D">
        <w:t>THF</w:t>
      </w:r>
      <w:r>
        <w:t>)</w:t>
      </w:r>
      <w:r w:rsidRPr="00D2597D">
        <w:t>, 1.1</w:t>
      </w:r>
      <w:r>
        <w:t>9</w:t>
      </w:r>
      <w:r w:rsidRPr="00D2597D">
        <w:t xml:space="preserve"> </w:t>
      </w:r>
      <w:r>
        <w:t>(m</w:t>
      </w:r>
      <w:r w:rsidRPr="00D2597D">
        <w:t xml:space="preserve">, </w:t>
      </w:r>
      <w:r>
        <w:t>9</w:t>
      </w:r>
      <w:r w:rsidRPr="00D2597D">
        <w:t>H, C</w:t>
      </w:r>
      <w:r w:rsidRPr="00D2597D">
        <w:rPr>
          <w:i/>
        </w:rPr>
        <w:t>H</w:t>
      </w:r>
      <w:r w:rsidRPr="00D2597D">
        <w:rPr>
          <w:vertAlign w:val="subscript"/>
        </w:rPr>
        <w:t>3</w:t>
      </w:r>
      <w:r w:rsidRPr="00D2597D">
        <w:t>, Zn-</w:t>
      </w:r>
      <w:r>
        <w:t>O</w:t>
      </w:r>
      <w:r w:rsidRPr="00D2597D">
        <w:t>Et</w:t>
      </w:r>
      <w:r>
        <w:t xml:space="preserve">) </w:t>
      </w:r>
      <w:r w:rsidRPr="00D2597D">
        <w:t xml:space="preserve">1.13 </w:t>
      </w:r>
      <w:r>
        <w:t>(</w:t>
      </w:r>
      <w:r w:rsidRPr="00D2597D">
        <w:t>t, 15H, C</w:t>
      </w:r>
      <w:r w:rsidRPr="00D2597D">
        <w:rPr>
          <w:i/>
        </w:rPr>
        <w:t>H</w:t>
      </w:r>
      <w:r w:rsidRPr="00D2597D">
        <w:rPr>
          <w:vertAlign w:val="subscript"/>
        </w:rPr>
        <w:t>3</w:t>
      </w:r>
      <w:r w:rsidRPr="00D2597D">
        <w:t>, Zn-Et</w:t>
      </w:r>
      <w:r>
        <w:t>)</w:t>
      </w:r>
      <w:r w:rsidRPr="00D2597D">
        <w:t xml:space="preserve">, -0.19 </w:t>
      </w:r>
      <w:r>
        <w:t>(</w:t>
      </w:r>
      <w:r w:rsidRPr="00D2597D">
        <w:t>bs, 10H, C</w:t>
      </w:r>
      <w:r w:rsidRPr="00D2597D">
        <w:rPr>
          <w:i/>
        </w:rPr>
        <w:t>H</w:t>
      </w:r>
      <w:r w:rsidRPr="00D2597D">
        <w:rPr>
          <w:vertAlign w:val="subscript"/>
        </w:rPr>
        <w:t>2</w:t>
      </w:r>
      <w:r w:rsidRPr="00D2597D">
        <w:t>, Zn-Et</w:t>
      </w:r>
      <w:r>
        <w:t>)</w:t>
      </w:r>
      <w:r w:rsidRPr="00D2597D">
        <w:t xml:space="preserve">. </w:t>
      </w:r>
      <w:r w:rsidRPr="00052588">
        <w:rPr>
          <w:b/>
          <w:vertAlign w:val="superscript"/>
        </w:rPr>
        <w:t>13</w:t>
      </w:r>
      <w:r w:rsidRPr="00052588">
        <w:rPr>
          <w:b/>
        </w:rPr>
        <w:t>C{</w:t>
      </w:r>
      <w:r w:rsidRPr="00052588">
        <w:rPr>
          <w:b/>
          <w:vertAlign w:val="superscript"/>
        </w:rPr>
        <w:t>1</w:t>
      </w:r>
      <w:r w:rsidRPr="00052588">
        <w:rPr>
          <w:b/>
        </w:rPr>
        <w:t>H} NMR</w:t>
      </w:r>
      <w:r w:rsidRPr="00D2597D">
        <w:t xml:space="preserve"> (100.62 MHz, 298K, d</w:t>
      </w:r>
      <w:r w:rsidRPr="00D2597D">
        <w:rPr>
          <w:vertAlign w:val="subscript"/>
        </w:rPr>
        <w:t>8</w:t>
      </w:r>
      <w:r w:rsidRPr="00D2597D">
        <w:t xml:space="preserve">-THF) δ 68.22 </w:t>
      </w:r>
      <w:r>
        <w:t>(</w:t>
      </w:r>
      <w:r w:rsidRPr="00D2597D">
        <w:t>O</w:t>
      </w:r>
      <w:r w:rsidRPr="00D2597D">
        <w:rPr>
          <w:i/>
        </w:rPr>
        <w:t>C</w:t>
      </w:r>
      <w:r w:rsidRPr="00D2597D">
        <w:t>H</w:t>
      </w:r>
      <w:r w:rsidRPr="00D2597D">
        <w:rPr>
          <w:vertAlign w:val="subscript"/>
        </w:rPr>
        <w:t>2</w:t>
      </w:r>
      <w:r w:rsidRPr="00D2597D">
        <w:t>, THF</w:t>
      </w:r>
      <w:r>
        <w:t>)</w:t>
      </w:r>
      <w:r w:rsidRPr="00D2597D">
        <w:t>,</w:t>
      </w:r>
      <w:r>
        <w:t xml:space="preserve"> 5</w:t>
      </w:r>
      <w:r w:rsidRPr="00D2597D">
        <w:t>8.2</w:t>
      </w:r>
      <w:r>
        <w:t>0</w:t>
      </w:r>
      <w:r w:rsidRPr="00D2597D">
        <w:t xml:space="preserve"> </w:t>
      </w:r>
      <w:r>
        <w:t>(</w:t>
      </w:r>
      <w:r w:rsidRPr="00D2597D">
        <w:t>O</w:t>
      </w:r>
      <w:r w:rsidRPr="00D2597D">
        <w:rPr>
          <w:i/>
        </w:rPr>
        <w:t>C</w:t>
      </w:r>
      <w:r w:rsidRPr="00D2597D">
        <w:t>H</w:t>
      </w:r>
      <w:r w:rsidRPr="00D2597D">
        <w:rPr>
          <w:vertAlign w:val="subscript"/>
        </w:rPr>
        <w:t>2</w:t>
      </w:r>
      <w:r w:rsidRPr="00D2597D">
        <w:t xml:space="preserve">, </w:t>
      </w:r>
      <w:r>
        <w:t>Zn-OEt)</w:t>
      </w:r>
      <w:r w:rsidRPr="00D2597D">
        <w:t xml:space="preserve">, 26.32 </w:t>
      </w:r>
      <w:r>
        <w:t>(</w:t>
      </w:r>
      <w:r w:rsidRPr="00D2597D">
        <w:rPr>
          <w:i/>
        </w:rPr>
        <w:t>C</w:t>
      </w:r>
      <w:r w:rsidRPr="00D2597D">
        <w:t>H</w:t>
      </w:r>
      <w:r w:rsidRPr="00D2597D">
        <w:rPr>
          <w:vertAlign w:val="subscript"/>
        </w:rPr>
        <w:t>2</w:t>
      </w:r>
      <w:r w:rsidRPr="00D2597D">
        <w:t>, THF</w:t>
      </w:r>
      <w:r>
        <w:t>)</w:t>
      </w:r>
      <w:r w:rsidRPr="00D2597D">
        <w:t>,</w:t>
      </w:r>
      <w:r w:rsidRPr="00A022B1">
        <w:t xml:space="preserve"> </w:t>
      </w:r>
      <w:r w:rsidRPr="00D2597D">
        <w:t>2</w:t>
      </w:r>
      <w:r>
        <w:t>1</w:t>
      </w:r>
      <w:r w:rsidRPr="00D2597D">
        <w:t>.</w:t>
      </w:r>
      <w:r>
        <w:t>73</w:t>
      </w:r>
      <w:r w:rsidRPr="00D2597D">
        <w:t xml:space="preserve"> </w:t>
      </w:r>
      <w:r>
        <w:t>(</w:t>
      </w:r>
      <w:r w:rsidRPr="00D2597D">
        <w:rPr>
          <w:i/>
        </w:rPr>
        <w:t>C</w:t>
      </w:r>
      <w:r w:rsidRPr="00D2597D">
        <w:t>H</w:t>
      </w:r>
      <w:r>
        <w:rPr>
          <w:vertAlign w:val="subscript"/>
        </w:rPr>
        <w:t>3</w:t>
      </w:r>
      <w:r w:rsidRPr="00D2597D">
        <w:t xml:space="preserve">, </w:t>
      </w:r>
      <w:r>
        <w:t>Zn-OEt)</w:t>
      </w:r>
      <w:r w:rsidRPr="00D2597D">
        <w:t xml:space="preserve">, 12.56, </w:t>
      </w:r>
      <w:r>
        <w:t>(</w:t>
      </w:r>
      <w:r w:rsidRPr="00D2597D">
        <w:rPr>
          <w:i/>
        </w:rPr>
        <w:t>C</w:t>
      </w:r>
      <w:r w:rsidRPr="00D2597D">
        <w:t>H</w:t>
      </w:r>
      <w:r w:rsidRPr="00D2597D">
        <w:rPr>
          <w:vertAlign w:val="subscript"/>
        </w:rPr>
        <w:t>3</w:t>
      </w:r>
      <w:r w:rsidRPr="00D2597D">
        <w:t>, Zn-Et</w:t>
      </w:r>
      <w:r>
        <w:t>)</w:t>
      </w:r>
      <w:r w:rsidRPr="00D2597D">
        <w:t xml:space="preserve">, 1.93 </w:t>
      </w:r>
      <w:r>
        <w:t>(</w:t>
      </w:r>
      <w:r w:rsidRPr="00D2597D">
        <w:rPr>
          <w:i/>
        </w:rPr>
        <w:t>C</w:t>
      </w:r>
      <w:r w:rsidRPr="00D2597D">
        <w:t>H</w:t>
      </w:r>
      <w:r w:rsidRPr="00D2597D">
        <w:rPr>
          <w:vertAlign w:val="subscript"/>
        </w:rPr>
        <w:t>2</w:t>
      </w:r>
      <w:r w:rsidRPr="00D2597D">
        <w:t>, Zn-Et</w:t>
      </w:r>
      <w:r>
        <w:t>)</w:t>
      </w:r>
      <w:r w:rsidRPr="00D2597D">
        <w:t>.</w:t>
      </w:r>
      <w:r>
        <w:t xml:space="preserve"> </w:t>
      </w:r>
    </w:p>
    <w:p w:rsidR="007259AC" w:rsidRDefault="007259AC" w:rsidP="007259AC"/>
    <w:p w:rsidR="007259AC" w:rsidRPr="00A65970" w:rsidRDefault="007259AC" w:rsidP="00A65970">
      <w:pPr>
        <w:pStyle w:val="Authors"/>
        <w:rPr>
          <w:b/>
        </w:rPr>
      </w:pPr>
      <w:r w:rsidRPr="00A65970">
        <w:rPr>
          <w:b/>
        </w:rPr>
        <w:t>7.3.20</w:t>
      </w:r>
      <w:r w:rsidRPr="00A65970">
        <w:rPr>
          <w:b/>
        </w:rPr>
        <w:tab/>
        <w:t>Synthesis of [{</w:t>
      </w:r>
      <w:proofErr w:type="gramStart"/>
      <w:r w:rsidRPr="00A65970">
        <w:rPr>
          <w:b/>
        </w:rPr>
        <w:t>Mg</w:t>
      </w:r>
      <w:r w:rsidRPr="00A65970">
        <w:rPr>
          <w:b/>
          <w:vertAlign w:val="subscript"/>
        </w:rPr>
        <w:t>2</w:t>
      </w:r>
      <w:r w:rsidRPr="00A65970">
        <w:rPr>
          <w:b/>
        </w:rPr>
        <w:t>Cl</w:t>
      </w:r>
      <w:r w:rsidRPr="00A65970">
        <w:rPr>
          <w:b/>
          <w:vertAlign w:val="subscript"/>
        </w:rPr>
        <w:t>3</w:t>
      </w:r>
      <w:r w:rsidRPr="00A65970">
        <w:rPr>
          <w:b/>
        </w:rPr>
        <w:t>(</w:t>
      </w:r>
      <w:proofErr w:type="gramEnd"/>
      <w:r w:rsidRPr="00A65970">
        <w:rPr>
          <w:b/>
        </w:rPr>
        <w:t>THF)</w:t>
      </w:r>
      <w:r w:rsidRPr="00A65970">
        <w:rPr>
          <w:b/>
          <w:vertAlign w:val="subscript"/>
        </w:rPr>
        <w:t>6</w:t>
      </w:r>
      <w:r w:rsidRPr="00A65970">
        <w:rPr>
          <w:b/>
        </w:rPr>
        <w:t>}</w:t>
      </w:r>
      <w:r w:rsidRPr="00A65970">
        <w:rPr>
          <w:b/>
          <w:vertAlign w:val="superscript"/>
        </w:rPr>
        <w:t>+</w:t>
      </w:r>
      <w:r w:rsidRPr="00A65970">
        <w:rPr>
          <w:b/>
        </w:rPr>
        <w:t>{Mg</w:t>
      </w:r>
      <w:r w:rsidRPr="00A65970">
        <w:rPr>
          <w:b/>
          <w:vertAlign w:val="subscript"/>
        </w:rPr>
        <w:t>2</w:t>
      </w:r>
      <w:r w:rsidRPr="00A65970">
        <w:rPr>
          <w:b/>
        </w:rPr>
        <w:t>(OC(Et)Ph</w:t>
      </w:r>
      <w:r w:rsidRPr="00A65970">
        <w:rPr>
          <w:b/>
          <w:vertAlign w:val="subscript"/>
        </w:rPr>
        <w:t>2</w:t>
      </w:r>
      <w:r w:rsidRPr="00A65970">
        <w:rPr>
          <w:b/>
        </w:rPr>
        <w:t>)</w:t>
      </w:r>
      <w:r w:rsidRPr="00A65970">
        <w:rPr>
          <w:b/>
          <w:vertAlign w:val="subscript"/>
        </w:rPr>
        <w:t>2</w:t>
      </w:r>
      <w:r w:rsidRPr="00A65970">
        <w:rPr>
          <w:b/>
        </w:rPr>
        <w:t>Cl</w:t>
      </w:r>
      <w:r w:rsidRPr="00A65970">
        <w:rPr>
          <w:b/>
          <w:vertAlign w:val="subscript"/>
        </w:rPr>
        <w:t>3</w:t>
      </w:r>
      <w:r w:rsidRPr="00A65970">
        <w:rPr>
          <w:b/>
        </w:rPr>
        <w:t>(THF)}</w:t>
      </w:r>
      <w:r w:rsidR="00AF2DF0" w:rsidRPr="00A65970">
        <w:rPr>
          <w:b/>
          <w:vertAlign w:val="superscript"/>
        </w:rPr>
        <w:t>-</w:t>
      </w:r>
      <w:r w:rsidRPr="00A65970">
        <w:rPr>
          <w:b/>
        </w:rPr>
        <w:t xml:space="preserve">] (44)  </w:t>
      </w:r>
    </w:p>
    <w:p w:rsidR="007259AC" w:rsidRDefault="007259AC" w:rsidP="007259AC"/>
    <w:p w:rsidR="007259AC" w:rsidRDefault="007259AC" w:rsidP="007259AC">
      <w:r w:rsidRPr="00D26AD2">
        <w:rPr>
          <w:i/>
        </w:rPr>
        <w:t>Method 1:</w:t>
      </w:r>
      <w:r>
        <w:t xml:space="preserve"> </w:t>
      </w:r>
      <w:r w:rsidRPr="00537DCA">
        <w:t>To a solution of ethylmagnesium chloride (2</w:t>
      </w:r>
      <w:r>
        <w:t xml:space="preserve"> </w:t>
      </w:r>
      <w:r w:rsidRPr="00537DCA">
        <w:t xml:space="preserve">M solution in THF, </w:t>
      </w:r>
      <w:r>
        <w:t>1 mL</w:t>
      </w:r>
      <w:r w:rsidRPr="00537DCA">
        <w:t xml:space="preserve">, </w:t>
      </w:r>
      <w:r>
        <w:t>2</w:t>
      </w:r>
      <w:r w:rsidRPr="00537DCA">
        <w:t xml:space="preserve"> mmol) in THF (</w:t>
      </w:r>
      <w:r>
        <w:t>5 mL</w:t>
      </w:r>
      <w:r w:rsidRPr="00537DCA">
        <w:t xml:space="preserve">) was added </w:t>
      </w:r>
      <w:r>
        <w:t>diethylzinc</w:t>
      </w:r>
      <w:r w:rsidRPr="00537DCA">
        <w:t xml:space="preserve"> (</w:t>
      </w:r>
      <w:r>
        <w:t>2 mL</w:t>
      </w:r>
      <w:r w:rsidRPr="00F237B2">
        <w:t xml:space="preserve"> of a 1</w:t>
      </w:r>
      <w:r>
        <w:t xml:space="preserve"> </w:t>
      </w:r>
      <w:r w:rsidRPr="00F237B2">
        <w:t>M solution in hexane</w:t>
      </w:r>
      <w:r>
        <w:t>s</w:t>
      </w:r>
      <w:r w:rsidRPr="00F237B2">
        <w:t xml:space="preserve">, </w:t>
      </w:r>
      <w:r>
        <w:t>2</w:t>
      </w:r>
      <w:r w:rsidRPr="00F237B2">
        <w:t xml:space="preserve"> mmol</w:t>
      </w:r>
      <w:r w:rsidRPr="00537DCA">
        <w:t>). The resulting solution was stirred for one hour at room temperature, cooled to 0</w:t>
      </w:r>
      <w:r w:rsidRPr="00537DCA">
        <w:rPr>
          <w:vertAlign w:val="superscript"/>
        </w:rPr>
        <w:t>o</w:t>
      </w:r>
      <w:r w:rsidRPr="00537DCA">
        <w:t xml:space="preserve">C in an ice bath, and then benzophenone </w:t>
      </w:r>
      <w:r>
        <w:t>(</w:t>
      </w:r>
      <w:r w:rsidRPr="0029056B">
        <w:rPr>
          <w:b/>
        </w:rPr>
        <w:t>43</w:t>
      </w:r>
      <w:r>
        <w:t xml:space="preserve">) </w:t>
      </w:r>
      <w:r w:rsidRPr="00537DCA">
        <w:t>(0.</w:t>
      </w:r>
      <w:r>
        <w:t>364</w:t>
      </w:r>
      <w:r w:rsidRPr="00537DCA">
        <w:t xml:space="preserve"> g, </w:t>
      </w:r>
      <w:r>
        <w:t>2</w:t>
      </w:r>
      <w:r w:rsidRPr="00537DCA">
        <w:t xml:space="preserve"> mmol) was added, to give a pink solution which after stirring for one hour at 0</w:t>
      </w:r>
      <w:r w:rsidRPr="00537DCA">
        <w:rPr>
          <w:vertAlign w:val="superscript"/>
        </w:rPr>
        <w:t>o</w:t>
      </w:r>
      <w:r w:rsidRPr="00537DCA">
        <w:t xml:space="preserve">C turned light yellow. Approximately half of the solvent was removed </w:t>
      </w:r>
      <w:r w:rsidRPr="00537DCA">
        <w:rPr>
          <w:i/>
        </w:rPr>
        <w:t>in vacuo</w:t>
      </w:r>
      <w:r w:rsidRPr="00537DCA">
        <w:t xml:space="preserve"> and hexane (</w:t>
      </w:r>
      <w:r>
        <w:t>2 mL</w:t>
      </w:r>
      <w:r w:rsidRPr="00537DCA">
        <w:t>) was then introduced. The resulting solution was transferred to a freezer (-30</w:t>
      </w:r>
      <w:r w:rsidRPr="00537DCA">
        <w:rPr>
          <w:vertAlign w:val="superscript"/>
        </w:rPr>
        <w:t>o</w:t>
      </w:r>
      <w:r w:rsidRPr="00537DCA">
        <w:t xml:space="preserve">C). After 24 hours a crop of colourless crystals of </w:t>
      </w:r>
      <w:r>
        <w:rPr>
          <w:b/>
        </w:rPr>
        <w:t>44</w:t>
      </w:r>
      <w:r w:rsidRPr="00537DCA">
        <w:t xml:space="preserve"> was isolated (isolated yield = 0.</w:t>
      </w:r>
      <w:r>
        <w:t xml:space="preserve">286 </w:t>
      </w:r>
      <w:r w:rsidRPr="00537DCA">
        <w:t xml:space="preserve">g, </w:t>
      </w:r>
      <w:r>
        <w:t>21</w:t>
      </w:r>
      <w:r w:rsidRPr="00537DCA">
        <w:t>%).</w:t>
      </w:r>
      <w:r>
        <w:t xml:space="preserve"> </w:t>
      </w:r>
    </w:p>
    <w:p w:rsidR="007259AC" w:rsidRDefault="007259AC" w:rsidP="007259AC">
      <w:r w:rsidRPr="00D26AD2">
        <w:rPr>
          <w:i/>
        </w:rPr>
        <w:t>Method 2:</w:t>
      </w:r>
      <w:r>
        <w:t xml:space="preserve"> </w:t>
      </w:r>
      <w:r w:rsidRPr="00537DCA">
        <w:t xml:space="preserve">Compound </w:t>
      </w:r>
      <w:r>
        <w:rPr>
          <w:b/>
        </w:rPr>
        <w:t>44</w:t>
      </w:r>
      <w:r w:rsidRPr="00537DCA">
        <w:t xml:space="preserve"> could alternatively be prepared by reacting isolated crystals of </w:t>
      </w:r>
      <w:r>
        <w:rPr>
          <w:b/>
        </w:rPr>
        <w:t>41</w:t>
      </w:r>
      <w:r w:rsidRPr="00537DCA">
        <w:t xml:space="preserve"> (0.863 g, 1 mmol) with benzophenone</w:t>
      </w:r>
      <w:r>
        <w:t xml:space="preserve"> (</w:t>
      </w:r>
      <w:r w:rsidRPr="0029056B">
        <w:rPr>
          <w:b/>
        </w:rPr>
        <w:t>43</w:t>
      </w:r>
      <w:r>
        <w:t>)</w:t>
      </w:r>
      <w:r w:rsidRPr="00537DCA">
        <w:t xml:space="preserve"> (0.182 g, 1 mmol) in THF solution (3</w:t>
      </w:r>
      <w:r>
        <w:t xml:space="preserve"> mL</w:t>
      </w:r>
      <w:r w:rsidRPr="00537DCA">
        <w:t>). The reaction mixture was stirred for one hour at 0</w:t>
      </w:r>
      <w:r w:rsidRPr="00537DCA">
        <w:rPr>
          <w:vertAlign w:val="superscript"/>
        </w:rPr>
        <w:t>o</w:t>
      </w:r>
      <w:r w:rsidRPr="00537DCA">
        <w:t xml:space="preserve">C, affording a light yellow solution which on cooling deposited a crop of crystals of </w:t>
      </w:r>
      <w:r>
        <w:rPr>
          <w:b/>
        </w:rPr>
        <w:t>44</w:t>
      </w:r>
      <w:r w:rsidRPr="00537DCA">
        <w:rPr>
          <w:b/>
        </w:rPr>
        <w:t xml:space="preserve"> </w:t>
      </w:r>
      <w:r w:rsidRPr="00537DCA">
        <w:t>(isolated yield = 0.284</w:t>
      </w:r>
      <w:r>
        <w:t xml:space="preserve"> </w:t>
      </w:r>
      <w:r w:rsidRPr="00537DCA">
        <w:t>g, 41%).</w:t>
      </w:r>
    </w:p>
    <w:p w:rsidR="007259AC" w:rsidRDefault="007259AC" w:rsidP="007259AC">
      <w:r w:rsidRPr="00D26AD2">
        <w:rPr>
          <w:i/>
        </w:rPr>
        <w:t>Method 3:</w:t>
      </w:r>
      <w:r>
        <w:t xml:space="preserve"> </w:t>
      </w:r>
      <w:r w:rsidRPr="00537DCA">
        <w:t>To a solution of ethylmagnesium chloride (2</w:t>
      </w:r>
      <w:r>
        <w:t xml:space="preserve"> </w:t>
      </w:r>
      <w:r w:rsidRPr="00537DCA">
        <w:t>M solution in THF, 2</w:t>
      </w:r>
      <w:r>
        <w:t xml:space="preserve"> mL</w:t>
      </w:r>
      <w:r w:rsidRPr="00537DCA">
        <w:t>, 4 mmol) in THF (10</w:t>
      </w:r>
      <w:r>
        <w:t xml:space="preserve"> mL</w:t>
      </w:r>
      <w:r w:rsidRPr="00537DCA">
        <w:t>) was added zinc chloride (1</w:t>
      </w:r>
      <w:r>
        <w:t xml:space="preserve"> </w:t>
      </w:r>
      <w:r w:rsidRPr="00537DCA">
        <w:t>M solution in diethylether, 0.4</w:t>
      </w:r>
      <w:r>
        <w:t xml:space="preserve"> mL</w:t>
      </w:r>
      <w:r w:rsidRPr="00537DCA">
        <w:t>, 0.4 mmol). The resulting solution was stirred for one hour at room temperature, cooled to 0</w:t>
      </w:r>
      <w:r w:rsidRPr="00537DCA">
        <w:rPr>
          <w:vertAlign w:val="superscript"/>
        </w:rPr>
        <w:t>o</w:t>
      </w:r>
      <w:r w:rsidRPr="00537DCA">
        <w:t xml:space="preserve">C in an ice bath, </w:t>
      </w:r>
      <w:r w:rsidRPr="00537DCA">
        <w:lastRenderedPageBreak/>
        <w:t>and then benzophenone</w:t>
      </w:r>
      <w:r>
        <w:t xml:space="preserve"> (</w:t>
      </w:r>
      <w:r w:rsidRPr="0029056B">
        <w:rPr>
          <w:b/>
        </w:rPr>
        <w:t>43</w:t>
      </w:r>
      <w:r>
        <w:t>)</w:t>
      </w:r>
      <w:r w:rsidRPr="00537DCA">
        <w:t xml:space="preserve"> (0.728 g, 4 mmol) was added, to give a deep pink/red solution which after stirring for one hour at 0</w:t>
      </w:r>
      <w:r w:rsidRPr="00537DCA">
        <w:rPr>
          <w:vertAlign w:val="superscript"/>
        </w:rPr>
        <w:t>o</w:t>
      </w:r>
      <w:r w:rsidRPr="00537DCA">
        <w:t xml:space="preserve">C turned light yellow. Approximately half of the solvent was removed </w:t>
      </w:r>
      <w:r w:rsidRPr="00537DCA">
        <w:rPr>
          <w:i/>
        </w:rPr>
        <w:t>in vacuo</w:t>
      </w:r>
      <w:r w:rsidRPr="00537DCA">
        <w:t xml:space="preserve"> and hexane (2</w:t>
      </w:r>
      <w:r>
        <w:t xml:space="preserve"> mL</w:t>
      </w:r>
      <w:r w:rsidRPr="00537DCA">
        <w:t>) was then introduced. The resulting solution was transferred to a freezer (-30</w:t>
      </w:r>
      <w:r w:rsidRPr="00537DCA">
        <w:rPr>
          <w:vertAlign w:val="superscript"/>
        </w:rPr>
        <w:t>o</w:t>
      </w:r>
      <w:r w:rsidRPr="00537DCA">
        <w:t xml:space="preserve">C). After 24 hours a crop of colourless crystals of </w:t>
      </w:r>
      <w:r>
        <w:rPr>
          <w:b/>
        </w:rPr>
        <w:t>44</w:t>
      </w:r>
      <w:r w:rsidRPr="00537DCA">
        <w:t xml:space="preserve"> was isolated (</w:t>
      </w:r>
      <w:r>
        <w:t xml:space="preserve">typical </w:t>
      </w:r>
      <w:r w:rsidRPr="00537DCA">
        <w:t>isolated yield = 0.588</w:t>
      </w:r>
      <w:r>
        <w:t xml:space="preserve"> </w:t>
      </w:r>
      <w:r w:rsidRPr="00537DCA">
        <w:t xml:space="preserve">g, </w:t>
      </w:r>
      <w:r>
        <w:t>23</w:t>
      </w:r>
      <w:r w:rsidRPr="00537DCA">
        <w:t xml:space="preserve">%). </w:t>
      </w:r>
    </w:p>
    <w:p w:rsidR="007259AC" w:rsidRDefault="007259AC" w:rsidP="007259AC"/>
    <w:p w:rsidR="007259AC" w:rsidRDefault="007259AC" w:rsidP="007259AC">
      <w:r w:rsidRPr="00052588">
        <w:rPr>
          <w:b/>
          <w:bCs/>
          <w:vertAlign w:val="superscript"/>
        </w:rPr>
        <w:t>1</w:t>
      </w:r>
      <w:r w:rsidRPr="00052588">
        <w:rPr>
          <w:b/>
          <w:bCs/>
        </w:rPr>
        <w:t>H NMR</w:t>
      </w:r>
      <w:r w:rsidRPr="00537DCA">
        <w:t xml:space="preserve"> (400.13 MHz, 298K, </w:t>
      </w:r>
      <w:r>
        <w:t>d</w:t>
      </w:r>
      <w:r w:rsidRPr="00537DCA">
        <w:rPr>
          <w:vertAlign w:val="subscript"/>
        </w:rPr>
        <w:t>8</w:t>
      </w:r>
      <w:r w:rsidRPr="00537DCA">
        <w:t xml:space="preserve">-THF) δ 7.47 </w:t>
      </w:r>
      <w:r>
        <w:t>(</w:t>
      </w:r>
      <w:r w:rsidRPr="00537DCA">
        <w:t xml:space="preserve">d, 8H, </w:t>
      </w:r>
      <w:r w:rsidRPr="00537DCA">
        <w:rPr>
          <w:i/>
        </w:rPr>
        <w:t>H</w:t>
      </w:r>
      <w:r w:rsidRPr="00537DCA">
        <w:rPr>
          <w:i/>
          <w:vertAlign w:val="subscript"/>
        </w:rPr>
        <w:t>ortho</w:t>
      </w:r>
      <w:r>
        <w:t>)</w:t>
      </w:r>
      <w:r w:rsidRPr="00537DCA">
        <w:t xml:space="preserve">, 7.23 </w:t>
      </w:r>
      <w:r>
        <w:t>(</w:t>
      </w:r>
      <w:r w:rsidRPr="00537DCA">
        <w:t xml:space="preserve">t, 8H, </w:t>
      </w:r>
      <w:r w:rsidRPr="00537DCA">
        <w:rPr>
          <w:i/>
        </w:rPr>
        <w:t>H</w:t>
      </w:r>
      <w:r w:rsidRPr="00537DCA">
        <w:rPr>
          <w:i/>
          <w:vertAlign w:val="subscript"/>
        </w:rPr>
        <w:t>meta</w:t>
      </w:r>
      <w:r>
        <w:t>)</w:t>
      </w:r>
      <w:r w:rsidRPr="00537DCA">
        <w:t xml:space="preserve">, 7.13 </w:t>
      </w:r>
      <w:r>
        <w:t>(</w:t>
      </w:r>
      <w:r w:rsidRPr="00537DCA">
        <w:t xml:space="preserve">t, 4H, </w:t>
      </w:r>
      <w:r w:rsidRPr="00537DCA">
        <w:rPr>
          <w:i/>
        </w:rPr>
        <w:t>H</w:t>
      </w:r>
      <w:r w:rsidRPr="00537DCA">
        <w:rPr>
          <w:vertAlign w:val="subscript"/>
        </w:rPr>
        <w:t xml:space="preserve"> </w:t>
      </w:r>
      <w:r w:rsidRPr="00537DCA">
        <w:rPr>
          <w:i/>
          <w:vertAlign w:val="subscript"/>
        </w:rPr>
        <w:t>para</w:t>
      </w:r>
      <w:r>
        <w:t>)</w:t>
      </w:r>
      <w:r w:rsidRPr="00537DCA">
        <w:t xml:space="preserve">, 3.61 </w:t>
      </w:r>
      <w:r>
        <w:t>(</w:t>
      </w:r>
      <w:r w:rsidRPr="00537DCA">
        <w:t>m, 28H, OC</w:t>
      </w:r>
      <w:r w:rsidRPr="00537DCA">
        <w:rPr>
          <w:i/>
        </w:rPr>
        <w:t>H</w:t>
      </w:r>
      <w:r w:rsidRPr="00537DCA">
        <w:rPr>
          <w:vertAlign w:val="subscript"/>
        </w:rPr>
        <w:t>2</w:t>
      </w:r>
      <w:r w:rsidRPr="00537DCA">
        <w:t xml:space="preserve"> THF</w:t>
      </w:r>
      <w:r>
        <w:t>)</w:t>
      </w:r>
      <w:r w:rsidRPr="00537DCA">
        <w:t xml:space="preserve">, 2.46 </w:t>
      </w:r>
      <w:r>
        <w:t>(</w:t>
      </w:r>
      <w:r w:rsidRPr="00537DCA">
        <w:t>q, 4H, C</w:t>
      </w:r>
      <w:r w:rsidRPr="00537DCA">
        <w:rPr>
          <w:i/>
        </w:rPr>
        <w:t>H</w:t>
      </w:r>
      <w:r w:rsidRPr="00537DCA">
        <w:rPr>
          <w:vertAlign w:val="subscript"/>
        </w:rPr>
        <w:t>2</w:t>
      </w:r>
      <w:r w:rsidRPr="00537DCA">
        <w:t>, Zn-Et</w:t>
      </w:r>
      <w:r>
        <w:t>)</w:t>
      </w:r>
      <w:r w:rsidRPr="00537DCA">
        <w:t xml:space="preserve">, 1.76 </w:t>
      </w:r>
      <w:r>
        <w:t>(</w:t>
      </w:r>
      <w:r w:rsidRPr="00537DCA">
        <w:t>m, 28H, C</w:t>
      </w:r>
      <w:r w:rsidRPr="00537DCA">
        <w:rPr>
          <w:i/>
        </w:rPr>
        <w:t>H</w:t>
      </w:r>
      <w:r w:rsidRPr="00537DCA">
        <w:rPr>
          <w:vertAlign w:val="subscript"/>
        </w:rPr>
        <w:t>2</w:t>
      </w:r>
      <w:r w:rsidRPr="00537DCA">
        <w:t xml:space="preserve"> THF</w:t>
      </w:r>
      <w:r>
        <w:t>)</w:t>
      </w:r>
      <w:r w:rsidRPr="00537DCA">
        <w:t xml:space="preserve">, 0.74 </w:t>
      </w:r>
      <w:r>
        <w:t>(</w:t>
      </w:r>
      <w:r w:rsidRPr="00537DCA">
        <w:t>q, 6H, C</w:t>
      </w:r>
      <w:r w:rsidRPr="00537DCA">
        <w:rPr>
          <w:i/>
        </w:rPr>
        <w:t>H</w:t>
      </w:r>
      <w:r w:rsidRPr="00537DCA">
        <w:rPr>
          <w:vertAlign w:val="subscript"/>
        </w:rPr>
        <w:t>3</w:t>
      </w:r>
      <w:r w:rsidRPr="00537DCA">
        <w:t>, Zn-Et</w:t>
      </w:r>
      <w:r>
        <w:t>)</w:t>
      </w:r>
      <w:r w:rsidRPr="00537DCA">
        <w:t>.</w:t>
      </w:r>
      <w:r w:rsidRPr="00537DCA">
        <w:rPr>
          <w:bCs/>
          <w:vertAlign w:val="superscript"/>
        </w:rPr>
        <w:t xml:space="preserve"> </w:t>
      </w:r>
      <w:r w:rsidRPr="00052588">
        <w:rPr>
          <w:b/>
          <w:bCs/>
          <w:vertAlign w:val="superscript"/>
        </w:rPr>
        <w:t>13</w:t>
      </w:r>
      <w:r w:rsidRPr="00052588">
        <w:rPr>
          <w:b/>
          <w:bCs/>
        </w:rPr>
        <w:t>C{</w:t>
      </w:r>
      <w:r w:rsidRPr="00052588">
        <w:rPr>
          <w:b/>
          <w:bCs/>
          <w:vertAlign w:val="superscript"/>
        </w:rPr>
        <w:t>1</w:t>
      </w:r>
      <w:r w:rsidRPr="00052588">
        <w:rPr>
          <w:b/>
          <w:bCs/>
        </w:rPr>
        <w:t>H} NMR</w:t>
      </w:r>
      <w:r w:rsidRPr="00537DCA">
        <w:t xml:space="preserve"> (100.62 MHz, 298K, d</w:t>
      </w:r>
      <w:r w:rsidRPr="00537DCA">
        <w:rPr>
          <w:vertAlign w:val="subscript"/>
        </w:rPr>
        <w:t>8</w:t>
      </w:r>
      <w:r w:rsidRPr="00537DCA">
        <w:t xml:space="preserve">-THF) δ 149.77 </w:t>
      </w:r>
      <w:r>
        <w:t>(</w:t>
      </w:r>
      <w:r w:rsidRPr="002063E4">
        <w:rPr>
          <w:i/>
        </w:rPr>
        <w:t>C</w:t>
      </w:r>
      <w:r w:rsidRPr="00537DCA">
        <w:rPr>
          <w:i/>
          <w:vertAlign w:val="subscript"/>
        </w:rPr>
        <w:t>ipso</w:t>
      </w:r>
      <w:r>
        <w:t>)</w:t>
      </w:r>
      <w:r w:rsidRPr="00537DCA">
        <w:t xml:space="preserve">, 128.96 </w:t>
      </w:r>
      <w:r>
        <w:t>(</w:t>
      </w:r>
      <w:r w:rsidRPr="002063E4">
        <w:rPr>
          <w:i/>
        </w:rPr>
        <w:t>C</w:t>
      </w:r>
      <w:r w:rsidRPr="00537DCA">
        <w:rPr>
          <w:i/>
          <w:vertAlign w:val="subscript"/>
        </w:rPr>
        <w:t>ortho</w:t>
      </w:r>
      <w:r>
        <w:t>)</w:t>
      </w:r>
      <w:r w:rsidRPr="00537DCA">
        <w:t xml:space="preserve">, 128.31 </w:t>
      </w:r>
      <w:r>
        <w:t>(</w:t>
      </w:r>
      <w:r w:rsidRPr="002063E4">
        <w:rPr>
          <w:i/>
        </w:rPr>
        <w:t>C</w:t>
      </w:r>
      <w:r w:rsidRPr="00537DCA">
        <w:rPr>
          <w:i/>
          <w:vertAlign w:val="subscript"/>
        </w:rPr>
        <w:t>meta</w:t>
      </w:r>
      <w:r>
        <w:t>)</w:t>
      </w:r>
      <w:r w:rsidRPr="00537DCA">
        <w:t xml:space="preserve">, 126.85 </w:t>
      </w:r>
      <w:r>
        <w:t>(</w:t>
      </w:r>
      <w:r w:rsidRPr="002063E4">
        <w:rPr>
          <w:i/>
        </w:rPr>
        <w:t>C</w:t>
      </w:r>
      <w:r w:rsidRPr="00537DCA">
        <w:rPr>
          <w:i/>
          <w:vertAlign w:val="subscript"/>
        </w:rPr>
        <w:t>para</w:t>
      </w:r>
      <w:r>
        <w:t>)</w:t>
      </w:r>
      <w:r w:rsidRPr="00537DCA">
        <w:t xml:space="preserve">, 80.79 </w:t>
      </w:r>
      <w:r>
        <w:t>(</w:t>
      </w:r>
      <w:r w:rsidRPr="002063E4">
        <w:rPr>
          <w:i/>
        </w:rPr>
        <w:t>C</w:t>
      </w:r>
      <w:r w:rsidRPr="00537DCA">
        <w:t>-O</w:t>
      </w:r>
      <w:r>
        <w:t>)</w:t>
      </w:r>
      <w:r w:rsidRPr="00537DCA">
        <w:t xml:space="preserve">, 68.36 </w:t>
      </w:r>
      <w:r>
        <w:t>(</w:t>
      </w:r>
      <w:r w:rsidRPr="00537DCA">
        <w:t>O</w:t>
      </w:r>
      <w:r w:rsidRPr="00537DCA">
        <w:rPr>
          <w:i/>
        </w:rPr>
        <w:t>C</w:t>
      </w:r>
      <w:r w:rsidRPr="00537DCA">
        <w:t>H</w:t>
      </w:r>
      <w:r w:rsidRPr="00537DCA">
        <w:rPr>
          <w:vertAlign w:val="subscript"/>
        </w:rPr>
        <w:t>2</w:t>
      </w:r>
      <w:r w:rsidRPr="00537DCA">
        <w:t>, THF</w:t>
      </w:r>
      <w:r>
        <w:t>)</w:t>
      </w:r>
      <w:r w:rsidRPr="00537DCA">
        <w:t xml:space="preserve">, 37.17 </w:t>
      </w:r>
      <w:r>
        <w:t>(</w:t>
      </w:r>
      <w:r w:rsidRPr="00537DCA">
        <w:rPr>
          <w:i/>
        </w:rPr>
        <w:t>C</w:t>
      </w:r>
      <w:r w:rsidRPr="00537DCA">
        <w:t>H</w:t>
      </w:r>
      <w:r w:rsidRPr="00537DCA">
        <w:rPr>
          <w:vertAlign w:val="subscript"/>
        </w:rPr>
        <w:t>2</w:t>
      </w:r>
      <w:r w:rsidRPr="00537DCA">
        <w:t>, Et</w:t>
      </w:r>
      <w:r>
        <w:t>)</w:t>
      </w:r>
      <w:r w:rsidRPr="00537DCA">
        <w:t xml:space="preserve">, 26.39 </w:t>
      </w:r>
      <w:r>
        <w:t>(</w:t>
      </w:r>
      <w:r w:rsidRPr="00537DCA">
        <w:rPr>
          <w:i/>
        </w:rPr>
        <w:t>C</w:t>
      </w:r>
      <w:r w:rsidRPr="00537DCA">
        <w:t>H</w:t>
      </w:r>
      <w:r w:rsidRPr="00537DCA">
        <w:rPr>
          <w:vertAlign w:val="subscript"/>
        </w:rPr>
        <w:t>2</w:t>
      </w:r>
      <w:r w:rsidRPr="00537DCA">
        <w:t>, THF</w:t>
      </w:r>
      <w:r>
        <w:t>)</w:t>
      </w:r>
      <w:r w:rsidRPr="00537DCA">
        <w:t xml:space="preserve">, 10.96 </w:t>
      </w:r>
      <w:r>
        <w:t>(</w:t>
      </w:r>
      <w:r w:rsidRPr="00537DCA">
        <w:rPr>
          <w:i/>
        </w:rPr>
        <w:t>C</w:t>
      </w:r>
      <w:r w:rsidRPr="00537DCA">
        <w:t>H</w:t>
      </w:r>
      <w:r w:rsidRPr="00537DCA">
        <w:rPr>
          <w:vertAlign w:val="subscript"/>
        </w:rPr>
        <w:t>3</w:t>
      </w:r>
      <w:r w:rsidRPr="00537DCA">
        <w:t>, Et</w:t>
      </w:r>
      <w:r>
        <w:t>)</w:t>
      </w:r>
      <w:r w:rsidRPr="00537DCA">
        <w:t>.</w:t>
      </w:r>
    </w:p>
    <w:p w:rsidR="007259AC" w:rsidRPr="00537DCA" w:rsidRDefault="007259AC" w:rsidP="007259AC"/>
    <w:p w:rsidR="007259AC" w:rsidRDefault="007259AC" w:rsidP="007259AC">
      <w:pPr>
        <w:rPr>
          <w:lang w:val="de-DE"/>
        </w:rPr>
      </w:pPr>
      <w:r>
        <w:rPr>
          <w:b/>
        </w:rPr>
        <w:t>7.3</w:t>
      </w:r>
      <w:r w:rsidRPr="00C97FD2">
        <w:rPr>
          <w:b/>
        </w:rPr>
        <w:t>.2</w:t>
      </w:r>
      <w:r>
        <w:rPr>
          <w:b/>
        </w:rPr>
        <w:t>1</w:t>
      </w:r>
      <w:r w:rsidRPr="00C97FD2">
        <w:rPr>
          <w:b/>
        </w:rPr>
        <w:tab/>
        <w:t>Synthesis of</w:t>
      </w:r>
      <w:r w:rsidRPr="00537DCA">
        <w:rPr>
          <w:b/>
          <w:lang w:val="de-DE"/>
        </w:rPr>
        <w:t xml:space="preserve"> </w:t>
      </w:r>
      <w:r>
        <w:rPr>
          <w:b/>
          <w:lang w:val="de-DE"/>
        </w:rPr>
        <w:t>[</w:t>
      </w:r>
      <w:r w:rsidRPr="00537DCA">
        <w:rPr>
          <w:b/>
          <w:lang w:val="de-DE"/>
        </w:rPr>
        <w:t>{(THF)</w:t>
      </w:r>
      <w:r w:rsidRPr="00537DCA">
        <w:rPr>
          <w:b/>
          <w:vertAlign w:val="subscript"/>
          <w:lang w:val="de-DE"/>
        </w:rPr>
        <w:t>5</w:t>
      </w:r>
      <w:r w:rsidRPr="00537DCA">
        <w:rPr>
          <w:b/>
          <w:lang w:val="de-DE"/>
        </w:rPr>
        <w:t>Mg</w:t>
      </w:r>
      <w:r w:rsidRPr="00537DCA">
        <w:rPr>
          <w:b/>
          <w:vertAlign w:val="subscript"/>
          <w:lang w:val="de-DE"/>
        </w:rPr>
        <w:t>3</w:t>
      </w:r>
      <w:r w:rsidRPr="00537DCA">
        <w:rPr>
          <w:b/>
          <w:lang w:val="de-DE"/>
        </w:rPr>
        <w:t>Cl</w:t>
      </w:r>
      <w:r w:rsidRPr="00537DCA">
        <w:rPr>
          <w:b/>
          <w:vertAlign w:val="subscript"/>
          <w:lang w:val="de-DE"/>
        </w:rPr>
        <w:t>4</w:t>
      </w:r>
      <w:r w:rsidRPr="00537DCA">
        <w:rPr>
          <w:b/>
          <w:lang w:val="de-DE"/>
        </w:rPr>
        <w:t>{OC(H)Ph(CF</w:t>
      </w:r>
      <w:r w:rsidRPr="00537DCA">
        <w:rPr>
          <w:b/>
          <w:vertAlign w:val="subscript"/>
          <w:lang w:val="de-DE"/>
        </w:rPr>
        <w:t>3</w:t>
      </w:r>
      <w:r w:rsidRPr="00537DCA">
        <w:rPr>
          <w:b/>
          <w:lang w:val="de-DE"/>
        </w:rPr>
        <w:t>)}</w:t>
      </w:r>
      <w:r w:rsidRPr="00537DCA">
        <w:rPr>
          <w:b/>
          <w:vertAlign w:val="subscript"/>
          <w:lang w:val="de-DE"/>
        </w:rPr>
        <w:t>2</w:t>
      </w:r>
      <w:r w:rsidRPr="00537DCA">
        <w:rPr>
          <w:b/>
          <w:lang w:val="de-DE"/>
        </w:rPr>
        <w:t>] (</w:t>
      </w:r>
      <w:r>
        <w:rPr>
          <w:b/>
          <w:lang w:val="de-DE"/>
        </w:rPr>
        <w:t>50</w:t>
      </w:r>
      <w:r w:rsidRPr="00537DCA">
        <w:rPr>
          <w:b/>
          <w:lang w:val="de-DE"/>
        </w:rPr>
        <w:t>)</w:t>
      </w:r>
      <w:r w:rsidRPr="00537DCA">
        <w:rPr>
          <w:lang w:val="de-DE"/>
        </w:rPr>
        <w:t xml:space="preserve"> </w:t>
      </w:r>
    </w:p>
    <w:p w:rsidR="007259AC" w:rsidRDefault="007259AC" w:rsidP="007259AC">
      <w:pPr>
        <w:rPr>
          <w:lang w:val="de-DE"/>
        </w:rPr>
      </w:pPr>
    </w:p>
    <w:p w:rsidR="007259AC" w:rsidRDefault="007259AC" w:rsidP="007259AC">
      <w:pPr>
        <w:rPr>
          <w:lang w:val="de-DE"/>
        </w:rPr>
      </w:pPr>
      <w:r w:rsidRPr="00537DCA">
        <w:rPr>
          <w:lang w:val="de-DE"/>
        </w:rPr>
        <w:t>To a solution of ethylmagnesium chloride (2</w:t>
      </w:r>
      <w:r>
        <w:rPr>
          <w:lang w:val="de-DE"/>
        </w:rPr>
        <w:t xml:space="preserve"> </w:t>
      </w:r>
      <w:r w:rsidRPr="00537DCA">
        <w:rPr>
          <w:lang w:val="de-DE"/>
        </w:rPr>
        <w:t>M solution in THF, 2</w:t>
      </w:r>
      <w:r>
        <w:rPr>
          <w:lang w:val="de-DE"/>
        </w:rPr>
        <w:t xml:space="preserve"> mL</w:t>
      </w:r>
      <w:r w:rsidRPr="00537DCA">
        <w:rPr>
          <w:lang w:val="de-DE"/>
        </w:rPr>
        <w:t>, 4 mmol) in THF (10</w:t>
      </w:r>
      <w:r>
        <w:rPr>
          <w:lang w:val="de-DE"/>
        </w:rPr>
        <w:t xml:space="preserve"> mL</w:t>
      </w:r>
      <w:r w:rsidRPr="00537DCA">
        <w:rPr>
          <w:lang w:val="de-DE"/>
        </w:rPr>
        <w:t>) was added 2,2,2-trifluoroacetophenone</w:t>
      </w:r>
      <w:r>
        <w:rPr>
          <w:lang w:val="de-DE"/>
        </w:rPr>
        <w:t xml:space="preserve"> (</w:t>
      </w:r>
      <w:r w:rsidRPr="0029056B">
        <w:rPr>
          <w:b/>
          <w:lang w:val="de-DE"/>
        </w:rPr>
        <w:t>47</w:t>
      </w:r>
      <w:r>
        <w:rPr>
          <w:lang w:val="de-DE"/>
        </w:rPr>
        <w:t>)</w:t>
      </w:r>
      <w:r w:rsidRPr="00537DCA">
        <w:rPr>
          <w:lang w:val="de-DE"/>
        </w:rPr>
        <w:t xml:space="preserve"> (0.56</w:t>
      </w:r>
      <w:r>
        <w:rPr>
          <w:lang w:val="de-DE"/>
        </w:rPr>
        <w:t xml:space="preserve"> mL</w:t>
      </w:r>
      <w:r w:rsidRPr="00537DCA">
        <w:rPr>
          <w:lang w:val="de-DE"/>
        </w:rPr>
        <w:t xml:space="preserve">, 4 mmol), affording a pale yellow solution. After stirring for one hour at room temperature, the solvent was removed </w:t>
      </w:r>
      <w:r w:rsidRPr="00537DCA">
        <w:rPr>
          <w:i/>
          <w:lang w:val="de-DE"/>
        </w:rPr>
        <w:t>in vacuo</w:t>
      </w:r>
      <w:r w:rsidRPr="00537DCA">
        <w:rPr>
          <w:lang w:val="de-DE"/>
        </w:rPr>
        <w:t>. THF (8</w:t>
      </w:r>
      <w:r>
        <w:rPr>
          <w:lang w:val="de-DE"/>
        </w:rPr>
        <w:t xml:space="preserve"> mL</w:t>
      </w:r>
      <w:r w:rsidRPr="00537DCA">
        <w:rPr>
          <w:lang w:val="de-DE"/>
        </w:rPr>
        <w:t>) and hexane (1</w:t>
      </w:r>
      <w:r>
        <w:rPr>
          <w:lang w:val="de-DE"/>
        </w:rPr>
        <w:t xml:space="preserve"> mL</w:t>
      </w:r>
      <w:r w:rsidRPr="00537DCA">
        <w:rPr>
          <w:lang w:val="de-DE"/>
        </w:rPr>
        <w:t>) were then introduced. The resulting pale yellow solution was placed in a refrigerator (5</w:t>
      </w:r>
      <w:r w:rsidRPr="00537DCA">
        <w:rPr>
          <w:vertAlign w:val="superscript"/>
          <w:lang w:val="de-DE"/>
        </w:rPr>
        <w:t>o</w:t>
      </w:r>
      <w:r w:rsidRPr="00537DCA">
        <w:rPr>
          <w:lang w:val="de-DE"/>
        </w:rPr>
        <w:t xml:space="preserve">C). After 24 hours a crop of colourless crystals of </w:t>
      </w:r>
      <w:r>
        <w:rPr>
          <w:b/>
          <w:lang w:val="de-DE"/>
        </w:rPr>
        <w:t>50</w:t>
      </w:r>
      <w:r w:rsidRPr="00537DCA">
        <w:rPr>
          <w:lang w:val="de-DE"/>
        </w:rPr>
        <w:t xml:space="preserve"> was obtained (0.459</w:t>
      </w:r>
      <w:r>
        <w:rPr>
          <w:lang w:val="de-DE"/>
        </w:rPr>
        <w:t xml:space="preserve"> </w:t>
      </w:r>
      <w:r w:rsidRPr="00537DCA">
        <w:rPr>
          <w:lang w:val="de-DE"/>
        </w:rPr>
        <w:t xml:space="preserve">g, 24%). </w:t>
      </w:r>
    </w:p>
    <w:p w:rsidR="007259AC" w:rsidRDefault="007259AC" w:rsidP="007259AC">
      <w:pPr>
        <w:rPr>
          <w:lang w:val="de-DE"/>
        </w:rPr>
      </w:pPr>
    </w:p>
    <w:p w:rsidR="007259AC" w:rsidRDefault="007259AC" w:rsidP="007259AC">
      <w:pPr>
        <w:rPr>
          <w:lang w:val="de-DE"/>
        </w:rPr>
      </w:pPr>
      <w:r w:rsidRPr="00052588">
        <w:rPr>
          <w:b/>
          <w:bCs/>
          <w:vertAlign w:val="superscript"/>
          <w:lang w:val="de-DE"/>
        </w:rPr>
        <w:t>1</w:t>
      </w:r>
      <w:r w:rsidRPr="00052588">
        <w:rPr>
          <w:b/>
          <w:bCs/>
          <w:lang w:val="de-DE"/>
        </w:rPr>
        <w:t>H NMR</w:t>
      </w:r>
      <w:r w:rsidRPr="00537DCA">
        <w:rPr>
          <w:lang w:val="de-DE"/>
        </w:rPr>
        <w:t xml:space="preserve"> (400.13 MHz, 298K, </w:t>
      </w:r>
      <w:r>
        <w:rPr>
          <w:lang w:val="de-DE"/>
        </w:rPr>
        <w:t>d</w:t>
      </w:r>
      <w:r w:rsidRPr="00537DCA">
        <w:rPr>
          <w:vertAlign w:val="subscript"/>
          <w:lang w:val="de-DE"/>
        </w:rPr>
        <w:t>8</w:t>
      </w:r>
      <w:r w:rsidRPr="00537DCA">
        <w:rPr>
          <w:lang w:val="de-DE"/>
        </w:rPr>
        <w:t xml:space="preserve">-THF) δ 7.74 </w:t>
      </w:r>
      <w:r>
        <w:rPr>
          <w:lang w:val="de-DE"/>
        </w:rPr>
        <w:t>(</w:t>
      </w:r>
      <w:r w:rsidRPr="00537DCA">
        <w:rPr>
          <w:lang w:val="de-DE"/>
        </w:rPr>
        <w:t xml:space="preserve">m (broad), 2H, </w:t>
      </w:r>
      <w:r w:rsidRPr="00537DCA">
        <w:rPr>
          <w:i/>
          <w:lang w:val="de-DE"/>
        </w:rPr>
        <w:t>H</w:t>
      </w:r>
      <w:r w:rsidRPr="00537DCA">
        <w:rPr>
          <w:i/>
          <w:vertAlign w:val="subscript"/>
          <w:lang w:val="de-DE"/>
        </w:rPr>
        <w:t>ortho</w:t>
      </w:r>
      <w:r>
        <w:rPr>
          <w:lang w:val="de-DE"/>
        </w:rPr>
        <w:t>)</w:t>
      </w:r>
      <w:r w:rsidRPr="00537DCA">
        <w:rPr>
          <w:lang w:val="de-DE"/>
        </w:rPr>
        <w:t xml:space="preserve">, 7.25-7.38 </w:t>
      </w:r>
      <w:r>
        <w:rPr>
          <w:lang w:val="de-DE"/>
        </w:rPr>
        <w:t>(</w:t>
      </w:r>
      <w:r w:rsidRPr="00537DCA">
        <w:rPr>
          <w:lang w:val="de-DE"/>
        </w:rPr>
        <w:t xml:space="preserve">m (broad), 3H, </w:t>
      </w:r>
      <w:r w:rsidRPr="00537DCA">
        <w:rPr>
          <w:i/>
          <w:lang w:val="de-DE"/>
        </w:rPr>
        <w:t>H</w:t>
      </w:r>
      <w:r w:rsidRPr="00537DCA">
        <w:rPr>
          <w:i/>
          <w:vertAlign w:val="subscript"/>
          <w:lang w:val="de-DE"/>
        </w:rPr>
        <w:t>meta</w:t>
      </w:r>
      <w:r w:rsidRPr="00537DCA">
        <w:rPr>
          <w:i/>
          <w:lang w:val="de-DE"/>
        </w:rPr>
        <w:t xml:space="preserve">  </w:t>
      </w:r>
      <w:r w:rsidRPr="00537DCA">
        <w:rPr>
          <w:lang w:val="de-DE"/>
        </w:rPr>
        <w:t>and</w:t>
      </w:r>
      <w:r w:rsidRPr="00537DCA">
        <w:rPr>
          <w:i/>
          <w:lang w:val="de-DE"/>
        </w:rPr>
        <w:t xml:space="preserve"> H</w:t>
      </w:r>
      <w:r w:rsidRPr="00537DCA">
        <w:rPr>
          <w:i/>
          <w:vertAlign w:val="subscript"/>
          <w:lang w:val="de-DE"/>
        </w:rPr>
        <w:t>para</w:t>
      </w:r>
      <w:r>
        <w:rPr>
          <w:lang w:val="de-DE"/>
        </w:rPr>
        <w:t>)</w:t>
      </w:r>
      <w:r w:rsidRPr="00537DCA">
        <w:rPr>
          <w:lang w:val="de-DE"/>
        </w:rPr>
        <w:t xml:space="preserve">, 5.41 </w:t>
      </w:r>
      <w:r>
        <w:rPr>
          <w:lang w:val="de-DE"/>
        </w:rPr>
        <w:t>(</w:t>
      </w:r>
      <w:r w:rsidRPr="00537DCA">
        <w:rPr>
          <w:lang w:val="de-DE"/>
        </w:rPr>
        <w:t>m (broad), 1H, C</w:t>
      </w:r>
      <w:r w:rsidRPr="00537DCA">
        <w:rPr>
          <w:i/>
          <w:lang w:val="de-DE"/>
        </w:rPr>
        <w:t>H</w:t>
      </w:r>
      <w:r>
        <w:rPr>
          <w:lang w:val="de-DE"/>
        </w:rPr>
        <w:t>)</w:t>
      </w:r>
      <w:r w:rsidRPr="00537DCA">
        <w:rPr>
          <w:lang w:val="de-DE"/>
        </w:rPr>
        <w:t xml:space="preserve">, 3.61 </w:t>
      </w:r>
      <w:r>
        <w:rPr>
          <w:lang w:val="de-DE"/>
        </w:rPr>
        <w:t>(</w:t>
      </w:r>
      <w:r w:rsidRPr="00537DCA">
        <w:rPr>
          <w:lang w:val="de-DE"/>
        </w:rPr>
        <w:t>m, 9H, OC</w:t>
      </w:r>
      <w:r w:rsidRPr="00537DCA">
        <w:rPr>
          <w:i/>
          <w:lang w:val="de-DE"/>
        </w:rPr>
        <w:t>H</w:t>
      </w:r>
      <w:r w:rsidRPr="00537DCA">
        <w:rPr>
          <w:vertAlign w:val="subscript"/>
          <w:lang w:val="de-DE"/>
        </w:rPr>
        <w:t>2</w:t>
      </w:r>
      <w:r w:rsidRPr="00537DCA">
        <w:rPr>
          <w:lang w:val="de-DE"/>
        </w:rPr>
        <w:t>, THF</w:t>
      </w:r>
      <w:r>
        <w:rPr>
          <w:lang w:val="de-DE"/>
        </w:rPr>
        <w:t>)</w:t>
      </w:r>
      <w:r w:rsidRPr="00537DCA">
        <w:rPr>
          <w:lang w:val="de-DE"/>
        </w:rPr>
        <w:t xml:space="preserve">, 1.77 </w:t>
      </w:r>
      <w:r>
        <w:rPr>
          <w:lang w:val="de-DE"/>
        </w:rPr>
        <w:t>(</w:t>
      </w:r>
      <w:r w:rsidRPr="00537DCA">
        <w:rPr>
          <w:lang w:val="de-DE"/>
        </w:rPr>
        <w:t>m, 9H, C</w:t>
      </w:r>
      <w:r w:rsidRPr="00537DCA">
        <w:rPr>
          <w:i/>
          <w:lang w:val="de-DE"/>
        </w:rPr>
        <w:t>H</w:t>
      </w:r>
      <w:r w:rsidRPr="00537DCA">
        <w:rPr>
          <w:vertAlign w:val="subscript"/>
          <w:lang w:val="de-DE"/>
        </w:rPr>
        <w:t>2</w:t>
      </w:r>
      <w:r w:rsidRPr="00537DCA">
        <w:rPr>
          <w:lang w:val="de-DE"/>
        </w:rPr>
        <w:t>, THF</w:t>
      </w:r>
      <w:r>
        <w:rPr>
          <w:lang w:val="de-DE"/>
        </w:rPr>
        <w:t>)</w:t>
      </w:r>
      <w:r w:rsidRPr="00537DCA">
        <w:rPr>
          <w:lang w:val="de-DE"/>
        </w:rPr>
        <w:t xml:space="preserve">. </w:t>
      </w:r>
      <w:r w:rsidRPr="00052588">
        <w:rPr>
          <w:b/>
          <w:bCs/>
          <w:vertAlign w:val="superscript"/>
          <w:lang w:val="de-DE"/>
        </w:rPr>
        <w:t>13</w:t>
      </w:r>
      <w:r w:rsidRPr="00052588">
        <w:rPr>
          <w:b/>
          <w:bCs/>
          <w:lang w:val="de-DE"/>
        </w:rPr>
        <w:t>C{</w:t>
      </w:r>
      <w:r w:rsidRPr="00052588">
        <w:rPr>
          <w:b/>
          <w:bCs/>
          <w:vertAlign w:val="superscript"/>
          <w:lang w:val="de-DE"/>
        </w:rPr>
        <w:t>1</w:t>
      </w:r>
      <w:r w:rsidRPr="00052588">
        <w:rPr>
          <w:b/>
          <w:bCs/>
          <w:lang w:val="de-DE"/>
        </w:rPr>
        <w:t>H} NMR</w:t>
      </w:r>
      <w:r w:rsidRPr="00537DCA">
        <w:rPr>
          <w:lang w:val="de-DE"/>
        </w:rPr>
        <w:t xml:space="preserve"> (100.62 MHz, 298K, d</w:t>
      </w:r>
      <w:r w:rsidRPr="00537DCA">
        <w:rPr>
          <w:vertAlign w:val="subscript"/>
          <w:lang w:val="de-DE"/>
        </w:rPr>
        <w:t>8</w:t>
      </w:r>
      <w:r w:rsidRPr="00537DCA">
        <w:rPr>
          <w:lang w:val="de-DE"/>
        </w:rPr>
        <w:t xml:space="preserve">-THF) δ 140.57 </w:t>
      </w:r>
      <w:r>
        <w:rPr>
          <w:lang w:val="de-DE"/>
        </w:rPr>
        <w:t>(</w:t>
      </w:r>
      <w:r w:rsidRPr="002063E4">
        <w:rPr>
          <w:i/>
          <w:lang w:val="de-DE"/>
        </w:rPr>
        <w:t>C</w:t>
      </w:r>
      <w:r w:rsidRPr="00537DCA">
        <w:rPr>
          <w:i/>
          <w:vertAlign w:val="subscript"/>
          <w:lang w:val="de-DE"/>
        </w:rPr>
        <w:t>ipso</w:t>
      </w:r>
      <w:r>
        <w:rPr>
          <w:lang w:val="de-DE"/>
        </w:rPr>
        <w:t>)</w:t>
      </w:r>
      <w:r w:rsidRPr="00537DCA">
        <w:rPr>
          <w:lang w:val="de-DE"/>
        </w:rPr>
        <w:t xml:space="preserve">, 130.11 </w:t>
      </w:r>
      <w:r>
        <w:rPr>
          <w:lang w:val="de-DE"/>
        </w:rPr>
        <w:t>(</w:t>
      </w:r>
      <w:r w:rsidRPr="002063E4">
        <w:rPr>
          <w:i/>
          <w:lang w:val="de-DE"/>
        </w:rPr>
        <w:t>C</w:t>
      </w:r>
      <w:r w:rsidRPr="00537DCA">
        <w:rPr>
          <w:i/>
          <w:vertAlign w:val="subscript"/>
          <w:lang w:val="de-DE"/>
        </w:rPr>
        <w:t>ortho</w:t>
      </w:r>
      <w:r>
        <w:rPr>
          <w:lang w:val="de-DE"/>
        </w:rPr>
        <w:t>)</w:t>
      </w:r>
      <w:r w:rsidRPr="00537DCA">
        <w:rPr>
          <w:lang w:val="de-DE"/>
        </w:rPr>
        <w:t xml:space="preserve">, 128.93 </w:t>
      </w:r>
      <w:r>
        <w:rPr>
          <w:lang w:val="de-DE"/>
        </w:rPr>
        <w:t>(</w:t>
      </w:r>
      <w:r w:rsidRPr="002063E4">
        <w:rPr>
          <w:i/>
          <w:lang w:val="de-DE"/>
        </w:rPr>
        <w:t>C</w:t>
      </w:r>
      <w:r w:rsidRPr="00537DCA">
        <w:rPr>
          <w:i/>
          <w:vertAlign w:val="subscript"/>
          <w:lang w:val="de-DE"/>
        </w:rPr>
        <w:t>meta</w:t>
      </w:r>
      <w:r>
        <w:rPr>
          <w:lang w:val="de-DE"/>
        </w:rPr>
        <w:t>)</w:t>
      </w:r>
      <w:r w:rsidRPr="00537DCA">
        <w:rPr>
          <w:lang w:val="de-DE"/>
        </w:rPr>
        <w:t xml:space="preserve">, 128.78 </w:t>
      </w:r>
      <w:r>
        <w:rPr>
          <w:lang w:val="de-DE"/>
        </w:rPr>
        <w:t>(</w:t>
      </w:r>
      <w:r w:rsidRPr="002063E4">
        <w:rPr>
          <w:i/>
          <w:lang w:val="de-DE"/>
        </w:rPr>
        <w:t>C</w:t>
      </w:r>
      <w:r w:rsidRPr="00537DCA">
        <w:rPr>
          <w:i/>
          <w:vertAlign w:val="subscript"/>
          <w:lang w:val="de-DE"/>
        </w:rPr>
        <w:t>para</w:t>
      </w:r>
      <w:r>
        <w:rPr>
          <w:lang w:val="de-DE"/>
        </w:rPr>
        <w:t>)</w:t>
      </w:r>
      <w:r w:rsidRPr="00537DCA">
        <w:rPr>
          <w:lang w:val="de-DE"/>
        </w:rPr>
        <w:t xml:space="preserve">, 75.43 </w:t>
      </w:r>
      <w:r>
        <w:rPr>
          <w:lang w:val="de-DE"/>
        </w:rPr>
        <w:t xml:space="preserve">(q, </w:t>
      </w:r>
      <w:r w:rsidRPr="002063E4">
        <w:rPr>
          <w:i/>
          <w:lang w:val="de-DE"/>
        </w:rPr>
        <w:t>C</w:t>
      </w:r>
      <w:r w:rsidRPr="00537DCA">
        <w:rPr>
          <w:lang w:val="de-DE"/>
        </w:rPr>
        <w:t>-O</w:t>
      </w:r>
      <w:r>
        <w:rPr>
          <w:lang w:val="de-DE"/>
        </w:rPr>
        <w:t>, 31.9 Hz)</w:t>
      </w:r>
      <w:r w:rsidRPr="00537DCA">
        <w:rPr>
          <w:lang w:val="de-DE"/>
        </w:rPr>
        <w:t xml:space="preserve">, 67.62 </w:t>
      </w:r>
      <w:r>
        <w:rPr>
          <w:lang w:val="de-DE"/>
        </w:rPr>
        <w:t>(</w:t>
      </w:r>
      <w:r w:rsidRPr="00537DCA">
        <w:rPr>
          <w:lang w:val="de-DE"/>
        </w:rPr>
        <w:t>O</w:t>
      </w:r>
      <w:r w:rsidRPr="00537DCA">
        <w:rPr>
          <w:i/>
          <w:lang w:val="de-DE"/>
        </w:rPr>
        <w:t>C</w:t>
      </w:r>
      <w:r w:rsidRPr="00537DCA">
        <w:rPr>
          <w:lang w:val="de-DE"/>
        </w:rPr>
        <w:t>H</w:t>
      </w:r>
      <w:r w:rsidRPr="00537DCA">
        <w:rPr>
          <w:vertAlign w:val="subscript"/>
          <w:lang w:val="de-DE"/>
        </w:rPr>
        <w:t>2</w:t>
      </w:r>
      <w:r w:rsidRPr="00537DCA">
        <w:rPr>
          <w:lang w:val="de-DE"/>
        </w:rPr>
        <w:t>, THF</w:t>
      </w:r>
      <w:r>
        <w:rPr>
          <w:lang w:val="de-DE"/>
        </w:rPr>
        <w:t>)</w:t>
      </w:r>
      <w:r w:rsidRPr="00537DCA">
        <w:rPr>
          <w:lang w:val="de-DE"/>
        </w:rPr>
        <w:t xml:space="preserve">, 25.42 </w:t>
      </w:r>
      <w:r>
        <w:rPr>
          <w:lang w:val="de-DE"/>
        </w:rPr>
        <w:t>(</w:t>
      </w:r>
      <w:r w:rsidRPr="00537DCA">
        <w:rPr>
          <w:i/>
          <w:lang w:val="de-DE"/>
        </w:rPr>
        <w:t>C</w:t>
      </w:r>
      <w:r w:rsidRPr="00537DCA">
        <w:rPr>
          <w:lang w:val="de-DE"/>
        </w:rPr>
        <w:t>H</w:t>
      </w:r>
      <w:r w:rsidRPr="00537DCA">
        <w:rPr>
          <w:vertAlign w:val="subscript"/>
          <w:lang w:val="de-DE"/>
        </w:rPr>
        <w:t>2</w:t>
      </w:r>
      <w:r w:rsidRPr="00537DCA">
        <w:rPr>
          <w:lang w:val="de-DE"/>
        </w:rPr>
        <w:t>, THF</w:t>
      </w:r>
      <w:r>
        <w:rPr>
          <w:lang w:val="de-DE"/>
        </w:rPr>
        <w:t>)</w:t>
      </w:r>
      <w:r w:rsidRPr="00537DCA">
        <w:rPr>
          <w:lang w:val="de-DE"/>
        </w:rPr>
        <w:t xml:space="preserve"> (due to the moderate solubility of </w:t>
      </w:r>
      <w:r>
        <w:rPr>
          <w:b/>
          <w:lang w:val="de-DE"/>
        </w:rPr>
        <w:t>48</w:t>
      </w:r>
      <w:r w:rsidRPr="00537DCA">
        <w:rPr>
          <w:lang w:val="de-DE"/>
        </w:rPr>
        <w:t xml:space="preserve"> in </w:t>
      </w:r>
      <w:r>
        <w:rPr>
          <w:lang w:val="de-DE"/>
        </w:rPr>
        <w:t>d</w:t>
      </w:r>
      <w:r w:rsidRPr="00537DCA">
        <w:rPr>
          <w:vertAlign w:val="subscript"/>
          <w:lang w:val="de-DE"/>
        </w:rPr>
        <w:t>8</w:t>
      </w:r>
      <w:r w:rsidRPr="00537DCA">
        <w:rPr>
          <w:lang w:val="de-DE"/>
        </w:rPr>
        <w:t>-THF the relevant resonance for the CF</w:t>
      </w:r>
      <w:r w:rsidRPr="00537DCA">
        <w:rPr>
          <w:vertAlign w:val="subscript"/>
          <w:lang w:val="de-DE"/>
        </w:rPr>
        <w:t>3</w:t>
      </w:r>
      <w:r w:rsidRPr="00537DCA">
        <w:rPr>
          <w:lang w:val="de-DE"/>
        </w:rPr>
        <w:t xml:space="preserve"> group could not be detected) .</w:t>
      </w:r>
      <w:r>
        <w:rPr>
          <w:lang w:val="de-DE"/>
        </w:rPr>
        <w:t xml:space="preserve"> </w:t>
      </w:r>
      <w:r w:rsidRPr="00537DCA">
        <w:rPr>
          <w:vertAlign w:val="superscript"/>
          <w:lang w:val="de-DE"/>
        </w:rPr>
        <w:t>19</w:t>
      </w:r>
      <w:r w:rsidRPr="00537DCA">
        <w:rPr>
          <w:lang w:val="de-DE"/>
        </w:rPr>
        <w:t>F</w:t>
      </w:r>
      <w:r>
        <w:rPr>
          <w:lang w:val="de-DE"/>
        </w:rPr>
        <w:t>{</w:t>
      </w:r>
      <w:r w:rsidRPr="00C14431">
        <w:rPr>
          <w:vertAlign w:val="superscript"/>
          <w:lang w:val="de-DE"/>
        </w:rPr>
        <w:t>1</w:t>
      </w:r>
      <w:r>
        <w:rPr>
          <w:lang w:val="de-DE"/>
        </w:rPr>
        <w:t>H}</w:t>
      </w:r>
      <w:r w:rsidRPr="00537DCA">
        <w:rPr>
          <w:lang w:val="de-DE"/>
        </w:rPr>
        <w:t xml:space="preserve"> NMR (</w:t>
      </w:r>
      <w:r w:rsidRPr="006B1EDE">
        <w:rPr>
          <w:lang w:val="de-DE"/>
        </w:rPr>
        <w:t>376.36</w:t>
      </w:r>
      <w:r w:rsidRPr="00537DCA">
        <w:rPr>
          <w:lang w:val="de-DE"/>
        </w:rPr>
        <w:t xml:space="preserve"> MHz, 298K, d</w:t>
      </w:r>
      <w:r w:rsidRPr="00537DCA">
        <w:rPr>
          <w:vertAlign w:val="subscript"/>
          <w:lang w:val="de-DE"/>
        </w:rPr>
        <w:t>8</w:t>
      </w:r>
      <w:r w:rsidRPr="00537DCA">
        <w:rPr>
          <w:lang w:val="de-DE"/>
        </w:rPr>
        <w:t xml:space="preserve">-THF) </w:t>
      </w:r>
      <w:r>
        <w:rPr>
          <w:lang w:val="de-DE"/>
        </w:rPr>
        <w:t xml:space="preserve">δ </w:t>
      </w:r>
      <w:r w:rsidR="001A764A">
        <w:rPr>
          <w:lang w:val="de-DE"/>
        </w:rPr>
        <w:t>-</w:t>
      </w:r>
      <w:r w:rsidRPr="00537DCA">
        <w:rPr>
          <w:lang w:val="de-DE"/>
        </w:rPr>
        <w:t>77.</w:t>
      </w:r>
      <w:r w:rsidR="006872CA">
        <w:rPr>
          <w:lang w:val="de-DE"/>
        </w:rPr>
        <w:t>19</w:t>
      </w:r>
      <w:r>
        <w:rPr>
          <w:lang w:val="de-DE"/>
        </w:rPr>
        <w:t xml:space="preserve"> and </w:t>
      </w:r>
      <w:r w:rsidR="001A764A">
        <w:rPr>
          <w:lang w:val="de-DE"/>
        </w:rPr>
        <w:t>-</w:t>
      </w:r>
      <w:r>
        <w:rPr>
          <w:lang w:val="de-DE"/>
        </w:rPr>
        <w:t>77.40</w:t>
      </w:r>
      <w:r w:rsidRPr="00537DCA">
        <w:rPr>
          <w:lang w:val="de-DE"/>
        </w:rPr>
        <w:t xml:space="preserve"> </w:t>
      </w:r>
      <w:r>
        <w:rPr>
          <w:lang w:val="de-DE"/>
        </w:rPr>
        <w:t>(C</w:t>
      </w:r>
      <w:r w:rsidRPr="00C355F6">
        <w:rPr>
          <w:i/>
          <w:lang w:val="de-DE"/>
        </w:rPr>
        <w:t>F</w:t>
      </w:r>
      <w:r w:rsidRPr="00C14431">
        <w:rPr>
          <w:vertAlign w:val="subscript"/>
          <w:lang w:val="de-DE"/>
        </w:rPr>
        <w:t>3</w:t>
      </w:r>
      <w:r>
        <w:rPr>
          <w:lang w:val="de-DE"/>
        </w:rPr>
        <w:t xml:space="preserve">). </w:t>
      </w:r>
    </w:p>
    <w:p w:rsidR="007259AC" w:rsidRDefault="007259AC" w:rsidP="007259AC">
      <w:pPr>
        <w:rPr>
          <w:lang w:val="de-DE"/>
        </w:rPr>
      </w:pPr>
    </w:p>
    <w:p w:rsidR="007259AC" w:rsidRDefault="007259AC" w:rsidP="007259AC">
      <w:pPr>
        <w:rPr>
          <w:b/>
        </w:rPr>
      </w:pPr>
      <w:r>
        <w:rPr>
          <w:b/>
        </w:rPr>
        <w:t>7.3</w:t>
      </w:r>
      <w:r w:rsidRPr="00C97FD2">
        <w:rPr>
          <w:b/>
        </w:rPr>
        <w:t>.2</w:t>
      </w:r>
      <w:r>
        <w:rPr>
          <w:b/>
        </w:rPr>
        <w:t>2</w:t>
      </w:r>
      <w:r w:rsidRPr="00C97FD2">
        <w:rPr>
          <w:b/>
        </w:rPr>
        <w:tab/>
      </w:r>
      <w:r w:rsidRPr="00F92FCA">
        <w:rPr>
          <w:b/>
        </w:rPr>
        <w:t xml:space="preserve">General procedure for alkylation studies of </w:t>
      </w:r>
      <w:r>
        <w:rPr>
          <w:b/>
        </w:rPr>
        <w:t>2,2,2-</w:t>
      </w:r>
      <w:r w:rsidRPr="00F92FCA">
        <w:rPr>
          <w:b/>
        </w:rPr>
        <w:t>trifluoroacetophenone</w:t>
      </w:r>
      <w:r>
        <w:rPr>
          <w:b/>
        </w:rPr>
        <w:t xml:space="preserve"> (47)</w:t>
      </w:r>
    </w:p>
    <w:p w:rsidR="007259AC" w:rsidRDefault="007259AC" w:rsidP="007259AC">
      <w:pPr>
        <w:rPr>
          <w:b/>
        </w:rPr>
      </w:pPr>
    </w:p>
    <w:p w:rsidR="007259AC" w:rsidRPr="00F92FCA" w:rsidRDefault="007259AC" w:rsidP="007259AC">
      <w:pPr>
        <w:rPr>
          <w:b/>
        </w:rPr>
      </w:pPr>
      <w:r w:rsidRPr="00F92FCA">
        <w:t>To a Schlenk tube was added 1 mmol of the required metal salt(s) (MX, where MX = LiCl (0.042</w:t>
      </w:r>
      <w:r>
        <w:t xml:space="preserve"> </w:t>
      </w:r>
      <w:r w:rsidRPr="00F92FCA">
        <w:t>g), ZnCl</w:t>
      </w:r>
      <w:r w:rsidRPr="00F92FCA">
        <w:rPr>
          <w:vertAlign w:val="subscript"/>
        </w:rPr>
        <w:t>2</w:t>
      </w:r>
      <w:r w:rsidRPr="00F92FCA">
        <w:t xml:space="preserve"> (0.136</w:t>
      </w:r>
      <w:r>
        <w:t xml:space="preserve"> </w:t>
      </w:r>
      <w:r w:rsidRPr="00F92FCA">
        <w:t>g)</w:t>
      </w:r>
      <w:r>
        <w:t>,</w:t>
      </w:r>
      <w:r w:rsidRPr="00F92FCA">
        <w:t xml:space="preserve"> MgCl</w:t>
      </w:r>
      <w:r w:rsidRPr="00F92FCA">
        <w:rPr>
          <w:vertAlign w:val="subscript"/>
        </w:rPr>
        <w:t>2</w:t>
      </w:r>
      <w:r w:rsidRPr="00F92FCA">
        <w:t xml:space="preserve"> (0.095</w:t>
      </w:r>
      <w:r>
        <w:t xml:space="preserve"> </w:t>
      </w:r>
      <w:r w:rsidRPr="00F92FCA">
        <w:t>g)</w:t>
      </w:r>
      <w:r>
        <w:t xml:space="preserve"> or (TMEDA)ZnCl</w:t>
      </w:r>
      <w:r w:rsidRPr="0029056B">
        <w:rPr>
          <w:vertAlign w:val="subscript"/>
        </w:rPr>
        <w:t>2</w:t>
      </w:r>
      <w:r>
        <w:rPr>
          <w:vertAlign w:val="subscript"/>
        </w:rPr>
        <w:t xml:space="preserve"> </w:t>
      </w:r>
      <w:r w:rsidRPr="00F92FCA">
        <w:t>(0.</w:t>
      </w:r>
      <w:r>
        <w:t xml:space="preserve">252 </w:t>
      </w:r>
      <w:r w:rsidRPr="00F92FCA">
        <w:t>g)) along with THF (10</w:t>
      </w:r>
      <w:r>
        <w:t xml:space="preserve"> mL</w:t>
      </w:r>
      <w:r w:rsidRPr="00F92FCA">
        <w:t xml:space="preserve">), and the resulting suspension was sonicated for 1 hour to give a solution. To this </w:t>
      </w:r>
      <w:r w:rsidRPr="00F92FCA">
        <w:lastRenderedPageBreak/>
        <w:t>solution was then added 1 mmol of the relevant organometallic species (RMX, where RMX = [(THF)</w:t>
      </w:r>
      <w:r w:rsidRPr="00F92FCA">
        <w:rPr>
          <w:vertAlign w:val="subscript"/>
        </w:rPr>
        <w:t>2</w:t>
      </w:r>
      <w:r w:rsidRPr="00F92FCA">
        <w:t>Mg(µ-Cl)</w:t>
      </w:r>
      <w:r w:rsidRPr="00F92FCA">
        <w:rPr>
          <w:vertAlign w:val="subscript"/>
        </w:rPr>
        <w:t>2</w:t>
      </w:r>
      <w:r w:rsidRPr="00F92FCA">
        <w:t>Zn(Et)(Cl)]</w:t>
      </w:r>
      <w:r w:rsidRPr="00F92FCA">
        <w:rPr>
          <w:vertAlign w:val="subscript"/>
        </w:rPr>
        <w:t>2</w:t>
      </w:r>
      <w:r w:rsidRPr="00F92FCA">
        <w:t xml:space="preserve"> (</w:t>
      </w:r>
      <w:r w:rsidRPr="00F92FCA">
        <w:rPr>
          <w:b/>
        </w:rPr>
        <w:t>38</w:t>
      </w:r>
      <w:r w:rsidRPr="00F92FCA">
        <w:t>) (0.416</w:t>
      </w:r>
      <w:r>
        <w:t xml:space="preserve"> </w:t>
      </w:r>
      <w:r w:rsidRPr="00F92FCA">
        <w:t>g), EtMgCl (0.5</w:t>
      </w:r>
      <w:r>
        <w:t xml:space="preserve"> mL</w:t>
      </w:r>
      <w:r w:rsidRPr="00F92FCA">
        <w:t xml:space="preserve"> of a 1M solution in THF) or EtLi (2</w:t>
      </w:r>
      <w:r>
        <w:t xml:space="preserve"> mL</w:t>
      </w:r>
      <w:r w:rsidRPr="00F92FCA">
        <w:t xml:space="preserve"> of a 0.5M solution in benzene/cyclohexane 90:10), and the resulting solution stirred for 1 hour at room temperature. The solution was then cooled to 0</w:t>
      </w:r>
      <w:r w:rsidRPr="00F92FCA">
        <w:rPr>
          <w:vertAlign w:val="superscript"/>
        </w:rPr>
        <w:t>o</w:t>
      </w:r>
      <w:r w:rsidRPr="00F92FCA">
        <w:t xml:space="preserve">C and 2,2,2-trifluoroacetophenone </w:t>
      </w:r>
      <w:r>
        <w:t>(</w:t>
      </w:r>
      <w:r w:rsidRPr="0029056B">
        <w:rPr>
          <w:b/>
        </w:rPr>
        <w:t>4</w:t>
      </w:r>
      <w:r>
        <w:rPr>
          <w:b/>
        </w:rPr>
        <w:t>7</w:t>
      </w:r>
      <w:r>
        <w:t xml:space="preserve">) </w:t>
      </w:r>
      <w:r w:rsidRPr="00F92FCA">
        <w:t>(135</w:t>
      </w:r>
      <w:r>
        <w:t xml:space="preserve"> </w:t>
      </w:r>
      <w:r w:rsidRPr="00F92FCA">
        <w:t>µL, 1</w:t>
      </w:r>
      <w:r>
        <w:t xml:space="preserve"> </w:t>
      </w:r>
      <w:r w:rsidRPr="00F92FCA">
        <w:t>mmol) was then introduced. The reaction mixture was stirred for 2 hours at 0</w:t>
      </w:r>
      <w:r w:rsidRPr="00F92FCA">
        <w:rPr>
          <w:vertAlign w:val="superscript"/>
        </w:rPr>
        <w:t>o</w:t>
      </w:r>
      <w:r w:rsidRPr="00F92FCA">
        <w:t>C, then allowed to warm slowly to room temperature and stirred for a further 24 hours. The resulting solution was then quenched with a concentrated NH</w:t>
      </w:r>
      <w:r w:rsidRPr="00F92FCA">
        <w:rPr>
          <w:vertAlign w:val="subscript"/>
        </w:rPr>
        <w:t>4</w:t>
      </w:r>
      <w:r w:rsidRPr="00F92FCA">
        <w:t xml:space="preserve">Cl solution, and the yields of the products and starting material were quantified by </w:t>
      </w:r>
      <w:r w:rsidRPr="00F92FCA">
        <w:rPr>
          <w:vertAlign w:val="superscript"/>
        </w:rPr>
        <w:t>1</w:t>
      </w:r>
      <w:r w:rsidRPr="00F92FCA">
        <w:t>H NMR spectroscopy and GC-FID chromatography of the crude reaction mixture, using ferrocene (0.093</w:t>
      </w:r>
      <w:r>
        <w:t xml:space="preserve"> </w:t>
      </w:r>
      <w:r w:rsidRPr="00F92FCA">
        <w:t>g, 0.5</w:t>
      </w:r>
      <w:r>
        <w:t xml:space="preserve"> </w:t>
      </w:r>
      <w:r w:rsidRPr="00F92FCA">
        <w:t>mmol) as an internal standard.</w:t>
      </w:r>
    </w:p>
    <w:p w:rsidR="007259AC" w:rsidRDefault="007259AC" w:rsidP="007259AC"/>
    <w:p w:rsidR="007259AC" w:rsidRDefault="007259AC" w:rsidP="007259AC">
      <w:pPr>
        <w:rPr>
          <w:b/>
        </w:rPr>
      </w:pPr>
      <w:r>
        <w:rPr>
          <w:b/>
        </w:rPr>
        <w:t>7.3</w:t>
      </w:r>
      <w:r w:rsidRPr="00C97FD2">
        <w:rPr>
          <w:b/>
        </w:rPr>
        <w:t>.2</w:t>
      </w:r>
      <w:r>
        <w:rPr>
          <w:b/>
        </w:rPr>
        <w:t>3</w:t>
      </w:r>
      <w:r>
        <w:rPr>
          <w:b/>
        </w:rPr>
        <w:tab/>
      </w:r>
      <w:r w:rsidRPr="006A2B53">
        <w:rPr>
          <w:b/>
        </w:rPr>
        <w:t>Synthesis of [{Mg</w:t>
      </w:r>
      <w:r w:rsidRPr="006A2B53">
        <w:rPr>
          <w:b/>
          <w:vertAlign w:val="subscript"/>
        </w:rPr>
        <w:t>2</w:t>
      </w:r>
      <w:r w:rsidRPr="006A2B53">
        <w:rPr>
          <w:b/>
        </w:rPr>
        <w:t>Cl</w:t>
      </w:r>
      <w:r w:rsidRPr="006A2B53">
        <w:rPr>
          <w:b/>
          <w:vertAlign w:val="subscript"/>
        </w:rPr>
        <w:t>3</w:t>
      </w:r>
      <w:r w:rsidRPr="006A2B53">
        <w:rPr>
          <w:b/>
        </w:rPr>
        <w:t>(THF)</w:t>
      </w:r>
      <w:r w:rsidRPr="006A2B53">
        <w:rPr>
          <w:b/>
          <w:vertAlign w:val="subscript"/>
        </w:rPr>
        <w:t>6</w:t>
      </w:r>
      <w:r w:rsidRPr="006A2B53">
        <w:rPr>
          <w:b/>
        </w:rPr>
        <w:t>}</w:t>
      </w:r>
      <w:r w:rsidRPr="006A2B53">
        <w:rPr>
          <w:b/>
          <w:vertAlign w:val="superscript"/>
        </w:rPr>
        <w:t>+</w:t>
      </w:r>
      <w:r w:rsidRPr="006A2B53">
        <w:rPr>
          <w:b/>
        </w:rPr>
        <w:t>{Zn(</w:t>
      </w:r>
      <w:r w:rsidRPr="006A2B53">
        <w:rPr>
          <w:b/>
          <w:i/>
        </w:rPr>
        <w:t>p</w:t>
      </w:r>
      <w:r w:rsidRPr="006A2B53">
        <w:rPr>
          <w:b/>
        </w:rPr>
        <w:t>-</w:t>
      </w:r>
      <w:r>
        <w:rPr>
          <w:b/>
        </w:rPr>
        <w:t>C</w:t>
      </w:r>
      <w:r w:rsidRPr="00C8370E">
        <w:rPr>
          <w:b/>
          <w:vertAlign w:val="subscript"/>
        </w:rPr>
        <w:t>6</w:t>
      </w:r>
      <w:r>
        <w:rPr>
          <w:b/>
        </w:rPr>
        <w:t>H</w:t>
      </w:r>
      <w:r w:rsidRPr="00C8370E">
        <w:rPr>
          <w:b/>
          <w:vertAlign w:val="subscript"/>
        </w:rPr>
        <w:t>4</w:t>
      </w:r>
      <w:r>
        <w:rPr>
          <w:b/>
        </w:rPr>
        <w:t>Me</w:t>
      </w:r>
      <w:r w:rsidRPr="006A2B53">
        <w:rPr>
          <w:b/>
        </w:rPr>
        <w:t>)</w:t>
      </w:r>
      <w:r w:rsidRPr="006A2B53">
        <w:rPr>
          <w:b/>
          <w:vertAlign w:val="subscript"/>
        </w:rPr>
        <w:t xml:space="preserve"> 3</w:t>
      </w:r>
      <w:r w:rsidRPr="006A2B53">
        <w:rPr>
          <w:b/>
        </w:rPr>
        <w:t>}</w:t>
      </w:r>
      <w:r w:rsidRPr="006A2B53">
        <w:rPr>
          <w:b/>
          <w:vertAlign w:val="superscript"/>
        </w:rPr>
        <w:t>-</w:t>
      </w:r>
      <w:r w:rsidRPr="006A2B53">
        <w:rPr>
          <w:b/>
        </w:rPr>
        <w:t>]</w:t>
      </w:r>
      <w:r w:rsidRPr="006A2B53">
        <w:rPr>
          <w:b/>
          <w:vertAlign w:val="subscript"/>
        </w:rPr>
        <w:t xml:space="preserve"> </w:t>
      </w:r>
      <w:r w:rsidRPr="006A2B53">
        <w:rPr>
          <w:b/>
        </w:rPr>
        <w:t>(5</w:t>
      </w:r>
      <w:r>
        <w:rPr>
          <w:b/>
        </w:rPr>
        <w:t>2</w:t>
      </w:r>
      <w:r w:rsidRPr="006A2B53">
        <w:rPr>
          <w:b/>
        </w:rPr>
        <w:t>)</w:t>
      </w:r>
    </w:p>
    <w:p w:rsidR="007259AC" w:rsidRPr="006A2B53" w:rsidRDefault="007259AC" w:rsidP="007259AC">
      <w:pPr>
        <w:rPr>
          <w:b/>
          <w:vertAlign w:val="subscript"/>
        </w:rPr>
      </w:pPr>
    </w:p>
    <w:p w:rsidR="007259AC" w:rsidRDefault="007259AC" w:rsidP="007259AC">
      <w:r w:rsidRPr="006A2B53">
        <w:t xml:space="preserve">Compound </w:t>
      </w:r>
      <w:r>
        <w:rPr>
          <w:b/>
        </w:rPr>
        <w:t>40</w:t>
      </w:r>
      <w:r w:rsidRPr="006A2B53">
        <w:t xml:space="preserve"> was generated </w:t>
      </w:r>
      <w:r w:rsidRPr="005C4B5B">
        <w:rPr>
          <w:i/>
        </w:rPr>
        <w:t>in situ</w:t>
      </w:r>
      <w:r w:rsidRPr="006A2B53">
        <w:t xml:space="preserve"> by adding Zn</w:t>
      </w:r>
      <w:r w:rsidRPr="006A2B53">
        <w:rPr>
          <w:vertAlign w:val="superscript"/>
        </w:rPr>
        <w:t>t</w:t>
      </w:r>
      <w:r w:rsidRPr="006A2B53">
        <w:t>Bu</w:t>
      </w:r>
      <w:r w:rsidRPr="006A2B53">
        <w:rPr>
          <w:vertAlign w:val="subscript"/>
        </w:rPr>
        <w:t>2</w:t>
      </w:r>
      <w:r w:rsidRPr="006A2B53">
        <w:t xml:space="preserve"> (0.36</w:t>
      </w:r>
      <w:r>
        <w:t xml:space="preserve"> </w:t>
      </w:r>
      <w:r w:rsidRPr="006A2B53">
        <w:t>g, 2</w:t>
      </w:r>
      <w:r>
        <w:t xml:space="preserve"> </w:t>
      </w:r>
      <w:r w:rsidRPr="006A2B53">
        <w:t>mmol in 10</w:t>
      </w:r>
      <w:r>
        <w:t xml:space="preserve"> mL</w:t>
      </w:r>
      <w:r w:rsidRPr="006A2B53">
        <w:t xml:space="preserve"> THF) to a solution of </w:t>
      </w:r>
      <w:r w:rsidRPr="006A2B53">
        <w:rPr>
          <w:i/>
        </w:rPr>
        <w:t>tert</w:t>
      </w:r>
      <w:r w:rsidRPr="006A2B53">
        <w:t>-butylmagnesium chloride (1</w:t>
      </w:r>
      <w:r>
        <w:t xml:space="preserve"> </w:t>
      </w:r>
      <w:r w:rsidRPr="006A2B53">
        <w:t>M solution in THF, 2</w:t>
      </w:r>
      <w:r>
        <w:t xml:space="preserve"> mL</w:t>
      </w:r>
      <w:r w:rsidRPr="006A2B53">
        <w:t>, 2mmol)</w:t>
      </w:r>
      <w:r>
        <w:t>, and the resulting solution stirred for 1 hour at room temperature</w:t>
      </w:r>
      <w:r w:rsidRPr="006A2B53">
        <w:t>. 4-iodotoluene (1.308g, 6</w:t>
      </w:r>
      <w:r>
        <w:t xml:space="preserve"> </w:t>
      </w:r>
      <w:r w:rsidRPr="006A2B53">
        <w:t xml:space="preserve">mmol) was then introduced and the resulting yellow solution stirred for 30 minutes at room temperature. The volatiles (including </w:t>
      </w:r>
      <w:r w:rsidRPr="006A2B53">
        <w:rPr>
          <w:vertAlign w:val="superscript"/>
        </w:rPr>
        <w:t>t</w:t>
      </w:r>
      <w:r w:rsidRPr="006A2B53">
        <w:t xml:space="preserve">BuI) were then removed </w:t>
      </w:r>
      <w:r w:rsidRPr="00574CE8">
        <w:rPr>
          <w:i/>
        </w:rPr>
        <w:t>in vacuo</w:t>
      </w:r>
      <w:r w:rsidRPr="006A2B53">
        <w:t>, then THF (20</w:t>
      </w:r>
      <w:r>
        <w:t xml:space="preserve"> mL</w:t>
      </w:r>
      <w:r w:rsidRPr="006A2B53">
        <w:t xml:space="preserve">) was added and the solution stirred at room temperature for one hour. The solution was concentrated </w:t>
      </w:r>
      <w:r w:rsidRPr="00574CE8">
        <w:rPr>
          <w:i/>
        </w:rPr>
        <w:t>in vacuo</w:t>
      </w:r>
      <w:r w:rsidRPr="006A2B53">
        <w:t>, and then transferred to the freezer for 48 hours. A batch of colourless crystals of</w:t>
      </w:r>
      <w:r w:rsidRPr="006A2B53">
        <w:rPr>
          <w:b/>
        </w:rPr>
        <w:t xml:space="preserve"> </w:t>
      </w:r>
      <w:r>
        <w:rPr>
          <w:b/>
        </w:rPr>
        <w:t>52</w:t>
      </w:r>
      <w:r w:rsidRPr="006A2B53">
        <w:t xml:space="preserve"> were isolated (average cr</w:t>
      </w:r>
      <w:r>
        <w:t xml:space="preserve">ystalline yield = 0.994 g, 60%). </w:t>
      </w:r>
    </w:p>
    <w:p w:rsidR="007259AC" w:rsidRDefault="007259AC" w:rsidP="007259AC"/>
    <w:p w:rsidR="007259AC" w:rsidRPr="006A2B53" w:rsidRDefault="007259AC" w:rsidP="007259AC">
      <w:r w:rsidRPr="00582A64">
        <w:rPr>
          <w:b/>
          <w:bCs/>
          <w:vertAlign w:val="superscript"/>
        </w:rPr>
        <w:t>1</w:t>
      </w:r>
      <w:r w:rsidRPr="00582A64">
        <w:rPr>
          <w:b/>
          <w:bCs/>
        </w:rPr>
        <w:t>H NMR</w:t>
      </w:r>
      <w:r w:rsidRPr="006A2B53">
        <w:t xml:space="preserve"> (400.13 MHz, 298K, d</w:t>
      </w:r>
      <w:r w:rsidRPr="006A2B53">
        <w:rPr>
          <w:vertAlign w:val="subscript"/>
        </w:rPr>
        <w:t>8</w:t>
      </w:r>
      <w:r w:rsidRPr="006A2B53">
        <w:t xml:space="preserve">-THF) δ 7.67 </w:t>
      </w:r>
      <w:r>
        <w:t>(</w:t>
      </w:r>
      <w:r w:rsidRPr="006A2B53">
        <w:t>6H, d, C</w:t>
      </w:r>
      <w:r w:rsidRPr="006A2B53">
        <w:rPr>
          <w:i/>
        </w:rPr>
        <w:t>H</w:t>
      </w:r>
      <w:r w:rsidRPr="002063E4">
        <w:rPr>
          <w:i/>
          <w:vertAlign w:val="subscript"/>
        </w:rPr>
        <w:t>ortho</w:t>
      </w:r>
      <w:r>
        <w:t>)</w:t>
      </w:r>
      <w:r w:rsidRPr="006A2B53">
        <w:t xml:space="preserve">, 6.87 </w:t>
      </w:r>
      <w:r>
        <w:t>(</w:t>
      </w:r>
      <w:r w:rsidRPr="006A2B53">
        <w:t>6H, d, C</w:t>
      </w:r>
      <w:r w:rsidRPr="006A2B53">
        <w:rPr>
          <w:i/>
        </w:rPr>
        <w:t>H</w:t>
      </w:r>
      <w:r w:rsidRPr="002063E4">
        <w:rPr>
          <w:i/>
          <w:vertAlign w:val="subscript"/>
        </w:rPr>
        <w:t>meta</w:t>
      </w:r>
      <w:r>
        <w:t>)</w:t>
      </w:r>
      <w:r w:rsidRPr="006A2B53">
        <w:t xml:space="preserve">, 3.61 </w:t>
      </w:r>
      <w:r>
        <w:t>(</w:t>
      </w:r>
      <w:r w:rsidRPr="006A2B53">
        <w:t>24H, m, OC</w:t>
      </w:r>
      <w:r w:rsidRPr="006A2B53">
        <w:rPr>
          <w:i/>
        </w:rPr>
        <w:t>H</w:t>
      </w:r>
      <w:r w:rsidRPr="006A2B53">
        <w:rPr>
          <w:vertAlign w:val="subscript"/>
        </w:rPr>
        <w:t>2</w:t>
      </w:r>
      <w:r w:rsidRPr="006A2B53">
        <w:t>, THF</w:t>
      </w:r>
      <w:r>
        <w:t>)</w:t>
      </w:r>
      <w:r w:rsidRPr="006A2B53">
        <w:t xml:space="preserve">, 2.21 </w:t>
      </w:r>
      <w:r>
        <w:t>(</w:t>
      </w:r>
      <w:r w:rsidRPr="006A2B53">
        <w:t>9H, s, C</w:t>
      </w:r>
      <w:r w:rsidRPr="006A2B53">
        <w:rPr>
          <w:i/>
        </w:rPr>
        <w:t>H</w:t>
      </w:r>
      <w:r w:rsidRPr="006A2B53">
        <w:rPr>
          <w:vertAlign w:val="subscript"/>
        </w:rPr>
        <w:t>3</w:t>
      </w:r>
      <w:r>
        <w:t>)</w:t>
      </w:r>
      <w:r w:rsidRPr="006A2B53">
        <w:t xml:space="preserve">, 1.77 </w:t>
      </w:r>
      <w:r>
        <w:t>(</w:t>
      </w:r>
      <w:r w:rsidRPr="006A2B53">
        <w:t>24H, m, OC</w:t>
      </w:r>
      <w:r w:rsidRPr="006A2B53">
        <w:rPr>
          <w:i/>
        </w:rPr>
        <w:t>H</w:t>
      </w:r>
      <w:r w:rsidRPr="006A2B53">
        <w:rPr>
          <w:vertAlign w:val="subscript"/>
        </w:rPr>
        <w:t>2</w:t>
      </w:r>
      <w:r w:rsidRPr="006A2B53">
        <w:t>, THF</w:t>
      </w:r>
      <w:r>
        <w:t>)</w:t>
      </w:r>
      <w:r w:rsidRPr="006A2B53">
        <w:t xml:space="preserve">. </w:t>
      </w:r>
      <w:r w:rsidRPr="00582A64">
        <w:rPr>
          <w:b/>
          <w:vertAlign w:val="superscript"/>
        </w:rPr>
        <w:t>13</w:t>
      </w:r>
      <w:r>
        <w:rPr>
          <w:b/>
        </w:rPr>
        <w:t>C</w:t>
      </w:r>
      <w:r w:rsidRPr="00582A64">
        <w:rPr>
          <w:b/>
        </w:rPr>
        <w:t>{</w:t>
      </w:r>
      <w:r w:rsidRPr="00582A64">
        <w:rPr>
          <w:b/>
          <w:vertAlign w:val="superscript"/>
        </w:rPr>
        <w:t>1</w:t>
      </w:r>
      <w:r w:rsidRPr="00582A64">
        <w:rPr>
          <w:b/>
        </w:rPr>
        <w:t>H} NMR</w:t>
      </w:r>
      <w:r w:rsidRPr="006A2B53">
        <w:t xml:space="preserve"> (100.62 MHz, 298K, d</w:t>
      </w:r>
      <w:r w:rsidRPr="006A2B53">
        <w:rPr>
          <w:vertAlign w:val="subscript"/>
        </w:rPr>
        <w:t>8</w:t>
      </w:r>
      <w:r w:rsidRPr="006A2B53">
        <w:t xml:space="preserve">-THF) δ 162.8 </w:t>
      </w:r>
      <w:r>
        <w:t>(</w:t>
      </w:r>
      <w:r w:rsidRPr="006A2B53">
        <w:t>Zn-</w:t>
      </w:r>
      <w:r w:rsidRPr="002063E4">
        <w:rPr>
          <w:i/>
        </w:rPr>
        <w:t>C</w:t>
      </w:r>
      <w:r w:rsidRPr="002063E4">
        <w:rPr>
          <w:i/>
          <w:vertAlign w:val="subscript"/>
        </w:rPr>
        <w:t>ipso</w:t>
      </w:r>
      <w:r>
        <w:t>)</w:t>
      </w:r>
      <w:r w:rsidRPr="006A2B53">
        <w:t xml:space="preserve">, 141.3 </w:t>
      </w:r>
      <w:r>
        <w:t>(</w:t>
      </w:r>
      <w:r w:rsidRPr="002063E4">
        <w:rPr>
          <w:i/>
        </w:rPr>
        <w:t>C</w:t>
      </w:r>
      <w:r w:rsidRPr="002063E4">
        <w:rPr>
          <w:i/>
          <w:vertAlign w:val="subscript"/>
        </w:rPr>
        <w:t>ortho</w:t>
      </w:r>
      <w:r>
        <w:t>)</w:t>
      </w:r>
      <w:r w:rsidRPr="006A2B53">
        <w:t xml:space="preserve">, 133.0 </w:t>
      </w:r>
      <w:r>
        <w:t>(</w:t>
      </w:r>
      <w:r w:rsidRPr="002063E4">
        <w:rPr>
          <w:i/>
        </w:rPr>
        <w:t>C</w:t>
      </w:r>
      <w:r w:rsidRPr="002063E4">
        <w:rPr>
          <w:i/>
          <w:vertAlign w:val="subscript"/>
        </w:rPr>
        <w:t>para</w:t>
      </w:r>
      <w:r>
        <w:t>)</w:t>
      </w:r>
      <w:r w:rsidRPr="006A2B53">
        <w:t xml:space="preserve">, 127.5 </w:t>
      </w:r>
      <w:r>
        <w:t>(</w:t>
      </w:r>
      <w:r w:rsidRPr="002063E4">
        <w:rPr>
          <w:i/>
        </w:rPr>
        <w:t>C</w:t>
      </w:r>
      <w:r w:rsidRPr="002063E4">
        <w:rPr>
          <w:i/>
          <w:vertAlign w:val="subscript"/>
        </w:rPr>
        <w:t>meta</w:t>
      </w:r>
      <w:r>
        <w:t>)</w:t>
      </w:r>
      <w:r w:rsidRPr="006A2B53">
        <w:t xml:space="preserve">, 68.5 </w:t>
      </w:r>
      <w:r>
        <w:t>(</w:t>
      </w:r>
      <w:r w:rsidRPr="006A2B53">
        <w:t>O</w:t>
      </w:r>
      <w:r w:rsidRPr="006A2B53">
        <w:rPr>
          <w:i/>
        </w:rPr>
        <w:t>C</w:t>
      </w:r>
      <w:r w:rsidRPr="006A2B53">
        <w:t>H</w:t>
      </w:r>
      <w:r w:rsidRPr="006A2B53">
        <w:rPr>
          <w:vertAlign w:val="subscript"/>
        </w:rPr>
        <w:t>2</w:t>
      </w:r>
      <w:r w:rsidRPr="006A2B53">
        <w:t>, THF</w:t>
      </w:r>
      <w:r>
        <w:t>)</w:t>
      </w:r>
      <w:r w:rsidRPr="006A2B53">
        <w:t xml:space="preserve">, 26.6 </w:t>
      </w:r>
      <w:r>
        <w:t>(</w:t>
      </w:r>
      <w:r w:rsidRPr="006A2B53">
        <w:rPr>
          <w:i/>
        </w:rPr>
        <w:t>C</w:t>
      </w:r>
      <w:r w:rsidRPr="006A2B53">
        <w:t>H</w:t>
      </w:r>
      <w:r w:rsidRPr="006A2B53">
        <w:rPr>
          <w:vertAlign w:val="subscript"/>
        </w:rPr>
        <w:t>2</w:t>
      </w:r>
      <w:r w:rsidRPr="006A2B53">
        <w:t>, THF</w:t>
      </w:r>
      <w:r>
        <w:t>)</w:t>
      </w:r>
      <w:r w:rsidRPr="006A2B53">
        <w:t xml:space="preserve">, 22.0 </w:t>
      </w:r>
      <w:r>
        <w:t>(</w:t>
      </w:r>
      <w:r w:rsidRPr="006A2B53">
        <w:rPr>
          <w:i/>
        </w:rPr>
        <w:t>C</w:t>
      </w:r>
      <w:r w:rsidRPr="006A2B53">
        <w:t>H</w:t>
      </w:r>
      <w:r w:rsidRPr="006A2B53">
        <w:rPr>
          <w:i/>
          <w:vertAlign w:val="subscript"/>
        </w:rPr>
        <w:t>3</w:t>
      </w:r>
      <w:r>
        <w:t>)</w:t>
      </w:r>
      <w:r w:rsidRPr="006A2B53">
        <w:t>.</w:t>
      </w:r>
    </w:p>
    <w:p w:rsidR="007259AC" w:rsidRDefault="007259AC" w:rsidP="007259AC"/>
    <w:p w:rsidR="007259AC" w:rsidRDefault="007259AC" w:rsidP="007259AC">
      <w:pPr>
        <w:rPr>
          <w:b/>
        </w:rPr>
      </w:pPr>
      <w:r>
        <w:rPr>
          <w:b/>
        </w:rPr>
        <w:t>7.3</w:t>
      </w:r>
      <w:r w:rsidRPr="00AD5D33">
        <w:rPr>
          <w:b/>
        </w:rPr>
        <w:t>.</w:t>
      </w:r>
      <w:r>
        <w:rPr>
          <w:b/>
        </w:rPr>
        <w:t>24</w:t>
      </w:r>
      <w:r w:rsidRPr="00AD5D33">
        <w:rPr>
          <w:b/>
        </w:rPr>
        <w:tab/>
        <w:t xml:space="preserve">Cross-coupling </w:t>
      </w:r>
      <w:r>
        <w:rPr>
          <w:b/>
        </w:rPr>
        <w:t xml:space="preserve">reaction </w:t>
      </w:r>
      <w:r w:rsidRPr="00AD5D33">
        <w:rPr>
          <w:b/>
        </w:rPr>
        <w:t xml:space="preserve">of </w:t>
      </w:r>
      <w:r>
        <w:rPr>
          <w:b/>
        </w:rPr>
        <w:t>52</w:t>
      </w:r>
      <w:r w:rsidRPr="00AD5D33">
        <w:rPr>
          <w:b/>
        </w:rPr>
        <w:t xml:space="preserve"> with </w:t>
      </w:r>
      <w:r>
        <w:rPr>
          <w:b/>
        </w:rPr>
        <w:t>i</w:t>
      </w:r>
      <w:r w:rsidRPr="00AD5D33">
        <w:rPr>
          <w:b/>
        </w:rPr>
        <w:t>odobenzene</w:t>
      </w:r>
    </w:p>
    <w:p w:rsidR="007259AC" w:rsidRPr="00AD5D33" w:rsidRDefault="007259AC" w:rsidP="007259AC"/>
    <w:p w:rsidR="007259AC" w:rsidRDefault="007259AC" w:rsidP="007259AC">
      <w:r>
        <w:t xml:space="preserve">Isolated crystals of </w:t>
      </w:r>
      <w:r w:rsidRPr="00AD5D33">
        <w:rPr>
          <w:b/>
        </w:rPr>
        <w:t>52</w:t>
      </w:r>
      <w:r>
        <w:t xml:space="preserve"> (2.779 g, 3 mmol) (prepared as described</w:t>
      </w:r>
      <w:r w:rsidRPr="00AD5D33">
        <w:t xml:space="preserve"> above</w:t>
      </w:r>
      <w:r>
        <w:t>)</w:t>
      </w:r>
      <w:r w:rsidRPr="00AD5D33">
        <w:t xml:space="preserve"> </w:t>
      </w:r>
      <w:r>
        <w:t>were dissolved in THF (10 mL), to which was added a</w:t>
      </w:r>
      <w:r w:rsidRPr="00AD5D33">
        <w:t xml:space="preserve"> solution of </w:t>
      </w:r>
      <w:r>
        <w:t>[</w:t>
      </w:r>
      <w:r w:rsidRPr="00AD5D33">
        <w:t>PdCl</w:t>
      </w:r>
      <w:r w:rsidRPr="00AD5D33">
        <w:rPr>
          <w:vertAlign w:val="subscript"/>
        </w:rPr>
        <w:t>2</w:t>
      </w:r>
      <w:r w:rsidRPr="00AD5D33">
        <w:t>(dppf)</w:t>
      </w:r>
      <w:r w:rsidRPr="00AD5D33">
        <w:rPr>
          <w:vertAlign w:val="subscript"/>
        </w:rPr>
        <w:t>2</w:t>
      </w:r>
      <w:r w:rsidRPr="00080C96">
        <w:t>]</w:t>
      </w:r>
      <w:r w:rsidRPr="00AD5D33">
        <w:t xml:space="preserve"> (0.054</w:t>
      </w:r>
      <w:r>
        <w:t xml:space="preserve"> </w:t>
      </w:r>
      <w:r w:rsidRPr="00AD5D33">
        <w:t>g, 2.5</w:t>
      </w:r>
      <w:r>
        <w:t xml:space="preserve"> </w:t>
      </w:r>
      <w:r w:rsidRPr="00AD5D33">
        <w:t>mol%) and Iodobenzene (0.34</w:t>
      </w:r>
      <w:r>
        <w:t xml:space="preserve"> mL</w:t>
      </w:r>
      <w:r w:rsidRPr="00AD5D33">
        <w:t>, 3</w:t>
      </w:r>
      <w:r>
        <w:t xml:space="preserve"> </w:t>
      </w:r>
      <w:r w:rsidRPr="00AD5D33">
        <w:t>mmol) in THF (10</w:t>
      </w:r>
      <w:r>
        <w:t xml:space="preserve"> mL</w:t>
      </w:r>
      <w:r w:rsidRPr="00AD5D33">
        <w:t xml:space="preserve">), affording a yellow suspension, which was stirred at room temperature for </w:t>
      </w:r>
      <w:r>
        <w:t>24</w:t>
      </w:r>
      <w:r w:rsidRPr="00AD5D33">
        <w:t xml:space="preserve"> hours. The reaction was quenched with saturated NH</w:t>
      </w:r>
      <w:r w:rsidRPr="00AD5D33">
        <w:rPr>
          <w:vertAlign w:val="subscript"/>
        </w:rPr>
        <w:t>4</w:t>
      </w:r>
      <w:r w:rsidRPr="00AD5D33">
        <w:t>Cl, extracted with Et</w:t>
      </w:r>
      <w:r w:rsidRPr="00AD5D33">
        <w:rPr>
          <w:vertAlign w:val="subscript"/>
        </w:rPr>
        <w:t>2</w:t>
      </w:r>
      <w:r w:rsidRPr="00AD5D33">
        <w:t>O (3 x 15</w:t>
      </w:r>
      <w:r>
        <w:t xml:space="preserve"> mL</w:t>
      </w:r>
      <w:r w:rsidRPr="00AD5D33">
        <w:t>) and dried over MgSO</w:t>
      </w:r>
      <w:r w:rsidRPr="00AD5D33">
        <w:rPr>
          <w:vertAlign w:val="subscript"/>
        </w:rPr>
        <w:t>4</w:t>
      </w:r>
      <w:r w:rsidRPr="00AD5D33">
        <w:t xml:space="preserve">. The solvent was removed </w:t>
      </w:r>
      <w:r w:rsidRPr="00574CE8">
        <w:rPr>
          <w:i/>
        </w:rPr>
        <w:t>in vacuo</w:t>
      </w:r>
      <w:r w:rsidRPr="00AD5D33">
        <w:t xml:space="preserve">, </w:t>
      </w:r>
      <w:r w:rsidRPr="00AD5D33">
        <w:lastRenderedPageBreak/>
        <w:t>and the crude product purified by column chromatography (SiO</w:t>
      </w:r>
      <w:r w:rsidRPr="00AD5D33">
        <w:rPr>
          <w:vertAlign w:val="subscript"/>
        </w:rPr>
        <w:t>2</w:t>
      </w:r>
      <w:r w:rsidRPr="00AD5D33">
        <w:t>, hexane). The product</w:t>
      </w:r>
      <w:r>
        <w:t>, 4-methylbiphenyl (</w:t>
      </w:r>
      <w:r w:rsidRPr="00A764C7">
        <w:rPr>
          <w:b/>
        </w:rPr>
        <w:t>53</w:t>
      </w:r>
      <w:r>
        <w:t>)</w:t>
      </w:r>
      <w:r w:rsidRPr="00AD5D33">
        <w:t xml:space="preserve"> (0.</w:t>
      </w:r>
      <w:r>
        <w:t xml:space="preserve">464 </w:t>
      </w:r>
      <w:r w:rsidRPr="00AD5D33">
        <w:t xml:space="preserve">g, </w:t>
      </w:r>
      <w:r>
        <w:t>92</w:t>
      </w:r>
      <w:r w:rsidRPr="00AD5D33">
        <w:t>%) was obtained as a white solid.</w:t>
      </w:r>
      <w:r>
        <w:t xml:space="preserve"> </w:t>
      </w:r>
    </w:p>
    <w:p w:rsidR="007259AC" w:rsidRDefault="007259AC" w:rsidP="007259AC">
      <w:pPr>
        <w:jc w:val="center"/>
      </w:pPr>
      <w:r>
        <w:object w:dxaOrig="3855" w:dyaOrig="1450">
          <v:shape id="_x0000_i1251" type="#_x0000_t75" style="width:159.9pt;height:58.6pt" o:ole="">
            <v:imagedata r:id="rId571" o:title=""/>
          </v:shape>
          <o:OLEObject Type="Embed" ProgID="ChemDraw.Document.6.0" ShapeID="_x0000_i1251" DrawAspect="Content" ObjectID="_1387271780" r:id="rId572"/>
        </w:object>
      </w:r>
    </w:p>
    <w:p w:rsidR="007259AC" w:rsidRDefault="007259AC" w:rsidP="007259AC">
      <w:r w:rsidRPr="00A764C7">
        <w:rPr>
          <w:b/>
          <w:bCs/>
          <w:vertAlign w:val="superscript"/>
        </w:rPr>
        <w:t>1</w:t>
      </w:r>
      <w:r w:rsidRPr="00A764C7">
        <w:rPr>
          <w:b/>
          <w:bCs/>
        </w:rPr>
        <w:t>H NMR</w:t>
      </w:r>
      <w:r w:rsidRPr="00AD5D33">
        <w:t xml:space="preserve"> (400.13 MHz, 298K, CDCl</w:t>
      </w:r>
      <w:r w:rsidRPr="00AD5D33">
        <w:rPr>
          <w:vertAlign w:val="subscript"/>
        </w:rPr>
        <w:t>3</w:t>
      </w:r>
      <w:r w:rsidRPr="00AD5D33">
        <w:t xml:space="preserve">) δ 7.58 </w:t>
      </w:r>
      <w:r>
        <w:t>(</w:t>
      </w:r>
      <w:r w:rsidRPr="00AD5D33">
        <w:t xml:space="preserve">2H, d, </w:t>
      </w:r>
      <w:r w:rsidRPr="00AD5D33">
        <w:rPr>
          <w:i/>
        </w:rPr>
        <w:t>H</w:t>
      </w:r>
      <w:r w:rsidRPr="00AD5D33">
        <w:rPr>
          <w:vertAlign w:val="subscript"/>
        </w:rPr>
        <w:t>c</w:t>
      </w:r>
      <w:r>
        <w:t>)</w:t>
      </w:r>
      <w:r w:rsidRPr="00AD5D33">
        <w:t xml:space="preserve">, 7.50 </w:t>
      </w:r>
      <w:r>
        <w:t>(</w:t>
      </w:r>
      <w:r w:rsidRPr="00AD5D33">
        <w:t xml:space="preserve">2H, d, </w:t>
      </w:r>
      <w:r w:rsidRPr="00AD5D33">
        <w:rPr>
          <w:i/>
        </w:rPr>
        <w:t>H</w:t>
      </w:r>
      <w:r w:rsidRPr="00AD5D33">
        <w:rPr>
          <w:vertAlign w:val="subscript"/>
        </w:rPr>
        <w:t>b</w:t>
      </w:r>
      <w:r>
        <w:t>)</w:t>
      </w:r>
      <w:r w:rsidRPr="00AD5D33">
        <w:t xml:space="preserve">, 7.43 </w:t>
      </w:r>
      <w:r>
        <w:t>(</w:t>
      </w:r>
      <w:r w:rsidRPr="00AD5D33">
        <w:t xml:space="preserve">2H, t, </w:t>
      </w:r>
      <w:r w:rsidRPr="00AD5D33">
        <w:rPr>
          <w:i/>
        </w:rPr>
        <w:t>H</w:t>
      </w:r>
      <w:r w:rsidRPr="00AD5D33">
        <w:rPr>
          <w:vertAlign w:val="subscript"/>
        </w:rPr>
        <w:t>d</w:t>
      </w:r>
      <w:r>
        <w:t>)</w:t>
      </w:r>
      <w:r w:rsidRPr="00AD5D33">
        <w:t xml:space="preserve">, 7.33 </w:t>
      </w:r>
      <w:r>
        <w:t>(</w:t>
      </w:r>
      <w:r w:rsidRPr="00AD5D33">
        <w:t xml:space="preserve">1H, t, </w:t>
      </w:r>
      <w:r w:rsidRPr="00AD5D33">
        <w:rPr>
          <w:i/>
        </w:rPr>
        <w:t>H</w:t>
      </w:r>
      <w:r w:rsidRPr="00AD5D33">
        <w:rPr>
          <w:vertAlign w:val="subscript"/>
        </w:rPr>
        <w:t>e</w:t>
      </w:r>
      <w:r>
        <w:t>)</w:t>
      </w:r>
      <w:r w:rsidRPr="00AD5D33">
        <w:t xml:space="preserve">, 7.26 </w:t>
      </w:r>
      <w:r>
        <w:t>(</w:t>
      </w:r>
      <w:r w:rsidRPr="00AD5D33">
        <w:t xml:space="preserve">2H, d, </w:t>
      </w:r>
      <w:r w:rsidRPr="00AD5D33">
        <w:rPr>
          <w:i/>
        </w:rPr>
        <w:t>H</w:t>
      </w:r>
      <w:r w:rsidRPr="00AD5D33">
        <w:rPr>
          <w:vertAlign w:val="subscript"/>
        </w:rPr>
        <w:t>a</w:t>
      </w:r>
      <w:r>
        <w:t>)</w:t>
      </w:r>
      <w:r w:rsidRPr="00AD5D33">
        <w:t xml:space="preserve">, 2.41 </w:t>
      </w:r>
      <w:r>
        <w:t>(</w:t>
      </w:r>
      <w:r w:rsidRPr="00AD5D33">
        <w:t>3H, s, C</w:t>
      </w:r>
      <w:r w:rsidRPr="00AD5D33">
        <w:rPr>
          <w:i/>
        </w:rPr>
        <w:t>H</w:t>
      </w:r>
      <w:r w:rsidRPr="00AD5D33">
        <w:rPr>
          <w:vertAlign w:val="subscript"/>
        </w:rPr>
        <w:t>3</w:t>
      </w:r>
      <w:r>
        <w:t>)</w:t>
      </w:r>
      <w:r w:rsidRPr="00AD5D33">
        <w:t xml:space="preserve">. </w:t>
      </w:r>
      <w:r w:rsidRPr="00A764C7">
        <w:rPr>
          <w:b/>
          <w:vertAlign w:val="superscript"/>
        </w:rPr>
        <w:t>13</w:t>
      </w:r>
      <w:r>
        <w:rPr>
          <w:b/>
        </w:rPr>
        <w:t>C</w:t>
      </w:r>
      <w:r w:rsidRPr="00A764C7">
        <w:rPr>
          <w:b/>
        </w:rPr>
        <w:t>{</w:t>
      </w:r>
      <w:r w:rsidRPr="00A764C7">
        <w:rPr>
          <w:b/>
          <w:vertAlign w:val="superscript"/>
        </w:rPr>
        <w:t>1</w:t>
      </w:r>
      <w:r w:rsidRPr="00A764C7">
        <w:rPr>
          <w:b/>
        </w:rPr>
        <w:t>H} NMR</w:t>
      </w:r>
      <w:r w:rsidRPr="00AD5D33">
        <w:t xml:space="preserve"> (100.62 MHz, 298K, CDCl</w:t>
      </w:r>
      <w:r w:rsidRPr="00AD5D33">
        <w:rPr>
          <w:vertAlign w:val="subscript"/>
        </w:rPr>
        <w:t>3</w:t>
      </w:r>
      <w:r w:rsidRPr="00AD5D33">
        <w:t xml:space="preserve">) δ 141.2 </w:t>
      </w:r>
      <w:r>
        <w:t>(</w:t>
      </w:r>
      <w:r w:rsidRPr="002063E4">
        <w:rPr>
          <w:i/>
        </w:rPr>
        <w:t>C</w:t>
      </w:r>
      <w:r w:rsidRPr="00AD5D33">
        <w:rPr>
          <w:vertAlign w:val="subscript"/>
        </w:rPr>
        <w:t>f</w:t>
      </w:r>
      <w:r>
        <w:t>)</w:t>
      </w:r>
      <w:r w:rsidRPr="00AD5D33">
        <w:t xml:space="preserve">, 138.4 </w:t>
      </w:r>
      <w:r>
        <w:t>(</w:t>
      </w:r>
      <w:r w:rsidRPr="002063E4">
        <w:rPr>
          <w:i/>
        </w:rPr>
        <w:t>C</w:t>
      </w:r>
      <w:r w:rsidRPr="00AD5D33">
        <w:rPr>
          <w:vertAlign w:val="subscript"/>
        </w:rPr>
        <w:t>g</w:t>
      </w:r>
      <w:r>
        <w:t>)</w:t>
      </w:r>
      <w:r w:rsidRPr="00AD5D33">
        <w:t xml:space="preserve">, 136.9 </w:t>
      </w:r>
      <w:r>
        <w:t>(</w:t>
      </w:r>
      <w:r w:rsidRPr="002063E4">
        <w:rPr>
          <w:i/>
        </w:rPr>
        <w:t>C</w:t>
      </w:r>
      <w:r w:rsidRPr="00AD5D33">
        <w:rPr>
          <w:vertAlign w:val="subscript"/>
        </w:rPr>
        <w:t>h</w:t>
      </w:r>
      <w:r>
        <w:t>)</w:t>
      </w:r>
      <w:r w:rsidRPr="00AD5D33">
        <w:t xml:space="preserve">, 129.5 </w:t>
      </w:r>
      <w:r>
        <w:t>(</w:t>
      </w:r>
      <w:r w:rsidRPr="002063E4">
        <w:rPr>
          <w:i/>
        </w:rPr>
        <w:t>C</w:t>
      </w:r>
      <w:r w:rsidRPr="00AD5D33">
        <w:rPr>
          <w:vertAlign w:val="subscript"/>
        </w:rPr>
        <w:t>a</w:t>
      </w:r>
      <w:r>
        <w:t>)</w:t>
      </w:r>
      <w:r w:rsidRPr="00AD5D33">
        <w:t xml:space="preserve">, 128.7 </w:t>
      </w:r>
      <w:r>
        <w:t>(</w:t>
      </w:r>
      <w:r w:rsidRPr="002063E4">
        <w:rPr>
          <w:i/>
        </w:rPr>
        <w:t>C</w:t>
      </w:r>
      <w:r w:rsidRPr="00AD5D33">
        <w:rPr>
          <w:vertAlign w:val="subscript"/>
        </w:rPr>
        <w:t>d</w:t>
      </w:r>
      <w:r>
        <w:t>)</w:t>
      </w:r>
      <w:r w:rsidRPr="00AD5D33">
        <w:t xml:space="preserve">, 126.9 </w:t>
      </w:r>
      <w:r>
        <w:t>(</w:t>
      </w:r>
      <w:r w:rsidRPr="002063E4">
        <w:rPr>
          <w:i/>
        </w:rPr>
        <w:t>C</w:t>
      </w:r>
      <w:r w:rsidRPr="00AD5D33">
        <w:rPr>
          <w:vertAlign w:val="subscript"/>
        </w:rPr>
        <w:t>b</w:t>
      </w:r>
      <w:r w:rsidRPr="00AD5D33">
        <w:t xml:space="preserve"> and </w:t>
      </w:r>
      <w:r w:rsidRPr="002063E4">
        <w:rPr>
          <w:i/>
        </w:rPr>
        <w:t>C</w:t>
      </w:r>
      <w:r w:rsidRPr="00AD5D33">
        <w:rPr>
          <w:vertAlign w:val="subscript"/>
        </w:rPr>
        <w:t>c</w:t>
      </w:r>
      <w:r>
        <w:t>)</w:t>
      </w:r>
      <w:r w:rsidRPr="00AD5D33">
        <w:t xml:space="preserve">, 126.8 </w:t>
      </w:r>
      <w:r>
        <w:t>(</w:t>
      </w:r>
      <w:r w:rsidRPr="002063E4">
        <w:rPr>
          <w:i/>
        </w:rPr>
        <w:t>C</w:t>
      </w:r>
      <w:r w:rsidRPr="00AD5D33">
        <w:rPr>
          <w:vertAlign w:val="subscript"/>
        </w:rPr>
        <w:t>e</w:t>
      </w:r>
      <w:r>
        <w:t>)</w:t>
      </w:r>
      <w:r w:rsidRPr="00AD5D33">
        <w:t xml:space="preserve">, 21.0 </w:t>
      </w:r>
      <w:r>
        <w:t>(</w:t>
      </w:r>
      <w:r w:rsidRPr="00AD5D33">
        <w:rPr>
          <w:i/>
        </w:rPr>
        <w:t>C</w:t>
      </w:r>
      <w:r w:rsidRPr="00AD5D33">
        <w:t>H</w:t>
      </w:r>
      <w:r w:rsidRPr="00AD5D33">
        <w:rPr>
          <w:i/>
          <w:vertAlign w:val="subscript"/>
        </w:rPr>
        <w:t>3</w:t>
      </w:r>
      <w:r>
        <w:t>)</w:t>
      </w:r>
      <w:r w:rsidRPr="00AD5D33">
        <w:t>.</w:t>
      </w:r>
    </w:p>
    <w:p w:rsidR="007259AC" w:rsidRDefault="007259AC" w:rsidP="007259AC"/>
    <w:p w:rsidR="007259AC" w:rsidRDefault="007259AC" w:rsidP="007259AC">
      <w:pPr>
        <w:ind w:left="720" w:hanging="720"/>
      </w:pPr>
      <w:r>
        <w:rPr>
          <w:b/>
        </w:rPr>
        <w:t>7.3</w:t>
      </w:r>
      <w:r w:rsidRPr="00AD5D33">
        <w:rPr>
          <w:b/>
        </w:rPr>
        <w:t>.</w:t>
      </w:r>
      <w:r>
        <w:rPr>
          <w:b/>
        </w:rPr>
        <w:t>25</w:t>
      </w:r>
      <w:r w:rsidRPr="00AD5D33">
        <w:rPr>
          <w:b/>
        </w:rPr>
        <w:tab/>
      </w:r>
      <w:r>
        <w:rPr>
          <w:b/>
        </w:rPr>
        <w:t>General procedure for monitoring Zn-I exchange reactions of 40 with functionalised aryl iodide substrates in d</w:t>
      </w:r>
      <w:r w:rsidRPr="00EE10F2">
        <w:rPr>
          <w:b/>
          <w:vertAlign w:val="subscript"/>
        </w:rPr>
        <w:t>8</w:t>
      </w:r>
      <w:r>
        <w:rPr>
          <w:b/>
        </w:rPr>
        <w:t>-THF</w:t>
      </w:r>
    </w:p>
    <w:p w:rsidR="007259AC" w:rsidRDefault="007259AC" w:rsidP="007259AC"/>
    <w:p w:rsidR="007259AC" w:rsidRDefault="007259AC" w:rsidP="007259AC">
      <w:r>
        <w:t xml:space="preserve">Isolated crystals of </w:t>
      </w:r>
      <w:r w:rsidRPr="00EE10F2">
        <w:rPr>
          <w:b/>
        </w:rPr>
        <w:t>40</w:t>
      </w:r>
      <w:r>
        <w:t xml:space="preserve"> (0.103 g, 0.125 mmol, prepared as described in </w:t>
      </w:r>
      <w:r w:rsidRPr="003919FC">
        <w:rPr>
          <w:b/>
        </w:rPr>
        <w:t xml:space="preserve">Chapter </w:t>
      </w:r>
      <w:r>
        <w:rPr>
          <w:b/>
        </w:rPr>
        <w:t>7.3</w:t>
      </w:r>
      <w:r w:rsidRPr="003919FC">
        <w:rPr>
          <w:b/>
        </w:rPr>
        <w:t>.1</w:t>
      </w:r>
      <w:r>
        <w:rPr>
          <w:b/>
        </w:rPr>
        <w:t>7</w:t>
      </w:r>
      <w:r>
        <w:t>) were placed in an NMR tube and dissolved in d</w:t>
      </w:r>
      <w:r w:rsidRPr="00D306E7">
        <w:rPr>
          <w:vertAlign w:val="subscript"/>
        </w:rPr>
        <w:t>8</w:t>
      </w:r>
      <w:r>
        <w:t xml:space="preserve">-THF (0.5 mL). The sample was then analysed by </w:t>
      </w:r>
      <w:r w:rsidRPr="00D306E7">
        <w:rPr>
          <w:vertAlign w:val="superscript"/>
        </w:rPr>
        <w:t>1</w:t>
      </w:r>
      <w:r>
        <w:t xml:space="preserve">H NMR spectroscopy to confirm the purity of the zincate. To the NMR tube was then added x equivalents (x = 1-3) of the relevant aryl iodide substrate (0.125-0.375 mmol). Analysis of the reaction was then performed </w:t>
      </w:r>
      <w:r w:rsidRPr="00D306E7">
        <w:rPr>
          <w:vertAlign w:val="superscript"/>
        </w:rPr>
        <w:t>1</w:t>
      </w:r>
      <w:r>
        <w:t xml:space="preserve">H NMR spectroscopy as quickly as possible after the addition of the substrate (after approximately 15-30 minutes), and again 2 hours after addition, and at any required time interval thereafter. The extent of Zn-I exchange was determined by the relative integration of the aromatic resonances of the unreacted substrate with those of the Zn-Ar species.     </w:t>
      </w:r>
    </w:p>
    <w:p w:rsidR="007259AC" w:rsidRDefault="007259AC" w:rsidP="007259AC"/>
    <w:p w:rsidR="007259AC" w:rsidRDefault="007259AC" w:rsidP="007259AC">
      <w:pPr>
        <w:ind w:left="720" w:hanging="720"/>
      </w:pPr>
      <w:r>
        <w:rPr>
          <w:b/>
        </w:rPr>
        <w:t>7.3</w:t>
      </w:r>
      <w:r w:rsidRPr="00AD5D33">
        <w:rPr>
          <w:b/>
        </w:rPr>
        <w:t>.</w:t>
      </w:r>
      <w:r>
        <w:rPr>
          <w:b/>
        </w:rPr>
        <w:t>26</w:t>
      </w:r>
      <w:r w:rsidRPr="00AD5D33">
        <w:rPr>
          <w:b/>
        </w:rPr>
        <w:tab/>
      </w:r>
      <w:r>
        <w:rPr>
          <w:b/>
        </w:rPr>
        <w:t>General procedure for Zn-I exchange reactions of 40 with functionalised aryl iodide substrates followed by Negishi cross-coupling with i</w:t>
      </w:r>
      <w:r w:rsidRPr="00AD5D33">
        <w:rPr>
          <w:b/>
        </w:rPr>
        <w:t>odobenzene</w:t>
      </w:r>
    </w:p>
    <w:p w:rsidR="007259AC" w:rsidRDefault="007259AC" w:rsidP="007259AC"/>
    <w:p w:rsidR="007259AC" w:rsidRDefault="007259AC" w:rsidP="007259AC">
      <w:r>
        <w:t xml:space="preserve">To a THF solution of </w:t>
      </w:r>
      <w:r w:rsidRPr="003919FC">
        <w:rPr>
          <w:b/>
        </w:rPr>
        <w:t>40</w:t>
      </w:r>
      <w:r>
        <w:t xml:space="preserve"> (1.1 mmol, prepared either by metathesis reaction of 3.3 eq. of </w:t>
      </w:r>
      <w:r w:rsidRPr="003919FC">
        <w:rPr>
          <w:vertAlign w:val="superscript"/>
        </w:rPr>
        <w:t>t</w:t>
      </w:r>
      <w:r>
        <w:t>BuMgCl with ZnCl</w:t>
      </w:r>
      <w:r w:rsidRPr="003919FC">
        <w:rPr>
          <w:vertAlign w:val="subscript"/>
        </w:rPr>
        <w:t>2</w:t>
      </w:r>
      <w:r>
        <w:t xml:space="preserve">, or co-complexation of 1.1 eq. </w:t>
      </w:r>
      <w:r w:rsidRPr="003919FC">
        <w:rPr>
          <w:vertAlign w:val="superscript"/>
        </w:rPr>
        <w:t>t</w:t>
      </w:r>
      <w:r>
        <w:t>BuMgCl and 1.1 eq. Zn</w:t>
      </w:r>
      <w:r w:rsidRPr="003919FC">
        <w:rPr>
          <w:vertAlign w:val="superscript"/>
        </w:rPr>
        <w:t>t</w:t>
      </w:r>
      <w:r>
        <w:t>Bu</w:t>
      </w:r>
      <w:r w:rsidRPr="003919FC">
        <w:rPr>
          <w:vertAlign w:val="subscript"/>
        </w:rPr>
        <w:t>2</w:t>
      </w:r>
      <w:r w:rsidRPr="003919FC">
        <w:t xml:space="preserve"> – see </w:t>
      </w:r>
      <w:r w:rsidRPr="003919FC">
        <w:rPr>
          <w:b/>
        </w:rPr>
        <w:t xml:space="preserve">Chapter </w:t>
      </w:r>
      <w:r>
        <w:rPr>
          <w:b/>
        </w:rPr>
        <w:t>7.3</w:t>
      </w:r>
      <w:r w:rsidRPr="003919FC">
        <w:rPr>
          <w:b/>
        </w:rPr>
        <w:t>.1</w:t>
      </w:r>
      <w:r>
        <w:rPr>
          <w:b/>
        </w:rPr>
        <w:t>7</w:t>
      </w:r>
      <w:r>
        <w:t xml:space="preserve">) was added </w:t>
      </w:r>
      <w:r w:rsidRPr="003919FC">
        <w:t>x</w:t>
      </w:r>
      <w:r>
        <w:t xml:space="preserve"> equivalents (</w:t>
      </w:r>
      <w:r w:rsidRPr="003919FC">
        <w:t>x</w:t>
      </w:r>
      <w:r>
        <w:t xml:space="preserve"> = 1,2 or 3) of the relevant aryl iodide substrate (1-3 mmol). The reaction was stirred for 30 minutes at room temperature, followed by the removal of the solvent and volatiles </w:t>
      </w:r>
      <w:r w:rsidRPr="00574CE8">
        <w:rPr>
          <w:i/>
        </w:rPr>
        <w:t>in vacuo</w:t>
      </w:r>
      <w:r>
        <w:t>. THF (5 mL) was then added, and the reaction stirred for a further 2 hours at room temperature, followed by the addition of [</w:t>
      </w:r>
      <w:r w:rsidRPr="00AD5D33">
        <w:t>PdCl</w:t>
      </w:r>
      <w:r w:rsidRPr="00AD5D33">
        <w:rPr>
          <w:vertAlign w:val="subscript"/>
        </w:rPr>
        <w:t>2</w:t>
      </w:r>
      <w:r w:rsidRPr="00AD5D33">
        <w:t>(dppf)</w:t>
      </w:r>
      <w:r w:rsidRPr="00AD5D33">
        <w:rPr>
          <w:vertAlign w:val="subscript"/>
        </w:rPr>
        <w:t>2</w:t>
      </w:r>
      <w:r>
        <w:t>]</w:t>
      </w:r>
      <w:r w:rsidRPr="00AD5D33">
        <w:t xml:space="preserve"> (0.054</w:t>
      </w:r>
      <w:r>
        <w:t xml:space="preserve"> </w:t>
      </w:r>
      <w:r w:rsidRPr="00AD5D33">
        <w:t>g, 2.5</w:t>
      </w:r>
      <w:r>
        <w:t xml:space="preserve"> </w:t>
      </w:r>
      <w:r w:rsidRPr="00AD5D33">
        <w:t xml:space="preserve">mol%) and </w:t>
      </w:r>
      <w:r>
        <w:t>i</w:t>
      </w:r>
      <w:r w:rsidRPr="00AD5D33">
        <w:t>odobenzene (</w:t>
      </w:r>
      <w:r>
        <w:t>0.12-0.34 mL, 1-</w:t>
      </w:r>
      <w:r w:rsidRPr="00AD5D33">
        <w:t>3</w:t>
      </w:r>
      <w:r>
        <w:t xml:space="preserve"> </w:t>
      </w:r>
      <w:r w:rsidRPr="00AD5D33">
        <w:t>mmol)</w:t>
      </w:r>
      <w:r>
        <w:t xml:space="preserve">, and the reaction mixture </w:t>
      </w:r>
      <w:r>
        <w:lastRenderedPageBreak/>
        <w:t>stirred for a further 24</w:t>
      </w:r>
      <w:r w:rsidRPr="00AD5D33">
        <w:t xml:space="preserve"> hours</w:t>
      </w:r>
      <w:r>
        <w:t xml:space="preserve"> </w:t>
      </w:r>
      <w:r w:rsidRPr="00AD5D33">
        <w:t>at room temperature. The reaction was quenched with saturated NH</w:t>
      </w:r>
      <w:r w:rsidRPr="00AD5D33">
        <w:rPr>
          <w:vertAlign w:val="subscript"/>
        </w:rPr>
        <w:t>4</w:t>
      </w:r>
      <w:r w:rsidRPr="00AD5D33">
        <w:t>Cl, extracted with Et</w:t>
      </w:r>
      <w:r w:rsidRPr="00AD5D33">
        <w:rPr>
          <w:vertAlign w:val="subscript"/>
        </w:rPr>
        <w:t>2</w:t>
      </w:r>
      <w:r w:rsidRPr="00AD5D33">
        <w:t>O (3 x 15</w:t>
      </w:r>
      <w:r>
        <w:t xml:space="preserve"> mL</w:t>
      </w:r>
      <w:r w:rsidRPr="00AD5D33">
        <w:t>) and dried over MgSO</w:t>
      </w:r>
      <w:r w:rsidRPr="00AD5D33">
        <w:rPr>
          <w:vertAlign w:val="subscript"/>
        </w:rPr>
        <w:t>4</w:t>
      </w:r>
      <w:r w:rsidRPr="00AD5D33">
        <w:t xml:space="preserve">. The solvent was removed </w:t>
      </w:r>
      <w:r w:rsidRPr="00574CE8">
        <w:rPr>
          <w:i/>
        </w:rPr>
        <w:t>in vacuo</w:t>
      </w:r>
      <w:r w:rsidRPr="00AD5D33">
        <w:t>, and the crude product purified by column chromatography (SiO</w:t>
      </w:r>
      <w:r w:rsidRPr="00AD5D33">
        <w:rPr>
          <w:vertAlign w:val="subscript"/>
        </w:rPr>
        <w:t>2</w:t>
      </w:r>
      <w:r w:rsidRPr="00AD5D33">
        <w:t>, hexane</w:t>
      </w:r>
      <w:r>
        <w:t>/Et</w:t>
      </w:r>
      <w:r w:rsidRPr="00D234C2">
        <w:rPr>
          <w:vertAlign w:val="subscript"/>
        </w:rPr>
        <w:t>2</w:t>
      </w:r>
      <w:r>
        <w:t>O</w:t>
      </w:r>
      <w:r w:rsidRPr="00AD5D33">
        <w:t xml:space="preserve">). </w:t>
      </w:r>
      <w:r>
        <w:t>For isolated product yields and NMR data see below.</w:t>
      </w:r>
    </w:p>
    <w:p w:rsidR="007259AC" w:rsidRDefault="007259AC" w:rsidP="007259AC"/>
    <w:p w:rsidR="007259AC" w:rsidRPr="003F18D7" w:rsidRDefault="007259AC" w:rsidP="007259AC">
      <w:pPr>
        <w:rPr>
          <w:b/>
        </w:rPr>
      </w:pPr>
      <w:r w:rsidRPr="003F18D7">
        <w:rPr>
          <w:b/>
        </w:rPr>
        <w:t xml:space="preserve">(a) </w:t>
      </w:r>
      <w:r>
        <w:rPr>
          <w:b/>
        </w:rPr>
        <w:t>4-methyl</w:t>
      </w:r>
      <w:r w:rsidRPr="003F18D7">
        <w:rPr>
          <w:b/>
        </w:rPr>
        <w:t>biphenyl</w:t>
      </w:r>
      <w:r>
        <w:rPr>
          <w:b/>
        </w:rPr>
        <w:t xml:space="preserve"> (53)</w:t>
      </w:r>
    </w:p>
    <w:p w:rsidR="007259AC" w:rsidRDefault="007259AC" w:rsidP="007259AC">
      <w:r>
        <w:t>Reaction performed with 3 equivalents of 4-iodotoluene (</w:t>
      </w:r>
      <w:r w:rsidRPr="00663FFC">
        <w:rPr>
          <w:b/>
        </w:rPr>
        <w:t>51</w:t>
      </w:r>
      <w:r>
        <w:t>) (0.654 g, 3 mmol) resulted in the isolation of the desired product (</w:t>
      </w:r>
      <w:r w:rsidRPr="00A764C7">
        <w:rPr>
          <w:b/>
        </w:rPr>
        <w:t>53</w:t>
      </w:r>
      <w:r>
        <w:t xml:space="preserve">) as a white solid (0.3985 g). Analysis by GC-MS and NMR spectroscopy indicated the presence of some of the homo-coupled species 4,4’-dimethylbiphenyl, which could not be separated from the desired product by column  chromatography. The purity of the sample was determined by GC-MS to be 82%, giving the final isolated yield of </w:t>
      </w:r>
      <w:r w:rsidRPr="00A764C7">
        <w:rPr>
          <w:b/>
        </w:rPr>
        <w:t>53</w:t>
      </w:r>
      <w:r>
        <w:t xml:space="preserve"> (0.3298 g, 65% yield). </w:t>
      </w:r>
    </w:p>
    <w:p w:rsidR="007259AC" w:rsidRPr="00C36430" w:rsidRDefault="007259AC" w:rsidP="007259AC">
      <w:pPr>
        <w:jc w:val="center"/>
      </w:pPr>
      <w:r>
        <w:object w:dxaOrig="3855" w:dyaOrig="1450">
          <v:shape id="_x0000_i1252" type="#_x0000_t75" style="width:159.9pt;height:58.6pt" o:ole="">
            <v:imagedata r:id="rId571" o:title=""/>
          </v:shape>
          <o:OLEObject Type="Embed" ProgID="ChemDraw.Document.6.0" ShapeID="_x0000_i1252" DrawAspect="Content" ObjectID="_1387271781" r:id="rId573"/>
        </w:object>
      </w:r>
    </w:p>
    <w:p w:rsidR="007259AC" w:rsidRDefault="007259AC" w:rsidP="007259AC">
      <w:r w:rsidRPr="00A764C7">
        <w:rPr>
          <w:b/>
          <w:bCs/>
          <w:vertAlign w:val="superscript"/>
        </w:rPr>
        <w:t>1</w:t>
      </w:r>
      <w:r w:rsidRPr="00A764C7">
        <w:rPr>
          <w:b/>
          <w:bCs/>
        </w:rPr>
        <w:t>H NMR</w:t>
      </w:r>
      <w:r w:rsidRPr="00AD5D33">
        <w:t xml:space="preserve"> (400.13 MHz, 298K, CDCl</w:t>
      </w:r>
      <w:r w:rsidRPr="00AD5D33">
        <w:rPr>
          <w:vertAlign w:val="subscript"/>
        </w:rPr>
        <w:t>3</w:t>
      </w:r>
      <w:r w:rsidRPr="00AD5D33">
        <w:t xml:space="preserve">) δ 7.58 </w:t>
      </w:r>
      <w:r>
        <w:t>(</w:t>
      </w:r>
      <w:r w:rsidRPr="00AD5D33">
        <w:t xml:space="preserve">2H, d, </w:t>
      </w:r>
      <w:r w:rsidRPr="00AD5D33">
        <w:rPr>
          <w:i/>
        </w:rPr>
        <w:t>H</w:t>
      </w:r>
      <w:r w:rsidRPr="00AD5D33">
        <w:rPr>
          <w:vertAlign w:val="subscript"/>
        </w:rPr>
        <w:t>c</w:t>
      </w:r>
      <w:r>
        <w:t>)</w:t>
      </w:r>
      <w:r w:rsidRPr="00AD5D33">
        <w:t xml:space="preserve">, 7.50 </w:t>
      </w:r>
      <w:r>
        <w:t>(</w:t>
      </w:r>
      <w:r w:rsidRPr="00AD5D33">
        <w:t xml:space="preserve">2H, d, </w:t>
      </w:r>
      <w:r w:rsidRPr="00AD5D33">
        <w:rPr>
          <w:i/>
        </w:rPr>
        <w:t>H</w:t>
      </w:r>
      <w:r w:rsidRPr="00AD5D33">
        <w:rPr>
          <w:vertAlign w:val="subscript"/>
        </w:rPr>
        <w:t>b</w:t>
      </w:r>
      <w:r>
        <w:t>)</w:t>
      </w:r>
      <w:r w:rsidRPr="00AD5D33">
        <w:t xml:space="preserve">, 7.43 </w:t>
      </w:r>
      <w:r>
        <w:t>(</w:t>
      </w:r>
      <w:r w:rsidRPr="00AD5D33">
        <w:t xml:space="preserve">2H, t, </w:t>
      </w:r>
      <w:r w:rsidRPr="00AD5D33">
        <w:rPr>
          <w:i/>
        </w:rPr>
        <w:t>H</w:t>
      </w:r>
      <w:r w:rsidRPr="00AD5D33">
        <w:rPr>
          <w:vertAlign w:val="subscript"/>
        </w:rPr>
        <w:t>d</w:t>
      </w:r>
      <w:r>
        <w:t>)</w:t>
      </w:r>
      <w:r w:rsidRPr="00AD5D33">
        <w:t xml:space="preserve">, 7.33 </w:t>
      </w:r>
      <w:r>
        <w:t>(</w:t>
      </w:r>
      <w:r w:rsidRPr="00AD5D33">
        <w:t xml:space="preserve">1H, t, </w:t>
      </w:r>
      <w:r w:rsidRPr="00AD5D33">
        <w:rPr>
          <w:i/>
        </w:rPr>
        <w:t>H</w:t>
      </w:r>
      <w:r w:rsidRPr="00AD5D33">
        <w:rPr>
          <w:vertAlign w:val="subscript"/>
        </w:rPr>
        <w:t>e</w:t>
      </w:r>
      <w:r>
        <w:t>)</w:t>
      </w:r>
      <w:r w:rsidRPr="00AD5D33">
        <w:t xml:space="preserve">, 7.26 </w:t>
      </w:r>
      <w:r>
        <w:t>(</w:t>
      </w:r>
      <w:r w:rsidRPr="00AD5D33">
        <w:t xml:space="preserve">2H, d, </w:t>
      </w:r>
      <w:r w:rsidRPr="00AD5D33">
        <w:rPr>
          <w:i/>
        </w:rPr>
        <w:t>H</w:t>
      </w:r>
      <w:r w:rsidRPr="00AD5D33">
        <w:rPr>
          <w:vertAlign w:val="subscript"/>
        </w:rPr>
        <w:t>a</w:t>
      </w:r>
      <w:r>
        <w:t>)</w:t>
      </w:r>
      <w:r w:rsidRPr="00AD5D33">
        <w:t xml:space="preserve">, 2.41 </w:t>
      </w:r>
      <w:r>
        <w:t>(</w:t>
      </w:r>
      <w:r w:rsidRPr="00AD5D33">
        <w:t>3H, s, C</w:t>
      </w:r>
      <w:r w:rsidRPr="00AD5D33">
        <w:rPr>
          <w:i/>
        </w:rPr>
        <w:t>H</w:t>
      </w:r>
      <w:r w:rsidRPr="00AD5D33">
        <w:rPr>
          <w:vertAlign w:val="subscript"/>
        </w:rPr>
        <w:t>3</w:t>
      </w:r>
      <w:r>
        <w:t>)</w:t>
      </w:r>
      <w:r w:rsidRPr="00AD5D33">
        <w:t xml:space="preserve">. </w:t>
      </w:r>
      <w:r w:rsidRPr="00A764C7">
        <w:rPr>
          <w:b/>
          <w:vertAlign w:val="superscript"/>
        </w:rPr>
        <w:t>13</w:t>
      </w:r>
      <w:r>
        <w:rPr>
          <w:b/>
        </w:rPr>
        <w:t>C</w:t>
      </w:r>
      <w:r w:rsidRPr="00A764C7">
        <w:rPr>
          <w:b/>
        </w:rPr>
        <w:t>{</w:t>
      </w:r>
      <w:r w:rsidRPr="00A764C7">
        <w:rPr>
          <w:b/>
          <w:vertAlign w:val="superscript"/>
        </w:rPr>
        <w:t>1</w:t>
      </w:r>
      <w:r w:rsidRPr="00A764C7">
        <w:rPr>
          <w:b/>
        </w:rPr>
        <w:t>H} NMR</w:t>
      </w:r>
      <w:r w:rsidRPr="00AD5D33">
        <w:t xml:space="preserve"> (100.62 MHz, 298K, CDCl</w:t>
      </w:r>
      <w:r w:rsidRPr="00AD5D33">
        <w:rPr>
          <w:vertAlign w:val="subscript"/>
        </w:rPr>
        <w:t>3</w:t>
      </w:r>
      <w:r w:rsidRPr="00AD5D33">
        <w:t xml:space="preserve">) δ 141.2 </w:t>
      </w:r>
      <w:r>
        <w:t>(</w:t>
      </w:r>
      <w:r w:rsidRPr="002063E4">
        <w:rPr>
          <w:i/>
        </w:rPr>
        <w:t>C</w:t>
      </w:r>
      <w:r w:rsidRPr="00AD5D33">
        <w:rPr>
          <w:vertAlign w:val="subscript"/>
        </w:rPr>
        <w:t>f</w:t>
      </w:r>
      <w:r>
        <w:t>)</w:t>
      </w:r>
      <w:r w:rsidRPr="00AD5D33">
        <w:t xml:space="preserve">, 138.4 </w:t>
      </w:r>
      <w:r>
        <w:t>(</w:t>
      </w:r>
      <w:r w:rsidRPr="002063E4">
        <w:rPr>
          <w:i/>
        </w:rPr>
        <w:t>C</w:t>
      </w:r>
      <w:r w:rsidRPr="00AD5D33">
        <w:rPr>
          <w:vertAlign w:val="subscript"/>
        </w:rPr>
        <w:t>g</w:t>
      </w:r>
      <w:r>
        <w:t>)</w:t>
      </w:r>
      <w:r w:rsidRPr="00AD5D33">
        <w:t xml:space="preserve">, 136.9 </w:t>
      </w:r>
      <w:r>
        <w:t>(</w:t>
      </w:r>
      <w:r w:rsidRPr="002063E4">
        <w:rPr>
          <w:i/>
        </w:rPr>
        <w:t>C</w:t>
      </w:r>
      <w:r w:rsidRPr="00AD5D33">
        <w:rPr>
          <w:vertAlign w:val="subscript"/>
        </w:rPr>
        <w:t>h</w:t>
      </w:r>
      <w:r>
        <w:t>)</w:t>
      </w:r>
      <w:r w:rsidRPr="00AD5D33">
        <w:t xml:space="preserve">, 129.5 </w:t>
      </w:r>
      <w:r>
        <w:t>(</w:t>
      </w:r>
      <w:r w:rsidRPr="002063E4">
        <w:rPr>
          <w:i/>
        </w:rPr>
        <w:t>C</w:t>
      </w:r>
      <w:r w:rsidRPr="00AD5D33">
        <w:rPr>
          <w:vertAlign w:val="subscript"/>
        </w:rPr>
        <w:t>a</w:t>
      </w:r>
      <w:r>
        <w:t>)</w:t>
      </w:r>
      <w:r w:rsidRPr="00AD5D33">
        <w:t xml:space="preserve">, 128.7 </w:t>
      </w:r>
      <w:r>
        <w:t>(</w:t>
      </w:r>
      <w:r w:rsidRPr="002063E4">
        <w:rPr>
          <w:i/>
        </w:rPr>
        <w:t>C</w:t>
      </w:r>
      <w:r w:rsidRPr="00AD5D33">
        <w:rPr>
          <w:vertAlign w:val="subscript"/>
        </w:rPr>
        <w:t>d</w:t>
      </w:r>
      <w:r>
        <w:t>)</w:t>
      </w:r>
      <w:r w:rsidRPr="00AD5D33">
        <w:t xml:space="preserve">, 126.9 </w:t>
      </w:r>
      <w:r>
        <w:t>(</w:t>
      </w:r>
      <w:r w:rsidRPr="002063E4">
        <w:rPr>
          <w:i/>
        </w:rPr>
        <w:t>C</w:t>
      </w:r>
      <w:r w:rsidRPr="00AD5D33">
        <w:rPr>
          <w:vertAlign w:val="subscript"/>
        </w:rPr>
        <w:t>b</w:t>
      </w:r>
      <w:r w:rsidRPr="00AD5D33">
        <w:t xml:space="preserve"> and </w:t>
      </w:r>
      <w:r w:rsidRPr="002063E4">
        <w:rPr>
          <w:i/>
        </w:rPr>
        <w:t>C</w:t>
      </w:r>
      <w:r w:rsidRPr="00AD5D33">
        <w:rPr>
          <w:vertAlign w:val="subscript"/>
        </w:rPr>
        <w:t>c</w:t>
      </w:r>
      <w:r>
        <w:t>)</w:t>
      </w:r>
      <w:r w:rsidRPr="00AD5D33">
        <w:t xml:space="preserve">, 126.8 </w:t>
      </w:r>
      <w:r>
        <w:t>(</w:t>
      </w:r>
      <w:r w:rsidRPr="002063E4">
        <w:rPr>
          <w:i/>
        </w:rPr>
        <w:t>C</w:t>
      </w:r>
      <w:r w:rsidRPr="00AD5D33">
        <w:rPr>
          <w:vertAlign w:val="subscript"/>
        </w:rPr>
        <w:t>e</w:t>
      </w:r>
      <w:r>
        <w:t>)</w:t>
      </w:r>
      <w:r w:rsidRPr="00AD5D33">
        <w:t xml:space="preserve">, 21.0 </w:t>
      </w:r>
      <w:r>
        <w:t>(</w:t>
      </w:r>
      <w:r w:rsidRPr="00AD5D33">
        <w:rPr>
          <w:i/>
        </w:rPr>
        <w:t>C</w:t>
      </w:r>
      <w:r w:rsidRPr="00AD5D33">
        <w:t>H</w:t>
      </w:r>
      <w:r w:rsidRPr="00AD5D33">
        <w:rPr>
          <w:i/>
          <w:vertAlign w:val="subscript"/>
        </w:rPr>
        <w:t>3</w:t>
      </w:r>
      <w:r>
        <w:t>)</w:t>
      </w:r>
      <w:r w:rsidRPr="00AD5D33">
        <w:t>.</w:t>
      </w:r>
    </w:p>
    <w:p w:rsidR="007259AC" w:rsidRDefault="007259AC" w:rsidP="007259AC"/>
    <w:p w:rsidR="007259AC" w:rsidRPr="003F18D7" w:rsidRDefault="007259AC" w:rsidP="007259AC">
      <w:pPr>
        <w:rPr>
          <w:b/>
        </w:rPr>
      </w:pPr>
      <w:r w:rsidRPr="003F18D7">
        <w:rPr>
          <w:b/>
        </w:rPr>
        <w:t xml:space="preserve">(b) </w:t>
      </w:r>
      <w:r>
        <w:rPr>
          <w:b/>
        </w:rPr>
        <w:t>3-methyl</w:t>
      </w:r>
      <w:r w:rsidRPr="003F18D7">
        <w:rPr>
          <w:b/>
        </w:rPr>
        <w:t>biphenyl</w:t>
      </w:r>
      <w:r>
        <w:rPr>
          <w:b/>
        </w:rPr>
        <w:t xml:space="preserve"> (56)</w:t>
      </w:r>
    </w:p>
    <w:p w:rsidR="007259AC" w:rsidRDefault="007259AC" w:rsidP="007259AC">
      <w:r>
        <w:t>Reaction performed with 3 equivalents of 3-iodotoluene (</w:t>
      </w:r>
      <w:r w:rsidRPr="00663FFC">
        <w:rPr>
          <w:b/>
        </w:rPr>
        <w:t>5</w:t>
      </w:r>
      <w:r>
        <w:rPr>
          <w:b/>
        </w:rPr>
        <w:t>4</w:t>
      </w:r>
      <w:r>
        <w:t>) (0.39 mL, 3 mmol) resulted in the isolation of the desired product (</w:t>
      </w:r>
      <w:r w:rsidRPr="00A764C7">
        <w:rPr>
          <w:b/>
        </w:rPr>
        <w:t>5</w:t>
      </w:r>
      <w:r>
        <w:rPr>
          <w:b/>
        </w:rPr>
        <w:t>6</w:t>
      </w:r>
      <w:r>
        <w:t xml:space="preserve">) as a </w:t>
      </w:r>
      <w:r w:rsidRPr="00880852">
        <w:t xml:space="preserve">colourless </w:t>
      </w:r>
      <w:r>
        <w:t xml:space="preserve">liquid (0.3600 g). Analysis by GC-MS and NMR spectroscopy indicated the presence of a small amount of the homo-coupled species 3,3’-dimethylbiphenyl, which could not be separated from the desired product by column  chromatography. The purity of the sample was determined by GC-MS to be 91%, giving the final isolated yield of 3-methylbiphenyl </w:t>
      </w:r>
      <w:r>
        <w:rPr>
          <w:b/>
        </w:rPr>
        <w:t>(56)</w:t>
      </w:r>
      <w:r>
        <w:t xml:space="preserve"> (0.3276 g, 65% yield). </w:t>
      </w:r>
    </w:p>
    <w:p w:rsidR="007259AC" w:rsidRPr="00663FFC" w:rsidRDefault="007259AC" w:rsidP="007259AC">
      <w:pPr>
        <w:jc w:val="center"/>
      </w:pPr>
      <w:r>
        <w:object w:dxaOrig="3410" w:dyaOrig="1951">
          <v:shape id="_x0000_i1253" type="#_x0000_t75" style="width:140.65pt;height:79.55pt" o:ole="">
            <v:imagedata r:id="rId574" o:title=""/>
          </v:shape>
          <o:OLEObject Type="Embed" ProgID="ChemDraw.Document.6.0" ShapeID="_x0000_i1253" DrawAspect="Content" ObjectID="_1387271782" r:id="rId575"/>
        </w:object>
      </w:r>
    </w:p>
    <w:p w:rsidR="007259AC" w:rsidRDefault="007259AC" w:rsidP="007259AC">
      <w:r w:rsidRPr="00A764C7">
        <w:rPr>
          <w:b/>
          <w:bCs/>
          <w:vertAlign w:val="superscript"/>
        </w:rPr>
        <w:t>1</w:t>
      </w:r>
      <w:r w:rsidRPr="00A764C7">
        <w:rPr>
          <w:b/>
          <w:bCs/>
        </w:rPr>
        <w:t>H NMR</w:t>
      </w:r>
      <w:r w:rsidRPr="00B904A4">
        <w:t xml:space="preserve"> (400.13 MHz, 298K, CDCl</w:t>
      </w:r>
      <w:r w:rsidRPr="00B904A4">
        <w:rPr>
          <w:vertAlign w:val="subscript"/>
        </w:rPr>
        <w:t>3</w:t>
      </w:r>
      <w:r w:rsidRPr="00B904A4">
        <w:t>) δ 7.</w:t>
      </w:r>
      <w:r>
        <w:t>60</w:t>
      </w:r>
      <w:r w:rsidRPr="00B904A4">
        <w:t xml:space="preserve"> (2H, d, </w:t>
      </w:r>
      <w:r w:rsidRPr="00B904A4">
        <w:rPr>
          <w:i/>
        </w:rPr>
        <w:t>H</w:t>
      </w:r>
      <w:r w:rsidRPr="00B904A4">
        <w:rPr>
          <w:vertAlign w:val="subscript"/>
        </w:rPr>
        <w:t>c</w:t>
      </w:r>
      <w:r w:rsidRPr="00B904A4">
        <w:t>), 7.</w:t>
      </w:r>
      <w:r>
        <w:t>44</w:t>
      </w:r>
      <w:r w:rsidRPr="00B904A4">
        <w:t xml:space="preserve"> (</w:t>
      </w:r>
      <w:r>
        <w:t>4</w:t>
      </w:r>
      <w:r w:rsidRPr="00B904A4">
        <w:t xml:space="preserve">H, </w:t>
      </w:r>
      <w:r>
        <w:t>m</w:t>
      </w:r>
      <w:r w:rsidRPr="00B904A4">
        <w:t xml:space="preserve">, </w:t>
      </w:r>
      <w:r w:rsidRPr="00B904A4">
        <w:rPr>
          <w:i/>
        </w:rPr>
        <w:t>H</w:t>
      </w:r>
      <w:r>
        <w:rPr>
          <w:vertAlign w:val="subscript"/>
        </w:rPr>
        <w:t>d</w:t>
      </w:r>
      <w:r w:rsidRPr="00B904A4">
        <w:t xml:space="preserve">, </w:t>
      </w:r>
      <w:r w:rsidRPr="00B904A4">
        <w:rPr>
          <w:i/>
        </w:rPr>
        <w:t>H</w:t>
      </w:r>
      <w:r w:rsidRPr="00B904A4">
        <w:rPr>
          <w:vertAlign w:val="subscript"/>
        </w:rPr>
        <w:t>b</w:t>
      </w:r>
      <w:r>
        <w:t xml:space="preserve"> and</w:t>
      </w:r>
      <w:r w:rsidRPr="00B904A4">
        <w:t xml:space="preserve"> </w:t>
      </w:r>
      <w:r w:rsidRPr="00B904A4">
        <w:rPr>
          <w:i/>
        </w:rPr>
        <w:t>H</w:t>
      </w:r>
      <w:r>
        <w:rPr>
          <w:vertAlign w:val="subscript"/>
        </w:rPr>
        <w:t>h</w:t>
      </w:r>
      <w:r w:rsidRPr="00B904A4">
        <w:t>), 7.</w:t>
      </w:r>
      <w:r>
        <w:t>35</w:t>
      </w:r>
      <w:r w:rsidRPr="00B904A4">
        <w:t xml:space="preserve"> (2H, </w:t>
      </w:r>
      <w:r>
        <w:t>m</w:t>
      </w:r>
      <w:r w:rsidRPr="00B904A4">
        <w:t xml:space="preserve">, </w:t>
      </w:r>
      <w:r w:rsidRPr="00B904A4">
        <w:rPr>
          <w:i/>
        </w:rPr>
        <w:t>H</w:t>
      </w:r>
      <w:r>
        <w:rPr>
          <w:vertAlign w:val="subscript"/>
        </w:rPr>
        <w:t>a</w:t>
      </w:r>
      <w:r w:rsidRPr="00B904A4">
        <w:t xml:space="preserve">, </w:t>
      </w:r>
      <w:r w:rsidRPr="00B904A4">
        <w:rPr>
          <w:i/>
        </w:rPr>
        <w:t>H</w:t>
      </w:r>
      <w:r>
        <w:rPr>
          <w:vertAlign w:val="subscript"/>
        </w:rPr>
        <w:t>e</w:t>
      </w:r>
      <w:r w:rsidRPr="00B904A4">
        <w:t>), 7.</w:t>
      </w:r>
      <w:r>
        <w:t>18</w:t>
      </w:r>
      <w:r w:rsidRPr="00B904A4">
        <w:t xml:space="preserve"> (1H, </w:t>
      </w:r>
      <w:r>
        <w:t>d</w:t>
      </w:r>
      <w:r w:rsidRPr="00B904A4">
        <w:t xml:space="preserve">, </w:t>
      </w:r>
      <w:r w:rsidRPr="00B904A4">
        <w:rPr>
          <w:i/>
        </w:rPr>
        <w:t>H</w:t>
      </w:r>
      <w:r>
        <w:rPr>
          <w:vertAlign w:val="subscript"/>
        </w:rPr>
        <w:t>j</w:t>
      </w:r>
      <w:r w:rsidRPr="00B904A4">
        <w:t>), 2.4</w:t>
      </w:r>
      <w:r>
        <w:t>4</w:t>
      </w:r>
      <w:r w:rsidRPr="00B904A4">
        <w:t xml:space="preserve"> (3H, s, C</w:t>
      </w:r>
      <w:r w:rsidRPr="00B904A4">
        <w:rPr>
          <w:i/>
        </w:rPr>
        <w:t>H</w:t>
      </w:r>
      <w:r w:rsidRPr="00B904A4">
        <w:rPr>
          <w:vertAlign w:val="subscript"/>
        </w:rPr>
        <w:t>3</w:t>
      </w:r>
      <w:r w:rsidRPr="00B904A4">
        <w:t xml:space="preserve">). </w:t>
      </w:r>
      <w:r w:rsidRPr="00A764C7">
        <w:rPr>
          <w:b/>
          <w:vertAlign w:val="superscript"/>
        </w:rPr>
        <w:t>13</w:t>
      </w:r>
      <w:r>
        <w:rPr>
          <w:b/>
        </w:rPr>
        <w:t>C</w:t>
      </w:r>
      <w:r w:rsidRPr="00A764C7">
        <w:rPr>
          <w:b/>
        </w:rPr>
        <w:t>{</w:t>
      </w:r>
      <w:r w:rsidRPr="00A764C7">
        <w:rPr>
          <w:b/>
          <w:vertAlign w:val="superscript"/>
        </w:rPr>
        <w:t>1</w:t>
      </w:r>
      <w:r w:rsidRPr="00A764C7">
        <w:rPr>
          <w:b/>
        </w:rPr>
        <w:t>H} NMR</w:t>
      </w:r>
      <w:r w:rsidRPr="00B904A4">
        <w:t xml:space="preserve"> (100.62 MHz, 298K, </w:t>
      </w:r>
      <w:r w:rsidRPr="00B904A4">
        <w:lastRenderedPageBreak/>
        <w:t>CDCl</w:t>
      </w:r>
      <w:r w:rsidRPr="00B904A4">
        <w:rPr>
          <w:vertAlign w:val="subscript"/>
        </w:rPr>
        <w:t>3</w:t>
      </w:r>
      <w:r w:rsidRPr="00B904A4">
        <w:t>) δ 141.</w:t>
      </w:r>
      <w:r>
        <w:t>4</w:t>
      </w:r>
      <w:r w:rsidRPr="00B904A4">
        <w:t xml:space="preserve"> (</w:t>
      </w:r>
      <w:r w:rsidRPr="002063E4">
        <w:rPr>
          <w:i/>
        </w:rPr>
        <w:t>C</w:t>
      </w:r>
      <w:r w:rsidRPr="00B904A4">
        <w:rPr>
          <w:vertAlign w:val="subscript"/>
        </w:rPr>
        <w:t>f</w:t>
      </w:r>
      <w:r w:rsidRPr="00B904A4">
        <w:t>), 1</w:t>
      </w:r>
      <w:r>
        <w:t>41</w:t>
      </w:r>
      <w:r w:rsidRPr="00B904A4">
        <w:t>.</w:t>
      </w:r>
      <w:r>
        <w:t>2</w:t>
      </w:r>
      <w:r w:rsidRPr="00B904A4">
        <w:t xml:space="preserve"> (</w:t>
      </w:r>
      <w:r w:rsidRPr="002063E4">
        <w:rPr>
          <w:i/>
        </w:rPr>
        <w:t>C</w:t>
      </w:r>
      <w:r w:rsidRPr="00B904A4">
        <w:rPr>
          <w:vertAlign w:val="subscript"/>
        </w:rPr>
        <w:t>g</w:t>
      </w:r>
      <w:r w:rsidRPr="00B904A4">
        <w:t>), 13</w:t>
      </w:r>
      <w:r>
        <w:t>8</w:t>
      </w:r>
      <w:r w:rsidRPr="00B904A4">
        <w:t>.</w:t>
      </w:r>
      <w:r>
        <w:t>3</w:t>
      </w:r>
      <w:r w:rsidRPr="00B904A4">
        <w:t xml:space="preserve"> (</w:t>
      </w:r>
      <w:r w:rsidRPr="002063E4">
        <w:rPr>
          <w:i/>
        </w:rPr>
        <w:t>C</w:t>
      </w:r>
      <w:r>
        <w:rPr>
          <w:vertAlign w:val="subscript"/>
        </w:rPr>
        <w:t>i</w:t>
      </w:r>
      <w:r w:rsidRPr="00B904A4">
        <w:t>), 12</w:t>
      </w:r>
      <w:r>
        <w:t>8</w:t>
      </w:r>
      <w:r w:rsidRPr="00B904A4">
        <w:t>.</w:t>
      </w:r>
      <w:r>
        <w:t>7</w:t>
      </w:r>
      <w:r w:rsidRPr="00B904A4">
        <w:t xml:space="preserve"> (</w:t>
      </w:r>
      <w:r w:rsidRPr="002063E4">
        <w:rPr>
          <w:i/>
        </w:rPr>
        <w:t>C</w:t>
      </w:r>
      <w:r>
        <w:rPr>
          <w:vertAlign w:val="subscript"/>
        </w:rPr>
        <w:t>d</w:t>
      </w:r>
      <w:r w:rsidRPr="00B904A4">
        <w:t>), 128.</w:t>
      </w:r>
      <w:r>
        <w:t>6</w:t>
      </w:r>
      <w:r w:rsidRPr="00B904A4">
        <w:t xml:space="preserve"> (</w:t>
      </w:r>
      <w:r w:rsidRPr="002063E4">
        <w:rPr>
          <w:i/>
        </w:rPr>
        <w:t>C</w:t>
      </w:r>
      <w:r>
        <w:rPr>
          <w:vertAlign w:val="subscript"/>
        </w:rPr>
        <w:t>e</w:t>
      </w:r>
      <w:r w:rsidRPr="00B904A4">
        <w:t>), 12</w:t>
      </w:r>
      <w:r>
        <w:t>8</w:t>
      </w:r>
      <w:r w:rsidRPr="00B904A4">
        <w:t>.</w:t>
      </w:r>
      <w:r>
        <w:t>0</w:t>
      </w:r>
      <w:r w:rsidRPr="00B904A4">
        <w:t xml:space="preserve"> (</w:t>
      </w:r>
      <w:r w:rsidRPr="002063E4">
        <w:rPr>
          <w:i/>
        </w:rPr>
        <w:t>C</w:t>
      </w:r>
      <w:r>
        <w:rPr>
          <w:vertAlign w:val="subscript"/>
        </w:rPr>
        <w:t>h</w:t>
      </w:r>
      <w:r w:rsidRPr="00B904A4">
        <w:t xml:space="preserve"> and </w:t>
      </w:r>
      <w:r w:rsidRPr="002063E4">
        <w:rPr>
          <w:i/>
        </w:rPr>
        <w:t>C</w:t>
      </w:r>
      <w:r>
        <w:rPr>
          <w:vertAlign w:val="subscript"/>
        </w:rPr>
        <w:t>j</w:t>
      </w:r>
      <w:r w:rsidRPr="00B904A4">
        <w:t>), 12</w:t>
      </w:r>
      <w:r>
        <w:t>7</w:t>
      </w:r>
      <w:r w:rsidRPr="00B904A4">
        <w:t>.</w:t>
      </w:r>
      <w:r>
        <w:t>2</w:t>
      </w:r>
      <w:r w:rsidRPr="00B904A4">
        <w:t xml:space="preserve"> (</w:t>
      </w:r>
      <w:r w:rsidRPr="002063E4">
        <w:rPr>
          <w:i/>
        </w:rPr>
        <w:t>C</w:t>
      </w:r>
      <w:r>
        <w:rPr>
          <w:vertAlign w:val="subscript"/>
        </w:rPr>
        <w:t>c</w:t>
      </w:r>
      <w:r w:rsidRPr="00B904A4">
        <w:t xml:space="preserve"> and </w:t>
      </w:r>
      <w:r w:rsidRPr="002063E4">
        <w:rPr>
          <w:i/>
        </w:rPr>
        <w:t>C</w:t>
      </w:r>
      <w:r>
        <w:rPr>
          <w:vertAlign w:val="subscript"/>
        </w:rPr>
        <w:t>a</w:t>
      </w:r>
      <w:r>
        <w:t>), 124.3 (</w:t>
      </w:r>
      <w:r w:rsidRPr="00B904A4">
        <w:rPr>
          <w:i/>
        </w:rPr>
        <w:t>C</w:t>
      </w:r>
      <w:r w:rsidRPr="00B904A4">
        <w:rPr>
          <w:vertAlign w:val="subscript"/>
        </w:rPr>
        <w:t>b</w:t>
      </w:r>
      <w:r>
        <w:t>)</w:t>
      </w:r>
      <w:r w:rsidRPr="00B904A4">
        <w:t xml:space="preserve"> 21.</w:t>
      </w:r>
      <w:r>
        <w:t>5</w:t>
      </w:r>
      <w:r w:rsidRPr="00B904A4">
        <w:t xml:space="preserve"> (</w:t>
      </w:r>
      <w:r w:rsidRPr="00B904A4">
        <w:rPr>
          <w:i/>
        </w:rPr>
        <w:t>C</w:t>
      </w:r>
      <w:r w:rsidRPr="00B904A4">
        <w:t>H</w:t>
      </w:r>
      <w:r w:rsidRPr="00B904A4">
        <w:rPr>
          <w:i/>
          <w:vertAlign w:val="subscript"/>
        </w:rPr>
        <w:t>3</w:t>
      </w:r>
      <w:r w:rsidRPr="00B904A4">
        <w:t>).</w:t>
      </w:r>
    </w:p>
    <w:p w:rsidR="007259AC" w:rsidRDefault="007259AC" w:rsidP="007259AC">
      <w:pPr>
        <w:rPr>
          <w:b/>
        </w:rPr>
      </w:pPr>
    </w:p>
    <w:p w:rsidR="007259AC" w:rsidRPr="003F18D7" w:rsidRDefault="007259AC" w:rsidP="007259AC">
      <w:pPr>
        <w:rPr>
          <w:b/>
        </w:rPr>
      </w:pPr>
      <w:r w:rsidRPr="003F18D7">
        <w:rPr>
          <w:b/>
        </w:rPr>
        <w:t xml:space="preserve">(c) </w:t>
      </w:r>
      <w:r>
        <w:rPr>
          <w:b/>
        </w:rPr>
        <w:t>2-methyl</w:t>
      </w:r>
      <w:r w:rsidRPr="003F18D7">
        <w:rPr>
          <w:b/>
        </w:rPr>
        <w:t>biphenyl</w:t>
      </w:r>
      <w:r>
        <w:rPr>
          <w:b/>
        </w:rPr>
        <w:t xml:space="preserve"> (57)</w:t>
      </w:r>
    </w:p>
    <w:p w:rsidR="007259AC" w:rsidRDefault="007259AC" w:rsidP="007259AC">
      <w:r>
        <w:t>Reaction performed with 3 equivalents of 2-iodotoluene (</w:t>
      </w:r>
      <w:r w:rsidRPr="00663FFC">
        <w:rPr>
          <w:b/>
        </w:rPr>
        <w:t>5</w:t>
      </w:r>
      <w:r>
        <w:rPr>
          <w:b/>
        </w:rPr>
        <w:t>5</w:t>
      </w:r>
      <w:r>
        <w:t xml:space="preserve">) (0.39 mL, 3 mmol) resulted in the isolation of the desired product </w:t>
      </w:r>
      <w:r w:rsidRPr="00A764C7">
        <w:t>(</w:t>
      </w:r>
      <w:r>
        <w:rPr>
          <w:b/>
        </w:rPr>
        <w:t>57</w:t>
      </w:r>
      <w:r w:rsidRPr="00A764C7">
        <w:t>)</w:t>
      </w:r>
      <w:r>
        <w:t xml:space="preserve"> as a pale orange liquid (0.3258 g). Analysis by GC-MS and NMR spectroscopy indicated the presence of a small amount of the homo-coupled species 2,2’-dimethylbiphenyl, which could not be separated from the desired product by column  chromatography. The purity of the sample was determined by GC-MS to be 93%, giving the final isolated yield of 2-methylbiphenyl </w:t>
      </w:r>
      <w:r w:rsidRPr="00A764C7">
        <w:t>(</w:t>
      </w:r>
      <w:r>
        <w:rPr>
          <w:b/>
        </w:rPr>
        <w:t>57</w:t>
      </w:r>
      <w:r w:rsidRPr="00A764C7">
        <w:t>)</w:t>
      </w:r>
      <w:r>
        <w:t xml:space="preserve"> (0.3030 g, 60% yield). </w:t>
      </w:r>
    </w:p>
    <w:p w:rsidR="007259AC" w:rsidRDefault="007259AC" w:rsidP="007259AC">
      <w:pPr>
        <w:jc w:val="center"/>
      </w:pPr>
      <w:r>
        <w:object w:dxaOrig="3410" w:dyaOrig="1951">
          <v:shape id="_x0000_i1254" type="#_x0000_t75" style="width:140.65pt;height:79.55pt" o:ole="">
            <v:imagedata r:id="rId576" o:title=""/>
          </v:shape>
          <o:OLEObject Type="Embed" ProgID="ChemDraw.Document.6.0" ShapeID="_x0000_i1254" DrawAspect="Content" ObjectID="_1387271783" r:id="rId577"/>
        </w:object>
      </w:r>
    </w:p>
    <w:p w:rsidR="007259AC" w:rsidRDefault="007259AC" w:rsidP="007259AC">
      <w:r w:rsidRPr="00A764C7">
        <w:rPr>
          <w:b/>
          <w:bCs/>
          <w:vertAlign w:val="superscript"/>
        </w:rPr>
        <w:t>1</w:t>
      </w:r>
      <w:r w:rsidRPr="00A764C7">
        <w:rPr>
          <w:b/>
          <w:bCs/>
        </w:rPr>
        <w:t>H NMR</w:t>
      </w:r>
      <w:r w:rsidRPr="00B904A4">
        <w:t xml:space="preserve"> (400.13 MHz, 298K, CDCl</w:t>
      </w:r>
      <w:r w:rsidRPr="00B904A4">
        <w:rPr>
          <w:vertAlign w:val="subscript"/>
        </w:rPr>
        <w:t>3</w:t>
      </w:r>
      <w:r w:rsidRPr="00B904A4">
        <w:t xml:space="preserve">) δ 7.58 (2H, d, </w:t>
      </w:r>
      <w:r w:rsidRPr="00B904A4">
        <w:rPr>
          <w:i/>
        </w:rPr>
        <w:t>H</w:t>
      </w:r>
      <w:r w:rsidRPr="00B904A4">
        <w:rPr>
          <w:vertAlign w:val="subscript"/>
        </w:rPr>
        <w:t>c</w:t>
      </w:r>
      <w:r w:rsidRPr="00B904A4">
        <w:t xml:space="preserve">), 7.50 (2H, d, </w:t>
      </w:r>
      <w:r w:rsidRPr="00B904A4">
        <w:rPr>
          <w:i/>
        </w:rPr>
        <w:t>H</w:t>
      </w:r>
      <w:r w:rsidRPr="00B904A4">
        <w:rPr>
          <w:vertAlign w:val="subscript"/>
        </w:rPr>
        <w:t>b</w:t>
      </w:r>
      <w:r w:rsidRPr="00B904A4">
        <w:t xml:space="preserve">), 7.43 (2H, t, </w:t>
      </w:r>
      <w:r w:rsidRPr="00B904A4">
        <w:rPr>
          <w:i/>
        </w:rPr>
        <w:t>H</w:t>
      </w:r>
      <w:r w:rsidRPr="00B904A4">
        <w:rPr>
          <w:vertAlign w:val="subscript"/>
        </w:rPr>
        <w:t>d</w:t>
      </w:r>
      <w:r w:rsidRPr="00B904A4">
        <w:t xml:space="preserve">), 7.33 (1H, t, </w:t>
      </w:r>
      <w:r w:rsidRPr="00B904A4">
        <w:rPr>
          <w:i/>
        </w:rPr>
        <w:t>H</w:t>
      </w:r>
      <w:r w:rsidRPr="00B904A4">
        <w:rPr>
          <w:vertAlign w:val="subscript"/>
        </w:rPr>
        <w:t>e</w:t>
      </w:r>
      <w:r w:rsidRPr="00B904A4">
        <w:t>), 2.</w:t>
      </w:r>
      <w:r>
        <w:t>30</w:t>
      </w:r>
      <w:r w:rsidRPr="00B904A4">
        <w:t xml:space="preserve"> (3H, s, C</w:t>
      </w:r>
      <w:r w:rsidRPr="00B904A4">
        <w:rPr>
          <w:i/>
        </w:rPr>
        <w:t>H</w:t>
      </w:r>
      <w:r w:rsidRPr="00B904A4">
        <w:rPr>
          <w:vertAlign w:val="subscript"/>
        </w:rPr>
        <w:t>3</w:t>
      </w:r>
      <w:r w:rsidRPr="00B904A4">
        <w:t xml:space="preserve">). </w:t>
      </w:r>
      <w:r w:rsidRPr="00A764C7">
        <w:rPr>
          <w:b/>
          <w:vertAlign w:val="superscript"/>
        </w:rPr>
        <w:t>13</w:t>
      </w:r>
      <w:r>
        <w:rPr>
          <w:b/>
        </w:rPr>
        <w:t>C</w:t>
      </w:r>
      <w:r w:rsidRPr="00A764C7">
        <w:rPr>
          <w:b/>
        </w:rPr>
        <w:t>{</w:t>
      </w:r>
      <w:r w:rsidRPr="00A764C7">
        <w:rPr>
          <w:b/>
          <w:vertAlign w:val="superscript"/>
        </w:rPr>
        <w:t>1</w:t>
      </w:r>
      <w:r w:rsidRPr="00A764C7">
        <w:rPr>
          <w:b/>
        </w:rPr>
        <w:t>H} NMR</w:t>
      </w:r>
      <w:r w:rsidRPr="00B904A4">
        <w:t xml:space="preserve"> (100.62 MHz, 298K, CDCl</w:t>
      </w:r>
      <w:r w:rsidRPr="00B904A4">
        <w:rPr>
          <w:vertAlign w:val="subscript"/>
        </w:rPr>
        <w:t>3</w:t>
      </w:r>
      <w:r w:rsidRPr="00B904A4">
        <w:t>) δ 14</w:t>
      </w:r>
      <w:r>
        <w:t>2</w:t>
      </w:r>
      <w:r w:rsidRPr="00B904A4">
        <w:t>.</w:t>
      </w:r>
      <w:r>
        <w:t>0</w:t>
      </w:r>
      <w:r w:rsidRPr="00B904A4">
        <w:t xml:space="preserve"> (</w:t>
      </w:r>
      <w:r w:rsidRPr="002063E4">
        <w:rPr>
          <w:i/>
        </w:rPr>
        <w:t>C</w:t>
      </w:r>
      <w:r>
        <w:rPr>
          <w:vertAlign w:val="subscript"/>
        </w:rPr>
        <w:t>g</w:t>
      </w:r>
      <w:r w:rsidRPr="00B904A4">
        <w:t>),</w:t>
      </w:r>
      <w:r>
        <w:t xml:space="preserve"> 141.9 (</w:t>
      </w:r>
      <w:r w:rsidRPr="000300DA">
        <w:rPr>
          <w:i/>
        </w:rPr>
        <w:t>C</w:t>
      </w:r>
      <w:r w:rsidRPr="000300DA">
        <w:rPr>
          <w:vertAlign w:val="subscript"/>
        </w:rPr>
        <w:t>f</w:t>
      </w:r>
      <w:r>
        <w:t>),</w:t>
      </w:r>
      <w:r w:rsidRPr="00B904A4">
        <w:t xml:space="preserve"> 13</w:t>
      </w:r>
      <w:r>
        <w:t>5</w:t>
      </w:r>
      <w:r w:rsidRPr="00B904A4">
        <w:t>.4 (</w:t>
      </w:r>
      <w:r w:rsidRPr="002063E4">
        <w:rPr>
          <w:i/>
        </w:rPr>
        <w:t>C</w:t>
      </w:r>
      <w:r>
        <w:rPr>
          <w:vertAlign w:val="subscript"/>
        </w:rPr>
        <w:t>h</w:t>
      </w:r>
      <w:r w:rsidRPr="00B904A4">
        <w:t>), 13</w:t>
      </w:r>
      <w:r>
        <w:t>0</w:t>
      </w:r>
      <w:r w:rsidRPr="00B904A4">
        <w:t>.</w:t>
      </w:r>
      <w:r>
        <w:t>3</w:t>
      </w:r>
      <w:r w:rsidRPr="00B904A4">
        <w:t xml:space="preserve"> (</w:t>
      </w:r>
      <w:r w:rsidRPr="002063E4">
        <w:rPr>
          <w:i/>
        </w:rPr>
        <w:t>C</w:t>
      </w:r>
      <w:r>
        <w:rPr>
          <w:vertAlign w:val="subscript"/>
        </w:rPr>
        <w:t>i</w:t>
      </w:r>
      <w:r w:rsidRPr="00B904A4">
        <w:t>), 129.</w:t>
      </w:r>
      <w:r>
        <w:t>8</w:t>
      </w:r>
      <w:r w:rsidRPr="00B904A4">
        <w:t xml:space="preserve"> (</w:t>
      </w:r>
      <w:r w:rsidRPr="002063E4">
        <w:rPr>
          <w:i/>
        </w:rPr>
        <w:t>C</w:t>
      </w:r>
      <w:r>
        <w:rPr>
          <w:vertAlign w:val="subscript"/>
        </w:rPr>
        <w:t>j</w:t>
      </w:r>
      <w:r w:rsidRPr="00B904A4">
        <w:t>), 12</w:t>
      </w:r>
      <w:r>
        <w:t>9</w:t>
      </w:r>
      <w:r w:rsidRPr="00B904A4">
        <w:t>.</w:t>
      </w:r>
      <w:r>
        <w:t>2</w:t>
      </w:r>
      <w:r w:rsidRPr="00B904A4">
        <w:t xml:space="preserve"> (</w:t>
      </w:r>
      <w:r w:rsidRPr="002063E4">
        <w:rPr>
          <w:i/>
        </w:rPr>
        <w:t>C</w:t>
      </w:r>
      <w:r w:rsidRPr="00B904A4">
        <w:rPr>
          <w:vertAlign w:val="subscript"/>
        </w:rPr>
        <w:t>d</w:t>
      </w:r>
      <w:r w:rsidRPr="00B904A4">
        <w:t>), 12</w:t>
      </w:r>
      <w:r>
        <w:t>8</w:t>
      </w:r>
      <w:r w:rsidRPr="00B904A4">
        <w:t>.</w:t>
      </w:r>
      <w:r>
        <w:t>1</w:t>
      </w:r>
      <w:r w:rsidRPr="00B904A4">
        <w:t xml:space="preserve"> (</w:t>
      </w:r>
      <w:r w:rsidRPr="002063E4">
        <w:rPr>
          <w:i/>
        </w:rPr>
        <w:t>C</w:t>
      </w:r>
      <w:r>
        <w:rPr>
          <w:vertAlign w:val="subscript"/>
        </w:rPr>
        <w:t>c</w:t>
      </w:r>
      <w:r w:rsidRPr="00B904A4">
        <w:t>), 12</w:t>
      </w:r>
      <w:r>
        <w:t>7</w:t>
      </w:r>
      <w:r w:rsidRPr="00B904A4">
        <w:t>.</w:t>
      </w:r>
      <w:r>
        <w:t>3</w:t>
      </w:r>
      <w:r w:rsidRPr="00B904A4">
        <w:t xml:space="preserve"> (</w:t>
      </w:r>
      <w:r w:rsidRPr="002063E4">
        <w:rPr>
          <w:i/>
        </w:rPr>
        <w:t>C</w:t>
      </w:r>
      <w:r w:rsidRPr="00B904A4">
        <w:rPr>
          <w:vertAlign w:val="subscript"/>
        </w:rPr>
        <w:t>e</w:t>
      </w:r>
      <w:r w:rsidRPr="00B904A4">
        <w:t>),</w:t>
      </w:r>
      <w:r>
        <w:t xml:space="preserve"> 126.8 (</w:t>
      </w:r>
      <w:r w:rsidRPr="000300DA">
        <w:rPr>
          <w:i/>
        </w:rPr>
        <w:t>C</w:t>
      </w:r>
      <w:r w:rsidRPr="000300DA">
        <w:rPr>
          <w:vertAlign w:val="subscript"/>
        </w:rPr>
        <w:t>b</w:t>
      </w:r>
      <w:r>
        <w:t>), 125.8 (</w:t>
      </w:r>
      <w:r w:rsidRPr="000300DA">
        <w:rPr>
          <w:i/>
        </w:rPr>
        <w:t>C</w:t>
      </w:r>
      <w:r w:rsidRPr="000300DA">
        <w:rPr>
          <w:vertAlign w:val="subscript"/>
        </w:rPr>
        <w:t>a</w:t>
      </w:r>
      <w:r>
        <w:t>)</w:t>
      </w:r>
      <w:r w:rsidRPr="00B904A4">
        <w:t xml:space="preserve"> 2</w:t>
      </w:r>
      <w:r>
        <w:t>0</w:t>
      </w:r>
      <w:r w:rsidRPr="00B904A4">
        <w:t>.</w:t>
      </w:r>
      <w:r>
        <w:t>3</w:t>
      </w:r>
      <w:r w:rsidRPr="00B904A4">
        <w:t xml:space="preserve"> (</w:t>
      </w:r>
      <w:r w:rsidRPr="00B904A4">
        <w:rPr>
          <w:i/>
        </w:rPr>
        <w:t>C</w:t>
      </w:r>
      <w:r w:rsidRPr="00B904A4">
        <w:t>H</w:t>
      </w:r>
      <w:r w:rsidRPr="00B904A4">
        <w:rPr>
          <w:i/>
          <w:vertAlign w:val="subscript"/>
        </w:rPr>
        <w:t>3</w:t>
      </w:r>
      <w:r w:rsidRPr="00B904A4">
        <w:t>).</w:t>
      </w:r>
    </w:p>
    <w:p w:rsidR="007259AC" w:rsidRDefault="007259AC" w:rsidP="007259AC"/>
    <w:p w:rsidR="007259AC" w:rsidRPr="003F18D7" w:rsidRDefault="007259AC" w:rsidP="007259AC">
      <w:pPr>
        <w:rPr>
          <w:b/>
        </w:rPr>
      </w:pPr>
      <w:r w:rsidRPr="003F18D7">
        <w:rPr>
          <w:b/>
        </w:rPr>
        <w:t xml:space="preserve">(d) </w:t>
      </w:r>
      <w:r>
        <w:rPr>
          <w:b/>
        </w:rPr>
        <w:t>2-methoxy</w:t>
      </w:r>
      <w:r w:rsidRPr="003F18D7">
        <w:rPr>
          <w:b/>
        </w:rPr>
        <w:t>biphenyl</w:t>
      </w:r>
      <w:r>
        <w:rPr>
          <w:b/>
        </w:rPr>
        <w:t xml:space="preserve"> (61)</w:t>
      </w:r>
    </w:p>
    <w:p w:rsidR="007259AC" w:rsidRPr="00646E2A" w:rsidRDefault="007259AC" w:rsidP="007259AC">
      <w:pPr>
        <w:rPr>
          <w:u w:val="single"/>
        </w:rPr>
      </w:pPr>
      <w:r>
        <w:t>Reaction performed with 3 equivalents of 2-iodoanisole (</w:t>
      </w:r>
      <w:r>
        <w:rPr>
          <w:b/>
        </w:rPr>
        <w:t>58</w:t>
      </w:r>
      <w:r>
        <w:t>) (0.36 mL, 3 mmol) resulted in the isolation of the desired product (</w:t>
      </w:r>
      <w:r w:rsidRPr="00D33CBA">
        <w:rPr>
          <w:b/>
        </w:rPr>
        <w:t>61</w:t>
      </w:r>
      <w:r>
        <w:t>) as an orange liquid (0.4226 g, 76%).</w:t>
      </w:r>
    </w:p>
    <w:p w:rsidR="007259AC" w:rsidRDefault="007259AC" w:rsidP="007259AC">
      <w:pPr>
        <w:jc w:val="center"/>
      </w:pPr>
      <w:r>
        <w:object w:dxaOrig="3410" w:dyaOrig="2063">
          <v:shape id="_x0000_i1255" type="#_x0000_t75" style="width:135.65pt;height:82.05pt" o:ole="">
            <v:imagedata r:id="rId578" o:title=""/>
          </v:shape>
          <o:OLEObject Type="Embed" ProgID="ChemDraw.Document.6.0" ShapeID="_x0000_i1255" DrawAspect="Content" ObjectID="_1387271784" r:id="rId579"/>
        </w:object>
      </w:r>
    </w:p>
    <w:p w:rsidR="007259AC" w:rsidRDefault="007259AC" w:rsidP="007259AC">
      <w:r w:rsidRPr="00D33CBA">
        <w:rPr>
          <w:b/>
          <w:bCs/>
          <w:vertAlign w:val="superscript"/>
        </w:rPr>
        <w:t>1</w:t>
      </w:r>
      <w:r w:rsidRPr="00D33CBA">
        <w:rPr>
          <w:b/>
          <w:bCs/>
        </w:rPr>
        <w:t>H NMR</w:t>
      </w:r>
      <w:r w:rsidRPr="0041742C">
        <w:t xml:space="preserve"> (400.13 MHz, 298K, CDCl</w:t>
      </w:r>
      <w:r w:rsidRPr="0041742C">
        <w:rPr>
          <w:vertAlign w:val="subscript"/>
        </w:rPr>
        <w:t>3</w:t>
      </w:r>
      <w:r w:rsidRPr="0041742C">
        <w:t>) δ 7.5</w:t>
      </w:r>
      <w:r>
        <w:t>4</w:t>
      </w:r>
      <w:r w:rsidRPr="0041742C">
        <w:t xml:space="preserve"> (2H, d, </w:t>
      </w:r>
      <w:r w:rsidRPr="0041742C">
        <w:rPr>
          <w:i/>
        </w:rPr>
        <w:t>H</w:t>
      </w:r>
      <w:r w:rsidRPr="0041742C">
        <w:rPr>
          <w:vertAlign w:val="subscript"/>
        </w:rPr>
        <w:t>c</w:t>
      </w:r>
      <w:r w:rsidRPr="0041742C">
        <w:t>), 7.</w:t>
      </w:r>
      <w:r>
        <w:t>42</w:t>
      </w:r>
      <w:r w:rsidRPr="0041742C">
        <w:t xml:space="preserve"> (2H, </w:t>
      </w:r>
      <w:r>
        <w:t>t</w:t>
      </w:r>
      <w:r w:rsidRPr="0041742C">
        <w:t xml:space="preserve">, </w:t>
      </w:r>
      <w:r w:rsidRPr="0041742C">
        <w:rPr>
          <w:i/>
        </w:rPr>
        <w:t>H</w:t>
      </w:r>
      <w:r>
        <w:rPr>
          <w:vertAlign w:val="subscript"/>
        </w:rPr>
        <w:t>d</w:t>
      </w:r>
      <w:r w:rsidRPr="0041742C">
        <w:t>), 7.</w:t>
      </w:r>
      <w:r>
        <w:t>3</w:t>
      </w:r>
      <w:r w:rsidRPr="0041742C">
        <w:t>3 (</w:t>
      </w:r>
      <w:r>
        <w:t>3</w:t>
      </w:r>
      <w:r w:rsidRPr="0041742C">
        <w:t xml:space="preserve">H, </w:t>
      </w:r>
      <w:r>
        <w:t>m</w:t>
      </w:r>
      <w:r w:rsidRPr="0041742C">
        <w:t xml:space="preserve">, </w:t>
      </w:r>
      <w:r w:rsidRPr="0041742C">
        <w:rPr>
          <w:i/>
        </w:rPr>
        <w:t>H</w:t>
      </w:r>
      <w:r>
        <w:rPr>
          <w:vertAlign w:val="subscript"/>
        </w:rPr>
        <w:t>j</w:t>
      </w:r>
      <w:r w:rsidRPr="0041742C">
        <w:t>,</w:t>
      </w:r>
      <w:r w:rsidRPr="0041742C">
        <w:rPr>
          <w:i/>
        </w:rPr>
        <w:t xml:space="preserve"> H</w:t>
      </w:r>
      <w:r>
        <w:rPr>
          <w:vertAlign w:val="subscript"/>
        </w:rPr>
        <w:t>b</w:t>
      </w:r>
      <w:r w:rsidRPr="0041742C">
        <w:t>,</w:t>
      </w:r>
      <w:r w:rsidRPr="0041742C">
        <w:rPr>
          <w:i/>
        </w:rPr>
        <w:t xml:space="preserve"> H</w:t>
      </w:r>
      <w:r>
        <w:rPr>
          <w:vertAlign w:val="subscript"/>
        </w:rPr>
        <w:t>e</w:t>
      </w:r>
      <w:r w:rsidRPr="0041742C">
        <w:t>), 7.</w:t>
      </w:r>
      <w:r>
        <w:t>05</w:t>
      </w:r>
      <w:r w:rsidRPr="0041742C">
        <w:t xml:space="preserve"> (</w:t>
      </w:r>
      <w:r>
        <w:t>1</w:t>
      </w:r>
      <w:r w:rsidRPr="0041742C">
        <w:t xml:space="preserve">H, </w:t>
      </w:r>
      <w:r>
        <w:t>t</w:t>
      </w:r>
      <w:r w:rsidRPr="0041742C">
        <w:t xml:space="preserve">, </w:t>
      </w:r>
      <w:r w:rsidRPr="0041742C">
        <w:rPr>
          <w:i/>
        </w:rPr>
        <w:t>H</w:t>
      </w:r>
      <w:r>
        <w:rPr>
          <w:vertAlign w:val="subscript"/>
        </w:rPr>
        <w:t>a</w:t>
      </w:r>
      <w:r w:rsidRPr="0041742C">
        <w:t>), 7.</w:t>
      </w:r>
      <w:r>
        <w:t>00</w:t>
      </w:r>
      <w:r w:rsidRPr="0041742C">
        <w:t xml:space="preserve"> (</w:t>
      </w:r>
      <w:r>
        <w:t>1</w:t>
      </w:r>
      <w:r w:rsidRPr="0041742C">
        <w:t xml:space="preserve">H, </w:t>
      </w:r>
      <w:r>
        <w:t>d</w:t>
      </w:r>
      <w:r w:rsidRPr="0041742C">
        <w:t xml:space="preserve">, </w:t>
      </w:r>
      <w:r w:rsidRPr="0041742C">
        <w:rPr>
          <w:i/>
        </w:rPr>
        <w:t>H</w:t>
      </w:r>
      <w:r>
        <w:rPr>
          <w:vertAlign w:val="subscript"/>
        </w:rPr>
        <w:t>i</w:t>
      </w:r>
      <w:r w:rsidRPr="0041742C">
        <w:t>), 2.</w:t>
      </w:r>
      <w:r>
        <w:t>83</w:t>
      </w:r>
      <w:r w:rsidRPr="0041742C">
        <w:t xml:space="preserve"> (3H, s, </w:t>
      </w:r>
      <w:r>
        <w:t>O</w:t>
      </w:r>
      <w:r w:rsidRPr="0041742C">
        <w:t>C</w:t>
      </w:r>
      <w:r w:rsidRPr="0041742C">
        <w:rPr>
          <w:i/>
        </w:rPr>
        <w:t>H</w:t>
      </w:r>
      <w:r w:rsidRPr="0041742C">
        <w:rPr>
          <w:vertAlign w:val="subscript"/>
        </w:rPr>
        <w:t>3</w:t>
      </w:r>
      <w:r w:rsidRPr="0041742C">
        <w:t xml:space="preserve">). </w:t>
      </w:r>
      <w:r w:rsidRPr="00D33CBA">
        <w:rPr>
          <w:b/>
          <w:vertAlign w:val="superscript"/>
        </w:rPr>
        <w:t>13</w:t>
      </w:r>
      <w:r>
        <w:rPr>
          <w:b/>
        </w:rPr>
        <w:t>C</w:t>
      </w:r>
      <w:r w:rsidRPr="00D33CBA">
        <w:rPr>
          <w:b/>
        </w:rPr>
        <w:t>{</w:t>
      </w:r>
      <w:r w:rsidRPr="00D33CBA">
        <w:rPr>
          <w:b/>
          <w:vertAlign w:val="superscript"/>
        </w:rPr>
        <w:t>1</w:t>
      </w:r>
      <w:r w:rsidRPr="00D33CBA">
        <w:rPr>
          <w:b/>
        </w:rPr>
        <w:t>H} NMR</w:t>
      </w:r>
      <w:r w:rsidRPr="0041742C">
        <w:t xml:space="preserve"> (100.62 MHz, 298K, CDCl</w:t>
      </w:r>
      <w:r w:rsidRPr="0041742C">
        <w:rPr>
          <w:vertAlign w:val="subscript"/>
        </w:rPr>
        <w:t>3</w:t>
      </w:r>
      <w:r w:rsidRPr="0041742C">
        <w:t xml:space="preserve">) </w:t>
      </w:r>
      <w:r w:rsidRPr="00D46590">
        <w:t>δ 1</w:t>
      </w:r>
      <w:r>
        <w:t>56</w:t>
      </w:r>
      <w:r w:rsidRPr="00D46590">
        <w:t>.</w:t>
      </w:r>
      <w:r>
        <w:t>5</w:t>
      </w:r>
      <w:r w:rsidRPr="00D46590">
        <w:t xml:space="preserve"> (</w:t>
      </w:r>
      <w:r w:rsidRPr="002063E4">
        <w:rPr>
          <w:i/>
        </w:rPr>
        <w:t>C</w:t>
      </w:r>
      <w:r>
        <w:rPr>
          <w:vertAlign w:val="subscript"/>
        </w:rPr>
        <w:t>h</w:t>
      </w:r>
      <w:r w:rsidRPr="00D46590">
        <w:t>), 138.</w:t>
      </w:r>
      <w:r>
        <w:t>5</w:t>
      </w:r>
      <w:r w:rsidRPr="00D46590">
        <w:t xml:space="preserve"> (</w:t>
      </w:r>
      <w:r w:rsidRPr="002063E4">
        <w:rPr>
          <w:i/>
        </w:rPr>
        <w:t>C</w:t>
      </w:r>
      <w:r>
        <w:rPr>
          <w:vertAlign w:val="subscript"/>
        </w:rPr>
        <w:t>f</w:t>
      </w:r>
      <w:r w:rsidRPr="00D46590">
        <w:t xml:space="preserve">), </w:t>
      </w:r>
      <w:r w:rsidRPr="00E14FE0">
        <w:t>1</w:t>
      </w:r>
      <w:r>
        <w:t>30.8</w:t>
      </w:r>
      <w:r w:rsidRPr="00E14FE0">
        <w:t xml:space="preserve"> (</w:t>
      </w:r>
      <w:r w:rsidRPr="002063E4">
        <w:rPr>
          <w:i/>
        </w:rPr>
        <w:t>C</w:t>
      </w:r>
      <w:r>
        <w:rPr>
          <w:vertAlign w:val="subscript"/>
        </w:rPr>
        <w:t>g</w:t>
      </w:r>
      <w:r w:rsidRPr="00E14FE0">
        <w:t>),</w:t>
      </w:r>
      <w:r>
        <w:t xml:space="preserve"> 130.9</w:t>
      </w:r>
      <w:r w:rsidRPr="00E14FE0">
        <w:t xml:space="preserve"> (</w:t>
      </w:r>
      <w:r w:rsidRPr="002063E4">
        <w:rPr>
          <w:i/>
        </w:rPr>
        <w:t>C</w:t>
      </w:r>
      <w:r>
        <w:rPr>
          <w:vertAlign w:val="subscript"/>
        </w:rPr>
        <w:t>j</w:t>
      </w:r>
      <w:r w:rsidRPr="00E14FE0">
        <w:t>),</w:t>
      </w:r>
      <w:r>
        <w:t xml:space="preserve"> 129.5</w:t>
      </w:r>
      <w:r w:rsidRPr="00E14FE0">
        <w:t xml:space="preserve"> (</w:t>
      </w:r>
      <w:r w:rsidRPr="002063E4">
        <w:t>C</w:t>
      </w:r>
      <w:r>
        <w:rPr>
          <w:vertAlign w:val="subscript"/>
        </w:rPr>
        <w:t>c</w:t>
      </w:r>
      <w:r w:rsidRPr="00E14FE0">
        <w:t>),</w:t>
      </w:r>
      <w:r>
        <w:t xml:space="preserve"> </w:t>
      </w:r>
      <w:r w:rsidRPr="00E14FE0">
        <w:t>1</w:t>
      </w:r>
      <w:r>
        <w:t>28</w:t>
      </w:r>
      <w:r w:rsidRPr="00E14FE0">
        <w:t>.</w:t>
      </w:r>
      <w:r>
        <w:t>6</w:t>
      </w:r>
      <w:r w:rsidRPr="00E14FE0">
        <w:t xml:space="preserve"> (</w:t>
      </w:r>
      <w:r w:rsidRPr="002063E4">
        <w:rPr>
          <w:i/>
        </w:rPr>
        <w:t>C</w:t>
      </w:r>
      <w:r>
        <w:rPr>
          <w:vertAlign w:val="subscript"/>
        </w:rPr>
        <w:t>b</w:t>
      </w:r>
      <w:r w:rsidRPr="00E14FE0">
        <w:t>),</w:t>
      </w:r>
      <w:r>
        <w:t xml:space="preserve"> </w:t>
      </w:r>
      <w:r w:rsidRPr="00E14FE0">
        <w:t>1</w:t>
      </w:r>
      <w:r>
        <w:t>28</w:t>
      </w:r>
      <w:r w:rsidRPr="00E14FE0">
        <w:t>.</w:t>
      </w:r>
      <w:r>
        <w:t>0</w:t>
      </w:r>
      <w:r w:rsidRPr="00E14FE0">
        <w:t xml:space="preserve"> (</w:t>
      </w:r>
      <w:r w:rsidRPr="002063E4">
        <w:rPr>
          <w:i/>
        </w:rPr>
        <w:t>C</w:t>
      </w:r>
      <w:r>
        <w:rPr>
          <w:vertAlign w:val="subscript"/>
        </w:rPr>
        <w:t>d</w:t>
      </w:r>
      <w:r w:rsidRPr="00E14FE0">
        <w:t>),</w:t>
      </w:r>
      <w:r>
        <w:t xml:space="preserve"> </w:t>
      </w:r>
      <w:r w:rsidRPr="00E14FE0">
        <w:t>1</w:t>
      </w:r>
      <w:r>
        <w:t>26</w:t>
      </w:r>
      <w:r w:rsidRPr="00E14FE0">
        <w:t>.</w:t>
      </w:r>
      <w:r>
        <w:t>9</w:t>
      </w:r>
      <w:r w:rsidRPr="00E14FE0">
        <w:t xml:space="preserve"> (</w:t>
      </w:r>
      <w:r w:rsidRPr="002063E4">
        <w:rPr>
          <w:i/>
        </w:rPr>
        <w:t>C</w:t>
      </w:r>
      <w:r>
        <w:rPr>
          <w:vertAlign w:val="subscript"/>
        </w:rPr>
        <w:t>e</w:t>
      </w:r>
      <w:r w:rsidRPr="00E14FE0">
        <w:t>),</w:t>
      </w:r>
      <w:r>
        <w:t xml:space="preserve"> </w:t>
      </w:r>
      <w:r w:rsidRPr="00E14FE0">
        <w:t>1</w:t>
      </w:r>
      <w:r>
        <w:t>20</w:t>
      </w:r>
      <w:r w:rsidRPr="00E14FE0">
        <w:t>.</w:t>
      </w:r>
      <w:r>
        <w:t>8</w:t>
      </w:r>
      <w:r w:rsidRPr="00E14FE0">
        <w:t xml:space="preserve"> (</w:t>
      </w:r>
      <w:r w:rsidRPr="002063E4">
        <w:rPr>
          <w:i/>
        </w:rPr>
        <w:t>C</w:t>
      </w:r>
      <w:r>
        <w:rPr>
          <w:vertAlign w:val="subscript"/>
        </w:rPr>
        <w:t>a</w:t>
      </w:r>
      <w:r w:rsidRPr="00E14FE0">
        <w:t>),</w:t>
      </w:r>
      <w:r>
        <w:t xml:space="preserve"> </w:t>
      </w:r>
      <w:r w:rsidRPr="00E14FE0">
        <w:t>111.2 (</w:t>
      </w:r>
      <w:r w:rsidRPr="002063E4">
        <w:rPr>
          <w:i/>
        </w:rPr>
        <w:t>C</w:t>
      </w:r>
      <w:r w:rsidRPr="00E14FE0">
        <w:rPr>
          <w:vertAlign w:val="subscript"/>
        </w:rPr>
        <w:t>i</w:t>
      </w:r>
      <w:r w:rsidRPr="00E14FE0">
        <w:t>), 55.6 (O</w:t>
      </w:r>
      <w:r w:rsidRPr="00E14FE0">
        <w:rPr>
          <w:i/>
        </w:rPr>
        <w:t>C</w:t>
      </w:r>
      <w:r w:rsidRPr="00E14FE0">
        <w:t>H</w:t>
      </w:r>
      <w:r w:rsidRPr="00E14FE0">
        <w:rPr>
          <w:i/>
          <w:vertAlign w:val="subscript"/>
        </w:rPr>
        <w:t>3</w:t>
      </w:r>
      <w:r w:rsidRPr="0041742C">
        <w:t>).</w:t>
      </w:r>
    </w:p>
    <w:p w:rsidR="007259AC" w:rsidRDefault="007259AC" w:rsidP="007259AC"/>
    <w:p w:rsidR="007259AC" w:rsidRDefault="007259AC" w:rsidP="007259AC"/>
    <w:p w:rsidR="007259AC" w:rsidRDefault="007259AC" w:rsidP="007259AC"/>
    <w:p w:rsidR="007259AC" w:rsidRPr="003F18D7" w:rsidRDefault="007259AC" w:rsidP="007259AC">
      <w:pPr>
        <w:rPr>
          <w:b/>
        </w:rPr>
      </w:pPr>
      <w:r w:rsidRPr="003F18D7">
        <w:rPr>
          <w:b/>
        </w:rPr>
        <w:lastRenderedPageBreak/>
        <w:t>(e) 3-methoxybiphenyl</w:t>
      </w:r>
      <w:r>
        <w:rPr>
          <w:b/>
        </w:rPr>
        <w:t xml:space="preserve"> (62)</w:t>
      </w:r>
    </w:p>
    <w:p w:rsidR="007259AC" w:rsidRPr="00646E2A" w:rsidRDefault="007259AC" w:rsidP="007259AC">
      <w:pPr>
        <w:rPr>
          <w:u w:val="single"/>
        </w:rPr>
      </w:pPr>
      <w:r>
        <w:t>Reaction performed with 3 equivalents of 3-iodoanisole (</w:t>
      </w:r>
      <w:r>
        <w:rPr>
          <w:b/>
        </w:rPr>
        <w:t>59</w:t>
      </w:r>
      <w:r>
        <w:t>) (0.702 g, 3 mmol) resulted in the isolation of the desired product (</w:t>
      </w:r>
      <w:r w:rsidRPr="00D33CBA">
        <w:rPr>
          <w:b/>
        </w:rPr>
        <w:t>62</w:t>
      </w:r>
      <w:r>
        <w:t>) as a colourless liquid (0.4225 g, 76%).</w:t>
      </w:r>
    </w:p>
    <w:p w:rsidR="007259AC" w:rsidRDefault="007259AC" w:rsidP="007259AC">
      <w:pPr>
        <w:jc w:val="center"/>
      </w:pPr>
      <w:r>
        <w:object w:dxaOrig="3842" w:dyaOrig="2061">
          <v:shape id="_x0000_i1256" type="#_x0000_t75" style="width:157.4pt;height:84.55pt" o:ole="">
            <v:imagedata r:id="rId580" o:title=""/>
          </v:shape>
          <o:OLEObject Type="Embed" ProgID="ChemDraw.Document.6.0" ShapeID="_x0000_i1256" DrawAspect="Content" ObjectID="_1387271785" r:id="rId581"/>
        </w:object>
      </w:r>
    </w:p>
    <w:p w:rsidR="007259AC" w:rsidRDefault="007259AC" w:rsidP="007259AC">
      <w:r w:rsidRPr="00676210">
        <w:rPr>
          <w:b/>
          <w:bCs/>
          <w:vertAlign w:val="superscript"/>
        </w:rPr>
        <w:t>1</w:t>
      </w:r>
      <w:r w:rsidRPr="00676210">
        <w:rPr>
          <w:b/>
          <w:bCs/>
        </w:rPr>
        <w:t>H NMR</w:t>
      </w:r>
      <w:r w:rsidRPr="00676210">
        <w:rPr>
          <w:b/>
        </w:rPr>
        <w:t xml:space="preserve"> </w:t>
      </w:r>
      <w:r w:rsidRPr="00474854">
        <w:t>(400.13 MHz, 298K, CDCl</w:t>
      </w:r>
      <w:r w:rsidRPr="00474854">
        <w:rPr>
          <w:vertAlign w:val="subscript"/>
        </w:rPr>
        <w:t>3</w:t>
      </w:r>
      <w:r w:rsidRPr="00474854">
        <w:t>) δ 7.</w:t>
      </w:r>
      <w:r>
        <w:t>61</w:t>
      </w:r>
      <w:r w:rsidRPr="00474854">
        <w:t xml:space="preserve"> (2H, d, </w:t>
      </w:r>
      <w:r w:rsidRPr="00474854">
        <w:rPr>
          <w:i/>
        </w:rPr>
        <w:t>H</w:t>
      </w:r>
      <w:r w:rsidRPr="00474854">
        <w:rPr>
          <w:vertAlign w:val="subscript"/>
        </w:rPr>
        <w:t>c</w:t>
      </w:r>
      <w:r w:rsidRPr="00474854">
        <w:t>), 7.</w:t>
      </w:r>
      <w:r>
        <w:t>45</w:t>
      </w:r>
      <w:r w:rsidRPr="00474854">
        <w:t xml:space="preserve"> (2H, </w:t>
      </w:r>
      <w:r>
        <w:t>t</w:t>
      </w:r>
      <w:r w:rsidRPr="00474854">
        <w:t xml:space="preserve">, </w:t>
      </w:r>
      <w:r w:rsidRPr="00474854">
        <w:rPr>
          <w:i/>
        </w:rPr>
        <w:t>H</w:t>
      </w:r>
      <w:r>
        <w:rPr>
          <w:vertAlign w:val="subscript"/>
        </w:rPr>
        <w:t>d</w:t>
      </w:r>
      <w:r w:rsidRPr="00474854">
        <w:t>), 7.</w:t>
      </w:r>
      <w:r>
        <w:t>37</w:t>
      </w:r>
      <w:r w:rsidRPr="00474854">
        <w:t xml:space="preserve"> (2H, </w:t>
      </w:r>
      <w:r>
        <w:t>m</w:t>
      </w:r>
      <w:r w:rsidRPr="00474854">
        <w:t xml:space="preserve">, </w:t>
      </w:r>
      <w:r w:rsidRPr="00474854">
        <w:rPr>
          <w:i/>
        </w:rPr>
        <w:t>H</w:t>
      </w:r>
      <w:r>
        <w:rPr>
          <w:vertAlign w:val="subscript"/>
        </w:rPr>
        <w:t>a</w:t>
      </w:r>
      <w:r w:rsidRPr="00474854">
        <w:t xml:space="preserve"> and </w:t>
      </w:r>
      <w:r w:rsidRPr="00474854">
        <w:rPr>
          <w:i/>
        </w:rPr>
        <w:t>H</w:t>
      </w:r>
      <w:r>
        <w:rPr>
          <w:vertAlign w:val="subscript"/>
        </w:rPr>
        <w:t>e</w:t>
      </w:r>
      <w:r w:rsidRPr="00474854">
        <w:t>), 7.</w:t>
      </w:r>
      <w:r>
        <w:t>20</w:t>
      </w:r>
      <w:r w:rsidRPr="00474854">
        <w:t xml:space="preserve"> (1H, </w:t>
      </w:r>
      <w:r>
        <w:t>d</w:t>
      </w:r>
      <w:r w:rsidRPr="00474854">
        <w:t xml:space="preserve">, </w:t>
      </w:r>
      <w:r w:rsidRPr="00474854">
        <w:rPr>
          <w:i/>
        </w:rPr>
        <w:t>H</w:t>
      </w:r>
      <w:r>
        <w:rPr>
          <w:vertAlign w:val="subscript"/>
        </w:rPr>
        <w:t>b</w:t>
      </w:r>
      <w:r w:rsidRPr="00474854">
        <w:t>), 7.</w:t>
      </w:r>
      <w:r>
        <w:t>14</w:t>
      </w:r>
      <w:r w:rsidRPr="00474854">
        <w:t xml:space="preserve"> (</w:t>
      </w:r>
      <w:r>
        <w:t>1</w:t>
      </w:r>
      <w:r w:rsidRPr="00474854">
        <w:t xml:space="preserve">H, </w:t>
      </w:r>
      <w:r>
        <w:t>d</w:t>
      </w:r>
      <w:r w:rsidRPr="00474854">
        <w:t xml:space="preserve">, </w:t>
      </w:r>
      <w:r w:rsidRPr="00474854">
        <w:rPr>
          <w:i/>
        </w:rPr>
        <w:t>H</w:t>
      </w:r>
      <w:r>
        <w:rPr>
          <w:vertAlign w:val="subscript"/>
        </w:rPr>
        <w:t>h</w:t>
      </w:r>
      <w:r w:rsidRPr="00474854">
        <w:t>),</w:t>
      </w:r>
      <w:r>
        <w:t xml:space="preserve"> 6.92</w:t>
      </w:r>
      <w:r w:rsidRPr="00474854">
        <w:t xml:space="preserve"> (</w:t>
      </w:r>
      <w:r>
        <w:t>1</w:t>
      </w:r>
      <w:r w:rsidRPr="00474854">
        <w:t xml:space="preserve">H, </w:t>
      </w:r>
      <w:r>
        <w:t>dd</w:t>
      </w:r>
      <w:r w:rsidRPr="00474854">
        <w:t xml:space="preserve">, </w:t>
      </w:r>
      <w:r w:rsidRPr="00474854">
        <w:rPr>
          <w:i/>
        </w:rPr>
        <w:t>H</w:t>
      </w:r>
      <w:r>
        <w:rPr>
          <w:vertAlign w:val="subscript"/>
        </w:rPr>
        <w:t>j</w:t>
      </w:r>
      <w:r w:rsidRPr="00474854">
        <w:t xml:space="preserve">), </w:t>
      </w:r>
      <w:r>
        <w:t>3.88</w:t>
      </w:r>
      <w:r w:rsidRPr="00474854">
        <w:t xml:space="preserve"> (3H, s, </w:t>
      </w:r>
      <w:r>
        <w:t>O</w:t>
      </w:r>
      <w:r w:rsidRPr="00474854">
        <w:t>C</w:t>
      </w:r>
      <w:r w:rsidRPr="00474854">
        <w:rPr>
          <w:i/>
        </w:rPr>
        <w:t>H</w:t>
      </w:r>
      <w:r w:rsidRPr="00474854">
        <w:rPr>
          <w:vertAlign w:val="subscript"/>
        </w:rPr>
        <w:t>3</w:t>
      </w:r>
      <w:r w:rsidRPr="00474854">
        <w:t>).</w:t>
      </w:r>
      <w:r w:rsidRPr="00474854">
        <w:rPr>
          <w:vertAlign w:val="superscript"/>
        </w:rPr>
        <w:t xml:space="preserve"> </w:t>
      </w:r>
      <w:r w:rsidRPr="00676210">
        <w:rPr>
          <w:b/>
          <w:vertAlign w:val="superscript"/>
        </w:rPr>
        <w:t>13</w:t>
      </w:r>
      <w:r>
        <w:rPr>
          <w:b/>
        </w:rPr>
        <w:t>C</w:t>
      </w:r>
      <w:r w:rsidRPr="00676210">
        <w:rPr>
          <w:b/>
        </w:rPr>
        <w:t>{</w:t>
      </w:r>
      <w:r w:rsidRPr="00676210">
        <w:rPr>
          <w:b/>
          <w:vertAlign w:val="superscript"/>
        </w:rPr>
        <w:t>1</w:t>
      </w:r>
      <w:r w:rsidRPr="00676210">
        <w:rPr>
          <w:b/>
        </w:rPr>
        <w:t>H} NMR</w:t>
      </w:r>
      <w:r w:rsidRPr="0041742C">
        <w:t xml:space="preserve"> (100.62 MHz, 298K, CDCl</w:t>
      </w:r>
      <w:r w:rsidRPr="0041742C">
        <w:rPr>
          <w:vertAlign w:val="subscript"/>
        </w:rPr>
        <w:t>3</w:t>
      </w:r>
      <w:r w:rsidRPr="0041742C">
        <w:t xml:space="preserve">) </w:t>
      </w:r>
      <w:r w:rsidRPr="00D46590">
        <w:t>δ 1</w:t>
      </w:r>
      <w:r>
        <w:t>59</w:t>
      </w:r>
      <w:r w:rsidRPr="00D46590">
        <w:t>.</w:t>
      </w:r>
      <w:r>
        <w:t>9</w:t>
      </w:r>
      <w:r w:rsidRPr="00D46590">
        <w:t xml:space="preserve"> (</w:t>
      </w:r>
      <w:r w:rsidRPr="002063E4">
        <w:rPr>
          <w:i/>
        </w:rPr>
        <w:t>C</w:t>
      </w:r>
      <w:r>
        <w:rPr>
          <w:vertAlign w:val="subscript"/>
        </w:rPr>
        <w:t>i</w:t>
      </w:r>
      <w:r w:rsidRPr="00D46590">
        <w:t>), 1</w:t>
      </w:r>
      <w:r>
        <w:t>42</w:t>
      </w:r>
      <w:r w:rsidRPr="00D46590">
        <w:t>.</w:t>
      </w:r>
      <w:r>
        <w:t>8</w:t>
      </w:r>
      <w:r w:rsidRPr="00D46590">
        <w:t xml:space="preserve"> (</w:t>
      </w:r>
      <w:r w:rsidRPr="002063E4">
        <w:rPr>
          <w:i/>
        </w:rPr>
        <w:t>C</w:t>
      </w:r>
      <w:r>
        <w:rPr>
          <w:vertAlign w:val="subscript"/>
        </w:rPr>
        <w:t>g</w:t>
      </w:r>
      <w:r w:rsidRPr="00D46590">
        <w:t xml:space="preserve">), </w:t>
      </w:r>
      <w:r w:rsidRPr="00E14FE0">
        <w:t>1</w:t>
      </w:r>
      <w:r>
        <w:t>41.1</w:t>
      </w:r>
      <w:r w:rsidRPr="00E14FE0">
        <w:t xml:space="preserve"> (</w:t>
      </w:r>
      <w:r w:rsidRPr="002063E4">
        <w:rPr>
          <w:i/>
        </w:rPr>
        <w:t>C</w:t>
      </w:r>
      <w:r>
        <w:rPr>
          <w:vertAlign w:val="subscript"/>
        </w:rPr>
        <w:t>f</w:t>
      </w:r>
      <w:r w:rsidRPr="00E14FE0">
        <w:t>),</w:t>
      </w:r>
      <w:r>
        <w:t xml:space="preserve"> 129.7</w:t>
      </w:r>
      <w:r w:rsidRPr="00E14FE0">
        <w:t xml:space="preserve"> (</w:t>
      </w:r>
      <w:r w:rsidRPr="002063E4">
        <w:rPr>
          <w:i/>
        </w:rPr>
        <w:t>C</w:t>
      </w:r>
      <w:r>
        <w:rPr>
          <w:vertAlign w:val="subscript"/>
        </w:rPr>
        <w:t>a</w:t>
      </w:r>
      <w:r w:rsidRPr="00E14FE0">
        <w:t>),</w:t>
      </w:r>
      <w:r>
        <w:t xml:space="preserve"> 128.7</w:t>
      </w:r>
      <w:r w:rsidRPr="00E14FE0">
        <w:t xml:space="preserve"> (</w:t>
      </w:r>
      <w:r w:rsidRPr="002063E4">
        <w:rPr>
          <w:i/>
        </w:rPr>
        <w:t>C</w:t>
      </w:r>
      <w:r>
        <w:rPr>
          <w:vertAlign w:val="subscript"/>
        </w:rPr>
        <w:t>d</w:t>
      </w:r>
      <w:r w:rsidRPr="00E14FE0">
        <w:t>),</w:t>
      </w:r>
      <w:r>
        <w:t xml:space="preserve"> </w:t>
      </w:r>
      <w:r w:rsidRPr="00E14FE0">
        <w:t>1</w:t>
      </w:r>
      <w:r>
        <w:t>27</w:t>
      </w:r>
      <w:r w:rsidRPr="00E14FE0">
        <w:t>.</w:t>
      </w:r>
      <w:r>
        <w:t>4</w:t>
      </w:r>
      <w:r w:rsidRPr="00E14FE0">
        <w:t xml:space="preserve"> (</w:t>
      </w:r>
      <w:r w:rsidRPr="002063E4">
        <w:rPr>
          <w:i/>
        </w:rPr>
        <w:t>C</w:t>
      </w:r>
      <w:r>
        <w:rPr>
          <w:vertAlign w:val="subscript"/>
        </w:rPr>
        <w:t>e</w:t>
      </w:r>
      <w:r w:rsidRPr="00E14FE0">
        <w:t>),</w:t>
      </w:r>
      <w:r>
        <w:t xml:space="preserve"> </w:t>
      </w:r>
      <w:r w:rsidRPr="00E14FE0">
        <w:t>1</w:t>
      </w:r>
      <w:r>
        <w:t>27</w:t>
      </w:r>
      <w:r w:rsidRPr="00E14FE0">
        <w:t>.</w:t>
      </w:r>
      <w:r>
        <w:t>2</w:t>
      </w:r>
      <w:r w:rsidRPr="00E14FE0">
        <w:t xml:space="preserve"> (</w:t>
      </w:r>
      <w:r w:rsidRPr="002063E4">
        <w:rPr>
          <w:i/>
        </w:rPr>
        <w:t>C</w:t>
      </w:r>
      <w:r>
        <w:rPr>
          <w:vertAlign w:val="subscript"/>
        </w:rPr>
        <w:t>c</w:t>
      </w:r>
      <w:r w:rsidRPr="00E14FE0">
        <w:t>),</w:t>
      </w:r>
      <w:r>
        <w:t xml:space="preserve"> </w:t>
      </w:r>
      <w:r w:rsidRPr="00E14FE0">
        <w:t>1</w:t>
      </w:r>
      <w:r>
        <w:t>19</w:t>
      </w:r>
      <w:r w:rsidRPr="00E14FE0">
        <w:t>.</w:t>
      </w:r>
      <w:r>
        <w:t>7</w:t>
      </w:r>
      <w:r w:rsidRPr="00E14FE0">
        <w:t xml:space="preserve"> (</w:t>
      </w:r>
      <w:r w:rsidRPr="002063E4">
        <w:rPr>
          <w:i/>
        </w:rPr>
        <w:t>C</w:t>
      </w:r>
      <w:r>
        <w:rPr>
          <w:vertAlign w:val="subscript"/>
        </w:rPr>
        <w:t>b</w:t>
      </w:r>
      <w:r w:rsidRPr="00E14FE0">
        <w:t>),</w:t>
      </w:r>
      <w:r>
        <w:t xml:space="preserve"> </w:t>
      </w:r>
      <w:r w:rsidRPr="00E14FE0">
        <w:t>1</w:t>
      </w:r>
      <w:r>
        <w:t>12</w:t>
      </w:r>
      <w:r w:rsidRPr="00E14FE0">
        <w:t>.</w:t>
      </w:r>
      <w:r>
        <w:t>9</w:t>
      </w:r>
      <w:r w:rsidRPr="00E14FE0">
        <w:t xml:space="preserve"> (</w:t>
      </w:r>
      <w:r w:rsidRPr="002063E4">
        <w:rPr>
          <w:i/>
        </w:rPr>
        <w:t>C</w:t>
      </w:r>
      <w:r>
        <w:rPr>
          <w:vertAlign w:val="subscript"/>
        </w:rPr>
        <w:t>h</w:t>
      </w:r>
      <w:r w:rsidRPr="00E14FE0">
        <w:t>),</w:t>
      </w:r>
      <w:r>
        <w:t xml:space="preserve"> </w:t>
      </w:r>
      <w:r w:rsidRPr="00E14FE0">
        <w:t>11</w:t>
      </w:r>
      <w:r>
        <w:t>2</w:t>
      </w:r>
      <w:r w:rsidRPr="00E14FE0">
        <w:t>.</w:t>
      </w:r>
      <w:r>
        <w:t>7</w:t>
      </w:r>
      <w:r w:rsidRPr="00E14FE0">
        <w:t xml:space="preserve"> (</w:t>
      </w:r>
      <w:r w:rsidRPr="002063E4">
        <w:rPr>
          <w:i/>
        </w:rPr>
        <w:t>C</w:t>
      </w:r>
      <w:r>
        <w:rPr>
          <w:vertAlign w:val="subscript"/>
        </w:rPr>
        <w:t>j</w:t>
      </w:r>
      <w:r w:rsidRPr="00E14FE0">
        <w:t>), 55.</w:t>
      </w:r>
      <w:r>
        <w:t>3</w:t>
      </w:r>
      <w:r w:rsidRPr="00E14FE0">
        <w:t xml:space="preserve"> (O</w:t>
      </w:r>
      <w:r w:rsidRPr="00E14FE0">
        <w:rPr>
          <w:i/>
        </w:rPr>
        <w:t>C</w:t>
      </w:r>
      <w:r w:rsidRPr="00E14FE0">
        <w:t>H</w:t>
      </w:r>
      <w:r w:rsidRPr="00E14FE0">
        <w:rPr>
          <w:i/>
          <w:vertAlign w:val="subscript"/>
        </w:rPr>
        <w:t>3</w:t>
      </w:r>
      <w:r w:rsidRPr="0041742C">
        <w:t>).</w:t>
      </w:r>
    </w:p>
    <w:p w:rsidR="007259AC" w:rsidRDefault="007259AC" w:rsidP="007259AC">
      <w:pPr>
        <w:rPr>
          <w:u w:val="single"/>
        </w:rPr>
      </w:pPr>
    </w:p>
    <w:p w:rsidR="007259AC" w:rsidRPr="003F18D7" w:rsidRDefault="007259AC" w:rsidP="007259AC">
      <w:pPr>
        <w:rPr>
          <w:b/>
        </w:rPr>
      </w:pPr>
      <w:r w:rsidRPr="003F18D7">
        <w:rPr>
          <w:b/>
        </w:rPr>
        <w:t xml:space="preserve">(f) </w:t>
      </w:r>
      <w:r>
        <w:rPr>
          <w:b/>
        </w:rPr>
        <w:t>4-methoxy</w:t>
      </w:r>
      <w:r w:rsidRPr="003F18D7">
        <w:rPr>
          <w:b/>
        </w:rPr>
        <w:t>biphenyl</w:t>
      </w:r>
      <w:r>
        <w:rPr>
          <w:b/>
        </w:rPr>
        <w:t xml:space="preserve"> (63)</w:t>
      </w:r>
    </w:p>
    <w:p w:rsidR="007259AC" w:rsidRPr="00014983" w:rsidRDefault="007259AC" w:rsidP="007259AC">
      <w:r>
        <w:t>Reaction performed with 3 equivalents of 4-iodoanisole (</w:t>
      </w:r>
      <w:r>
        <w:rPr>
          <w:b/>
        </w:rPr>
        <w:t>60</w:t>
      </w:r>
      <w:r>
        <w:t>) (0.654 g, 3 mmol) resulted in the isolation of the desired product (</w:t>
      </w:r>
      <w:r w:rsidRPr="00676210">
        <w:rPr>
          <w:b/>
        </w:rPr>
        <w:t>63</w:t>
      </w:r>
      <w:r>
        <w:t xml:space="preserve">) as a </w:t>
      </w:r>
      <w:r w:rsidRPr="00880852">
        <w:t>white solid</w:t>
      </w:r>
      <w:r>
        <w:t xml:space="preserve"> (0.4340 g, 79%).</w:t>
      </w:r>
    </w:p>
    <w:p w:rsidR="007259AC" w:rsidRDefault="007259AC" w:rsidP="007259AC">
      <w:pPr>
        <w:jc w:val="center"/>
      </w:pPr>
      <w:r>
        <w:object w:dxaOrig="4164" w:dyaOrig="1450">
          <v:shape id="_x0000_i1257" type="#_x0000_t75" style="width:172.45pt;height:58.6pt" o:ole="">
            <v:imagedata r:id="rId582" o:title=""/>
          </v:shape>
          <o:OLEObject Type="Embed" ProgID="ChemDraw.Document.6.0" ShapeID="_x0000_i1257" DrawAspect="Content" ObjectID="_1387271786" r:id="rId583"/>
        </w:object>
      </w:r>
    </w:p>
    <w:p w:rsidR="007259AC" w:rsidRDefault="007259AC" w:rsidP="007259AC">
      <w:r w:rsidRPr="00676210">
        <w:rPr>
          <w:b/>
          <w:bCs/>
          <w:vertAlign w:val="superscript"/>
        </w:rPr>
        <w:t>1</w:t>
      </w:r>
      <w:r w:rsidRPr="00676210">
        <w:rPr>
          <w:b/>
          <w:bCs/>
        </w:rPr>
        <w:t>H NMR</w:t>
      </w:r>
      <w:r w:rsidRPr="00474854">
        <w:t xml:space="preserve"> (400.13 MHz, 298K, CDCl</w:t>
      </w:r>
      <w:r w:rsidRPr="00474854">
        <w:rPr>
          <w:vertAlign w:val="subscript"/>
        </w:rPr>
        <w:t>3</w:t>
      </w:r>
      <w:r w:rsidRPr="00474854">
        <w:t>) δ 7.</w:t>
      </w:r>
      <w:r>
        <w:t>56</w:t>
      </w:r>
      <w:r w:rsidRPr="00474854">
        <w:t xml:space="preserve"> (2H, d, </w:t>
      </w:r>
      <w:r w:rsidRPr="00474854">
        <w:rPr>
          <w:i/>
        </w:rPr>
        <w:t>H</w:t>
      </w:r>
      <w:r w:rsidRPr="00474854">
        <w:rPr>
          <w:vertAlign w:val="subscript"/>
        </w:rPr>
        <w:t>c</w:t>
      </w:r>
      <w:r w:rsidRPr="00474854">
        <w:t>), 7.</w:t>
      </w:r>
      <w:r>
        <w:t>54</w:t>
      </w:r>
      <w:r w:rsidRPr="00474854">
        <w:t xml:space="preserve"> (2H, </w:t>
      </w:r>
      <w:r>
        <w:t>d</w:t>
      </w:r>
      <w:r w:rsidRPr="00474854">
        <w:t xml:space="preserve">, </w:t>
      </w:r>
      <w:r w:rsidRPr="00474854">
        <w:rPr>
          <w:i/>
        </w:rPr>
        <w:t>H</w:t>
      </w:r>
      <w:r>
        <w:rPr>
          <w:vertAlign w:val="subscript"/>
        </w:rPr>
        <w:t>a</w:t>
      </w:r>
      <w:r w:rsidRPr="00474854">
        <w:t>), 7.</w:t>
      </w:r>
      <w:r>
        <w:t>43</w:t>
      </w:r>
      <w:r w:rsidRPr="00474854">
        <w:t xml:space="preserve"> (2H, </w:t>
      </w:r>
      <w:r>
        <w:t>t</w:t>
      </w:r>
      <w:r w:rsidRPr="00474854">
        <w:t xml:space="preserve">, </w:t>
      </w:r>
      <w:r w:rsidRPr="00474854">
        <w:rPr>
          <w:i/>
        </w:rPr>
        <w:t>H</w:t>
      </w:r>
      <w:r>
        <w:rPr>
          <w:vertAlign w:val="subscript"/>
        </w:rPr>
        <w:t>d</w:t>
      </w:r>
      <w:r w:rsidRPr="00474854">
        <w:t>), 7.</w:t>
      </w:r>
      <w:r>
        <w:t>31</w:t>
      </w:r>
      <w:r w:rsidRPr="00474854">
        <w:t xml:space="preserve"> (1H, </w:t>
      </w:r>
      <w:r>
        <w:t>t</w:t>
      </w:r>
      <w:r w:rsidRPr="00474854">
        <w:t xml:space="preserve">, </w:t>
      </w:r>
      <w:r w:rsidRPr="00474854">
        <w:rPr>
          <w:i/>
        </w:rPr>
        <w:t>H</w:t>
      </w:r>
      <w:r>
        <w:rPr>
          <w:vertAlign w:val="subscript"/>
        </w:rPr>
        <w:t>e</w:t>
      </w:r>
      <w:r w:rsidRPr="00474854">
        <w:t xml:space="preserve">), </w:t>
      </w:r>
      <w:r>
        <w:t>6</w:t>
      </w:r>
      <w:r w:rsidRPr="00474854">
        <w:t>.</w:t>
      </w:r>
      <w:r>
        <w:t>99</w:t>
      </w:r>
      <w:r w:rsidRPr="00474854">
        <w:t xml:space="preserve"> (</w:t>
      </w:r>
      <w:r>
        <w:t>2</w:t>
      </w:r>
      <w:r w:rsidRPr="00474854">
        <w:t xml:space="preserve">H, </w:t>
      </w:r>
      <w:r>
        <w:t>d</w:t>
      </w:r>
      <w:r w:rsidRPr="00474854">
        <w:t xml:space="preserve">, </w:t>
      </w:r>
      <w:r w:rsidRPr="00474854">
        <w:rPr>
          <w:i/>
        </w:rPr>
        <w:t>H</w:t>
      </w:r>
      <w:r>
        <w:rPr>
          <w:vertAlign w:val="subscript"/>
        </w:rPr>
        <w:t>b</w:t>
      </w:r>
      <w:r w:rsidRPr="00474854">
        <w:t xml:space="preserve">), </w:t>
      </w:r>
      <w:r>
        <w:t>3.89</w:t>
      </w:r>
      <w:r w:rsidRPr="00474854">
        <w:t xml:space="preserve"> (3H, s, </w:t>
      </w:r>
      <w:r>
        <w:t>O</w:t>
      </w:r>
      <w:r w:rsidRPr="00474854">
        <w:t>C</w:t>
      </w:r>
      <w:r w:rsidRPr="00474854">
        <w:rPr>
          <w:i/>
        </w:rPr>
        <w:t>H</w:t>
      </w:r>
      <w:r w:rsidRPr="00474854">
        <w:rPr>
          <w:vertAlign w:val="subscript"/>
        </w:rPr>
        <w:t>3</w:t>
      </w:r>
      <w:r w:rsidRPr="00474854">
        <w:t>).</w:t>
      </w:r>
      <w:r w:rsidRPr="00474854">
        <w:rPr>
          <w:vertAlign w:val="superscript"/>
        </w:rPr>
        <w:t xml:space="preserve"> </w:t>
      </w:r>
      <w:r w:rsidRPr="00676210">
        <w:rPr>
          <w:b/>
          <w:vertAlign w:val="superscript"/>
        </w:rPr>
        <w:t>13</w:t>
      </w:r>
      <w:r>
        <w:rPr>
          <w:b/>
        </w:rPr>
        <w:t>C</w:t>
      </w:r>
      <w:r w:rsidRPr="00676210">
        <w:rPr>
          <w:b/>
        </w:rPr>
        <w:t>{</w:t>
      </w:r>
      <w:r w:rsidRPr="00676210">
        <w:rPr>
          <w:b/>
          <w:vertAlign w:val="superscript"/>
        </w:rPr>
        <w:t>1</w:t>
      </w:r>
      <w:r w:rsidRPr="00676210">
        <w:rPr>
          <w:b/>
        </w:rPr>
        <w:t>H} NMR</w:t>
      </w:r>
      <w:r w:rsidRPr="0041742C">
        <w:t xml:space="preserve"> (100.62 MHz, 298K, CDCl</w:t>
      </w:r>
      <w:r w:rsidRPr="0041742C">
        <w:rPr>
          <w:vertAlign w:val="subscript"/>
        </w:rPr>
        <w:t>3</w:t>
      </w:r>
      <w:r w:rsidRPr="0041742C">
        <w:t xml:space="preserve">) </w:t>
      </w:r>
      <w:r w:rsidRPr="00D46590">
        <w:t>δ 1</w:t>
      </w:r>
      <w:r>
        <w:t>59</w:t>
      </w:r>
      <w:r w:rsidRPr="00D46590">
        <w:t>.</w:t>
      </w:r>
      <w:r>
        <w:t>1</w:t>
      </w:r>
      <w:r w:rsidRPr="00D46590">
        <w:t xml:space="preserve"> (</w:t>
      </w:r>
      <w:r w:rsidRPr="002063E4">
        <w:rPr>
          <w:i/>
        </w:rPr>
        <w:t>C</w:t>
      </w:r>
      <w:r>
        <w:rPr>
          <w:vertAlign w:val="subscript"/>
        </w:rPr>
        <w:t>h</w:t>
      </w:r>
      <w:r w:rsidRPr="00D46590">
        <w:t>), 1</w:t>
      </w:r>
      <w:r>
        <w:t>40</w:t>
      </w:r>
      <w:r w:rsidRPr="00D46590">
        <w:t>.</w:t>
      </w:r>
      <w:r>
        <w:t>8</w:t>
      </w:r>
      <w:r w:rsidRPr="00D46590">
        <w:t xml:space="preserve"> (</w:t>
      </w:r>
      <w:r w:rsidRPr="002063E4">
        <w:rPr>
          <w:i/>
        </w:rPr>
        <w:t>C</w:t>
      </w:r>
      <w:r w:rsidRPr="002063E4">
        <w:rPr>
          <w:i/>
          <w:vertAlign w:val="subscript"/>
        </w:rPr>
        <w:t>f</w:t>
      </w:r>
      <w:r w:rsidRPr="00D46590">
        <w:t xml:space="preserve">), </w:t>
      </w:r>
      <w:r w:rsidRPr="00E14FE0">
        <w:t>1</w:t>
      </w:r>
      <w:r>
        <w:t>33.8</w:t>
      </w:r>
      <w:r w:rsidRPr="00E14FE0">
        <w:t xml:space="preserve"> (</w:t>
      </w:r>
      <w:r w:rsidRPr="002063E4">
        <w:rPr>
          <w:i/>
        </w:rPr>
        <w:t>C</w:t>
      </w:r>
      <w:r>
        <w:rPr>
          <w:vertAlign w:val="subscript"/>
        </w:rPr>
        <w:t>g</w:t>
      </w:r>
      <w:r w:rsidRPr="00E14FE0">
        <w:t>),</w:t>
      </w:r>
      <w:r>
        <w:t xml:space="preserve"> 128.7</w:t>
      </w:r>
      <w:r w:rsidRPr="00E14FE0">
        <w:t xml:space="preserve"> (</w:t>
      </w:r>
      <w:r w:rsidRPr="002063E4">
        <w:rPr>
          <w:i/>
        </w:rPr>
        <w:t>C</w:t>
      </w:r>
      <w:r>
        <w:rPr>
          <w:vertAlign w:val="subscript"/>
        </w:rPr>
        <w:t>c</w:t>
      </w:r>
      <w:r w:rsidRPr="00E14FE0">
        <w:t>),</w:t>
      </w:r>
      <w:r>
        <w:t xml:space="preserve"> 128.1</w:t>
      </w:r>
      <w:r w:rsidRPr="00E14FE0">
        <w:t xml:space="preserve"> (</w:t>
      </w:r>
      <w:r w:rsidRPr="002063E4">
        <w:rPr>
          <w:i/>
        </w:rPr>
        <w:t>C</w:t>
      </w:r>
      <w:r>
        <w:rPr>
          <w:vertAlign w:val="subscript"/>
        </w:rPr>
        <w:t>a</w:t>
      </w:r>
      <w:r w:rsidRPr="00E14FE0">
        <w:t>),</w:t>
      </w:r>
      <w:r>
        <w:t xml:space="preserve"> </w:t>
      </w:r>
      <w:r w:rsidRPr="00E14FE0">
        <w:t>1</w:t>
      </w:r>
      <w:r>
        <w:t>26</w:t>
      </w:r>
      <w:r w:rsidRPr="00E14FE0">
        <w:t>.</w:t>
      </w:r>
      <w:r>
        <w:t>7</w:t>
      </w:r>
      <w:r w:rsidRPr="00E14FE0">
        <w:t xml:space="preserve"> (</w:t>
      </w:r>
      <w:r w:rsidRPr="002063E4">
        <w:rPr>
          <w:i/>
        </w:rPr>
        <w:t>C</w:t>
      </w:r>
      <w:r>
        <w:rPr>
          <w:vertAlign w:val="subscript"/>
        </w:rPr>
        <w:t>d</w:t>
      </w:r>
      <w:r w:rsidRPr="00E14FE0">
        <w:t>),</w:t>
      </w:r>
      <w:r>
        <w:t xml:space="preserve"> </w:t>
      </w:r>
      <w:r w:rsidRPr="00E14FE0">
        <w:t>1</w:t>
      </w:r>
      <w:r>
        <w:t>26</w:t>
      </w:r>
      <w:r w:rsidRPr="00E14FE0">
        <w:t>.</w:t>
      </w:r>
      <w:r>
        <w:t>6</w:t>
      </w:r>
      <w:r w:rsidRPr="00E14FE0">
        <w:t xml:space="preserve"> (</w:t>
      </w:r>
      <w:r w:rsidRPr="002063E4">
        <w:rPr>
          <w:i/>
        </w:rPr>
        <w:t>C</w:t>
      </w:r>
      <w:r>
        <w:rPr>
          <w:vertAlign w:val="subscript"/>
        </w:rPr>
        <w:t>e</w:t>
      </w:r>
      <w:r w:rsidRPr="00E14FE0">
        <w:t>),</w:t>
      </w:r>
      <w:r>
        <w:t xml:space="preserve"> </w:t>
      </w:r>
      <w:r w:rsidRPr="00E14FE0">
        <w:t>1</w:t>
      </w:r>
      <w:r>
        <w:t>14</w:t>
      </w:r>
      <w:r w:rsidRPr="00E14FE0">
        <w:t>.</w:t>
      </w:r>
      <w:r>
        <w:t>2</w:t>
      </w:r>
      <w:r w:rsidRPr="00E14FE0">
        <w:t xml:space="preserve"> (</w:t>
      </w:r>
      <w:r w:rsidRPr="002063E4">
        <w:rPr>
          <w:i/>
        </w:rPr>
        <w:t>C</w:t>
      </w:r>
      <w:r>
        <w:rPr>
          <w:vertAlign w:val="subscript"/>
        </w:rPr>
        <w:t>b</w:t>
      </w:r>
      <w:r w:rsidRPr="00E14FE0">
        <w:t>),</w:t>
      </w:r>
      <w:r>
        <w:t xml:space="preserve"> </w:t>
      </w:r>
      <w:r w:rsidRPr="00E14FE0">
        <w:t>55.</w:t>
      </w:r>
      <w:r>
        <w:t>3</w:t>
      </w:r>
      <w:r w:rsidRPr="00E14FE0">
        <w:t xml:space="preserve"> (O</w:t>
      </w:r>
      <w:r w:rsidRPr="00E14FE0">
        <w:rPr>
          <w:i/>
        </w:rPr>
        <w:t>C</w:t>
      </w:r>
      <w:r w:rsidRPr="00E14FE0">
        <w:t>H</w:t>
      </w:r>
      <w:r w:rsidRPr="00E14FE0">
        <w:rPr>
          <w:i/>
          <w:vertAlign w:val="subscript"/>
        </w:rPr>
        <w:t>3</w:t>
      </w:r>
      <w:r w:rsidRPr="0041742C">
        <w:t>).</w:t>
      </w:r>
    </w:p>
    <w:p w:rsidR="007259AC" w:rsidRDefault="007259AC" w:rsidP="007259AC"/>
    <w:p w:rsidR="007259AC" w:rsidRPr="003F18D7" w:rsidRDefault="007259AC" w:rsidP="007259AC">
      <w:pPr>
        <w:rPr>
          <w:b/>
        </w:rPr>
      </w:pPr>
      <w:r w:rsidRPr="003F18D7">
        <w:rPr>
          <w:b/>
        </w:rPr>
        <w:t xml:space="preserve">(g) </w:t>
      </w:r>
      <w:r>
        <w:rPr>
          <w:b/>
        </w:rPr>
        <w:t>2-cyano</w:t>
      </w:r>
      <w:r w:rsidRPr="003F18D7">
        <w:rPr>
          <w:b/>
        </w:rPr>
        <w:t>biphenyl</w:t>
      </w:r>
      <w:r>
        <w:rPr>
          <w:b/>
        </w:rPr>
        <w:t xml:space="preserve"> (70)</w:t>
      </w:r>
    </w:p>
    <w:p w:rsidR="007259AC" w:rsidRPr="00C70E11" w:rsidRDefault="007259AC" w:rsidP="007259AC">
      <w:r>
        <w:t>Reaction performed with 3 equivalents of 2-iodobenzonitrile (</w:t>
      </w:r>
      <w:r>
        <w:rPr>
          <w:b/>
        </w:rPr>
        <w:t>65</w:t>
      </w:r>
      <w:r>
        <w:t>) (0.687 g, 3 mmol) resulted in the isolation of the desired product (</w:t>
      </w:r>
      <w:r w:rsidRPr="00676210">
        <w:rPr>
          <w:b/>
        </w:rPr>
        <w:t>70</w:t>
      </w:r>
      <w:r>
        <w:t xml:space="preserve">) as a pale yellow oil (0.1667 g, 31%). When 2 equivalents of </w:t>
      </w:r>
      <w:r>
        <w:rPr>
          <w:b/>
        </w:rPr>
        <w:t>65</w:t>
      </w:r>
      <w:r>
        <w:t xml:space="preserve"> (0.458 g, 2 mmol) were employed, </w:t>
      </w:r>
      <w:r w:rsidRPr="00676210">
        <w:rPr>
          <w:b/>
        </w:rPr>
        <w:t>70</w:t>
      </w:r>
      <w:r>
        <w:t xml:space="preserve"> was obtained an isolated yield of 30% (0.1067 g). When 1 equivalent of </w:t>
      </w:r>
      <w:r>
        <w:rPr>
          <w:b/>
        </w:rPr>
        <w:t>65</w:t>
      </w:r>
      <w:r>
        <w:t xml:space="preserve"> (0.229 g, 1 mmol) was employed, </w:t>
      </w:r>
      <w:r w:rsidRPr="00676210">
        <w:rPr>
          <w:b/>
        </w:rPr>
        <w:t>70</w:t>
      </w:r>
      <w:r>
        <w:t xml:space="preserve"> was obtained in an isolated yield of 14% (0.0248 g).</w:t>
      </w:r>
    </w:p>
    <w:p w:rsidR="007259AC" w:rsidRDefault="007259AC" w:rsidP="007259AC">
      <w:pPr>
        <w:jc w:val="center"/>
      </w:pPr>
      <w:r>
        <w:object w:dxaOrig="3410" w:dyaOrig="2063">
          <v:shape id="_x0000_i1258" type="#_x0000_t75" style="width:135.65pt;height:82.05pt" o:ole="">
            <v:imagedata r:id="rId584" o:title=""/>
          </v:shape>
          <o:OLEObject Type="Embed" ProgID="ChemDraw.Document.6.0" ShapeID="_x0000_i1258" DrawAspect="Content" ObjectID="_1387271787" r:id="rId585"/>
        </w:object>
      </w:r>
    </w:p>
    <w:p w:rsidR="007259AC" w:rsidRDefault="007259AC" w:rsidP="007259AC">
      <w:r w:rsidRPr="004621C3">
        <w:rPr>
          <w:bCs/>
          <w:vertAlign w:val="superscript"/>
        </w:rPr>
        <w:lastRenderedPageBreak/>
        <w:t>1</w:t>
      </w:r>
      <w:r w:rsidRPr="004621C3">
        <w:rPr>
          <w:bCs/>
        </w:rPr>
        <w:t>H NMR</w:t>
      </w:r>
      <w:r w:rsidRPr="004621C3">
        <w:t xml:space="preserve"> (400.13 MHz, 298K, CDCl</w:t>
      </w:r>
      <w:r w:rsidRPr="004621C3">
        <w:rPr>
          <w:vertAlign w:val="subscript"/>
        </w:rPr>
        <w:t>3</w:t>
      </w:r>
      <w:r w:rsidRPr="004621C3">
        <w:t>) δ 7.</w:t>
      </w:r>
      <w:r>
        <w:t>79</w:t>
      </w:r>
      <w:r w:rsidRPr="004621C3">
        <w:t xml:space="preserve"> (</w:t>
      </w:r>
      <w:r>
        <w:t>1</w:t>
      </w:r>
      <w:r w:rsidRPr="004621C3">
        <w:t xml:space="preserve">H, d, </w:t>
      </w:r>
      <w:r w:rsidRPr="004621C3">
        <w:rPr>
          <w:i/>
        </w:rPr>
        <w:t>H</w:t>
      </w:r>
      <w:r>
        <w:rPr>
          <w:vertAlign w:val="subscript"/>
        </w:rPr>
        <w:t>i</w:t>
      </w:r>
      <w:r w:rsidRPr="004621C3">
        <w:t>), 7.</w:t>
      </w:r>
      <w:r>
        <w:t>66</w:t>
      </w:r>
      <w:r w:rsidRPr="004621C3">
        <w:t xml:space="preserve"> (</w:t>
      </w:r>
      <w:r>
        <w:t>1</w:t>
      </w:r>
      <w:r w:rsidRPr="004621C3">
        <w:t xml:space="preserve">H, </w:t>
      </w:r>
      <w:r>
        <w:t>t</w:t>
      </w:r>
      <w:r w:rsidRPr="004621C3">
        <w:t xml:space="preserve">, </w:t>
      </w:r>
      <w:r w:rsidRPr="004621C3">
        <w:rPr>
          <w:i/>
        </w:rPr>
        <w:t>H</w:t>
      </w:r>
      <w:r>
        <w:rPr>
          <w:vertAlign w:val="subscript"/>
        </w:rPr>
        <w:t>a</w:t>
      </w:r>
      <w:r w:rsidRPr="004621C3">
        <w:t>), 7.</w:t>
      </w:r>
      <w:r>
        <w:t>57</w:t>
      </w:r>
      <w:r w:rsidRPr="004621C3">
        <w:t xml:space="preserve"> (2H, </w:t>
      </w:r>
      <w:r>
        <w:t>d</w:t>
      </w:r>
      <w:r w:rsidRPr="004621C3">
        <w:t xml:space="preserve">, </w:t>
      </w:r>
      <w:r w:rsidRPr="004621C3">
        <w:rPr>
          <w:i/>
        </w:rPr>
        <w:t>H</w:t>
      </w:r>
      <w:r>
        <w:rPr>
          <w:vertAlign w:val="subscript"/>
        </w:rPr>
        <w:t>d</w:t>
      </w:r>
      <w:r w:rsidRPr="004621C3">
        <w:t>), 7.</w:t>
      </w:r>
      <w:r>
        <w:t>55</w:t>
      </w:r>
      <w:r w:rsidRPr="004621C3">
        <w:t xml:space="preserve"> (1H, </w:t>
      </w:r>
      <w:r>
        <w:t>d</w:t>
      </w:r>
      <w:r w:rsidRPr="004621C3">
        <w:t xml:space="preserve">, </w:t>
      </w:r>
      <w:r w:rsidRPr="004621C3">
        <w:rPr>
          <w:i/>
        </w:rPr>
        <w:t>H</w:t>
      </w:r>
      <w:r>
        <w:rPr>
          <w:vertAlign w:val="subscript"/>
        </w:rPr>
        <w:t>b</w:t>
      </w:r>
      <w:r w:rsidRPr="004621C3">
        <w:t>), 7.</w:t>
      </w:r>
      <w:r>
        <w:t>51</w:t>
      </w:r>
      <w:r w:rsidRPr="004621C3">
        <w:t xml:space="preserve"> (2H, d, </w:t>
      </w:r>
      <w:r w:rsidRPr="004621C3">
        <w:rPr>
          <w:i/>
        </w:rPr>
        <w:t>H</w:t>
      </w:r>
      <w:r>
        <w:rPr>
          <w:vertAlign w:val="subscript"/>
        </w:rPr>
        <w:t>c</w:t>
      </w:r>
      <w:r w:rsidRPr="004621C3">
        <w:t>),</w:t>
      </w:r>
      <w:r>
        <w:t xml:space="preserve"> </w:t>
      </w:r>
      <w:r w:rsidRPr="004621C3">
        <w:t>7.</w:t>
      </w:r>
      <w:r>
        <w:t>48</w:t>
      </w:r>
      <w:r w:rsidRPr="004621C3">
        <w:t xml:space="preserve"> (</w:t>
      </w:r>
      <w:r>
        <w:t>1</w:t>
      </w:r>
      <w:r w:rsidRPr="004621C3">
        <w:t xml:space="preserve">H, </w:t>
      </w:r>
      <w:r>
        <w:t>t</w:t>
      </w:r>
      <w:r w:rsidRPr="004621C3">
        <w:t xml:space="preserve">, </w:t>
      </w:r>
      <w:r w:rsidRPr="004621C3">
        <w:rPr>
          <w:i/>
        </w:rPr>
        <w:t>H</w:t>
      </w:r>
      <w:r>
        <w:rPr>
          <w:vertAlign w:val="subscript"/>
        </w:rPr>
        <w:t>e</w:t>
      </w:r>
      <w:r w:rsidRPr="004621C3">
        <w:t>),</w:t>
      </w:r>
      <w:r>
        <w:t xml:space="preserve"> </w:t>
      </w:r>
      <w:r w:rsidRPr="004621C3">
        <w:t>7.</w:t>
      </w:r>
      <w:r>
        <w:t>46</w:t>
      </w:r>
      <w:r w:rsidRPr="004621C3">
        <w:t xml:space="preserve"> (</w:t>
      </w:r>
      <w:r>
        <w:t>1</w:t>
      </w:r>
      <w:r w:rsidRPr="004621C3">
        <w:t xml:space="preserve">H, </w:t>
      </w:r>
      <w:r>
        <w:t>t</w:t>
      </w:r>
      <w:r w:rsidRPr="004621C3">
        <w:t xml:space="preserve">, </w:t>
      </w:r>
      <w:r w:rsidRPr="004621C3">
        <w:rPr>
          <w:i/>
        </w:rPr>
        <w:t>H</w:t>
      </w:r>
      <w:r>
        <w:rPr>
          <w:vertAlign w:val="subscript"/>
        </w:rPr>
        <w:t>h</w:t>
      </w:r>
      <w:r>
        <w:t>)</w:t>
      </w:r>
      <w:r w:rsidRPr="004621C3">
        <w:t xml:space="preserve">. </w:t>
      </w:r>
      <w:r w:rsidRPr="004621C3">
        <w:rPr>
          <w:vertAlign w:val="superscript"/>
        </w:rPr>
        <w:t>13</w:t>
      </w:r>
      <w:r w:rsidRPr="004621C3">
        <w:t>C {</w:t>
      </w:r>
      <w:r w:rsidRPr="004621C3">
        <w:rPr>
          <w:vertAlign w:val="superscript"/>
        </w:rPr>
        <w:t>1</w:t>
      </w:r>
      <w:r w:rsidRPr="004621C3">
        <w:t>H} NMR (100.62 MHz, 298K, CDCl</w:t>
      </w:r>
      <w:r w:rsidRPr="004621C3">
        <w:rPr>
          <w:vertAlign w:val="subscript"/>
        </w:rPr>
        <w:t>3</w:t>
      </w:r>
      <w:r w:rsidRPr="004621C3">
        <w:t>) δ 14</w:t>
      </w:r>
      <w:r>
        <w:t>5</w:t>
      </w:r>
      <w:r w:rsidRPr="004621C3">
        <w:t>.</w:t>
      </w:r>
      <w:r>
        <w:t>5</w:t>
      </w:r>
      <w:r w:rsidRPr="004621C3">
        <w:t xml:space="preserve"> (</w:t>
      </w:r>
      <w:r w:rsidRPr="002063E4">
        <w:rPr>
          <w:i/>
        </w:rPr>
        <w:t>C</w:t>
      </w:r>
      <w:r>
        <w:rPr>
          <w:vertAlign w:val="subscript"/>
        </w:rPr>
        <w:t>g</w:t>
      </w:r>
      <w:r w:rsidRPr="004621C3">
        <w:t>), 138.</w:t>
      </w:r>
      <w:r>
        <w:t>1</w:t>
      </w:r>
      <w:r w:rsidRPr="004621C3">
        <w:t xml:space="preserve"> (</w:t>
      </w:r>
      <w:r w:rsidRPr="002063E4">
        <w:rPr>
          <w:i/>
        </w:rPr>
        <w:t>C</w:t>
      </w:r>
      <w:r>
        <w:rPr>
          <w:vertAlign w:val="subscript"/>
        </w:rPr>
        <w:t>f</w:t>
      </w:r>
      <w:r w:rsidRPr="004621C3">
        <w:t>), 13</w:t>
      </w:r>
      <w:r>
        <w:t>3</w:t>
      </w:r>
      <w:r w:rsidRPr="004621C3">
        <w:t>.</w:t>
      </w:r>
      <w:r>
        <w:t>8</w:t>
      </w:r>
      <w:r w:rsidRPr="004621C3">
        <w:t xml:space="preserve"> (</w:t>
      </w:r>
      <w:r w:rsidRPr="002063E4">
        <w:rPr>
          <w:i/>
        </w:rPr>
        <w:t>C</w:t>
      </w:r>
      <w:r>
        <w:rPr>
          <w:vertAlign w:val="subscript"/>
        </w:rPr>
        <w:t>i</w:t>
      </w:r>
      <w:r w:rsidRPr="004621C3">
        <w:t>), 1</w:t>
      </w:r>
      <w:r>
        <w:t>32</w:t>
      </w:r>
      <w:r w:rsidRPr="004621C3">
        <w:t>.</w:t>
      </w:r>
      <w:r>
        <w:t>8</w:t>
      </w:r>
      <w:r w:rsidRPr="004621C3">
        <w:t xml:space="preserve"> (</w:t>
      </w:r>
      <w:r w:rsidRPr="002063E4">
        <w:rPr>
          <w:i/>
        </w:rPr>
        <w:t>C</w:t>
      </w:r>
      <w:r>
        <w:rPr>
          <w:vertAlign w:val="subscript"/>
        </w:rPr>
        <w:t>a</w:t>
      </w:r>
      <w:r w:rsidRPr="004621C3">
        <w:t>), 1</w:t>
      </w:r>
      <w:r>
        <w:t>30</w:t>
      </w:r>
      <w:r w:rsidRPr="004621C3">
        <w:t>.</w:t>
      </w:r>
      <w:r>
        <w:t>0</w:t>
      </w:r>
      <w:r w:rsidRPr="004621C3">
        <w:t xml:space="preserve"> (</w:t>
      </w:r>
      <w:r w:rsidRPr="002063E4">
        <w:rPr>
          <w:i/>
        </w:rPr>
        <w:t>C</w:t>
      </w:r>
      <w:r>
        <w:rPr>
          <w:vertAlign w:val="subscript"/>
        </w:rPr>
        <w:t>b</w:t>
      </w:r>
      <w:r>
        <w:t>)</w:t>
      </w:r>
      <w:r w:rsidRPr="004621C3">
        <w:t>,</w:t>
      </w:r>
      <w:r>
        <w:t xml:space="preserve"> 128.7 (</w:t>
      </w:r>
      <w:r w:rsidRPr="00D135FA">
        <w:rPr>
          <w:i/>
        </w:rPr>
        <w:t>C</w:t>
      </w:r>
      <w:r w:rsidRPr="00D135FA">
        <w:rPr>
          <w:vertAlign w:val="subscript"/>
        </w:rPr>
        <w:t>c</w:t>
      </w:r>
      <w:r>
        <w:t xml:space="preserve">, </w:t>
      </w:r>
      <w:r w:rsidRPr="00D135FA">
        <w:rPr>
          <w:i/>
        </w:rPr>
        <w:t>C</w:t>
      </w:r>
      <w:r w:rsidRPr="00D135FA">
        <w:rPr>
          <w:vertAlign w:val="subscript"/>
        </w:rPr>
        <w:t>d</w:t>
      </w:r>
      <w:r>
        <w:t xml:space="preserve">, </w:t>
      </w:r>
      <w:r w:rsidRPr="00D135FA">
        <w:rPr>
          <w:i/>
        </w:rPr>
        <w:t>C</w:t>
      </w:r>
      <w:r w:rsidRPr="00D135FA">
        <w:rPr>
          <w:vertAlign w:val="subscript"/>
        </w:rPr>
        <w:t>e</w:t>
      </w:r>
      <w:r>
        <w:t>),</w:t>
      </w:r>
      <w:r w:rsidRPr="004621C3">
        <w:t xml:space="preserve"> 12</w:t>
      </w:r>
      <w:r>
        <w:t>7</w:t>
      </w:r>
      <w:r w:rsidRPr="004621C3">
        <w:t>.</w:t>
      </w:r>
      <w:r>
        <w:t>5</w:t>
      </w:r>
      <w:r w:rsidRPr="004621C3">
        <w:t xml:space="preserve"> (</w:t>
      </w:r>
      <w:r w:rsidRPr="002063E4">
        <w:rPr>
          <w:i/>
        </w:rPr>
        <w:t>C</w:t>
      </w:r>
      <w:r>
        <w:rPr>
          <w:vertAlign w:val="subscript"/>
        </w:rPr>
        <w:t>j</w:t>
      </w:r>
      <w:r w:rsidRPr="004621C3">
        <w:t xml:space="preserve">), </w:t>
      </w:r>
      <w:r>
        <w:t>118.7</w:t>
      </w:r>
      <w:r w:rsidRPr="004621C3">
        <w:t xml:space="preserve"> (</w:t>
      </w:r>
      <w:r w:rsidRPr="004621C3">
        <w:rPr>
          <w:i/>
        </w:rPr>
        <w:t>C</w:t>
      </w:r>
      <w:r>
        <w:t>N</w:t>
      </w:r>
      <w:r w:rsidRPr="004621C3">
        <w:t xml:space="preserve">), </w:t>
      </w:r>
      <w:r>
        <w:t>111.3</w:t>
      </w:r>
      <w:r w:rsidRPr="004621C3">
        <w:t xml:space="preserve"> (</w:t>
      </w:r>
      <w:r w:rsidRPr="00D135FA">
        <w:rPr>
          <w:i/>
        </w:rPr>
        <w:t>C</w:t>
      </w:r>
      <w:r w:rsidRPr="00D135FA">
        <w:rPr>
          <w:vertAlign w:val="subscript"/>
        </w:rPr>
        <w:t>h</w:t>
      </w:r>
      <w:r w:rsidRPr="004621C3">
        <w:t>).</w:t>
      </w:r>
    </w:p>
    <w:p w:rsidR="007259AC" w:rsidRDefault="007259AC" w:rsidP="007259AC">
      <w:pPr>
        <w:rPr>
          <w:u w:val="single"/>
        </w:rPr>
      </w:pPr>
    </w:p>
    <w:p w:rsidR="007259AC" w:rsidRPr="003F18D7" w:rsidRDefault="007259AC" w:rsidP="007259AC">
      <w:pPr>
        <w:rPr>
          <w:b/>
        </w:rPr>
      </w:pPr>
      <w:r w:rsidRPr="003F18D7">
        <w:rPr>
          <w:b/>
        </w:rPr>
        <w:t xml:space="preserve">(h) </w:t>
      </w:r>
      <w:r>
        <w:rPr>
          <w:b/>
        </w:rPr>
        <w:t>3-cyano</w:t>
      </w:r>
      <w:r w:rsidRPr="003F18D7">
        <w:rPr>
          <w:b/>
        </w:rPr>
        <w:t>biphenyl</w:t>
      </w:r>
      <w:r>
        <w:rPr>
          <w:b/>
        </w:rPr>
        <w:t xml:space="preserve"> (71)</w:t>
      </w:r>
    </w:p>
    <w:p w:rsidR="007259AC" w:rsidRPr="00C70E11" w:rsidRDefault="007259AC" w:rsidP="007259AC">
      <w:r>
        <w:t>Reaction performed with 3 equivalents of 3-iodobenzonitrile (</w:t>
      </w:r>
      <w:r>
        <w:rPr>
          <w:b/>
        </w:rPr>
        <w:t>66</w:t>
      </w:r>
      <w:r>
        <w:t>) (0.687 g, 3 mmol) resulted in the isolation of the desired product (</w:t>
      </w:r>
      <w:r w:rsidRPr="00851577">
        <w:rPr>
          <w:b/>
        </w:rPr>
        <w:t>71</w:t>
      </w:r>
      <w:r>
        <w:t>) as a colourless liquid (0.4034 g, 75%).</w:t>
      </w:r>
    </w:p>
    <w:p w:rsidR="007259AC" w:rsidRDefault="007259AC" w:rsidP="007259AC">
      <w:pPr>
        <w:jc w:val="center"/>
      </w:pPr>
      <w:r>
        <w:object w:dxaOrig="3515" w:dyaOrig="2075">
          <v:shape id="_x0000_i1259" type="#_x0000_t75" style="width:144.85pt;height:85.4pt" o:ole="">
            <v:imagedata r:id="rId586" o:title=""/>
          </v:shape>
          <o:OLEObject Type="Embed" ProgID="ChemDraw.Document.6.0" ShapeID="_x0000_i1259" DrawAspect="Content" ObjectID="_1387271788" r:id="rId587"/>
        </w:object>
      </w:r>
    </w:p>
    <w:p w:rsidR="007259AC" w:rsidRDefault="007259AC" w:rsidP="007259AC">
      <w:r w:rsidRPr="00FD042F">
        <w:rPr>
          <w:b/>
          <w:bCs/>
          <w:vertAlign w:val="superscript"/>
        </w:rPr>
        <w:t>1</w:t>
      </w:r>
      <w:r w:rsidRPr="00FD042F">
        <w:rPr>
          <w:b/>
          <w:bCs/>
        </w:rPr>
        <w:t>H NMR</w:t>
      </w:r>
      <w:r w:rsidRPr="00136FF9">
        <w:t xml:space="preserve"> (400.13 MHz, 298K, CDCl</w:t>
      </w:r>
      <w:r w:rsidRPr="00136FF9">
        <w:rPr>
          <w:vertAlign w:val="subscript"/>
        </w:rPr>
        <w:t>3</w:t>
      </w:r>
      <w:r w:rsidRPr="00136FF9">
        <w:t>) δ 7.</w:t>
      </w:r>
      <w:r>
        <w:t>88</w:t>
      </w:r>
      <w:r w:rsidRPr="00136FF9">
        <w:t xml:space="preserve"> (</w:t>
      </w:r>
      <w:r>
        <w:t>1</w:t>
      </w:r>
      <w:r w:rsidRPr="00136FF9">
        <w:t xml:space="preserve">H, </w:t>
      </w:r>
      <w:r>
        <w:t>t</w:t>
      </w:r>
      <w:r w:rsidRPr="00136FF9">
        <w:t xml:space="preserve">, </w:t>
      </w:r>
      <w:r w:rsidRPr="00136FF9">
        <w:rPr>
          <w:i/>
        </w:rPr>
        <w:t>H</w:t>
      </w:r>
      <w:r>
        <w:rPr>
          <w:vertAlign w:val="subscript"/>
        </w:rPr>
        <w:t>h</w:t>
      </w:r>
      <w:r w:rsidRPr="00136FF9">
        <w:t>), 7.</w:t>
      </w:r>
      <w:r>
        <w:t>82</w:t>
      </w:r>
      <w:r w:rsidRPr="00136FF9">
        <w:t xml:space="preserve"> (</w:t>
      </w:r>
      <w:r>
        <w:t>1</w:t>
      </w:r>
      <w:r w:rsidRPr="00136FF9">
        <w:t xml:space="preserve">H, </w:t>
      </w:r>
      <w:r>
        <w:t>dt</w:t>
      </w:r>
      <w:r w:rsidRPr="00136FF9">
        <w:t xml:space="preserve">, </w:t>
      </w:r>
      <w:r w:rsidRPr="00136FF9">
        <w:rPr>
          <w:i/>
        </w:rPr>
        <w:t>H</w:t>
      </w:r>
      <w:r>
        <w:rPr>
          <w:vertAlign w:val="subscript"/>
        </w:rPr>
        <w:t>j</w:t>
      </w:r>
      <w:r w:rsidRPr="00136FF9">
        <w:t>), 7.</w:t>
      </w:r>
      <w:r>
        <w:t>64</w:t>
      </w:r>
      <w:r w:rsidRPr="00136FF9">
        <w:t xml:space="preserve"> (</w:t>
      </w:r>
      <w:r>
        <w:t>1</w:t>
      </w:r>
      <w:r w:rsidRPr="00136FF9">
        <w:t xml:space="preserve">H, </w:t>
      </w:r>
      <w:r>
        <w:t>dt</w:t>
      </w:r>
      <w:r w:rsidRPr="00136FF9">
        <w:t xml:space="preserve">, </w:t>
      </w:r>
      <w:r w:rsidRPr="00136FF9">
        <w:rPr>
          <w:i/>
        </w:rPr>
        <w:t>H</w:t>
      </w:r>
      <w:r>
        <w:rPr>
          <w:vertAlign w:val="subscript"/>
        </w:rPr>
        <w:t>b</w:t>
      </w:r>
      <w:r w:rsidRPr="00136FF9">
        <w:t>), 7.</w:t>
      </w:r>
      <w:r>
        <w:t>58</w:t>
      </w:r>
      <w:r w:rsidRPr="00136FF9">
        <w:t xml:space="preserve"> (1H, t, </w:t>
      </w:r>
      <w:r w:rsidRPr="00136FF9">
        <w:rPr>
          <w:i/>
        </w:rPr>
        <w:t>H</w:t>
      </w:r>
      <w:r>
        <w:rPr>
          <w:vertAlign w:val="subscript"/>
        </w:rPr>
        <w:t>a</w:t>
      </w:r>
      <w:r w:rsidRPr="00136FF9">
        <w:t>), 7.</w:t>
      </w:r>
      <w:r>
        <w:t>5</w:t>
      </w:r>
      <w:r w:rsidRPr="00136FF9">
        <w:t xml:space="preserve">6 (2H, d, </w:t>
      </w:r>
      <w:r w:rsidRPr="00136FF9">
        <w:rPr>
          <w:i/>
        </w:rPr>
        <w:t>H</w:t>
      </w:r>
      <w:r>
        <w:rPr>
          <w:vertAlign w:val="subscript"/>
        </w:rPr>
        <w:t>c</w:t>
      </w:r>
      <w:r w:rsidRPr="00136FF9">
        <w:t>), 7.</w:t>
      </w:r>
      <w:r>
        <w:t>49</w:t>
      </w:r>
      <w:r w:rsidRPr="00136FF9">
        <w:t xml:space="preserve"> (2H, </w:t>
      </w:r>
      <w:r>
        <w:t>t</w:t>
      </w:r>
      <w:r w:rsidRPr="00136FF9">
        <w:t xml:space="preserve">, </w:t>
      </w:r>
      <w:r w:rsidRPr="00136FF9">
        <w:rPr>
          <w:i/>
        </w:rPr>
        <w:t>H</w:t>
      </w:r>
      <w:r>
        <w:rPr>
          <w:vertAlign w:val="subscript"/>
        </w:rPr>
        <w:t>d</w:t>
      </w:r>
      <w:r w:rsidRPr="00136FF9">
        <w:t>),</w:t>
      </w:r>
      <w:r w:rsidRPr="00645766">
        <w:t xml:space="preserve"> </w:t>
      </w:r>
      <w:r w:rsidRPr="00136FF9">
        <w:t>7.</w:t>
      </w:r>
      <w:r>
        <w:t>43</w:t>
      </w:r>
      <w:r w:rsidRPr="00136FF9">
        <w:t xml:space="preserve"> (</w:t>
      </w:r>
      <w:r>
        <w:t>1</w:t>
      </w:r>
      <w:r w:rsidRPr="00136FF9">
        <w:t xml:space="preserve">H, </w:t>
      </w:r>
      <w:r>
        <w:t>t</w:t>
      </w:r>
      <w:r w:rsidRPr="00136FF9">
        <w:t xml:space="preserve">, </w:t>
      </w:r>
      <w:r w:rsidRPr="00136FF9">
        <w:rPr>
          <w:i/>
        </w:rPr>
        <w:t>H</w:t>
      </w:r>
      <w:r>
        <w:rPr>
          <w:vertAlign w:val="subscript"/>
        </w:rPr>
        <w:t>e</w:t>
      </w:r>
      <w:r w:rsidRPr="00136FF9">
        <w:t>)</w:t>
      </w:r>
      <w:r>
        <w:t xml:space="preserve">. </w:t>
      </w:r>
      <w:r w:rsidRPr="00FD042F">
        <w:rPr>
          <w:b/>
          <w:vertAlign w:val="superscript"/>
        </w:rPr>
        <w:t>13</w:t>
      </w:r>
      <w:r>
        <w:rPr>
          <w:b/>
        </w:rPr>
        <w:t>C</w:t>
      </w:r>
      <w:r w:rsidRPr="00FD042F">
        <w:rPr>
          <w:b/>
        </w:rPr>
        <w:t>{</w:t>
      </w:r>
      <w:r w:rsidRPr="00FD042F">
        <w:rPr>
          <w:b/>
          <w:vertAlign w:val="superscript"/>
        </w:rPr>
        <w:t>1</w:t>
      </w:r>
      <w:r w:rsidRPr="00FD042F">
        <w:rPr>
          <w:b/>
        </w:rPr>
        <w:t>H} NMR</w:t>
      </w:r>
      <w:r w:rsidRPr="00136FF9">
        <w:t xml:space="preserve"> (100.62 MHz, 298K, CDCl</w:t>
      </w:r>
      <w:r w:rsidRPr="00136FF9">
        <w:rPr>
          <w:vertAlign w:val="subscript"/>
        </w:rPr>
        <w:t>3</w:t>
      </w:r>
      <w:r w:rsidRPr="00136FF9">
        <w:t>) δ 14</w:t>
      </w:r>
      <w:r>
        <w:t>2</w:t>
      </w:r>
      <w:r w:rsidRPr="00136FF9">
        <w:t>.</w:t>
      </w:r>
      <w:r>
        <w:t>5</w:t>
      </w:r>
      <w:r w:rsidRPr="00136FF9">
        <w:t xml:space="preserve"> (</w:t>
      </w:r>
      <w:r w:rsidRPr="003968ED">
        <w:rPr>
          <w:i/>
        </w:rPr>
        <w:t>C</w:t>
      </w:r>
      <w:r>
        <w:rPr>
          <w:vertAlign w:val="subscript"/>
        </w:rPr>
        <w:t>g</w:t>
      </w:r>
      <w:r w:rsidRPr="00136FF9">
        <w:t>), 138.</w:t>
      </w:r>
      <w:r>
        <w:t>9</w:t>
      </w:r>
      <w:r w:rsidRPr="00136FF9">
        <w:t xml:space="preserve"> (</w:t>
      </w:r>
      <w:r w:rsidRPr="003968ED">
        <w:rPr>
          <w:i/>
        </w:rPr>
        <w:t>C</w:t>
      </w:r>
      <w:r>
        <w:rPr>
          <w:vertAlign w:val="subscript"/>
        </w:rPr>
        <w:t>f</w:t>
      </w:r>
      <w:r w:rsidRPr="00136FF9">
        <w:t>), 13</w:t>
      </w:r>
      <w:r>
        <w:t>1</w:t>
      </w:r>
      <w:r w:rsidRPr="00136FF9">
        <w:t>.</w:t>
      </w:r>
      <w:r>
        <w:t>5</w:t>
      </w:r>
      <w:r w:rsidRPr="00136FF9">
        <w:t xml:space="preserve"> (</w:t>
      </w:r>
      <w:r w:rsidRPr="003968ED">
        <w:rPr>
          <w:i/>
        </w:rPr>
        <w:t>C</w:t>
      </w:r>
      <w:r>
        <w:rPr>
          <w:vertAlign w:val="subscript"/>
        </w:rPr>
        <w:t>j</w:t>
      </w:r>
      <w:r w:rsidRPr="00136FF9">
        <w:t>), 1</w:t>
      </w:r>
      <w:r>
        <w:t>30</w:t>
      </w:r>
      <w:r w:rsidRPr="00136FF9">
        <w:t>.</w:t>
      </w:r>
      <w:r>
        <w:t>7</w:t>
      </w:r>
      <w:r w:rsidRPr="00136FF9">
        <w:t xml:space="preserve"> (</w:t>
      </w:r>
      <w:r w:rsidRPr="003968ED">
        <w:rPr>
          <w:i/>
        </w:rPr>
        <w:t>C</w:t>
      </w:r>
      <w:r>
        <w:rPr>
          <w:vertAlign w:val="subscript"/>
        </w:rPr>
        <w:t>h</w:t>
      </w:r>
      <w:r w:rsidRPr="00136FF9">
        <w:t>), 1</w:t>
      </w:r>
      <w:r>
        <w:t>30</w:t>
      </w:r>
      <w:r w:rsidRPr="00136FF9">
        <w:t>.</w:t>
      </w:r>
      <w:r>
        <w:t>6</w:t>
      </w:r>
      <w:r w:rsidRPr="00136FF9">
        <w:t xml:space="preserve"> (</w:t>
      </w:r>
      <w:r w:rsidRPr="003968ED">
        <w:rPr>
          <w:i/>
        </w:rPr>
        <w:t>C</w:t>
      </w:r>
      <w:r>
        <w:rPr>
          <w:vertAlign w:val="subscript"/>
        </w:rPr>
        <w:t>b</w:t>
      </w:r>
      <w:r w:rsidRPr="00136FF9">
        <w:t>), 12</w:t>
      </w:r>
      <w:r>
        <w:t>9</w:t>
      </w:r>
      <w:r w:rsidRPr="00136FF9">
        <w:t>.</w:t>
      </w:r>
      <w:r>
        <w:t>6</w:t>
      </w:r>
      <w:r w:rsidRPr="00136FF9">
        <w:t xml:space="preserve"> (</w:t>
      </w:r>
      <w:r w:rsidRPr="003968ED">
        <w:rPr>
          <w:i/>
        </w:rPr>
        <w:t>C</w:t>
      </w:r>
      <w:r>
        <w:rPr>
          <w:vertAlign w:val="subscript"/>
        </w:rPr>
        <w:t>a</w:t>
      </w:r>
      <w:r w:rsidRPr="00136FF9">
        <w:t>), 12</w:t>
      </w:r>
      <w:r>
        <w:t>9</w:t>
      </w:r>
      <w:r w:rsidRPr="00136FF9">
        <w:t>.</w:t>
      </w:r>
      <w:r>
        <w:t>1</w:t>
      </w:r>
      <w:r w:rsidRPr="00136FF9">
        <w:t xml:space="preserve"> (</w:t>
      </w:r>
      <w:r w:rsidRPr="003968ED">
        <w:rPr>
          <w:i/>
        </w:rPr>
        <w:t>C</w:t>
      </w:r>
      <w:r>
        <w:rPr>
          <w:vertAlign w:val="subscript"/>
        </w:rPr>
        <w:t>d</w:t>
      </w:r>
      <w:r w:rsidRPr="00136FF9">
        <w:t>),</w:t>
      </w:r>
      <w:r>
        <w:t xml:space="preserve"> </w:t>
      </w:r>
      <w:r w:rsidRPr="00136FF9">
        <w:t>12</w:t>
      </w:r>
      <w:r>
        <w:t>8</w:t>
      </w:r>
      <w:r w:rsidRPr="00136FF9">
        <w:t>.</w:t>
      </w:r>
      <w:r>
        <w:t>4</w:t>
      </w:r>
      <w:r w:rsidRPr="00136FF9">
        <w:t xml:space="preserve"> (</w:t>
      </w:r>
      <w:r w:rsidRPr="003968ED">
        <w:rPr>
          <w:i/>
        </w:rPr>
        <w:t>C</w:t>
      </w:r>
      <w:r>
        <w:rPr>
          <w:vertAlign w:val="subscript"/>
        </w:rPr>
        <w:t>e</w:t>
      </w:r>
      <w:r w:rsidRPr="00136FF9">
        <w:t>),</w:t>
      </w:r>
      <w:r w:rsidRPr="00645766">
        <w:t xml:space="preserve"> </w:t>
      </w:r>
      <w:r w:rsidRPr="00136FF9">
        <w:t>12</w:t>
      </w:r>
      <w:r>
        <w:t>7</w:t>
      </w:r>
      <w:r w:rsidRPr="00136FF9">
        <w:t>.</w:t>
      </w:r>
      <w:r>
        <w:t>1</w:t>
      </w:r>
      <w:r w:rsidRPr="00136FF9">
        <w:t xml:space="preserve"> (</w:t>
      </w:r>
      <w:r w:rsidRPr="003968ED">
        <w:rPr>
          <w:i/>
        </w:rPr>
        <w:t>C</w:t>
      </w:r>
      <w:r>
        <w:rPr>
          <w:vertAlign w:val="subscript"/>
        </w:rPr>
        <w:t>c</w:t>
      </w:r>
      <w:r w:rsidRPr="00136FF9">
        <w:t xml:space="preserve">), </w:t>
      </w:r>
      <w:r>
        <w:t>118.8</w:t>
      </w:r>
      <w:r w:rsidRPr="00136FF9">
        <w:t xml:space="preserve"> (</w:t>
      </w:r>
      <w:r w:rsidRPr="00136FF9">
        <w:rPr>
          <w:i/>
        </w:rPr>
        <w:t>C</w:t>
      </w:r>
      <w:r>
        <w:t>N</w:t>
      </w:r>
      <w:r w:rsidRPr="00136FF9">
        <w:t>)</w:t>
      </w:r>
      <w:r>
        <w:t>, 112.9 (</w:t>
      </w:r>
      <w:r w:rsidRPr="00136FF9">
        <w:rPr>
          <w:i/>
        </w:rPr>
        <w:t>C</w:t>
      </w:r>
      <w:r>
        <w:rPr>
          <w:i/>
          <w:vertAlign w:val="subscript"/>
        </w:rPr>
        <w:t>i</w:t>
      </w:r>
      <w:r w:rsidRPr="00645766">
        <w:t>)</w:t>
      </w:r>
    </w:p>
    <w:p w:rsidR="007259AC" w:rsidRDefault="007259AC" w:rsidP="007259AC"/>
    <w:p w:rsidR="007259AC" w:rsidRPr="003F18D7" w:rsidRDefault="007259AC" w:rsidP="007259AC">
      <w:pPr>
        <w:rPr>
          <w:b/>
        </w:rPr>
      </w:pPr>
      <w:r w:rsidRPr="003F18D7">
        <w:rPr>
          <w:b/>
        </w:rPr>
        <w:t xml:space="preserve">(i) </w:t>
      </w:r>
      <w:r>
        <w:rPr>
          <w:b/>
        </w:rPr>
        <w:t>4-cyano</w:t>
      </w:r>
      <w:r w:rsidRPr="003F18D7">
        <w:rPr>
          <w:b/>
        </w:rPr>
        <w:t>biphenyl</w:t>
      </w:r>
      <w:r>
        <w:rPr>
          <w:b/>
        </w:rPr>
        <w:t xml:space="preserve"> (72)</w:t>
      </w:r>
    </w:p>
    <w:p w:rsidR="007259AC" w:rsidRDefault="007259AC" w:rsidP="007259AC">
      <w:r>
        <w:t>Reaction performed with 3 equivalents of 4-iodobenzonitrile (</w:t>
      </w:r>
      <w:r>
        <w:rPr>
          <w:b/>
        </w:rPr>
        <w:t>67</w:t>
      </w:r>
      <w:r>
        <w:t>) (0.687 g, 3 mmol) resulted in the isolation of the desired product (</w:t>
      </w:r>
      <w:r w:rsidRPr="00FD042F">
        <w:rPr>
          <w:b/>
        </w:rPr>
        <w:t>72</w:t>
      </w:r>
      <w:r>
        <w:t xml:space="preserve">) as a </w:t>
      </w:r>
      <w:r w:rsidRPr="00880852">
        <w:t>white solid</w:t>
      </w:r>
      <w:r>
        <w:t xml:space="preserve"> (0.3806 g, 71%).</w:t>
      </w:r>
    </w:p>
    <w:p w:rsidR="007259AC" w:rsidRDefault="007259AC" w:rsidP="007259AC">
      <w:pPr>
        <w:jc w:val="center"/>
      </w:pPr>
      <w:r>
        <w:object w:dxaOrig="4115" w:dyaOrig="1450">
          <v:shape id="_x0000_i1260" type="#_x0000_t75" style="width:169.95pt;height:58.6pt" o:ole="">
            <v:imagedata r:id="rId588" o:title=""/>
          </v:shape>
          <o:OLEObject Type="Embed" ProgID="ChemDraw.Document.6.0" ShapeID="_x0000_i1260" DrawAspect="Content" ObjectID="_1387271789" r:id="rId589"/>
        </w:object>
      </w:r>
    </w:p>
    <w:p w:rsidR="007259AC" w:rsidRDefault="007259AC" w:rsidP="007259AC">
      <w:r w:rsidRPr="00FD042F">
        <w:rPr>
          <w:b/>
          <w:bCs/>
          <w:vertAlign w:val="superscript"/>
        </w:rPr>
        <w:t>1</w:t>
      </w:r>
      <w:r w:rsidRPr="00FD042F">
        <w:rPr>
          <w:b/>
          <w:bCs/>
        </w:rPr>
        <w:t>H NMR</w:t>
      </w:r>
      <w:r w:rsidRPr="00F54473">
        <w:t xml:space="preserve"> (400.13 MHz, 298K, CDCl</w:t>
      </w:r>
      <w:r w:rsidRPr="00F54473">
        <w:rPr>
          <w:vertAlign w:val="subscript"/>
        </w:rPr>
        <w:t>3</w:t>
      </w:r>
      <w:r w:rsidRPr="00F54473">
        <w:t>) δ 7.</w:t>
      </w:r>
      <w:r>
        <w:t>73</w:t>
      </w:r>
      <w:r w:rsidRPr="00F54473">
        <w:t xml:space="preserve"> (2H, d, </w:t>
      </w:r>
      <w:r w:rsidRPr="00F54473">
        <w:rPr>
          <w:i/>
        </w:rPr>
        <w:t>H</w:t>
      </w:r>
      <w:r>
        <w:rPr>
          <w:vertAlign w:val="subscript"/>
        </w:rPr>
        <w:t>a</w:t>
      </w:r>
      <w:r w:rsidRPr="00F54473">
        <w:t>), 7.</w:t>
      </w:r>
      <w:r>
        <w:t>71</w:t>
      </w:r>
      <w:r w:rsidRPr="00F54473">
        <w:t xml:space="preserve"> (2H, d, </w:t>
      </w:r>
      <w:r w:rsidRPr="00F54473">
        <w:rPr>
          <w:i/>
        </w:rPr>
        <w:t>H</w:t>
      </w:r>
      <w:r w:rsidRPr="00F54473">
        <w:rPr>
          <w:vertAlign w:val="subscript"/>
        </w:rPr>
        <w:t>b</w:t>
      </w:r>
      <w:r w:rsidRPr="00F54473">
        <w:t>), 7.</w:t>
      </w:r>
      <w:r>
        <w:t>60</w:t>
      </w:r>
      <w:r w:rsidRPr="00F54473">
        <w:t xml:space="preserve"> (2H, </w:t>
      </w:r>
      <w:r>
        <w:t>d</w:t>
      </w:r>
      <w:r w:rsidRPr="00F54473">
        <w:t xml:space="preserve">, </w:t>
      </w:r>
      <w:r w:rsidRPr="00F54473">
        <w:rPr>
          <w:i/>
        </w:rPr>
        <w:t>H</w:t>
      </w:r>
      <w:r>
        <w:rPr>
          <w:vertAlign w:val="subscript"/>
        </w:rPr>
        <w:t>c</w:t>
      </w:r>
      <w:r w:rsidRPr="00F54473">
        <w:t>), 7.</w:t>
      </w:r>
      <w:r>
        <w:t>50</w:t>
      </w:r>
      <w:r w:rsidRPr="00F54473">
        <w:t xml:space="preserve"> (</w:t>
      </w:r>
      <w:r>
        <w:t>2</w:t>
      </w:r>
      <w:r w:rsidRPr="00F54473">
        <w:t xml:space="preserve">H, </w:t>
      </w:r>
      <w:r>
        <w:t>d</w:t>
      </w:r>
      <w:r w:rsidRPr="00F54473">
        <w:t xml:space="preserve">, </w:t>
      </w:r>
      <w:r w:rsidRPr="00F54473">
        <w:rPr>
          <w:i/>
        </w:rPr>
        <w:t>H</w:t>
      </w:r>
      <w:r>
        <w:rPr>
          <w:vertAlign w:val="subscript"/>
        </w:rPr>
        <w:t>d</w:t>
      </w:r>
      <w:r w:rsidRPr="00F54473">
        <w:t>), 7.</w:t>
      </w:r>
      <w:r>
        <w:t>44</w:t>
      </w:r>
      <w:r w:rsidRPr="00F54473">
        <w:t xml:space="preserve"> (</w:t>
      </w:r>
      <w:r>
        <w:t>1</w:t>
      </w:r>
      <w:r w:rsidRPr="00F54473">
        <w:t xml:space="preserve">H, </w:t>
      </w:r>
      <w:r>
        <w:t>t</w:t>
      </w:r>
      <w:r w:rsidRPr="00F54473">
        <w:t xml:space="preserve">, </w:t>
      </w:r>
      <w:r w:rsidRPr="00F54473">
        <w:rPr>
          <w:i/>
        </w:rPr>
        <w:t>H</w:t>
      </w:r>
      <w:r>
        <w:rPr>
          <w:vertAlign w:val="subscript"/>
        </w:rPr>
        <w:t>e</w:t>
      </w:r>
      <w:r w:rsidRPr="00F54473">
        <w:t>)</w:t>
      </w:r>
      <w:r>
        <w:t>.</w:t>
      </w:r>
      <w:r w:rsidRPr="00F54473">
        <w:t xml:space="preserve"> </w:t>
      </w:r>
      <w:r w:rsidRPr="00FD042F">
        <w:rPr>
          <w:b/>
          <w:vertAlign w:val="superscript"/>
        </w:rPr>
        <w:t>13</w:t>
      </w:r>
      <w:r>
        <w:rPr>
          <w:b/>
        </w:rPr>
        <w:t>C</w:t>
      </w:r>
      <w:r w:rsidRPr="00FD042F">
        <w:rPr>
          <w:b/>
        </w:rPr>
        <w:t>{</w:t>
      </w:r>
      <w:r w:rsidRPr="00FD042F">
        <w:rPr>
          <w:b/>
          <w:vertAlign w:val="superscript"/>
        </w:rPr>
        <w:t>1</w:t>
      </w:r>
      <w:r w:rsidRPr="00FD042F">
        <w:rPr>
          <w:b/>
        </w:rPr>
        <w:t>H} NMR</w:t>
      </w:r>
      <w:r w:rsidRPr="00F54473">
        <w:t xml:space="preserve"> (100.62 MHz, 298K, CDCl</w:t>
      </w:r>
      <w:r w:rsidRPr="00F54473">
        <w:rPr>
          <w:vertAlign w:val="subscript"/>
        </w:rPr>
        <w:t>3</w:t>
      </w:r>
      <w:r w:rsidRPr="00F54473">
        <w:t>) δ 14</w:t>
      </w:r>
      <w:r>
        <w:t>5</w:t>
      </w:r>
      <w:r w:rsidRPr="00F54473">
        <w:t>.</w:t>
      </w:r>
      <w:r>
        <w:t>7</w:t>
      </w:r>
      <w:r w:rsidRPr="00F54473">
        <w:t xml:space="preserve"> (</w:t>
      </w:r>
      <w:r w:rsidRPr="003968ED">
        <w:rPr>
          <w:i/>
        </w:rPr>
        <w:t>C</w:t>
      </w:r>
      <w:r>
        <w:rPr>
          <w:vertAlign w:val="subscript"/>
        </w:rPr>
        <w:t>g</w:t>
      </w:r>
      <w:r w:rsidRPr="00F54473">
        <w:t>), 13</w:t>
      </w:r>
      <w:r>
        <w:t>9</w:t>
      </w:r>
      <w:r w:rsidRPr="00F54473">
        <w:t>.</w:t>
      </w:r>
      <w:r>
        <w:t>2</w:t>
      </w:r>
      <w:r w:rsidRPr="00F54473">
        <w:t xml:space="preserve"> (</w:t>
      </w:r>
      <w:r w:rsidRPr="003968ED">
        <w:rPr>
          <w:i/>
        </w:rPr>
        <w:t>C</w:t>
      </w:r>
      <w:r>
        <w:rPr>
          <w:vertAlign w:val="subscript"/>
        </w:rPr>
        <w:t>f</w:t>
      </w:r>
      <w:r w:rsidRPr="00F54473">
        <w:t>), 13</w:t>
      </w:r>
      <w:r>
        <w:t>2</w:t>
      </w:r>
      <w:r w:rsidRPr="00F54473">
        <w:t>.</w:t>
      </w:r>
      <w:r>
        <w:t>6</w:t>
      </w:r>
      <w:r w:rsidRPr="00F54473">
        <w:t xml:space="preserve"> (</w:t>
      </w:r>
      <w:r w:rsidRPr="003968ED">
        <w:rPr>
          <w:i/>
        </w:rPr>
        <w:t>C</w:t>
      </w:r>
      <w:r>
        <w:rPr>
          <w:vertAlign w:val="subscript"/>
        </w:rPr>
        <w:t>a</w:t>
      </w:r>
      <w:r w:rsidRPr="00F54473">
        <w:t>), 129.</w:t>
      </w:r>
      <w:r>
        <w:t>1</w:t>
      </w:r>
      <w:r w:rsidRPr="00F54473">
        <w:t xml:space="preserve"> (</w:t>
      </w:r>
      <w:r w:rsidRPr="003968ED">
        <w:rPr>
          <w:i/>
        </w:rPr>
        <w:t>C</w:t>
      </w:r>
      <w:r>
        <w:rPr>
          <w:vertAlign w:val="subscript"/>
        </w:rPr>
        <w:t>d</w:t>
      </w:r>
      <w:r w:rsidRPr="00F54473">
        <w:t>), 128.</w:t>
      </w:r>
      <w:r>
        <w:t>6</w:t>
      </w:r>
      <w:r w:rsidRPr="00F54473">
        <w:t xml:space="preserve"> (</w:t>
      </w:r>
      <w:r w:rsidRPr="003968ED">
        <w:rPr>
          <w:i/>
        </w:rPr>
        <w:t>C</w:t>
      </w:r>
      <w:r>
        <w:rPr>
          <w:vertAlign w:val="subscript"/>
        </w:rPr>
        <w:t>e</w:t>
      </w:r>
      <w:r w:rsidRPr="00F54473">
        <w:t>), 12</w:t>
      </w:r>
      <w:r>
        <w:t>7</w:t>
      </w:r>
      <w:r w:rsidRPr="00F54473">
        <w:t>.</w:t>
      </w:r>
      <w:r>
        <w:t>7</w:t>
      </w:r>
      <w:r w:rsidRPr="00F54473">
        <w:t xml:space="preserve"> (</w:t>
      </w:r>
      <w:r w:rsidRPr="003968ED">
        <w:rPr>
          <w:i/>
        </w:rPr>
        <w:t>C</w:t>
      </w:r>
      <w:r>
        <w:rPr>
          <w:vertAlign w:val="subscript"/>
        </w:rPr>
        <w:t>b</w:t>
      </w:r>
      <w:r w:rsidRPr="00F54473">
        <w:t>), 12</w:t>
      </w:r>
      <w:r>
        <w:t>7</w:t>
      </w:r>
      <w:r w:rsidRPr="00F54473">
        <w:t>.</w:t>
      </w:r>
      <w:r>
        <w:t>2</w:t>
      </w:r>
      <w:r w:rsidRPr="00F54473">
        <w:t xml:space="preserve"> (</w:t>
      </w:r>
      <w:r w:rsidRPr="003968ED">
        <w:rPr>
          <w:i/>
        </w:rPr>
        <w:t>C</w:t>
      </w:r>
      <w:r>
        <w:rPr>
          <w:vertAlign w:val="subscript"/>
        </w:rPr>
        <w:t>c</w:t>
      </w:r>
      <w:r w:rsidRPr="00F54473">
        <w:t>),</w:t>
      </w:r>
      <w:r>
        <w:t xml:space="preserve"> 118.9 (</w:t>
      </w:r>
      <w:r w:rsidRPr="00F54473">
        <w:rPr>
          <w:i/>
        </w:rPr>
        <w:t>C</w:t>
      </w:r>
      <w:r>
        <w:t>N),</w:t>
      </w:r>
      <w:r w:rsidRPr="00F54473">
        <w:t xml:space="preserve"> </w:t>
      </w:r>
      <w:r>
        <w:t>1</w:t>
      </w:r>
      <w:r w:rsidRPr="00F54473">
        <w:t>1</w:t>
      </w:r>
      <w:r>
        <w:t>0</w:t>
      </w:r>
      <w:r w:rsidRPr="00F54473">
        <w:t>.</w:t>
      </w:r>
      <w:r>
        <w:t>9</w:t>
      </w:r>
      <w:r w:rsidRPr="00F54473">
        <w:t xml:space="preserve"> (</w:t>
      </w:r>
      <w:r w:rsidRPr="00F54473">
        <w:rPr>
          <w:i/>
        </w:rPr>
        <w:t>C</w:t>
      </w:r>
      <w:r>
        <w:rPr>
          <w:i/>
          <w:vertAlign w:val="subscript"/>
        </w:rPr>
        <w:t>h</w:t>
      </w:r>
      <w:r w:rsidRPr="00F54473">
        <w:t>).</w:t>
      </w:r>
    </w:p>
    <w:p w:rsidR="007259AC" w:rsidRDefault="007259AC" w:rsidP="007259AC"/>
    <w:p w:rsidR="007259AC" w:rsidRDefault="007259AC" w:rsidP="007259AC">
      <w:pPr>
        <w:rPr>
          <w:b/>
        </w:rPr>
      </w:pPr>
      <w:r>
        <w:rPr>
          <w:b/>
        </w:rPr>
        <w:t>7.3</w:t>
      </w:r>
      <w:r w:rsidRPr="00C97FD2">
        <w:rPr>
          <w:b/>
        </w:rPr>
        <w:t>.2</w:t>
      </w:r>
      <w:r>
        <w:rPr>
          <w:b/>
        </w:rPr>
        <w:t>7</w:t>
      </w:r>
      <w:r>
        <w:rPr>
          <w:b/>
        </w:rPr>
        <w:tab/>
      </w:r>
      <w:r w:rsidRPr="006A2B53">
        <w:rPr>
          <w:b/>
        </w:rPr>
        <w:t>Synthesis of [{Zn(</w:t>
      </w:r>
      <w:r>
        <w:rPr>
          <w:b/>
          <w:i/>
        </w:rPr>
        <w:t>o</w:t>
      </w:r>
      <w:r w:rsidRPr="006A2B53">
        <w:rPr>
          <w:b/>
        </w:rPr>
        <w:t>-</w:t>
      </w:r>
      <w:r>
        <w:rPr>
          <w:b/>
        </w:rPr>
        <w:t>C</w:t>
      </w:r>
      <w:r w:rsidRPr="00C3069A">
        <w:rPr>
          <w:b/>
          <w:vertAlign w:val="subscript"/>
        </w:rPr>
        <w:t>6</w:t>
      </w:r>
      <w:r>
        <w:rPr>
          <w:b/>
        </w:rPr>
        <w:t>H</w:t>
      </w:r>
      <w:r w:rsidRPr="00C3069A">
        <w:rPr>
          <w:b/>
          <w:vertAlign w:val="subscript"/>
        </w:rPr>
        <w:t>4</w:t>
      </w:r>
      <w:r>
        <w:rPr>
          <w:b/>
        </w:rPr>
        <w:t>OMe</w:t>
      </w:r>
      <w:r w:rsidRPr="006A2B53">
        <w:rPr>
          <w:b/>
        </w:rPr>
        <w:t>)</w:t>
      </w:r>
      <w:r w:rsidRPr="006A2B53">
        <w:rPr>
          <w:b/>
          <w:vertAlign w:val="subscript"/>
        </w:rPr>
        <w:t>3</w:t>
      </w:r>
      <w:r w:rsidRPr="006A2B53">
        <w:rPr>
          <w:b/>
        </w:rPr>
        <w:t>}</w:t>
      </w:r>
      <w:r w:rsidRPr="00FD042F">
        <w:rPr>
          <w:b/>
          <w:vertAlign w:val="subscript"/>
        </w:rPr>
        <w:t>2</w:t>
      </w:r>
      <w:r w:rsidRPr="006A2B53">
        <w:rPr>
          <w:b/>
          <w:vertAlign w:val="superscript"/>
        </w:rPr>
        <w:t>-</w:t>
      </w:r>
      <w:r w:rsidRPr="006A2B53">
        <w:rPr>
          <w:b/>
        </w:rPr>
        <w:t>{Mg(THF)</w:t>
      </w:r>
      <w:r w:rsidRPr="006A2B53">
        <w:rPr>
          <w:b/>
          <w:vertAlign w:val="subscript"/>
        </w:rPr>
        <w:t>6</w:t>
      </w:r>
      <w:r w:rsidRPr="006A2B53">
        <w:rPr>
          <w:b/>
        </w:rPr>
        <w:t>}</w:t>
      </w:r>
      <w:r>
        <w:rPr>
          <w:b/>
          <w:vertAlign w:val="superscript"/>
        </w:rPr>
        <w:t>2+</w:t>
      </w:r>
      <w:r w:rsidRPr="006A2B53">
        <w:rPr>
          <w:b/>
        </w:rPr>
        <w:t>]</w:t>
      </w:r>
      <w:r w:rsidRPr="006A2B53">
        <w:rPr>
          <w:b/>
          <w:vertAlign w:val="subscript"/>
        </w:rPr>
        <w:t xml:space="preserve"> </w:t>
      </w:r>
      <w:r w:rsidRPr="006A2B53">
        <w:rPr>
          <w:b/>
        </w:rPr>
        <w:t>(</w:t>
      </w:r>
      <w:r>
        <w:rPr>
          <w:b/>
        </w:rPr>
        <w:t>64</w:t>
      </w:r>
      <w:r w:rsidRPr="006A2B53">
        <w:rPr>
          <w:b/>
        </w:rPr>
        <w:t>)</w:t>
      </w:r>
    </w:p>
    <w:p w:rsidR="007259AC" w:rsidRPr="006A2B53" w:rsidRDefault="007259AC" w:rsidP="007259AC">
      <w:pPr>
        <w:rPr>
          <w:b/>
          <w:vertAlign w:val="subscript"/>
        </w:rPr>
      </w:pPr>
    </w:p>
    <w:p w:rsidR="007259AC" w:rsidRDefault="007259AC" w:rsidP="007259AC">
      <w:r w:rsidRPr="006A2B53">
        <w:t xml:space="preserve">Compound </w:t>
      </w:r>
      <w:r>
        <w:rPr>
          <w:b/>
        </w:rPr>
        <w:t>40</w:t>
      </w:r>
      <w:r w:rsidRPr="006A2B53">
        <w:t xml:space="preserve"> was generated </w:t>
      </w:r>
      <w:r w:rsidRPr="00880852">
        <w:rPr>
          <w:i/>
        </w:rPr>
        <w:t>in situ</w:t>
      </w:r>
      <w:r w:rsidRPr="006A2B53">
        <w:t xml:space="preserve"> by adding Zn</w:t>
      </w:r>
      <w:r w:rsidRPr="006A2B53">
        <w:rPr>
          <w:vertAlign w:val="superscript"/>
        </w:rPr>
        <w:t>t</w:t>
      </w:r>
      <w:r w:rsidRPr="006A2B53">
        <w:t>Bu</w:t>
      </w:r>
      <w:r w:rsidRPr="006A2B53">
        <w:rPr>
          <w:vertAlign w:val="subscript"/>
        </w:rPr>
        <w:t>2</w:t>
      </w:r>
      <w:r w:rsidRPr="006A2B53">
        <w:t xml:space="preserve"> (0.</w:t>
      </w:r>
      <w:r>
        <w:t xml:space="preserve">18 </w:t>
      </w:r>
      <w:r w:rsidRPr="006A2B53">
        <w:t xml:space="preserve">g, </w:t>
      </w:r>
      <w:r>
        <w:t xml:space="preserve">1 </w:t>
      </w:r>
      <w:r w:rsidRPr="006A2B53">
        <w:t xml:space="preserve">mmol in </w:t>
      </w:r>
      <w:r>
        <w:t>5 mL</w:t>
      </w:r>
      <w:r w:rsidRPr="006A2B53">
        <w:t xml:space="preserve"> THF) to a solution of </w:t>
      </w:r>
      <w:r w:rsidRPr="006A2B53">
        <w:rPr>
          <w:i/>
        </w:rPr>
        <w:t>tert</w:t>
      </w:r>
      <w:r w:rsidRPr="006A2B53">
        <w:t>-butylmagnesium chloride (1</w:t>
      </w:r>
      <w:r>
        <w:t xml:space="preserve"> </w:t>
      </w:r>
      <w:r w:rsidRPr="006A2B53">
        <w:t xml:space="preserve">M solution in THF, </w:t>
      </w:r>
      <w:r>
        <w:t>1 mL</w:t>
      </w:r>
      <w:r w:rsidRPr="006A2B53">
        <w:t xml:space="preserve">, </w:t>
      </w:r>
      <w:r>
        <w:t xml:space="preserve">1 </w:t>
      </w:r>
      <w:r w:rsidRPr="006A2B53">
        <w:t>mmol)</w:t>
      </w:r>
      <w:r>
        <w:t>, which was stirred for 1 hour at room temperature</w:t>
      </w:r>
      <w:r w:rsidRPr="006A2B53">
        <w:t xml:space="preserve">. </w:t>
      </w:r>
      <w:r w:rsidRPr="00880852">
        <w:t>2-iodoanisole</w:t>
      </w:r>
      <w:r>
        <w:t xml:space="preserve"> (</w:t>
      </w:r>
      <w:r w:rsidRPr="00FD042F">
        <w:rPr>
          <w:b/>
        </w:rPr>
        <w:t>58</w:t>
      </w:r>
      <w:r>
        <w:t>)</w:t>
      </w:r>
      <w:r w:rsidRPr="00880852">
        <w:t xml:space="preserve"> (</w:t>
      </w:r>
      <w:r>
        <w:t>0.39 mL</w:t>
      </w:r>
      <w:r w:rsidRPr="00880852">
        <w:t xml:space="preserve">, </w:t>
      </w:r>
      <w:r>
        <w:t xml:space="preserve">3 </w:t>
      </w:r>
      <w:r w:rsidRPr="00880852">
        <w:t xml:space="preserve">mmol) was then introduced and the resulting </w:t>
      </w:r>
      <w:r>
        <w:t xml:space="preserve">pale </w:t>
      </w:r>
      <w:r w:rsidRPr="00880852">
        <w:t xml:space="preserve">yellow solution stirred for 30 minutes at room temperature. </w:t>
      </w:r>
      <w:r w:rsidRPr="00880852">
        <w:lastRenderedPageBreak/>
        <w:t xml:space="preserve">The volatiles (including </w:t>
      </w:r>
      <w:r w:rsidRPr="00880852">
        <w:rPr>
          <w:vertAlign w:val="superscript"/>
        </w:rPr>
        <w:t>t</w:t>
      </w:r>
      <w:r w:rsidRPr="00880852">
        <w:t xml:space="preserve">BuI) were then removed </w:t>
      </w:r>
      <w:r w:rsidRPr="00080C96">
        <w:rPr>
          <w:i/>
        </w:rPr>
        <w:t>in vacuo</w:t>
      </w:r>
      <w:r w:rsidRPr="00880852">
        <w:t>, then THF (</w:t>
      </w:r>
      <w:r>
        <w:t>6 mL</w:t>
      </w:r>
      <w:r w:rsidRPr="00880852">
        <w:t xml:space="preserve">) was added and the </w:t>
      </w:r>
      <w:r>
        <w:t xml:space="preserve">resulting </w:t>
      </w:r>
      <w:r w:rsidRPr="00880852">
        <w:t xml:space="preserve">solution </w:t>
      </w:r>
      <w:r>
        <w:t>left to stand at room temperature overnight</w:t>
      </w:r>
      <w:r w:rsidRPr="00880852">
        <w:t>. A batch of colourless crystals of</w:t>
      </w:r>
      <w:r w:rsidRPr="00880852">
        <w:rPr>
          <w:b/>
        </w:rPr>
        <w:t xml:space="preserve"> </w:t>
      </w:r>
      <w:r>
        <w:rPr>
          <w:b/>
        </w:rPr>
        <w:t>64</w:t>
      </w:r>
      <w:r w:rsidRPr="00880852">
        <w:t xml:space="preserve"> were isolated (</w:t>
      </w:r>
      <w:r>
        <w:t>typical</w:t>
      </w:r>
      <w:r w:rsidRPr="00880852">
        <w:t xml:space="preserve"> crystalline yield = 0.</w:t>
      </w:r>
      <w:r>
        <w:t xml:space="preserve">360 </w:t>
      </w:r>
      <w:r w:rsidRPr="00880852">
        <w:t xml:space="preserve">g, </w:t>
      </w:r>
      <w:r>
        <w:t>29</w:t>
      </w:r>
      <w:r w:rsidRPr="00880852">
        <w:t>%).</w:t>
      </w:r>
      <w:r>
        <w:t xml:space="preserve"> </w:t>
      </w:r>
    </w:p>
    <w:p w:rsidR="007259AC" w:rsidRDefault="007259AC" w:rsidP="007259AC"/>
    <w:p w:rsidR="007259AC" w:rsidRPr="006A2B53" w:rsidRDefault="007259AC" w:rsidP="007259AC">
      <w:r w:rsidRPr="00FD042F">
        <w:rPr>
          <w:b/>
          <w:bCs/>
          <w:vertAlign w:val="superscript"/>
        </w:rPr>
        <w:t>1</w:t>
      </w:r>
      <w:r w:rsidRPr="00FD042F">
        <w:rPr>
          <w:b/>
          <w:bCs/>
        </w:rPr>
        <w:t>H NMR</w:t>
      </w:r>
      <w:r w:rsidRPr="006A2B53">
        <w:t xml:space="preserve"> (400.13 MHz, 298K, d</w:t>
      </w:r>
      <w:r w:rsidRPr="006A2B53">
        <w:rPr>
          <w:vertAlign w:val="subscript"/>
        </w:rPr>
        <w:t>8</w:t>
      </w:r>
      <w:r w:rsidRPr="006A2B53">
        <w:t>-THF) δ 7.</w:t>
      </w:r>
      <w:r>
        <w:t>49</w:t>
      </w:r>
      <w:r w:rsidRPr="006A2B53">
        <w:t xml:space="preserve"> </w:t>
      </w:r>
      <w:r>
        <w:t>(</w:t>
      </w:r>
      <w:r w:rsidRPr="006A2B53">
        <w:t>6H, d, C</w:t>
      </w:r>
      <w:r w:rsidRPr="006A2B53">
        <w:rPr>
          <w:i/>
        </w:rPr>
        <w:t>H</w:t>
      </w:r>
      <w:r w:rsidRPr="002063E4">
        <w:rPr>
          <w:i/>
          <w:vertAlign w:val="subscript"/>
        </w:rPr>
        <w:t>meta</w:t>
      </w:r>
      <w:r>
        <w:t>)</w:t>
      </w:r>
      <w:r w:rsidRPr="006A2B53">
        <w:t>, 6.</w:t>
      </w:r>
      <w:r>
        <w:t>93</w:t>
      </w:r>
      <w:r w:rsidRPr="006A2B53">
        <w:t xml:space="preserve"> </w:t>
      </w:r>
      <w:r>
        <w:t>(</w:t>
      </w:r>
      <w:r w:rsidRPr="006A2B53">
        <w:t xml:space="preserve">6H, </w:t>
      </w:r>
      <w:r>
        <w:t>t</w:t>
      </w:r>
      <w:r w:rsidRPr="006A2B53">
        <w:t>, C</w:t>
      </w:r>
      <w:r w:rsidRPr="006A2B53">
        <w:rPr>
          <w:i/>
        </w:rPr>
        <w:t>H</w:t>
      </w:r>
      <w:r w:rsidRPr="002063E4">
        <w:rPr>
          <w:i/>
          <w:vertAlign w:val="subscript"/>
        </w:rPr>
        <w:t>para</w:t>
      </w:r>
      <w:r>
        <w:t>)</w:t>
      </w:r>
      <w:r w:rsidRPr="006A2B53">
        <w:t>,</w:t>
      </w:r>
      <w:r>
        <w:t xml:space="preserve"> 6.71 (6H, t, C</w:t>
      </w:r>
      <w:r w:rsidRPr="002A420F">
        <w:rPr>
          <w:i/>
        </w:rPr>
        <w:t>H</w:t>
      </w:r>
      <w:r w:rsidRPr="002063E4">
        <w:rPr>
          <w:i/>
          <w:vertAlign w:val="subscript"/>
        </w:rPr>
        <w:t>meta*</w:t>
      </w:r>
      <w:r>
        <w:t>), 6.60 (6H, t, C</w:t>
      </w:r>
      <w:r w:rsidRPr="002A420F">
        <w:rPr>
          <w:i/>
        </w:rPr>
        <w:t>H</w:t>
      </w:r>
      <w:r w:rsidRPr="002063E4">
        <w:rPr>
          <w:i/>
          <w:vertAlign w:val="subscript"/>
        </w:rPr>
        <w:t>ortho*</w:t>
      </w:r>
      <w:r>
        <w:t>),</w:t>
      </w:r>
      <w:r w:rsidRPr="006A2B53">
        <w:t xml:space="preserve"> 3.</w:t>
      </w:r>
      <w:r>
        <w:t>70 (18</w:t>
      </w:r>
      <w:r w:rsidRPr="006A2B53">
        <w:t xml:space="preserve">H, s, </w:t>
      </w:r>
      <w:r>
        <w:t>O</w:t>
      </w:r>
      <w:r w:rsidRPr="006A2B53">
        <w:t>C</w:t>
      </w:r>
      <w:r w:rsidRPr="006A2B53">
        <w:rPr>
          <w:i/>
        </w:rPr>
        <w:t>H</w:t>
      </w:r>
      <w:r w:rsidRPr="006A2B53">
        <w:rPr>
          <w:vertAlign w:val="subscript"/>
        </w:rPr>
        <w:t>3</w:t>
      </w:r>
      <w:r>
        <w:t>), 3.62</w:t>
      </w:r>
      <w:r w:rsidRPr="006A2B53">
        <w:t xml:space="preserve"> </w:t>
      </w:r>
      <w:r>
        <w:t>(</w:t>
      </w:r>
      <w:r w:rsidRPr="006A2B53">
        <w:t>24H, m, OC</w:t>
      </w:r>
      <w:r w:rsidRPr="006A2B53">
        <w:rPr>
          <w:i/>
        </w:rPr>
        <w:t>H</w:t>
      </w:r>
      <w:r w:rsidRPr="006A2B53">
        <w:rPr>
          <w:vertAlign w:val="subscript"/>
        </w:rPr>
        <w:t>2</w:t>
      </w:r>
      <w:r w:rsidRPr="006A2B53">
        <w:t>, THF</w:t>
      </w:r>
      <w:r>
        <w:t>)</w:t>
      </w:r>
      <w:r w:rsidRPr="006A2B53">
        <w:t xml:space="preserve">, 1.77 </w:t>
      </w:r>
      <w:r>
        <w:t>(</w:t>
      </w:r>
      <w:r w:rsidRPr="006A2B53">
        <w:t>24H, m, OC</w:t>
      </w:r>
      <w:r w:rsidRPr="006A2B53">
        <w:rPr>
          <w:i/>
        </w:rPr>
        <w:t>H</w:t>
      </w:r>
      <w:r w:rsidRPr="006A2B53">
        <w:rPr>
          <w:vertAlign w:val="subscript"/>
        </w:rPr>
        <w:t>2</w:t>
      </w:r>
      <w:r w:rsidRPr="006A2B53">
        <w:t>, THF</w:t>
      </w:r>
      <w:r>
        <w:t>)</w:t>
      </w:r>
      <w:r w:rsidRPr="006A2B53">
        <w:t xml:space="preserve">. </w:t>
      </w:r>
      <w:r w:rsidRPr="00FD042F">
        <w:rPr>
          <w:b/>
          <w:vertAlign w:val="superscript"/>
        </w:rPr>
        <w:t>13</w:t>
      </w:r>
      <w:r>
        <w:rPr>
          <w:b/>
        </w:rPr>
        <w:t>C</w:t>
      </w:r>
      <w:r w:rsidRPr="00FD042F">
        <w:rPr>
          <w:b/>
        </w:rPr>
        <w:t>{</w:t>
      </w:r>
      <w:r w:rsidRPr="00FD042F">
        <w:rPr>
          <w:b/>
          <w:vertAlign w:val="superscript"/>
        </w:rPr>
        <w:t>1</w:t>
      </w:r>
      <w:r w:rsidRPr="00FD042F">
        <w:rPr>
          <w:b/>
        </w:rPr>
        <w:t>H} NMR</w:t>
      </w:r>
      <w:r w:rsidRPr="006A2B53">
        <w:t xml:space="preserve"> (100.62 MHz, 298K, d</w:t>
      </w:r>
      <w:r w:rsidRPr="006A2B53">
        <w:rPr>
          <w:vertAlign w:val="subscript"/>
        </w:rPr>
        <w:t>8</w:t>
      </w:r>
      <w:r w:rsidRPr="006A2B53">
        <w:t>-THF) δ 16</w:t>
      </w:r>
      <w:r>
        <w:t>7</w:t>
      </w:r>
      <w:r w:rsidRPr="006A2B53">
        <w:t>.</w:t>
      </w:r>
      <w:r>
        <w:t>5</w:t>
      </w:r>
      <w:r w:rsidRPr="006A2B53">
        <w:t xml:space="preserve"> </w:t>
      </w:r>
      <w:r>
        <w:t>(</w:t>
      </w:r>
      <w:r w:rsidRPr="002A420F">
        <w:t>Me</w:t>
      </w:r>
      <w:r>
        <w:t>O-</w:t>
      </w:r>
      <w:r w:rsidRPr="002A420F">
        <w:rPr>
          <w:i/>
        </w:rPr>
        <w:t>C</w:t>
      </w:r>
      <w:r w:rsidRPr="002063E4">
        <w:rPr>
          <w:i/>
          <w:vertAlign w:val="subscript"/>
        </w:rPr>
        <w:t>ipso</w:t>
      </w:r>
      <w:r>
        <w:t>), 150.4 (</w:t>
      </w:r>
      <w:r w:rsidRPr="006A2B53">
        <w:t>Zn-</w:t>
      </w:r>
      <w:r w:rsidRPr="002A420F">
        <w:rPr>
          <w:i/>
        </w:rPr>
        <w:t>C</w:t>
      </w:r>
      <w:r w:rsidRPr="002063E4">
        <w:rPr>
          <w:i/>
          <w:vertAlign w:val="subscript"/>
        </w:rPr>
        <w:t>ortho</w:t>
      </w:r>
      <w:r>
        <w:t>)</w:t>
      </w:r>
      <w:r w:rsidRPr="006A2B53">
        <w:t>, 14</w:t>
      </w:r>
      <w:r>
        <w:t>0</w:t>
      </w:r>
      <w:r w:rsidRPr="006A2B53">
        <w:t>.</w:t>
      </w:r>
      <w:r>
        <w:t>2</w:t>
      </w:r>
      <w:r w:rsidRPr="006A2B53">
        <w:t xml:space="preserve"> </w:t>
      </w:r>
      <w:r>
        <w:t>(</w:t>
      </w:r>
      <w:r w:rsidRPr="002A420F">
        <w:rPr>
          <w:i/>
        </w:rPr>
        <w:t>C</w:t>
      </w:r>
      <w:r w:rsidRPr="002063E4">
        <w:rPr>
          <w:i/>
          <w:vertAlign w:val="subscript"/>
        </w:rPr>
        <w:t>meta</w:t>
      </w:r>
      <w:r>
        <w:t>)</w:t>
      </w:r>
      <w:r w:rsidRPr="006A2B53">
        <w:t>, 1</w:t>
      </w:r>
      <w:r>
        <w:t>26</w:t>
      </w:r>
      <w:r w:rsidRPr="006A2B53">
        <w:t>.</w:t>
      </w:r>
      <w:r>
        <w:t>6</w:t>
      </w:r>
      <w:r w:rsidRPr="006A2B53">
        <w:t xml:space="preserve"> </w:t>
      </w:r>
      <w:r>
        <w:t>(</w:t>
      </w:r>
      <w:r w:rsidRPr="006A2B53">
        <w:t>C</w:t>
      </w:r>
      <w:r w:rsidRPr="002063E4">
        <w:rPr>
          <w:i/>
          <w:vertAlign w:val="subscript"/>
        </w:rPr>
        <w:t>para</w:t>
      </w:r>
      <w:r>
        <w:t>)</w:t>
      </w:r>
      <w:r w:rsidRPr="006A2B53">
        <w:t>, 12</w:t>
      </w:r>
      <w:r>
        <w:t>1</w:t>
      </w:r>
      <w:r w:rsidRPr="006A2B53">
        <w:t>.</w:t>
      </w:r>
      <w:r>
        <w:t>2</w:t>
      </w:r>
      <w:r w:rsidRPr="006A2B53">
        <w:t xml:space="preserve"> </w:t>
      </w:r>
      <w:r>
        <w:t>(</w:t>
      </w:r>
      <w:r w:rsidRPr="002A420F">
        <w:rPr>
          <w:i/>
        </w:rPr>
        <w:t>C</w:t>
      </w:r>
      <w:r w:rsidRPr="002063E4">
        <w:rPr>
          <w:i/>
          <w:vertAlign w:val="subscript"/>
        </w:rPr>
        <w:t>meta</w:t>
      </w:r>
      <w:r>
        <w:t>)</w:t>
      </w:r>
      <w:r w:rsidRPr="006A2B53">
        <w:t>,</w:t>
      </w:r>
      <w:r>
        <w:t xml:space="preserve"> 10.3 (</w:t>
      </w:r>
      <w:r w:rsidRPr="002063E4">
        <w:rPr>
          <w:i/>
        </w:rPr>
        <w:t>C</w:t>
      </w:r>
      <w:r w:rsidRPr="002063E4">
        <w:rPr>
          <w:i/>
          <w:vertAlign w:val="subscript"/>
        </w:rPr>
        <w:t>ortho*</w:t>
      </w:r>
      <w:r>
        <w:t>)</w:t>
      </w:r>
      <w:r w:rsidRPr="006A2B53">
        <w:t xml:space="preserve"> 68.5 </w:t>
      </w:r>
      <w:r>
        <w:t>(</w:t>
      </w:r>
      <w:r w:rsidRPr="006A2B53">
        <w:t>O</w:t>
      </w:r>
      <w:r w:rsidRPr="006A2B53">
        <w:rPr>
          <w:i/>
        </w:rPr>
        <w:t>C</w:t>
      </w:r>
      <w:r w:rsidRPr="006A2B53">
        <w:t>H</w:t>
      </w:r>
      <w:r w:rsidRPr="006A2B53">
        <w:rPr>
          <w:vertAlign w:val="subscript"/>
        </w:rPr>
        <w:t>2</w:t>
      </w:r>
      <w:r w:rsidRPr="006A2B53">
        <w:t>, THF</w:t>
      </w:r>
      <w:r>
        <w:t>)</w:t>
      </w:r>
      <w:r w:rsidRPr="006A2B53">
        <w:t>,</w:t>
      </w:r>
      <w:r w:rsidRPr="002A420F">
        <w:t xml:space="preserve"> </w:t>
      </w:r>
      <w:r>
        <w:t>55</w:t>
      </w:r>
      <w:r w:rsidRPr="006A2B53">
        <w:t>.</w:t>
      </w:r>
      <w:r>
        <w:t>4</w:t>
      </w:r>
      <w:r w:rsidRPr="006A2B53">
        <w:t xml:space="preserve"> </w:t>
      </w:r>
      <w:r>
        <w:t>(O</w:t>
      </w:r>
      <w:r w:rsidRPr="006A2B53">
        <w:rPr>
          <w:i/>
        </w:rPr>
        <w:t>C</w:t>
      </w:r>
      <w:r w:rsidRPr="006A2B53">
        <w:t>H</w:t>
      </w:r>
      <w:r w:rsidRPr="006A2B53">
        <w:rPr>
          <w:i/>
          <w:vertAlign w:val="subscript"/>
        </w:rPr>
        <w:t>3</w:t>
      </w:r>
      <w:r>
        <w:t xml:space="preserve">), </w:t>
      </w:r>
      <w:r w:rsidRPr="006A2B53">
        <w:t xml:space="preserve"> 26.6 </w:t>
      </w:r>
      <w:r>
        <w:t>(</w:t>
      </w:r>
      <w:r w:rsidRPr="006A2B53">
        <w:rPr>
          <w:i/>
        </w:rPr>
        <w:t>C</w:t>
      </w:r>
      <w:r w:rsidRPr="006A2B53">
        <w:t>H</w:t>
      </w:r>
      <w:r w:rsidRPr="006A2B53">
        <w:rPr>
          <w:vertAlign w:val="subscript"/>
        </w:rPr>
        <w:t>2</w:t>
      </w:r>
      <w:r w:rsidRPr="006A2B53">
        <w:t>, THF</w:t>
      </w:r>
      <w:r>
        <w:t>)</w:t>
      </w:r>
      <w:r w:rsidRPr="006A2B53">
        <w:t>.</w:t>
      </w:r>
    </w:p>
    <w:p w:rsidR="007259AC" w:rsidRDefault="007259AC" w:rsidP="007259AC">
      <w:pPr>
        <w:rPr>
          <w:b/>
        </w:rPr>
      </w:pPr>
    </w:p>
    <w:p w:rsidR="007259AC" w:rsidRDefault="007259AC" w:rsidP="007259AC">
      <w:pPr>
        <w:rPr>
          <w:b/>
        </w:rPr>
      </w:pPr>
      <w:r>
        <w:rPr>
          <w:b/>
        </w:rPr>
        <w:t>7.3</w:t>
      </w:r>
      <w:r w:rsidRPr="00C97FD2">
        <w:rPr>
          <w:b/>
        </w:rPr>
        <w:t>.2</w:t>
      </w:r>
      <w:r>
        <w:rPr>
          <w:b/>
        </w:rPr>
        <w:t>8</w:t>
      </w:r>
      <w:r>
        <w:rPr>
          <w:b/>
        </w:rPr>
        <w:tab/>
      </w:r>
      <w:r w:rsidRPr="006A2B53">
        <w:rPr>
          <w:b/>
        </w:rPr>
        <w:t xml:space="preserve">Synthesis of </w:t>
      </w:r>
      <w:r w:rsidRPr="002063E4">
        <w:rPr>
          <w:b/>
        </w:rPr>
        <w:t>[(THF)</w:t>
      </w:r>
      <w:r w:rsidRPr="002063E4">
        <w:rPr>
          <w:b/>
          <w:vertAlign w:val="subscript"/>
        </w:rPr>
        <w:t>4</w:t>
      </w:r>
      <w:r w:rsidRPr="002063E4">
        <w:rPr>
          <w:b/>
        </w:rPr>
        <w:t>MgCl{N≡C-C</w:t>
      </w:r>
      <w:r w:rsidRPr="002063E4">
        <w:rPr>
          <w:b/>
          <w:vertAlign w:val="subscript"/>
        </w:rPr>
        <w:t>6</w:t>
      </w:r>
      <w:r w:rsidRPr="002063E4">
        <w:rPr>
          <w:b/>
        </w:rPr>
        <w:t>H</w:t>
      </w:r>
      <w:r w:rsidRPr="002063E4">
        <w:rPr>
          <w:b/>
          <w:vertAlign w:val="subscript"/>
        </w:rPr>
        <w:t>4</w:t>
      </w:r>
      <w:r w:rsidRPr="002063E4">
        <w:rPr>
          <w:b/>
        </w:rPr>
        <w:t>}ZnI(C</w:t>
      </w:r>
      <w:r w:rsidRPr="002063E4">
        <w:rPr>
          <w:b/>
          <w:vertAlign w:val="subscript"/>
        </w:rPr>
        <w:t>6</w:t>
      </w:r>
      <w:r w:rsidRPr="002063E4">
        <w:rPr>
          <w:b/>
        </w:rPr>
        <w:t>H</w:t>
      </w:r>
      <w:r w:rsidRPr="002063E4">
        <w:rPr>
          <w:b/>
          <w:vertAlign w:val="subscript"/>
        </w:rPr>
        <w:t>4</w:t>
      </w:r>
      <w:r w:rsidRPr="002063E4">
        <w:rPr>
          <w:b/>
        </w:rPr>
        <w:t>CN)(THF)] (</w:t>
      </w:r>
      <w:r>
        <w:rPr>
          <w:b/>
        </w:rPr>
        <w:t>68</w:t>
      </w:r>
      <w:r w:rsidRPr="002063E4">
        <w:rPr>
          <w:b/>
        </w:rPr>
        <w:t>)</w:t>
      </w:r>
    </w:p>
    <w:p w:rsidR="007259AC" w:rsidRPr="006A2B53" w:rsidRDefault="007259AC" w:rsidP="007259AC">
      <w:pPr>
        <w:rPr>
          <w:b/>
          <w:vertAlign w:val="subscript"/>
        </w:rPr>
      </w:pPr>
    </w:p>
    <w:p w:rsidR="007259AC" w:rsidRDefault="007259AC" w:rsidP="007259AC">
      <w:r w:rsidRPr="006A2B53">
        <w:t xml:space="preserve">Compound </w:t>
      </w:r>
      <w:r>
        <w:rPr>
          <w:b/>
        </w:rPr>
        <w:t>40</w:t>
      </w:r>
      <w:r w:rsidRPr="006A2B53">
        <w:t xml:space="preserve"> was generated </w:t>
      </w:r>
      <w:r w:rsidRPr="00574CE8">
        <w:rPr>
          <w:i/>
        </w:rPr>
        <w:t>in situ</w:t>
      </w:r>
      <w:r w:rsidRPr="006A2B53">
        <w:t xml:space="preserve"> by adding Zn</w:t>
      </w:r>
      <w:r w:rsidRPr="006A2B53">
        <w:rPr>
          <w:vertAlign w:val="superscript"/>
        </w:rPr>
        <w:t>t</w:t>
      </w:r>
      <w:r w:rsidRPr="006A2B53">
        <w:t>Bu</w:t>
      </w:r>
      <w:r w:rsidRPr="006A2B53">
        <w:rPr>
          <w:vertAlign w:val="subscript"/>
        </w:rPr>
        <w:t>2</w:t>
      </w:r>
      <w:r w:rsidRPr="006A2B53">
        <w:t xml:space="preserve"> (0.</w:t>
      </w:r>
      <w:r>
        <w:t xml:space="preserve">18 </w:t>
      </w:r>
      <w:r w:rsidRPr="006A2B53">
        <w:t xml:space="preserve">g, </w:t>
      </w:r>
      <w:r>
        <w:t xml:space="preserve">1 </w:t>
      </w:r>
      <w:r w:rsidRPr="006A2B53">
        <w:t xml:space="preserve">mmol in </w:t>
      </w:r>
      <w:r>
        <w:t>5 mL</w:t>
      </w:r>
      <w:r w:rsidRPr="006A2B53">
        <w:t xml:space="preserve"> THF) to a solution of </w:t>
      </w:r>
      <w:r w:rsidRPr="006A2B53">
        <w:rPr>
          <w:i/>
        </w:rPr>
        <w:t>tert</w:t>
      </w:r>
      <w:r w:rsidRPr="006A2B53">
        <w:t>-butylmagnesium chloride (1</w:t>
      </w:r>
      <w:r>
        <w:t xml:space="preserve"> </w:t>
      </w:r>
      <w:r w:rsidRPr="006A2B53">
        <w:t xml:space="preserve">M solution in THF, </w:t>
      </w:r>
      <w:r>
        <w:t>1 mL</w:t>
      </w:r>
      <w:r w:rsidRPr="006A2B53">
        <w:t xml:space="preserve">, </w:t>
      </w:r>
      <w:r>
        <w:t xml:space="preserve">1 </w:t>
      </w:r>
      <w:r w:rsidRPr="006A2B53">
        <w:t>mmol)</w:t>
      </w:r>
      <w:r>
        <w:t>, and the resulting solution stirred for 1 hour at room temperature. To this was added 2-iodobenzonitrile (</w:t>
      </w:r>
      <w:r w:rsidRPr="00FD042F">
        <w:rPr>
          <w:b/>
        </w:rPr>
        <w:t>65</w:t>
      </w:r>
      <w:r>
        <w:t xml:space="preserve">) (0.687 g, 3 mmol) and the resulting deep red solution stirred for 24 hours at room temperature. The solvent and volatiles were removed </w:t>
      </w:r>
      <w:r w:rsidRPr="00080C96">
        <w:rPr>
          <w:i/>
        </w:rPr>
        <w:t>in vacuo</w:t>
      </w:r>
      <w:r>
        <w:t>, THF (4 mL) added and the resulting red solution placed in the freezer (-30</w:t>
      </w:r>
      <w:r w:rsidRPr="00614518">
        <w:rPr>
          <w:vertAlign w:val="superscript"/>
        </w:rPr>
        <w:t>o</w:t>
      </w:r>
      <w:r>
        <w:t xml:space="preserve">C) for several days, from which a crop of colourless crystals of </w:t>
      </w:r>
      <w:r>
        <w:rPr>
          <w:b/>
        </w:rPr>
        <w:t>68</w:t>
      </w:r>
      <w:r>
        <w:t xml:space="preserve"> (0.062 g, 8% yield) were obtained. </w:t>
      </w:r>
    </w:p>
    <w:p w:rsidR="007259AC" w:rsidRDefault="007259AC" w:rsidP="007259AC"/>
    <w:p w:rsidR="007259AC" w:rsidRPr="006A2B53" w:rsidRDefault="007259AC" w:rsidP="007259AC">
      <w:r w:rsidRPr="00FD042F">
        <w:rPr>
          <w:b/>
          <w:bCs/>
          <w:vertAlign w:val="superscript"/>
        </w:rPr>
        <w:t>1</w:t>
      </w:r>
      <w:r w:rsidRPr="00FD042F">
        <w:rPr>
          <w:b/>
          <w:bCs/>
        </w:rPr>
        <w:t>H NMR</w:t>
      </w:r>
      <w:r w:rsidRPr="006A2B53">
        <w:t xml:space="preserve"> (400.13 MHz, 298K, d</w:t>
      </w:r>
      <w:r w:rsidRPr="006A2B53">
        <w:rPr>
          <w:vertAlign w:val="subscript"/>
        </w:rPr>
        <w:t>8</w:t>
      </w:r>
      <w:r w:rsidRPr="006A2B53">
        <w:t xml:space="preserve">-THF) δ </w:t>
      </w:r>
      <w:r>
        <w:t>8</w:t>
      </w:r>
      <w:r w:rsidRPr="006A2B53">
        <w:t>.</w:t>
      </w:r>
      <w:r>
        <w:t>08</w:t>
      </w:r>
      <w:r w:rsidRPr="006A2B53">
        <w:t xml:space="preserve"> </w:t>
      </w:r>
      <w:r>
        <w:t>(2</w:t>
      </w:r>
      <w:r w:rsidRPr="006A2B53">
        <w:t>H, d, C</w:t>
      </w:r>
      <w:r w:rsidRPr="006A2B53">
        <w:rPr>
          <w:i/>
        </w:rPr>
        <w:t>H</w:t>
      </w:r>
      <w:r w:rsidRPr="002063E4">
        <w:rPr>
          <w:i/>
          <w:vertAlign w:val="subscript"/>
        </w:rPr>
        <w:t>meta</w:t>
      </w:r>
      <w:r>
        <w:t>)</w:t>
      </w:r>
      <w:r w:rsidRPr="006A2B53">
        <w:t xml:space="preserve">, </w:t>
      </w:r>
      <w:r>
        <w:t>7.44</w:t>
      </w:r>
      <w:r w:rsidRPr="006A2B53">
        <w:t xml:space="preserve"> </w:t>
      </w:r>
      <w:r>
        <w:t>(2</w:t>
      </w:r>
      <w:r w:rsidRPr="006A2B53">
        <w:t xml:space="preserve">H, </w:t>
      </w:r>
      <w:r>
        <w:t>d</w:t>
      </w:r>
      <w:r w:rsidRPr="006A2B53">
        <w:t>, C</w:t>
      </w:r>
      <w:r w:rsidRPr="006A2B53">
        <w:rPr>
          <w:i/>
        </w:rPr>
        <w:t>H</w:t>
      </w:r>
      <w:r>
        <w:rPr>
          <w:i/>
          <w:vertAlign w:val="subscript"/>
        </w:rPr>
        <w:t>ortho*</w:t>
      </w:r>
      <w:r>
        <w:t>)</w:t>
      </w:r>
      <w:r w:rsidRPr="006A2B53">
        <w:t>,</w:t>
      </w:r>
      <w:r>
        <w:t xml:space="preserve"> 7.34 (2H, t, C</w:t>
      </w:r>
      <w:r w:rsidRPr="002A420F">
        <w:rPr>
          <w:i/>
        </w:rPr>
        <w:t>H</w:t>
      </w:r>
      <w:r>
        <w:rPr>
          <w:i/>
          <w:vertAlign w:val="subscript"/>
        </w:rPr>
        <w:t>para</w:t>
      </w:r>
      <w:r>
        <w:t>), 7.09 (2H, t, C</w:t>
      </w:r>
      <w:r w:rsidRPr="002A420F">
        <w:rPr>
          <w:i/>
        </w:rPr>
        <w:t>H</w:t>
      </w:r>
      <w:r>
        <w:rPr>
          <w:i/>
          <w:vertAlign w:val="subscript"/>
        </w:rPr>
        <w:t>meta</w:t>
      </w:r>
      <w:r w:rsidRPr="002063E4">
        <w:rPr>
          <w:i/>
          <w:vertAlign w:val="subscript"/>
        </w:rPr>
        <w:t>*</w:t>
      </w:r>
      <w:r>
        <w:t>),</w:t>
      </w:r>
      <w:r w:rsidRPr="006A2B53">
        <w:t xml:space="preserve"> </w:t>
      </w:r>
      <w:r>
        <w:t>3.62</w:t>
      </w:r>
      <w:r w:rsidRPr="006A2B53">
        <w:t xml:space="preserve"> </w:t>
      </w:r>
      <w:r>
        <w:t>(30</w:t>
      </w:r>
      <w:r w:rsidRPr="006A2B53">
        <w:t>H, m, OC</w:t>
      </w:r>
      <w:r w:rsidRPr="006A2B53">
        <w:rPr>
          <w:i/>
        </w:rPr>
        <w:t>H</w:t>
      </w:r>
      <w:r w:rsidRPr="006A2B53">
        <w:rPr>
          <w:vertAlign w:val="subscript"/>
        </w:rPr>
        <w:t>2</w:t>
      </w:r>
      <w:r w:rsidRPr="006A2B53">
        <w:t>, THF</w:t>
      </w:r>
      <w:r>
        <w:t>)</w:t>
      </w:r>
      <w:r w:rsidRPr="006A2B53">
        <w:t xml:space="preserve">, 1.77 </w:t>
      </w:r>
      <w:r>
        <w:t>(30</w:t>
      </w:r>
      <w:r w:rsidRPr="006A2B53">
        <w:t>H, m, OC</w:t>
      </w:r>
      <w:r w:rsidRPr="006A2B53">
        <w:rPr>
          <w:i/>
        </w:rPr>
        <w:t>H</w:t>
      </w:r>
      <w:r w:rsidRPr="006A2B53">
        <w:rPr>
          <w:vertAlign w:val="subscript"/>
        </w:rPr>
        <w:t>2</w:t>
      </w:r>
      <w:r w:rsidRPr="006A2B53">
        <w:t>, THF</w:t>
      </w:r>
      <w:r>
        <w:t>)</w:t>
      </w:r>
      <w:r w:rsidRPr="006A2B53">
        <w:t xml:space="preserve">. </w:t>
      </w:r>
      <w:r w:rsidRPr="00FD042F">
        <w:rPr>
          <w:b/>
          <w:vertAlign w:val="superscript"/>
        </w:rPr>
        <w:t>13</w:t>
      </w:r>
      <w:r>
        <w:rPr>
          <w:b/>
        </w:rPr>
        <w:t>C</w:t>
      </w:r>
      <w:r w:rsidRPr="00FD042F">
        <w:rPr>
          <w:b/>
        </w:rPr>
        <w:t>{</w:t>
      </w:r>
      <w:r w:rsidRPr="00FD042F">
        <w:rPr>
          <w:b/>
          <w:vertAlign w:val="superscript"/>
        </w:rPr>
        <w:t>1</w:t>
      </w:r>
      <w:r w:rsidRPr="00FD042F">
        <w:rPr>
          <w:b/>
        </w:rPr>
        <w:t>H} NMR</w:t>
      </w:r>
      <w:r w:rsidRPr="006A2B53">
        <w:t xml:space="preserve"> (100.62 MHz, 298K, d</w:t>
      </w:r>
      <w:r w:rsidRPr="006A2B53">
        <w:rPr>
          <w:vertAlign w:val="subscript"/>
        </w:rPr>
        <w:t>8</w:t>
      </w:r>
      <w:r w:rsidRPr="006A2B53">
        <w:t>-THF) δ 1</w:t>
      </w:r>
      <w:r>
        <w:t>72.4</w:t>
      </w:r>
      <w:r w:rsidRPr="006A2B53">
        <w:t xml:space="preserve"> </w:t>
      </w:r>
      <w:r>
        <w:t>(Zn-</w:t>
      </w:r>
      <w:r w:rsidRPr="002A420F">
        <w:rPr>
          <w:i/>
        </w:rPr>
        <w:t>C</w:t>
      </w:r>
      <w:r w:rsidRPr="002063E4">
        <w:rPr>
          <w:i/>
          <w:vertAlign w:val="subscript"/>
        </w:rPr>
        <w:t>ipso</w:t>
      </w:r>
      <w:r>
        <w:t>), 141.6 (</w:t>
      </w:r>
      <w:r w:rsidRPr="002A420F">
        <w:rPr>
          <w:i/>
        </w:rPr>
        <w:t>C</w:t>
      </w:r>
      <w:r>
        <w:rPr>
          <w:i/>
          <w:vertAlign w:val="subscript"/>
        </w:rPr>
        <w:t>meta</w:t>
      </w:r>
      <w:r>
        <w:t>)</w:t>
      </w:r>
      <w:r w:rsidRPr="006A2B53">
        <w:t>, 1</w:t>
      </w:r>
      <w:r>
        <w:t>32</w:t>
      </w:r>
      <w:r w:rsidRPr="006A2B53">
        <w:t>.</w:t>
      </w:r>
      <w:r>
        <w:t>1</w:t>
      </w:r>
      <w:r w:rsidRPr="006A2B53">
        <w:t xml:space="preserve"> </w:t>
      </w:r>
      <w:r>
        <w:t>(</w:t>
      </w:r>
      <w:r w:rsidRPr="002A420F">
        <w:rPr>
          <w:i/>
        </w:rPr>
        <w:t>C</w:t>
      </w:r>
      <w:r>
        <w:rPr>
          <w:i/>
          <w:vertAlign w:val="subscript"/>
        </w:rPr>
        <w:t>ortho*</w:t>
      </w:r>
      <w:r>
        <w:t>)</w:t>
      </w:r>
      <w:r w:rsidRPr="006A2B53">
        <w:t>, 1</w:t>
      </w:r>
      <w:r>
        <w:t>31</w:t>
      </w:r>
      <w:r w:rsidRPr="006A2B53">
        <w:t>.</w:t>
      </w:r>
      <w:r>
        <w:t>0</w:t>
      </w:r>
      <w:r w:rsidRPr="006A2B53">
        <w:t xml:space="preserve"> </w:t>
      </w:r>
      <w:r>
        <w:t>(</w:t>
      </w:r>
      <w:r w:rsidRPr="006A2B53">
        <w:t>C</w:t>
      </w:r>
      <w:r w:rsidRPr="002063E4">
        <w:rPr>
          <w:i/>
          <w:vertAlign w:val="subscript"/>
        </w:rPr>
        <w:t>para</w:t>
      </w:r>
      <w:r>
        <w:t>)</w:t>
      </w:r>
      <w:r w:rsidRPr="006A2B53">
        <w:t>, 12</w:t>
      </w:r>
      <w:r>
        <w:t>5</w:t>
      </w:r>
      <w:r w:rsidRPr="006A2B53">
        <w:t>.</w:t>
      </w:r>
      <w:r>
        <w:t>9</w:t>
      </w:r>
      <w:r w:rsidRPr="006A2B53">
        <w:t xml:space="preserve"> </w:t>
      </w:r>
      <w:r>
        <w:t>(</w:t>
      </w:r>
      <w:r w:rsidRPr="002A420F">
        <w:rPr>
          <w:i/>
        </w:rPr>
        <w:t>C</w:t>
      </w:r>
      <w:r w:rsidRPr="002063E4">
        <w:rPr>
          <w:i/>
          <w:vertAlign w:val="subscript"/>
        </w:rPr>
        <w:t>meta</w:t>
      </w:r>
      <w:r>
        <w:rPr>
          <w:i/>
          <w:vertAlign w:val="subscript"/>
        </w:rPr>
        <w:t>*</w:t>
      </w:r>
      <w:r>
        <w:t>)</w:t>
      </w:r>
      <w:r w:rsidRPr="006A2B53">
        <w:t>,</w:t>
      </w:r>
      <w:r>
        <w:t xml:space="preserve"> 124.7 (</w:t>
      </w:r>
      <w:r w:rsidRPr="002063E4">
        <w:rPr>
          <w:i/>
        </w:rPr>
        <w:t>C</w:t>
      </w:r>
      <w:r>
        <w:rPr>
          <w:i/>
          <w:vertAlign w:val="subscript"/>
        </w:rPr>
        <w:t>ipso</w:t>
      </w:r>
      <w:r>
        <w:t>)</w:t>
      </w:r>
      <w:r w:rsidRPr="006A2B53">
        <w:t xml:space="preserve"> </w:t>
      </w:r>
      <w:r>
        <w:t>120.6 (</w:t>
      </w:r>
      <w:r w:rsidRPr="00DB22FA">
        <w:rPr>
          <w:i/>
        </w:rPr>
        <w:t>C</w:t>
      </w:r>
      <w:r>
        <w:t>-Zn), 68.5</w:t>
      </w:r>
      <w:r w:rsidRPr="006A2B53">
        <w:t xml:space="preserve"> </w:t>
      </w:r>
      <w:r>
        <w:t>(</w:t>
      </w:r>
      <w:r w:rsidRPr="006A2B53">
        <w:t>O</w:t>
      </w:r>
      <w:r w:rsidRPr="006A2B53">
        <w:rPr>
          <w:i/>
        </w:rPr>
        <w:t>C</w:t>
      </w:r>
      <w:r w:rsidRPr="006A2B53">
        <w:t>H</w:t>
      </w:r>
      <w:r w:rsidRPr="006A2B53">
        <w:rPr>
          <w:vertAlign w:val="subscript"/>
        </w:rPr>
        <w:t>2</w:t>
      </w:r>
      <w:r w:rsidRPr="006A2B53">
        <w:t>, THF</w:t>
      </w:r>
      <w:r>
        <w:t>)</w:t>
      </w:r>
      <w:r w:rsidRPr="006A2B53">
        <w:t>,</w:t>
      </w:r>
      <w:r w:rsidRPr="002A420F">
        <w:t xml:space="preserve"> </w:t>
      </w:r>
      <w:r w:rsidRPr="006A2B53">
        <w:t xml:space="preserve">26.6 </w:t>
      </w:r>
      <w:r>
        <w:t>(</w:t>
      </w:r>
      <w:r w:rsidRPr="006A2B53">
        <w:rPr>
          <w:i/>
        </w:rPr>
        <w:t>C</w:t>
      </w:r>
      <w:r w:rsidRPr="006A2B53">
        <w:t>H</w:t>
      </w:r>
      <w:r w:rsidRPr="006A2B53">
        <w:rPr>
          <w:vertAlign w:val="subscript"/>
        </w:rPr>
        <w:t>2</w:t>
      </w:r>
      <w:r w:rsidRPr="006A2B53">
        <w:t>, THF</w:t>
      </w:r>
      <w:r>
        <w:t>)</w:t>
      </w:r>
      <w:r w:rsidRPr="006A2B53">
        <w:t>.</w:t>
      </w:r>
    </w:p>
    <w:p w:rsidR="007259AC" w:rsidRDefault="007259AC" w:rsidP="007259AC">
      <w:pPr>
        <w:pStyle w:val="Title"/>
        <w:spacing w:after="0"/>
        <w:jc w:val="both"/>
        <w:rPr>
          <w:b w:val="0"/>
          <w:sz w:val="24"/>
          <w:u w:val="none"/>
        </w:rPr>
        <w:sectPr w:rsidR="007259AC" w:rsidSect="009A726E">
          <w:headerReference w:type="default" r:id="rId590"/>
          <w:headerReference w:type="first" r:id="rId591"/>
          <w:pgSz w:w="11906" w:h="16838" w:code="9"/>
          <w:pgMar w:top="1134" w:right="1134" w:bottom="1701" w:left="1701" w:header="454" w:footer="850" w:gutter="0"/>
          <w:cols w:space="708"/>
          <w:titlePg/>
          <w:docGrid w:linePitch="360"/>
        </w:sectPr>
      </w:pPr>
    </w:p>
    <w:p w:rsidR="00876F69" w:rsidRPr="00876F69" w:rsidRDefault="00876F69" w:rsidP="00876F69">
      <w:pPr>
        <w:pStyle w:val="Title"/>
        <w:spacing w:after="0"/>
        <w:rPr>
          <w:color w:val="000000" w:themeColor="text1"/>
        </w:rPr>
      </w:pPr>
      <w:r w:rsidRPr="000D0524">
        <w:rPr>
          <w:color w:val="000000" w:themeColor="text1"/>
        </w:rPr>
        <w:lastRenderedPageBreak/>
        <w:t xml:space="preserve">Chapter 8: Overview, </w:t>
      </w:r>
      <w:r>
        <w:rPr>
          <w:color w:val="000000" w:themeColor="text1"/>
        </w:rPr>
        <w:t>c</w:t>
      </w:r>
      <w:r w:rsidRPr="000D0524">
        <w:rPr>
          <w:color w:val="000000" w:themeColor="text1"/>
        </w:rPr>
        <w:t xml:space="preserve">onclusions and </w:t>
      </w:r>
      <w:r>
        <w:rPr>
          <w:color w:val="000000" w:themeColor="text1"/>
        </w:rPr>
        <w:t>o</w:t>
      </w:r>
      <w:r w:rsidRPr="000D0524">
        <w:rPr>
          <w:color w:val="000000" w:themeColor="text1"/>
        </w:rPr>
        <w:t>utlook</w:t>
      </w:r>
    </w:p>
    <w:p w:rsidR="00876F69" w:rsidRDefault="00876F69" w:rsidP="00876F69">
      <w:pPr>
        <w:rPr>
          <w:bCs/>
          <w:color w:val="000000" w:themeColor="text1"/>
          <w:lang w:val="en-US"/>
        </w:rPr>
      </w:pPr>
    </w:p>
    <w:p w:rsidR="00876F69" w:rsidRPr="000D0524" w:rsidRDefault="00876F69" w:rsidP="00876F69">
      <w:pPr>
        <w:rPr>
          <w:bCs/>
          <w:color w:val="000000" w:themeColor="text1"/>
        </w:rPr>
      </w:pPr>
      <w:r w:rsidRPr="000D0524">
        <w:rPr>
          <w:bCs/>
          <w:color w:val="000000" w:themeColor="text1"/>
          <w:lang w:val="en-US"/>
        </w:rPr>
        <w:t xml:space="preserve">Recent pioneering work </w:t>
      </w:r>
      <w:r>
        <w:rPr>
          <w:bCs/>
          <w:color w:val="000000" w:themeColor="text1"/>
          <w:lang w:val="en-US"/>
        </w:rPr>
        <w:t xml:space="preserve">from around the world has recognized </w:t>
      </w:r>
      <w:r w:rsidRPr="000D0524">
        <w:rPr>
          <w:bCs/>
          <w:color w:val="000000" w:themeColor="text1"/>
          <w:lang w:val="en-US"/>
        </w:rPr>
        <w:t>the potential of mixed-metal reagents</w:t>
      </w:r>
      <w:r>
        <w:rPr>
          <w:bCs/>
          <w:color w:val="000000" w:themeColor="text1"/>
          <w:lang w:val="en-US"/>
        </w:rPr>
        <w:t xml:space="preserve"> in synthetic chemistry, revealing a number of advantages over conventional monometallic reagents (e.g. RLi, RMgX, ZnR</w:t>
      </w:r>
      <w:r w:rsidRPr="000D0524">
        <w:rPr>
          <w:bCs/>
          <w:color w:val="000000" w:themeColor="text1"/>
          <w:vertAlign w:val="subscript"/>
          <w:lang w:val="en-US"/>
        </w:rPr>
        <w:t>2</w:t>
      </w:r>
      <w:r>
        <w:rPr>
          <w:bCs/>
          <w:color w:val="000000" w:themeColor="text1"/>
          <w:lang w:val="en-US"/>
        </w:rPr>
        <w:t xml:space="preserve">) such as improved levels of reactivity, selectivity and functional group tolerance, and often resulting in examples of unprecedented chemoselectivity. </w:t>
      </w:r>
      <w:r w:rsidRPr="000D0524">
        <w:rPr>
          <w:bCs/>
          <w:color w:val="000000" w:themeColor="text1"/>
          <w:lang w:val="en-US"/>
        </w:rPr>
        <w:t xml:space="preserve">These bimetallic </w:t>
      </w:r>
      <w:r>
        <w:rPr>
          <w:bCs/>
          <w:color w:val="000000" w:themeColor="text1"/>
          <w:lang w:val="en-US"/>
        </w:rPr>
        <w:t>reagents</w:t>
      </w:r>
      <w:r w:rsidRPr="000D0524">
        <w:rPr>
          <w:bCs/>
          <w:color w:val="000000" w:themeColor="text1"/>
          <w:lang w:val="en-US"/>
        </w:rPr>
        <w:t xml:space="preserve"> usually combine two metals of </w:t>
      </w:r>
      <w:r w:rsidR="00FC45E4">
        <w:rPr>
          <w:bCs/>
          <w:color w:val="000000" w:themeColor="text1"/>
          <w:lang w:val="en-US"/>
        </w:rPr>
        <w:t>different</w:t>
      </w:r>
      <w:r w:rsidRPr="000D0524">
        <w:rPr>
          <w:bCs/>
          <w:color w:val="000000" w:themeColor="text1"/>
          <w:lang w:val="en-US"/>
        </w:rPr>
        <w:t xml:space="preserve"> polarity, for example zinc with </w:t>
      </w:r>
      <w:r>
        <w:rPr>
          <w:bCs/>
          <w:color w:val="000000" w:themeColor="text1"/>
          <w:lang w:val="en-US"/>
        </w:rPr>
        <w:t xml:space="preserve">a more polar metal </w:t>
      </w:r>
      <w:r w:rsidRPr="000D0524">
        <w:rPr>
          <w:bCs/>
          <w:color w:val="000000" w:themeColor="text1"/>
          <w:lang w:val="en-US"/>
        </w:rPr>
        <w:t>such as Li or Mg. Within the context of zincate chemistry</w:t>
      </w:r>
      <w:r>
        <w:rPr>
          <w:bCs/>
          <w:color w:val="000000" w:themeColor="text1"/>
          <w:lang w:val="en-US"/>
        </w:rPr>
        <w:t>,</w:t>
      </w:r>
      <w:r w:rsidRPr="000D0524">
        <w:rPr>
          <w:bCs/>
          <w:color w:val="000000" w:themeColor="text1"/>
          <w:lang w:val="en-US"/>
        </w:rPr>
        <w:t xml:space="preserve"> and using a </w:t>
      </w:r>
      <w:r w:rsidRPr="000D0524">
        <w:rPr>
          <w:color w:val="000000" w:themeColor="text1"/>
        </w:rPr>
        <w:t>structural</w:t>
      </w:r>
      <w:r w:rsidR="00FC45E4">
        <w:rPr>
          <w:color w:val="000000" w:themeColor="text1"/>
        </w:rPr>
        <w:t>ly</w:t>
      </w:r>
      <w:r>
        <w:rPr>
          <w:color w:val="000000" w:themeColor="text1"/>
        </w:rPr>
        <w:t xml:space="preserve"> focussed </w:t>
      </w:r>
      <w:r w:rsidRPr="000D0524">
        <w:rPr>
          <w:color w:val="000000" w:themeColor="text1"/>
        </w:rPr>
        <w:t>inorganic</w:t>
      </w:r>
      <w:r w:rsidRPr="000D0524">
        <w:rPr>
          <w:bCs/>
          <w:color w:val="000000" w:themeColor="text1"/>
          <w:lang w:val="en-US"/>
        </w:rPr>
        <w:t xml:space="preserve"> approach, this </w:t>
      </w:r>
      <w:r w:rsidRPr="000D0524">
        <w:rPr>
          <w:color w:val="000000" w:themeColor="text1"/>
        </w:rPr>
        <w:t xml:space="preserve">PhD programme was designed with the main objective of advancing the understanding </w:t>
      </w:r>
      <w:r>
        <w:rPr>
          <w:color w:val="000000" w:themeColor="text1"/>
        </w:rPr>
        <w:t>of</w:t>
      </w:r>
      <w:r w:rsidRPr="000D0524">
        <w:rPr>
          <w:color w:val="000000" w:themeColor="text1"/>
        </w:rPr>
        <w:t xml:space="preserve"> how these mixed-metal reagents operate in organic synthesis (in particular in deprotonative meta</w:t>
      </w:r>
      <w:r>
        <w:rPr>
          <w:color w:val="000000" w:themeColor="text1"/>
        </w:rPr>
        <w:t>l</w:t>
      </w:r>
      <w:r w:rsidRPr="000D0524">
        <w:rPr>
          <w:color w:val="000000" w:themeColor="text1"/>
        </w:rPr>
        <w:t xml:space="preserve">lation, metal-halogen exchange and nucleophilic addition reactions) as well as exposing some of the origins of their unique chemical behaviour. To reach this target, </w:t>
      </w:r>
      <w:r>
        <w:rPr>
          <w:color w:val="000000" w:themeColor="text1"/>
        </w:rPr>
        <w:t xml:space="preserve">a combination of different </w:t>
      </w:r>
      <w:r w:rsidRPr="000D0524">
        <w:rPr>
          <w:bCs/>
          <w:color w:val="000000" w:themeColor="text1"/>
        </w:rPr>
        <w:t xml:space="preserve">analytical </w:t>
      </w:r>
      <w:r>
        <w:rPr>
          <w:bCs/>
          <w:color w:val="000000" w:themeColor="text1"/>
        </w:rPr>
        <w:t xml:space="preserve">techniques have been </w:t>
      </w:r>
      <w:r w:rsidRPr="000D0524">
        <w:rPr>
          <w:bCs/>
          <w:color w:val="000000" w:themeColor="text1"/>
        </w:rPr>
        <w:t>employed</w:t>
      </w:r>
      <w:r>
        <w:rPr>
          <w:bCs/>
          <w:color w:val="000000" w:themeColor="text1"/>
        </w:rPr>
        <w:t>, including</w:t>
      </w:r>
      <w:r w:rsidRPr="000D0524">
        <w:rPr>
          <w:bCs/>
          <w:color w:val="000000" w:themeColor="text1"/>
        </w:rPr>
        <w:t xml:space="preserve"> X-ray crystallography (</w:t>
      </w:r>
      <w:r w:rsidRPr="000D0524">
        <w:rPr>
          <w:bCs/>
          <w:i/>
          <w:color w:val="000000" w:themeColor="text1"/>
        </w:rPr>
        <w:t>solid-state</w:t>
      </w:r>
      <w:r w:rsidRPr="000D0524">
        <w:rPr>
          <w:bCs/>
          <w:color w:val="000000" w:themeColor="text1"/>
        </w:rPr>
        <w:t>), multinuclear NMR spectroscopy (</w:t>
      </w:r>
      <w:r w:rsidRPr="000D0524">
        <w:rPr>
          <w:bCs/>
          <w:i/>
          <w:color w:val="000000" w:themeColor="text1"/>
        </w:rPr>
        <w:t>solution chemistry</w:t>
      </w:r>
      <w:r w:rsidRPr="000D0524">
        <w:rPr>
          <w:bCs/>
          <w:color w:val="000000" w:themeColor="text1"/>
        </w:rPr>
        <w:t>) and DFT calculations (</w:t>
      </w:r>
      <w:r w:rsidRPr="000D0524">
        <w:rPr>
          <w:bCs/>
          <w:i/>
          <w:color w:val="000000" w:themeColor="text1"/>
        </w:rPr>
        <w:t>gas phase</w:t>
      </w:r>
      <w:r w:rsidRPr="000D0524">
        <w:rPr>
          <w:bCs/>
          <w:color w:val="000000" w:themeColor="text1"/>
        </w:rPr>
        <w:t>). For stud</w:t>
      </w:r>
      <w:r>
        <w:rPr>
          <w:bCs/>
          <w:color w:val="000000" w:themeColor="text1"/>
        </w:rPr>
        <w:t>ies</w:t>
      </w:r>
      <w:r w:rsidRPr="000D0524">
        <w:rPr>
          <w:bCs/>
          <w:color w:val="000000" w:themeColor="text1"/>
        </w:rPr>
        <w:t xml:space="preserve"> of the solution phase (probably the most important of the three phases, as it is the one where the reactions take place) NMR reaction monitoring techniques have been employed along with diffusion-ordered NMR spectroscopy studies (DOSY).</w:t>
      </w:r>
    </w:p>
    <w:p w:rsidR="00876F69" w:rsidRDefault="00876F69" w:rsidP="00876F69"/>
    <w:p w:rsidR="00876F69" w:rsidRDefault="00876F69" w:rsidP="00876F69">
      <w:pPr>
        <w:rPr>
          <w:color w:val="000000" w:themeColor="text1"/>
        </w:rPr>
      </w:pPr>
      <w:r w:rsidRPr="00643C7B">
        <w:rPr>
          <w:color w:val="000000" w:themeColor="text1"/>
        </w:rPr>
        <w:t>Within the context of deprotonation chemistry, previous studies in the area of AMM</w:t>
      </w:r>
      <w:r w:rsidRPr="00643C7B">
        <w:rPr>
          <w:i/>
          <w:color w:val="000000" w:themeColor="text1"/>
        </w:rPr>
        <w:t>Zn</w:t>
      </w:r>
      <w:r w:rsidRPr="00643C7B">
        <w:rPr>
          <w:color w:val="000000" w:themeColor="text1"/>
        </w:rPr>
        <w:t xml:space="preserve"> have identified the alkali metal TMP-zincates [(THF)Li(TMP)Zn</w:t>
      </w:r>
      <w:r w:rsidRPr="00643C7B">
        <w:rPr>
          <w:color w:val="000000" w:themeColor="text1"/>
          <w:vertAlign w:val="superscript"/>
        </w:rPr>
        <w:t>t</w:t>
      </w:r>
      <w:r w:rsidRPr="00643C7B">
        <w:rPr>
          <w:color w:val="000000" w:themeColor="text1"/>
        </w:rPr>
        <w:t>Bu</w:t>
      </w:r>
      <w:r w:rsidRPr="00643C7B">
        <w:rPr>
          <w:color w:val="000000" w:themeColor="text1"/>
          <w:vertAlign w:val="subscript"/>
        </w:rPr>
        <w:t>2</w:t>
      </w:r>
      <w:r w:rsidRPr="00643C7B">
        <w:rPr>
          <w:color w:val="000000" w:themeColor="text1"/>
        </w:rPr>
        <w:t>] (</w:t>
      </w:r>
      <w:r w:rsidRPr="00643C7B">
        <w:rPr>
          <w:b/>
          <w:bCs/>
          <w:color w:val="000000" w:themeColor="text1"/>
        </w:rPr>
        <w:t>1</w:t>
      </w:r>
      <w:r w:rsidRPr="00643C7B">
        <w:rPr>
          <w:color w:val="000000" w:themeColor="text1"/>
        </w:rPr>
        <w:t>) and [(TMEDA)Na(TMP)Zn</w:t>
      </w:r>
      <w:r w:rsidRPr="00643C7B">
        <w:rPr>
          <w:color w:val="000000" w:themeColor="text1"/>
          <w:vertAlign w:val="superscript"/>
        </w:rPr>
        <w:t>t</w:t>
      </w:r>
      <w:r w:rsidRPr="00643C7B">
        <w:rPr>
          <w:color w:val="000000" w:themeColor="text1"/>
        </w:rPr>
        <w:t>Bu</w:t>
      </w:r>
      <w:r w:rsidRPr="00643C7B">
        <w:rPr>
          <w:color w:val="000000" w:themeColor="text1"/>
          <w:vertAlign w:val="subscript"/>
        </w:rPr>
        <w:t>2</w:t>
      </w:r>
      <w:r w:rsidRPr="00643C7B">
        <w:rPr>
          <w:color w:val="000000" w:themeColor="text1"/>
        </w:rPr>
        <w:t>] (</w:t>
      </w:r>
      <w:r w:rsidRPr="00643C7B">
        <w:rPr>
          <w:b/>
          <w:bCs/>
          <w:color w:val="000000" w:themeColor="text1"/>
        </w:rPr>
        <w:t>3</w:t>
      </w:r>
      <w:r w:rsidRPr="00643C7B">
        <w:rPr>
          <w:color w:val="000000" w:themeColor="text1"/>
        </w:rPr>
        <w:t>) as versatile and highly regioselective reagents for performing the direct zincation of aromatic molecules. Building on these previous studies, two new synthetic applications of these bimetallic reagents has been reported. Prior to this work, all the examples of AMM</w:t>
      </w:r>
      <w:r w:rsidRPr="00643C7B">
        <w:rPr>
          <w:i/>
          <w:color w:val="000000" w:themeColor="text1"/>
        </w:rPr>
        <w:t>Zn</w:t>
      </w:r>
      <w:r w:rsidRPr="00643C7B">
        <w:rPr>
          <w:color w:val="000000" w:themeColor="text1"/>
        </w:rPr>
        <w:t xml:space="preserve"> have been confined to aromatic</w:t>
      </w:r>
      <w:r>
        <w:rPr>
          <w:color w:val="000000" w:themeColor="text1"/>
        </w:rPr>
        <w:t xml:space="preserve"> (sp</w:t>
      </w:r>
      <w:r w:rsidRPr="00643C7B">
        <w:rPr>
          <w:color w:val="000000" w:themeColor="text1"/>
          <w:vertAlign w:val="superscript"/>
        </w:rPr>
        <w:t>2</w:t>
      </w:r>
      <w:r>
        <w:rPr>
          <w:color w:val="000000" w:themeColor="text1"/>
        </w:rPr>
        <w:t>)</w:t>
      </w:r>
      <w:r w:rsidRPr="00643C7B">
        <w:rPr>
          <w:color w:val="000000" w:themeColor="text1"/>
        </w:rPr>
        <w:t xml:space="preserve"> carbons. By investigating the reactions of </w:t>
      </w:r>
      <w:r w:rsidRPr="00643C7B">
        <w:rPr>
          <w:b/>
          <w:color w:val="000000" w:themeColor="text1"/>
        </w:rPr>
        <w:t>1</w:t>
      </w:r>
      <w:r w:rsidRPr="00643C7B">
        <w:rPr>
          <w:color w:val="000000" w:themeColor="text1"/>
        </w:rPr>
        <w:t xml:space="preserve"> and </w:t>
      </w:r>
      <w:r w:rsidRPr="00643C7B">
        <w:rPr>
          <w:b/>
          <w:color w:val="000000" w:themeColor="text1"/>
        </w:rPr>
        <w:t>3</w:t>
      </w:r>
      <w:r w:rsidRPr="00643C7B">
        <w:rPr>
          <w:color w:val="000000" w:themeColor="text1"/>
        </w:rPr>
        <w:t xml:space="preserve"> with the aromatic molecule</w:t>
      </w:r>
      <w:r w:rsidRPr="00643C7B">
        <w:rPr>
          <w:bCs/>
          <w:color w:val="000000" w:themeColor="text1"/>
        </w:rPr>
        <w:t xml:space="preserve"> trimethyl(phenoxy)silane (</w:t>
      </w:r>
      <w:r w:rsidRPr="00643C7B">
        <w:rPr>
          <w:b/>
          <w:bCs/>
          <w:color w:val="000000" w:themeColor="text1"/>
        </w:rPr>
        <w:t>12</w:t>
      </w:r>
      <w:r w:rsidRPr="00643C7B">
        <w:rPr>
          <w:bCs/>
          <w:color w:val="000000" w:themeColor="text1"/>
        </w:rPr>
        <w:t xml:space="preserve">), </w:t>
      </w:r>
      <w:r w:rsidRPr="00643C7B">
        <w:rPr>
          <w:color w:val="000000" w:themeColor="text1"/>
        </w:rPr>
        <w:t>the concept of AMM</w:t>
      </w:r>
      <w:r w:rsidRPr="00643C7B">
        <w:rPr>
          <w:i/>
          <w:color w:val="000000" w:themeColor="text1"/>
        </w:rPr>
        <w:t>Zn</w:t>
      </w:r>
      <w:r w:rsidRPr="00643C7B">
        <w:rPr>
          <w:color w:val="000000" w:themeColor="text1"/>
        </w:rPr>
        <w:t xml:space="preserve"> has been extended to lateral metallation</w:t>
      </w:r>
      <w:r>
        <w:rPr>
          <w:color w:val="000000" w:themeColor="text1"/>
        </w:rPr>
        <w:t>,</w:t>
      </w:r>
      <w:r w:rsidRPr="00643C7B">
        <w:rPr>
          <w:color w:val="000000" w:themeColor="text1"/>
        </w:rPr>
        <w:t xml:space="preserve"> </w:t>
      </w:r>
      <w:r>
        <w:rPr>
          <w:color w:val="000000" w:themeColor="text1"/>
        </w:rPr>
        <w:t>providing</w:t>
      </w:r>
      <w:r w:rsidRPr="00643C7B">
        <w:rPr>
          <w:color w:val="000000" w:themeColor="text1"/>
        </w:rPr>
        <w:t xml:space="preserve"> the first example of a selective α-zincation of </w:t>
      </w:r>
      <w:r w:rsidRPr="00643C7B">
        <w:rPr>
          <w:b/>
          <w:color w:val="000000" w:themeColor="text1"/>
        </w:rPr>
        <w:t>12</w:t>
      </w:r>
      <w:r w:rsidRPr="00643C7B">
        <w:rPr>
          <w:color w:val="000000" w:themeColor="text1"/>
        </w:rPr>
        <w:t xml:space="preserve">. Conventional group </w:t>
      </w:r>
      <w:r>
        <w:rPr>
          <w:color w:val="000000" w:themeColor="text1"/>
        </w:rPr>
        <w:t>I</w:t>
      </w:r>
      <w:r w:rsidRPr="00643C7B">
        <w:rPr>
          <w:color w:val="000000" w:themeColor="text1"/>
        </w:rPr>
        <w:t xml:space="preserve"> organometallic reagents fail to deprotonate this substrate instead affording complicated mixtures of products, including substitution products resulting from the Si-O bond cleavage</w:t>
      </w:r>
      <w:r>
        <w:rPr>
          <w:color w:val="000000" w:themeColor="text1"/>
        </w:rPr>
        <w:t>, while</w:t>
      </w:r>
      <w:r w:rsidRPr="00643C7B">
        <w:rPr>
          <w:color w:val="000000" w:themeColor="text1"/>
        </w:rPr>
        <w:t xml:space="preserve"> organozinc reagents are inert towards this substrate.</w:t>
      </w:r>
      <w:r w:rsidRPr="00643C7B">
        <w:rPr>
          <w:color w:val="000000" w:themeColor="text1"/>
          <w:lang w:eastAsia="en-GB"/>
        </w:rPr>
        <w:t xml:space="preserve"> </w:t>
      </w:r>
      <w:r w:rsidRPr="00643C7B">
        <w:rPr>
          <w:color w:val="000000" w:themeColor="text1"/>
        </w:rPr>
        <w:t xml:space="preserve">However when the bimetallic bases </w:t>
      </w:r>
      <w:r w:rsidRPr="00643C7B">
        <w:rPr>
          <w:b/>
          <w:color w:val="000000" w:themeColor="text1"/>
        </w:rPr>
        <w:t>1</w:t>
      </w:r>
      <w:r w:rsidRPr="00643C7B">
        <w:rPr>
          <w:color w:val="000000" w:themeColor="text1"/>
        </w:rPr>
        <w:t xml:space="preserve"> or </w:t>
      </w:r>
      <w:r w:rsidRPr="00643C7B">
        <w:rPr>
          <w:b/>
          <w:color w:val="000000" w:themeColor="text1"/>
        </w:rPr>
        <w:t>3</w:t>
      </w:r>
      <w:r w:rsidRPr="00643C7B">
        <w:rPr>
          <w:color w:val="000000" w:themeColor="text1"/>
        </w:rPr>
        <w:t xml:space="preserve"> are employed, the selective removal of one of the α-</w:t>
      </w:r>
      <w:r>
        <w:rPr>
          <w:color w:val="000000" w:themeColor="text1"/>
        </w:rPr>
        <w:t>protons</w:t>
      </w:r>
      <w:r w:rsidRPr="00643C7B">
        <w:rPr>
          <w:color w:val="000000" w:themeColor="text1"/>
        </w:rPr>
        <w:t xml:space="preserve"> of the silane is accomplished </w:t>
      </w:r>
      <w:r>
        <w:rPr>
          <w:color w:val="000000" w:themeColor="text1"/>
        </w:rPr>
        <w:t xml:space="preserve">at ambient temperature, </w:t>
      </w:r>
      <w:r w:rsidRPr="00643C7B">
        <w:rPr>
          <w:color w:val="000000" w:themeColor="text1"/>
        </w:rPr>
        <w:t>leaving the Si-O intact, constitut</w:t>
      </w:r>
      <w:r>
        <w:rPr>
          <w:color w:val="000000" w:themeColor="text1"/>
        </w:rPr>
        <w:t>ing</w:t>
      </w:r>
      <w:r w:rsidRPr="00643C7B">
        <w:rPr>
          <w:color w:val="000000" w:themeColor="text1"/>
        </w:rPr>
        <w:t xml:space="preserve"> the first </w:t>
      </w:r>
      <w:r>
        <w:rPr>
          <w:color w:val="000000" w:themeColor="text1"/>
        </w:rPr>
        <w:t xml:space="preserve">example of </w:t>
      </w:r>
      <w:r w:rsidRPr="00643C7B">
        <w:rPr>
          <w:color w:val="000000" w:themeColor="text1"/>
        </w:rPr>
        <w:t>direct lateral zincation (D</w:t>
      </w:r>
      <w:r w:rsidRPr="00643C7B">
        <w:rPr>
          <w:i/>
          <w:color w:val="000000" w:themeColor="text1"/>
        </w:rPr>
        <w:t>l</w:t>
      </w:r>
      <w:r w:rsidRPr="00643C7B">
        <w:rPr>
          <w:color w:val="000000" w:themeColor="text1"/>
        </w:rPr>
        <w:t xml:space="preserve">Zn) </w:t>
      </w:r>
      <w:r>
        <w:rPr>
          <w:color w:val="000000" w:themeColor="text1"/>
        </w:rPr>
        <w:t>using</w:t>
      </w:r>
      <w:r w:rsidRPr="00643C7B">
        <w:rPr>
          <w:color w:val="000000" w:themeColor="text1"/>
        </w:rPr>
        <w:t xml:space="preserve"> these bimetallic </w:t>
      </w:r>
      <w:r w:rsidRPr="00643C7B">
        <w:rPr>
          <w:color w:val="000000" w:themeColor="text1"/>
        </w:rPr>
        <w:lastRenderedPageBreak/>
        <w:t>bases. In order to shed some light on the mechanism involved in this intriguing deprotonation, the reaction of “un-cocomplexed” mixtures of Li</w:t>
      </w:r>
      <w:r w:rsidR="00CE56F4">
        <w:rPr>
          <w:color w:val="000000" w:themeColor="text1"/>
        </w:rPr>
        <w:t>(</w:t>
      </w:r>
      <w:r w:rsidRPr="00643C7B">
        <w:rPr>
          <w:color w:val="000000" w:themeColor="text1"/>
        </w:rPr>
        <w:t>TMP</w:t>
      </w:r>
      <w:r w:rsidR="00CE56F4">
        <w:rPr>
          <w:color w:val="000000" w:themeColor="text1"/>
        </w:rPr>
        <w:t>)</w:t>
      </w:r>
      <w:r w:rsidRPr="00643C7B">
        <w:rPr>
          <w:color w:val="000000" w:themeColor="text1"/>
        </w:rPr>
        <w:t xml:space="preserve"> and </w:t>
      </w:r>
      <w:r w:rsidRPr="00643C7B">
        <w:rPr>
          <w:i/>
          <w:color w:val="000000" w:themeColor="text1"/>
          <w:vertAlign w:val="superscript"/>
        </w:rPr>
        <w:t>t</w:t>
      </w:r>
      <w:r w:rsidRPr="00643C7B">
        <w:rPr>
          <w:color w:val="000000" w:themeColor="text1"/>
        </w:rPr>
        <w:t>Bu</w:t>
      </w:r>
      <w:r w:rsidRPr="00643C7B">
        <w:rPr>
          <w:color w:val="000000" w:themeColor="text1"/>
          <w:vertAlign w:val="subscript"/>
        </w:rPr>
        <w:t>2</w:t>
      </w:r>
      <w:r w:rsidRPr="00643C7B">
        <w:rPr>
          <w:color w:val="000000" w:themeColor="text1"/>
        </w:rPr>
        <w:t xml:space="preserve">Zn </w:t>
      </w:r>
      <w:r>
        <w:rPr>
          <w:color w:val="000000" w:themeColor="text1"/>
        </w:rPr>
        <w:t xml:space="preserve">with </w:t>
      </w:r>
      <w:r w:rsidRPr="00643C7B">
        <w:rPr>
          <w:b/>
          <w:color w:val="000000" w:themeColor="text1"/>
        </w:rPr>
        <w:t>12</w:t>
      </w:r>
      <w:r>
        <w:rPr>
          <w:color w:val="000000" w:themeColor="text1"/>
        </w:rPr>
        <w:t xml:space="preserve"> </w:t>
      </w:r>
      <w:r w:rsidRPr="00643C7B">
        <w:rPr>
          <w:color w:val="000000" w:themeColor="text1"/>
        </w:rPr>
        <w:t>was also investigated revealing that initially, a mixed-metal complex where the silane acts as a donor must be generated.</w:t>
      </w:r>
    </w:p>
    <w:p w:rsidR="00876F69" w:rsidRPr="00375CB1" w:rsidRDefault="00876F69" w:rsidP="00876F69">
      <w:pPr>
        <w:rPr>
          <w:color w:val="00B0F0"/>
        </w:rPr>
      </w:pPr>
    </w:p>
    <w:p w:rsidR="00876F69" w:rsidRDefault="00876F69" w:rsidP="00876F69">
      <w:pPr>
        <w:rPr>
          <w:color w:val="000000" w:themeColor="text1"/>
        </w:rPr>
      </w:pPr>
      <w:r w:rsidRPr="00643C7B">
        <w:rPr>
          <w:color w:val="000000" w:themeColor="text1"/>
        </w:rPr>
        <w:t xml:space="preserve">The applications of (TMP)dialkyl zincate </w:t>
      </w:r>
      <w:r w:rsidRPr="00643C7B">
        <w:rPr>
          <w:b/>
          <w:color w:val="000000" w:themeColor="text1"/>
        </w:rPr>
        <w:t>3</w:t>
      </w:r>
      <w:r w:rsidRPr="00643C7B">
        <w:rPr>
          <w:color w:val="000000" w:themeColor="text1"/>
        </w:rPr>
        <w:t xml:space="preserve"> in the area of metallocene functionalisation have also been investigated, using benzoylferrocene (</w:t>
      </w:r>
      <w:r w:rsidRPr="00643C7B">
        <w:rPr>
          <w:b/>
          <w:color w:val="000000" w:themeColor="text1"/>
        </w:rPr>
        <w:t>17</w:t>
      </w:r>
      <w:r w:rsidRPr="00643C7B">
        <w:rPr>
          <w:color w:val="000000" w:themeColor="text1"/>
        </w:rPr>
        <w:t>) as a case study. These investigations show that at room temperature two different reactivity pathways are available for the bi</w:t>
      </w:r>
      <w:r>
        <w:rPr>
          <w:color w:val="000000" w:themeColor="text1"/>
        </w:rPr>
        <w:t>metallic reagent: (i) remote 1,</w:t>
      </w:r>
      <w:r w:rsidRPr="00643C7B">
        <w:rPr>
          <w:color w:val="000000" w:themeColor="text1"/>
        </w:rPr>
        <w:t>6</w:t>
      </w:r>
      <w:r>
        <w:rPr>
          <w:color w:val="000000" w:themeColor="text1"/>
        </w:rPr>
        <w:t>-</w:t>
      </w:r>
      <w:r w:rsidRPr="00643C7B">
        <w:rPr>
          <w:color w:val="000000" w:themeColor="text1"/>
        </w:rPr>
        <w:t xml:space="preserve">nucleophilic addition of a </w:t>
      </w:r>
      <w:r w:rsidRPr="00643C7B">
        <w:rPr>
          <w:i/>
          <w:color w:val="000000" w:themeColor="text1"/>
        </w:rPr>
        <w:t>tert</w:t>
      </w:r>
      <w:r w:rsidRPr="00643C7B">
        <w:rPr>
          <w:color w:val="000000" w:themeColor="text1"/>
        </w:rPr>
        <w:t xml:space="preserve">-butyl group to the phenyl ring of </w:t>
      </w:r>
      <w:r w:rsidRPr="00643C7B">
        <w:rPr>
          <w:b/>
          <w:color w:val="000000" w:themeColor="text1"/>
        </w:rPr>
        <w:t>17</w:t>
      </w:r>
      <w:r w:rsidRPr="00643C7B">
        <w:rPr>
          <w:color w:val="000000" w:themeColor="text1"/>
        </w:rPr>
        <w:t xml:space="preserve"> and (ii) simultaneous </w:t>
      </w:r>
      <w:r w:rsidRPr="00B174B9">
        <w:rPr>
          <w:color w:val="000000" w:themeColor="text1"/>
        </w:rPr>
        <w:t>α</w:t>
      </w:r>
      <w:r w:rsidRPr="00643C7B">
        <w:rPr>
          <w:color w:val="000000" w:themeColor="text1"/>
        </w:rPr>
        <w:t>-deprotonation of the substituted cyclopentadienyl</w:t>
      </w:r>
      <w:r>
        <w:rPr>
          <w:color w:val="000000" w:themeColor="text1"/>
        </w:rPr>
        <w:t xml:space="preserve"> ring of the metallocene and 1,</w:t>
      </w:r>
      <w:r w:rsidRPr="00643C7B">
        <w:rPr>
          <w:color w:val="000000" w:themeColor="text1"/>
        </w:rPr>
        <w:t>2</w:t>
      </w:r>
      <w:r>
        <w:rPr>
          <w:color w:val="000000" w:themeColor="text1"/>
        </w:rPr>
        <w:t>-</w:t>
      </w:r>
      <w:r w:rsidRPr="00643C7B">
        <w:rPr>
          <w:color w:val="000000" w:themeColor="text1"/>
        </w:rPr>
        <w:t xml:space="preserve">addition of a </w:t>
      </w:r>
      <w:r w:rsidRPr="00643C7B">
        <w:rPr>
          <w:i/>
          <w:color w:val="000000" w:themeColor="text1"/>
        </w:rPr>
        <w:t>tert</w:t>
      </w:r>
      <w:r w:rsidRPr="00643C7B">
        <w:rPr>
          <w:color w:val="000000" w:themeColor="text1"/>
        </w:rPr>
        <w:t>-butyl anion to the electrophilic carbonyl group of the ketone. The latter involv</w:t>
      </w:r>
      <w:r>
        <w:rPr>
          <w:color w:val="000000" w:themeColor="text1"/>
        </w:rPr>
        <w:t>es an unprecedented</w:t>
      </w:r>
      <w:r w:rsidRPr="00643C7B">
        <w:rPr>
          <w:color w:val="000000" w:themeColor="text1"/>
        </w:rPr>
        <w:t xml:space="preserve"> two-fold activation of the </w:t>
      </w:r>
      <w:r w:rsidRPr="00B174B9">
        <w:rPr>
          <w:i/>
          <w:color w:val="000000" w:themeColor="text1"/>
        </w:rPr>
        <w:t>tert</w:t>
      </w:r>
      <w:r w:rsidRPr="00643C7B">
        <w:rPr>
          <w:color w:val="000000" w:themeColor="text1"/>
        </w:rPr>
        <w:t xml:space="preserve">-butyl groups of bimetallic base </w:t>
      </w:r>
      <w:r w:rsidRPr="00643C7B">
        <w:rPr>
          <w:b/>
          <w:color w:val="000000" w:themeColor="text1"/>
        </w:rPr>
        <w:t>3</w:t>
      </w:r>
      <w:r>
        <w:rPr>
          <w:color w:val="000000" w:themeColor="text1"/>
        </w:rPr>
        <w:t xml:space="preserve">, </w:t>
      </w:r>
      <w:r w:rsidRPr="00643C7B">
        <w:rPr>
          <w:color w:val="000000" w:themeColor="text1"/>
        </w:rPr>
        <w:t xml:space="preserve">where the two alkyl groups </w:t>
      </w:r>
      <w:r>
        <w:rPr>
          <w:color w:val="000000" w:themeColor="text1"/>
        </w:rPr>
        <w:t xml:space="preserve">display </w:t>
      </w:r>
      <w:r w:rsidRPr="00643C7B">
        <w:rPr>
          <w:color w:val="000000" w:themeColor="text1"/>
        </w:rPr>
        <w:t>strikingly different</w:t>
      </w:r>
      <w:r>
        <w:rPr>
          <w:color w:val="000000" w:themeColor="text1"/>
        </w:rPr>
        <w:t xml:space="preserve"> reactivities</w:t>
      </w:r>
      <w:r w:rsidRPr="00643C7B">
        <w:rPr>
          <w:color w:val="000000" w:themeColor="text1"/>
        </w:rPr>
        <w:t xml:space="preserve"> (deprotonation </w:t>
      </w:r>
      <w:r w:rsidRPr="00F8528D">
        <w:rPr>
          <w:color w:val="000000" w:themeColor="text1"/>
        </w:rPr>
        <w:t>vs</w:t>
      </w:r>
      <w:r>
        <w:rPr>
          <w:color w:val="000000" w:themeColor="text1"/>
        </w:rPr>
        <w:t>.</w:t>
      </w:r>
      <w:r w:rsidRPr="00643C7B">
        <w:rPr>
          <w:color w:val="000000" w:themeColor="text1"/>
        </w:rPr>
        <w:t xml:space="preserve"> alkylation) towards </w:t>
      </w:r>
      <w:r>
        <w:rPr>
          <w:color w:val="000000" w:themeColor="text1"/>
        </w:rPr>
        <w:t>the</w:t>
      </w:r>
      <w:r w:rsidRPr="00643C7B">
        <w:rPr>
          <w:color w:val="000000" w:themeColor="text1"/>
        </w:rPr>
        <w:t xml:space="preserve"> substrate, </w:t>
      </w:r>
      <w:r>
        <w:rPr>
          <w:color w:val="000000" w:themeColor="text1"/>
        </w:rPr>
        <w:t xml:space="preserve">which is </w:t>
      </w:r>
      <w:r w:rsidRPr="00643C7B">
        <w:rPr>
          <w:color w:val="000000" w:themeColor="text1"/>
        </w:rPr>
        <w:t xml:space="preserve">in sharp contrast to the lack of reaction observed when </w:t>
      </w:r>
      <w:r w:rsidRPr="00643C7B">
        <w:rPr>
          <w:b/>
          <w:color w:val="000000" w:themeColor="text1"/>
        </w:rPr>
        <w:t>17</w:t>
      </w:r>
      <w:r w:rsidRPr="00643C7B">
        <w:rPr>
          <w:color w:val="000000" w:themeColor="text1"/>
        </w:rPr>
        <w:t xml:space="preserve"> is treated with homometallic Zn</w:t>
      </w:r>
      <w:r w:rsidRPr="00643C7B">
        <w:rPr>
          <w:i/>
          <w:color w:val="000000" w:themeColor="text1"/>
          <w:vertAlign w:val="superscript"/>
        </w:rPr>
        <w:t>t</w:t>
      </w:r>
      <w:r w:rsidRPr="00643C7B">
        <w:rPr>
          <w:color w:val="000000" w:themeColor="text1"/>
        </w:rPr>
        <w:t>Bu</w:t>
      </w:r>
      <w:r w:rsidRPr="00643C7B">
        <w:rPr>
          <w:color w:val="000000" w:themeColor="text1"/>
          <w:vertAlign w:val="subscript"/>
        </w:rPr>
        <w:t>2</w:t>
      </w:r>
      <w:r w:rsidRPr="00643C7B">
        <w:rPr>
          <w:color w:val="000000" w:themeColor="text1"/>
        </w:rPr>
        <w:t xml:space="preserve">. </w:t>
      </w:r>
    </w:p>
    <w:p w:rsidR="00876F69" w:rsidRPr="00643C7B" w:rsidRDefault="00876F69" w:rsidP="00876F69">
      <w:pPr>
        <w:rPr>
          <w:color w:val="000000" w:themeColor="text1"/>
        </w:rPr>
      </w:pPr>
    </w:p>
    <w:p w:rsidR="00876F69" w:rsidRPr="003126E5" w:rsidRDefault="00876F69" w:rsidP="00876F69">
      <w:pPr>
        <w:rPr>
          <w:bCs/>
          <w:color w:val="000000" w:themeColor="text1"/>
        </w:rPr>
      </w:pPr>
      <w:r w:rsidRPr="003126E5">
        <w:rPr>
          <w:bCs/>
          <w:color w:val="000000" w:themeColor="text1"/>
        </w:rPr>
        <w:t>Overall these findings highlight some of the complexity of the</w:t>
      </w:r>
      <w:r>
        <w:rPr>
          <w:bCs/>
          <w:color w:val="000000" w:themeColor="text1"/>
        </w:rPr>
        <w:t>se</w:t>
      </w:r>
      <w:r w:rsidRPr="003126E5">
        <w:rPr>
          <w:bCs/>
          <w:color w:val="000000" w:themeColor="text1"/>
        </w:rPr>
        <w:t xml:space="preserve"> organometallic species and the mechanisms involved in the reactions of alkali</w:t>
      </w:r>
      <w:r>
        <w:rPr>
          <w:bCs/>
          <w:color w:val="000000" w:themeColor="text1"/>
        </w:rPr>
        <w:t xml:space="preserve"> </w:t>
      </w:r>
      <w:r w:rsidRPr="003126E5">
        <w:rPr>
          <w:bCs/>
          <w:color w:val="000000" w:themeColor="text1"/>
        </w:rPr>
        <w:t xml:space="preserve">metal zincates as well as unveiling new reactivity patterns for molecules </w:t>
      </w:r>
      <w:r w:rsidRPr="003126E5">
        <w:rPr>
          <w:b/>
          <w:bCs/>
          <w:color w:val="000000" w:themeColor="text1"/>
        </w:rPr>
        <w:t>12</w:t>
      </w:r>
      <w:r w:rsidRPr="003126E5">
        <w:rPr>
          <w:bCs/>
          <w:color w:val="000000" w:themeColor="text1"/>
        </w:rPr>
        <w:t xml:space="preserve"> and </w:t>
      </w:r>
      <w:r w:rsidRPr="003126E5">
        <w:rPr>
          <w:b/>
          <w:bCs/>
          <w:color w:val="000000" w:themeColor="text1"/>
        </w:rPr>
        <w:t>17</w:t>
      </w:r>
      <w:r w:rsidRPr="003126E5">
        <w:rPr>
          <w:bCs/>
          <w:color w:val="000000" w:themeColor="text1"/>
        </w:rPr>
        <w:t xml:space="preserve"> which are not available to any significant extent using more conventional monometallic systems. Thus, there is a great scope for these alkali</w:t>
      </w:r>
      <w:r>
        <w:rPr>
          <w:bCs/>
          <w:color w:val="000000" w:themeColor="text1"/>
        </w:rPr>
        <w:t xml:space="preserve"> </w:t>
      </w:r>
      <w:r w:rsidRPr="003126E5">
        <w:rPr>
          <w:bCs/>
          <w:color w:val="000000" w:themeColor="text1"/>
        </w:rPr>
        <w:t xml:space="preserve">metal zincates to act as bases towards other functionalised aromatic substrates which could combine strong directing groups such as </w:t>
      </w:r>
      <w:r>
        <w:rPr>
          <w:bCs/>
          <w:color w:val="000000" w:themeColor="text1"/>
        </w:rPr>
        <w:t>CN</w:t>
      </w:r>
      <w:r w:rsidRPr="003126E5">
        <w:rPr>
          <w:bCs/>
          <w:color w:val="000000" w:themeColor="text1"/>
        </w:rPr>
        <w:t xml:space="preserve"> or CONR</w:t>
      </w:r>
      <w:r w:rsidRPr="003126E5">
        <w:rPr>
          <w:bCs/>
          <w:color w:val="000000" w:themeColor="text1"/>
          <w:vertAlign w:val="subscript"/>
        </w:rPr>
        <w:t>2</w:t>
      </w:r>
      <w:r w:rsidRPr="003126E5">
        <w:rPr>
          <w:bCs/>
          <w:color w:val="000000" w:themeColor="text1"/>
        </w:rPr>
        <w:t xml:space="preserve"> with OSiMe</w:t>
      </w:r>
      <w:r w:rsidRPr="003126E5">
        <w:rPr>
          <w:bCs/>
          <w:color w:val="000000" w:themeColor="text1"/>
          <w:vertAlign w:val="subscript"/>
        </w:rPr>
        <w:t>3</w:t>
      </w:r>
      <w:r w:rsidRPr="003126E5">
        <w:rPr>
          <w:bCs/>
          <w:color w:val="000000" w:themeColor="text1"/>
        </w:rPr>
        <w:t xml:space="preserve"> groups, in order to assess if D</w:t>
      </w:r>
      <w:r w:rsidRPr="003126E5">
        <w:rPr>
          <w:bCs/>
          <w:i/>
          <w:color w:val="000000" w:themeColor="text1"/>
        </w:rPr>
        <w:t>l</w:t>
      </w:r>
      <w:r w:rsidRPr="003126E5">
        <w:rPr>
          <w:bCs/>
          <w:color w:val="000000" w:themeColor="text1"/>
        </w:rPr>
        <w:t>Zn can prevail over D</w:t>
      </w:r>
      <w:r w:rsidRPr="003126E5">
        <w:rPr>
          <w:bCs/>
          <w:i/>
          <w:color w:val="000000" w:themeColor="text1"/>
        </w:rPr>
        <w:t>o</w:t>
      </w:r>
      <w:r w:rsidRPr="003126E5">
        <w:rPr>
          <w:bCs/>
          <w:color w:val="000000" w:themeColor="text1"/>
        </w:rPr>
        <w:t xml:space="preserve">M, or if the combination of those functional groups may direct the zincation towards an alternative </w:t>
      </w:r>
      <w:r>
        <w:rPr>
          <w:bCs/>
          <w:color w:val="000000" w:themeColor="text1"/>
        </w:rPr>
        <w:t>site</w:t>
      </w:r>
      <w:r w:rsidRPr="003126E5">
        <w:rPr>
          <w:bCs/>
          <w:color w:val="000000" w:themeColor="text1"/>
        </w:rPr>
        <w:t>. Similarly, the extension of these meta</w:t>
      </w:r>
      <w:r>
        <w:rPr>
          <w:bCs/>
          <w:color w:val="000000" w:themeColor="text1"/>
        </w:rPr>
        <w:t>l</w:t>
      </w:r>
      <w:r w:rsidRPr="003126E5">
        <w:rPr>
          <w:bCs/>
          <w:color w:val="000000" w:themeColor="text1"/>
        </w:rPr>
        <w:t xml:space="preserve">lation studies to other molecules combining </w:t>
      </w:r>
      <w:r w:rsidRPr="003126E5">
        <w:rPr>
          <w:color w:val="000000" w:themeColor="text1"/>
        </w:rPr>
        <w:t>relatively acidic hydrogen atoms (therefore susceptible towards C-H deprotonation) with an electrophilic benzoyl fragmen</w:t>
      </w:r>
      <w:r>
        <w:rPr>
          <w:color w:val="000000" w:themeColor="text1"/>
        </w:rPr>
        <w:t>t (which can undergo 1,2- or 1,</w:t>
      </w:r>
      <w:r w:rsidRPr="003126E5">
        <w:rPr>
          <w:color w:val="000000" w:themeColor="text1"/>
        </w:rPr>
        <w:t>6-addition reactions)</w:t>
      </w:r>
      <w:r w:rsidRPr="003126E5">
        <w:rPr>
          <w:bCs/>
          <w:color w:val="000000" w:themeColor="text1"/>
        </w:rPr>
        <w:t xml:space="preserve"> </w:t>
      </w:r>
      <w:r>
        <w:rPr>
          <w:bCs/>
          <w:color w:val="000000" w:themeColor="text1"/>
        </w:rPr>
        <w:t xml:space="preserve">would </w:t>
      </w:r>
      <w:r w:rsidRPr="003126E5">
        <w:rPr>
          <w:bCs/>
          <w:color w:val="000000" w:themeColor="text1"/>
        </w:rPr>
        <w:t xml:space="preserve">also be interesting in order to assess the </w:t>
      </w:r>
      <w:r w:rsidRPr="003126E5">
        <w:rPr>
          <w:color w:val="000000" w:themeColor="text1"/>
        </w:rPr>
        <w:t>metallating power of these bimetallic reagents against their ability to promote remote nucleophilic additions.</w:t>
      </w:r>
    </w:p>
    <w:p w:rsidR="00876F69" w:rsidRDefault="00876F69" w:rsidP="00876F69">
      <w:pPr>
        <w:rPr>
          <w:bCs/>
        </w:rPr>
      </w:pPr>
    </w:p>
    <w:p w:rsidR="00876F69" w:rsidRDefault="00876F69" w:rsidP="00876F69">
      <w:pPr>
        <w:rPr>
          <w:bCs/>
          <w:color w:val="000000" w:themeColor="text1"/>
        </w:rPr>
      </w:pPr>
      <w:r w:rsidRPr="005D5494">
        <w:rPr>
          <w:color w:val="000000" w:themeColor="text1"/>
        </w:rPr>
        <w:t xml:space="preserve">In order to shed new light on the mechanisms involved </w:t>
      </w:r>
      <w:r>
        <w:rPr>
          <w:color w:val="000000" w:themeColor="text1"/>
        </w:rPr>
        <w:t>for</w:t>
      </w:r>
      <w:r w:rsidRPr="005D5494">
        <w:rPr>
          <w:color w:val="000000" w:themeColor="text1"/>
        </w:rPr>
        <w:t xml:space="preserve"> these TMP-zincates in </w:t>
      </w:r>
      <w:r>
        <w:rPr>
          <w:color w:val="000000" w:themeColor="text1"/>
        </w:rPr>
        <w:t>D</w:t>
      </w:r>
      <w:r w:rsidRPr="009B4CB7">
        <w:rPr>
          <w:i/>
          <w:color w:val="000000" w:themeColor="text1"/>
        </w:rPr>
        <w:t>o</w:t>
      </w:r>
      <w:r>
        <w:rPr>
          <w:color w:val="000000" w:themeColor="text1"/>
        </w:rPr>
        <w:t xml:space="preserve">M </w:t>
      </w:r>
      <w:r w:rsidRPr="005D5494">
        <w:rPr>
          <w:color w:val="000000" w:themeColor="text1"/>
        </w:rPr>
        <w:t xml:space="preserve">reactions, the reaction of </w:t>
      </w:r>
      <w:r w:rsidRPr="005D5494">
        <w:rPr>
          <w:b/>
          <w:color w:val="000000" w:themeColor="text1"/>
        </w:rPr>
        <w:t>1</w:t>
      </w:r>
      <w:r w:rsidRPr="005D5494">
        <w:rPr>
          <w:color w:val="000000" w:themeColor="text1"/>
        </w:rPr>
        <w:t xml:space="preserve"> with </w:t>
      </w:r>
      <w:r>
        <w:rPr>
          <w:color w:val="000000" w:themeColor="text1"/>
        </w:rPr>
        <w:t xml:space="preserve">anisole (a </w:t>
      </w:r>
      <w:r w:rsidRPr="005D5494">
        <w:rPr>
          <w:color w:val="000000" w:themeColor="text1"/>
        </w:rPr>
        <w:t xml:space="preserve">classical </w:t>
      </w:r>
      <w:r>
        <w:rPr>
          <w:color w:val="000000" w:themeColor="text1"/>
        </w:rPr>
        <w:t>substrate in D</w:t>
      </w:r>
      <w:r w:rsidRPr="009B4CB7">
        <w:rPr>
          <w:i/>
          <w:color w:val="000000" w:themeColor="text1"/>
        </w:rPr>
        <w:t>o</w:t>
      </w:r>
      <w:r>
        <w:rPr>
          <w:color w:val="000000" w:themeColor="text1"/>
        </w:rPr>
        <w:t>M chemistry) was investigated</w:t>
      </w:r>
      <w:r w:rsidRPr="005D5494">
        <w:rPr>
          <w:bCs/>
          <w:color w:val="000000" w:themeColor="text1"/>
        </w:rPr>
        <w:t xml:space="preserve">. Due to the heteroleptic nature of these zincates there has been a significant amount of debate as to whether these reagents </w:t>
      </w:r>
      <w:r>
        <w:rPr>
          <w:bCs/>
          <w:color w:val="000000" w:themeColor="text1"/>
        </w:rPr>
        <w:t>act</w:t>
      </w:r>
      <w:r w:rsidRPr="005D5494">
        <w:rPr>
          <w:bCs/>
          <w:color w:val="000000" w:themeColor="text1"/>
        </w:rPr>
        <w:t xml:space="preserve"> as alkyl or amido bases. </w:t>
      </w:r>
      <w:r w:rsidRPr="005D5494">
        <w:rPr>
          <w:color w:val="000000" w:themeColor="text1"/>
        </w:rPr>
        <w:t>Definitive structural elucidations of meta</w:t>
      </w:r>
      <w:r>
        <w:rPr>
          <w:color w:val="000000" w:themeColor="text1"/>
        </w:rPr>
        <w:t>l</w:t>
      </w:r>
      <w:r w:rsidRPr="005D5494">
        <w:rPr>
          <w:color w:val="000000" w:themeColor="text1"/>
        </w:rPr>
        <w:t xml:space="preserve">lated intermediates show that for the vast majority of the </w:t>
      </w:r>
      <w:r w:rsidRPr="005D5494">
        <w:rPr>
          <w:color w:val="000000" w:themeColor="text1"/>
        </w:rPr>
        <w:lastRenderedPageBreak/>
        <w:t xml:space="preserve">aromatic substrates studied these zincates react overall as alkyl bases. Contrastingly, </w:t>
      </w:r>
      <w:r w:rsidRPr="005D5494">
        <w:rPr>
          <w:bCs/>
          <w:color w:val="000000" w:themeColor="text1"/>
        </w:rPr>
        <w:t xml:space="preserve">a number of theoretical (DFT) studies have reported </w:t>
      </w:r>
      <w:r>
        <w:rPr>
          <w:bCs/>
          <w:color w:val="000000" w:themeColor="text1"/>
        </w:rPr>
        <w:t xml:space="preserve">that </w:t>
      </w:r>
      <w:r w:rsidRPr="005D5494">
        <w:rPr>
          <w:bCs/>
          <w:color w:val="000000" w:themeColor="text1"/>
        </w:rPr>
        <w:t>a possible two-step mechanism</w:t>
      </w:r>
      <w:r w:rsidRPr="005D5494">
        <w:rPr>
          <w:color w:val="000000" w:themeColor="text1"/>
        </w:rPr>
        <w:t xml:space="preserve"> could be taking place</w:t>
      </w:r>
      <w:r>
        <w:rPr>
          <w:color w:val="000000" w:themeColor="text1"/>
        </w:rPr>
        <w:t>,</w:t>
      </w:r>
      <w:r w:rsidRPr="005D5494">
        <w:rPr>
          <w:color w:val="000000" w:themeColor="text1"/>
        </w:rPr>
        <w:t xml:space="preserve"> where the </w:t>
      </w:r>
      <w:r>
        <w:rPr>
          <w:color w:val="000000" w:themeColor="text1"/>
        </w:rPr>
        <w:t>substrate</w:t>
      </w:r>
      <w:r w:rsidRPr="005D5494">
        <w:rPr>
          <w:color w:val="000000" w:themeColor="text1"/>
        </w:rPr>
        <w:t xml:space="preserve"> is initially deprotonated by the amido ligand (due to the greater kinetic </w:t>
      </w:r>
      <w:r>
        <w:rPr>
          <w:color w:val="000000" w:themeColor="text1"/>
        </w:rPr>
        <w:t>reactivity</w:t>
      </w:r>
      <w:r w:rsidRPr="005D5494">
        <w:rPr>
          <w:color w:val="000000" w:themeColor="text1"/>
        </w:rPr>
        <w:t xml:space="preserve"> of the Zn-N bonds) affording a reaction intermediate which could then react with concomitantly generated TMP(H) giving rise to final </w:t>
      </w:r>
      <w:r>
        <w:rPr>
          <w:color w:val="000000" w:themeColor="text1"/>
        </w:rPr>
        <w:t>metallated species</w:t>
      </w:r>
      <w:r w:rsidRPr="005D5494">
        <w:rPr>
          <w:color w:val="000000" w:themeColor="text1"/>
        </w:rPr>
        <w:t xml:space="preserve"> and </w:t>
      </w:r>
      <w:r w:rsidRPr="005D5494">
        <w:rPr>
          <w:i/>
          <w:color w:val="000000" w:themeColor="text1"/>
          <w:vertAlign w:val="superscript"/>
        </w:rPr>
        <w:t>t</w:t>
      </w:r>
      <w:r w:rsidRPr="005D5494">
        <w:rPr>
          <w:color w:val="000000" w:themeColor="text1"/>
        </w:rPr>
        <w:t xml:space="preserve">BuH. </w:t>
      </w:r>
      <w:r w:rsidRPr="005D5494">
        <w:rPr>
          <w:bCs/>
          <w:color w:val="000000" w:themeColor="text1"/>
        </w:rPr>
        <w:t xml:space="preserve">In an attempt to </w:t>
      </w:r>
      <w:r>
        <w:rPr>
          <w:bCs/>
          <w:color w:val="000000" w:themeColor="text1"/>
        </w:rPr>
        <w:t>further investigate this two-step mechanism</w:t>
      </w:r>
      <w:r w:rsidRPr="005D5494">
        <w:rPr>
          <w:bCs/>
          <w:color w:val="000000" w:themeColor="text1"/>
        </w:rPr>
        <w:t>, the proposed intermediate species were prepared via a co-complexation approach, generating the new lithium dialkyl(aryl) zincates [(THF)</w:t>
      </w:r>
      <w:r w:rsidRPr="005D5494">
        <w:rPr>
          <w:bCs/>
          <w:color w:val="000000" w:themeColor="text1"/>
          <w:vertAlign w:val="subscript"/>
        </w:rPr>
        <w:t>2</w:t>
      </w:r>
      <w:r w:rsidRPr="005D5494">
        <w:rPr>
          <w:bCs/>
          <w:color w:val="000000" w:themeColor="text1"/>
        </w:rPr>
        <w:t>Li(</w:t>
      </w:r>
      <w:r w:rsidRPr="005D5494">
        <w:rPr>
          <w:bCs/>
          <w:i/>
          <w:color w:val="000000" w:themeColor="text1"/>
        </w:rPr>
        <w:t>o</w:t>
      </w:r>
      <w:r w:rsidRPr="005D5494">
        <w:rPr>
          <w:bCs/>
          <w:color w:val="000000" w:themeColor="text1"/>
        </w:rPr>
        <w:t>-C</w:t>
      </w:r>
      <w:r w:rsidRPr="005D5494">
        <w:rPr>
          <w:bCs/>
          <w:color w:val="000000" w:themeColor="text1"/>
          <w:vertAlign w:val="subscript"/>
        </w:rPr>
        <w:t>6</w:t>
      </w:r>
      <w:r w:rsidRPr="005D5494">
        <w:rPr>
          <w:bCs/>
          <w:color w:val="000000" w:themeColor="text1"/>
        </w:rPr>
        <w:t>H</w:t>
      </w:r>
      <w:r w:rsidRPr="005D5494">
        <w:rPr>
          <w:bCs/>
          <w:color w:val="000000" w:themeColor="text1"/>
          <w:vertAlign w:val="subscript"/>
        </w:rPr>
        <w:t>4</w:t>
      </w:r>
      <w:r w:rsidRPr="005D5494">
        <w:rPr>
          <w:bCs/>
          <w:color w:val="000000" w:themeColor="text1"/>
        </w:rPr>
        <w:t>OMe)ZnMe</w:t>
      </w:r>
      <w:r w:rsidRPr="005D5494">
        <w:rPr>
          <w:bCs/>
          <w:color w:val="000000" w:themeColor="text1"/>
          <w:vertAlign w:val="subscript"/>
        </w:rPr>
        <w:t>2</w:t>
      </w:r>
      <w:r w:rsidRPr="005D5494">
        <w:rPr>
          <w:bCs/>
          <w:color w:val="000000" w:themeColor="text1"/>
        </w:rPr>
        <w:t>] (</w:t>
      </w:r>
      <w:r w:rsidRPr="005D5494">
        <w:rPr>
          <w:b/>
          <w:bCs/>
          <w:color w:val="000000" w:themeColor="text1"/>
        </w:rPr>
        <w:t>26</w:t>
      </w:r>
      <w:r w:rsidRPr="005D5494">
        <w:rPr>
          <w:bCs/>
          <w:color w:val="000000" w:themeColor="text1"/>
        </w:rPr>
        <w:t>) and [(THF)</w:t>
      </w:r>
      <w:r w:rsidRPr="005D5494">
        <w:rPr>
          <w:bCs/>
          <w:color w:val="000000" w:themeColor="text1"/>
          <w:vertAlign w:val="subscript"/>
        </w:rPr>
        <w:t>3</w:t>
      </w:r>
      <w:r w:rsidRPr="005D5494">
        <w:rPr>
          <w:bCs/>
          <w:color w:val="000000" w:themeColor="text1"/>
        </w:rPr>
        <w:t>Li(</w:t>
      </w:r>
      <w:r w:rsidRPr="005D5494">
        <w:rPr>
          <w:bCs/>
          <w:i/>
          <w:color w:val="000000" w:themeColor="text1"/>
        </w:rPr>
        <w:t>o</w:t>
      </w:r>
      <w:r w:rsidRPr="005D5494">
        <w:rPr>
          <w:bCs/>
          <w:color w:val="000000" w:themeColor="text1"/>
        </w:rPr>
        <w:t>-C</w:t>
      </w:r>
      <w:r w:rsidRPr="005D5494">
        <w:rPr>
          <w:bCs/>
          <w:color w:val="000000" w:themeColor="text1"/>
          <w:vertAlign w:val="subscript"/>
        </w:rPr>
        <w:t>6</w:t>
      </w:r>
      <w:r w:rsidRPr="005D5494">
        <w:rPr>
          <w:bCs/>
          <w:color w:val="000000" w:themeColor="text1"/>
        </w:rPr>
        <w:t>H</w:t>
      </w:r>
      <w:r w:rsidRPr="005D5494">
        <w:rPr>
          <w:bCs/>
          <w:color w:val="000000" w:themeColor="text1"/>
          <w:vertAlign w:val="subscript"/>
        </w:rPr>
        <w:t>4</w:t>
      </w:r>
      <w:r w:rsidRPr="005D5494">
        <w:rPr>
          <w:bCs/>
          <w:color w:val="000000" w:themeColor="text1"/>
        </w:rPr>
        <w:t>OMe)Zn</w:t>
      </w:r>
      <w:r w:rsidRPr="005D5494">
        <w:rPr>
          <w:bCs/>
          <w:color w:val="000000" w:themeColor="text1"/>
          <w:vertAlign w:val="superscript"/>
        </w:rPr>
        <w:t>t</w:t>
      </w:r>
      <w:r w:rsidRPr="005D5494">
        <w:rPr>
          <w:bCs/>
          <w:color w:val="000000" w:themeColor="text1"/>
        </w:rPr>
        <w:t>Bu</w:t>
      </w:r>
      <w:r w:rsidRPr="005D5494">
        <w:rPr>
          <w:bCs/>
          <w:color w:val="000000" w:themeColor="text1"/>
          <w:vertAlign w:val="subscript"/>
        </w:rPr>
        <w:t>2</w:t>
      </w:r>
      <w:r w:rsidRPr="005D5494">
        <w:rPr>
          <w:bCs/>
          <w:color w:val="000000" w:themeColor="text1"/>
        </w:rPr>
        <w:t>] (</w:t>
      </w:r>
      <w:r w:rsidRPr="005D5494">
        <w:rPr>
          <w:b/>
          <w:bCs/>
          <w:color w:val="000000" w:themeColor="text1"/>
        </w:rPr>
        <w:t>29</w:t>
      </w:r>
      <w:r w:rsidRPr="005D5494">
        <w:rPr>
          <w:bCs/>
          <w:color w:val="000000" w:themeColor="text1"/>
        </w:rPr>
        <w:t xml:space="preserve">). </w:t>
      </w:r>
    </w:p>
    <w:p w:rsidR="00876F69" w:rsidRDefault="00876F69" w:rsidP="00876F69">
      <w:pPr>
        <w:rPr>
          <w:bCs/>
          <w:color w:val="000000" w:themeColor="text1"/>
        </w:rPr>
      </w:pPr>
    </w:p>
    <w:p w:rsidR="00876F69" w:rsidRPr="005D5494" w:rsidRDefault="00876F69" w:rsidP="00876F69">
      <w:pPr>
        <w:rPr>
          <w:color w:val="000000" w:themeColor="text1"/>
        </w:rPr>
      </w:pPr>
      <w:r w:rsidRPr="005D5494">
        <w:rPr>
          <w:bCs/>
          <w:color w:val="000000" w:themeColor="text1"/>
        </w:rPr>
        <w:t xml:space="preserve">Mimicking the second step of this proposed two-step mechanism, the reactivity of compounds </w:t>
      </w:r>
      <w:r w:rsidRPr="005D5494">
        <w:rPr>
          <w:b/>
          <w:bCs/>
          <w:color w:val="000000" w:themeColor="text1"/>
        </w:rPr>
        <w:t>26</w:t>
      </w:r>
      <w:r w:rsidRPr="005D5494">
        <w:rPr>
          <w:bCs/>
          <w:color w:val="000000" w:themeColor="text1"/>
        </w:rPr>
        <w:t xml:space="preserve"> and </w:t>
      </w:r>
      <w:r w:rsidRPr="005D5494">
        <w:rPr>
          <w:b/>
          <w:bCs/>
          <w:color w:val="000000" w:themeColor="text1"/>
        </w:rPr>
        <w:t>29</w:t>
      </w:r>
      <w:r w:rsidRPr="005D5494">
        <w:rPr>
          <w:bCs/>
          <w:color w:val="000000" w:themeColor="text1"/>
        </w:rPr>
        <w:t xml:space="preserve"> towards TMP(H) was then studied, providing the first tangible experimental evidence that lithium TMP-zincate </w:t>
      </w:r>
      <w:r w:rsidRPr="005D5494">
        <w:rPr>
          <w:b/>
          <w:bCs/>
          <w:color w:val="000000" w:themeColor="text1"/>
        </w:rPr>
        <w:t>1</w:t>
      </w:r>
      <w:r w:rsidRPr="005D5494">
        <w:rPr>
          <w:bCs/>
          <w:color w:val="000000" w:themeColor="text1"/>
        </w:rPr>
        <w:t xml:space="preserve"> operates via a two step mechanism for the AMM</w:t>
      </w:r>
      <w:r w:rsidRPr="005D5494">
        <w:rPr>
          <w:bCs/>
          <w:i/>
          <w:color w:val="000000" w:themeColor="text1"/>
        </w:rPr>
        <w:t>Zn</w:t>
      </w:r>
      <w:r w:rsidRPr="005D5494">
        <w:rPr>
          <w:bCs/>
          <w:color w:val="000000" w:themeColor="text1"/>
        </w:rPr>
        <w:t xml:space="preserve"> of anisole. </w:t>
      </w:r>
      <w:r w:rsidRPr="005D5494">
        <w:rPr>
          <w:color w:val="000000" w:themeColor="text1"/>
        </w:rPr>
        <w:t>These reactivity studies also revealed the importan</w:t>
      </w:r>
      <w:r>
        <w:rPr>
          <w:color w:val="000000" w:themeColor="text1"/>
        </w:rPr>
        <w:t>t role</w:t>
      </w:r>
      <w:r w:rsidRPr="005D5494">
        <w:rPr>
          <w:color w:val="000000" w:themeColor="text1"/>
        </w:rPr>
        <w:t xml:space="preserve"> of the alkyl groups in dialkyl(TMP)zincates [(THF)Li(TMP)(R)Zn(R)], which far </w:t>
      </w:r>
      <w:r>
        <w:rPr>
          <w:color w:val="000000" w:themeColor="text1"/>
        </w:rPr>
        <w:t>from being just mere spectators,</w:t>
      </w:r>
      <w:r w:rsidRPr="005D5494">
        <w:rPr>
          <w:color w:val="000000" w:themeColor="text1"/>
        </w:rPr>
        <w:t xml:space="preserve"> play a crucial role </w:t>
      </w:r>
      <w:r>
        <w:rPr>
          <w:color w:val="000000" w:themeColor="text1"/>
        </w:rPr>
        <w:t>in</w:t>
      </w:r>
      <w:r w:rsidRPr="005D5494">
        <w:rPr>
          <w:color w:val="000000" w:themeColor="text1"/>
        </w:rPr>
        <w:t xml:space="preserve"> the final success of the meta</w:t>
      </w:r>
      <w:r>
        <w:rPr>
          <w:color w:val="000000" w:themeColor="text1"/>
        </w:rPr>
        <w:t>l</w:t>
      </w:r>
      <w:r w:rsidRPr="005D5494">
        <w:rPr>
          <w:color w:val="000000" w:themeColor="text1"/>
        </w:rPr>
        <w:t>lation</w:t>
      </w:r>
      <w:r>
        <w:rPr>
          <w:color w:val="000000" w:themeColor="text1"/>
        </w:rPr>
        <w:t>,</w:t>
      </w:r>
      <w:r w:rsidRPr="005D5494">
        <w:rPr>
          <w:color w:val="000000" w:themeColor="text1"/>
        </w:rPr>
        <w:t xml:space="preserve"> by reacting with the concomitant TMP(H) released in the first step of the reaction and therefore precluding the reversibility of the meta</w:t>
      </w:r>
      <w:r>
        <w:rPr>
          <w:color w:val="000000" w:themeColor="text1"/>
        </w:rPr>
        <w:t>l</w:t>
      </w:r>
      <w:r w:rsidRPr="005D5494">
        <w:rPr>
          <w:color w:val="000000" w:themeColor="text1"/>
        </w:rPr>
        <w:t xml:space="preserve">lation. In addition the importance of the Lewis donor ability of the solvent employed in the reaction is also assessed showing that the use of a polar solvent such as THF diminishes the yield of the final metallated product </w:t>
      </w:r>
      <w:r w:rsidRPr="005D5494">
        <w:rPr>
          <w:bCs/>
          <w:color w:val="000000" w:themeColor="text1"/>
        </w:rPr>
        <w:t>[(THF)Li(TMP)(</w:t>
      </w:r>
      <w:r w:rsidRPr="005D5494">
        <w:rPr>
          <w:bCs/>
          <w:i/>
          <w:color w:val="000000" w:themeColor="text1"/>
        </w:rPr>
        <w:t>o</w:t>
      </w:r>
      <w:r w:rsidRPr="005D5494">
        <w:rPr>
          <w:bCs/>
          <w:color w:val="000000" w:themeColor="text1"/>
        </w:rPr>
        <w:t>-C</w:t>
      </w:r>
      <w:r w:rsidRPr="005D5494">
        <w:rPr>
          <w:bCs/>
          <w:color w:val="000000" w:themeColor="text1"/>
          <w:vertAlign w:val="subscript"/>
        </w:rPr>
        <w:t>6</w:t>
      </w:r>
      <w:r w:rsidRPr="005D5494">
        <w:rPr>
          <w:bCs/>
          <w:color w:val="000000" w:themeColor="text1"/>
        </w:rPr>
        <w:t>H</w:t>
      </w:r>
      <w:r w:rsidRPr="005D5494">
        <w:rPr>
          <w:bCs/>
          <w:color w:val="000000" w:themeColor="text1"/>
          <w:vertAlign w:val="subscript"/>
        </w:rPr>
        <w:t>4</w:t>
      </w:r>
      <w:r w:rsidRPr="005D5494">
        <w:rPr>
          <w:bCs/>
          <w:color w:val="000000" w:themeColor="text1"/>
        </w:rPr>
        <w:t>OMe)Zn</w:t>
      </w:r>
      <w:r w:rsidRPr="005D5494">
        <w:rPr>
          <w:bCs/>
          <w:color w:val="000000" w:themeColor="text1"/>
          <w:vertAlign w:val="superscript"/>
        </w:rPr>
        <w:t>t</w:t>
      </w:r>
      <w:r w:rsidRPr="005D5494">
        <w:rPr>
          <w:bCs/>
          <w:color w:val="000000" w:themeColor="text1"/>
        </w:rPr>
        <w:t>Bu] (</w:t>
      </w:r>
      <w:r w:rsidRPr="005D5494">
        <w:rPr>
          <w:b/>
          <w:bCs/>
          <w:color w:val="000000" w:themeColor="text1"/>
        </w:rPr>
        <w:t>2</w:t>
      </w:r>
      <w:r w:rsidRPr="005D5494">
        <w:rPr>
          <w:bCs/>
          <w:color w:val="000000" w:themeColor="text1"/>
        </w:rPr>
        <w:t xml:space="preserve">) </w:t>
      </w:r>
      <w:r w:rsidRPr="005D5494">
        <w:rPr>
          <w:color w:val="000000" w:themeColor="text1"/>
        </w:rPr>
        <w:t xml:space="preserve">since in the second step of the reaction TMP(H) can also react with the </w:t>
      </w:r>
      <w:r w:rsidRPr="005D5494">
        <w:rPr>
          <w:i/>
          <w:color w:val="000000" w:themeColor="text1"/>
        </w:rPr>
        <w:t>ortho</w:t>
      </w:r>
      <w:r w:rsidRPr="005D5494">
        <w:rPr>
          <w:color w:val="000000" w:themeColor="text1"/>
        </w:rPr>
        <w:t>-meta</w:t>
      </w:r>
      <w:r>
        <w:rPr>
          <w:color w:val="000000" w:themeColor="text1"/>
        </w:rPr>
        <w:t>l</w:t>
      </w:r>
      <w:r w:rsidRPr="005D5494">
        <w:rPr>
          <w:color w:val="000000" w:themeColor="text1"/>
        </w:rPr>
        <w:t xml:space="preserve">lated anisole ligand in </w:t>
      </w:r>
      <w:r w:rsidRPr="005D5494">
        <w:rPr>
          <w:b/>
          <w:color w:val="000000" w:themeColor="text1"/>
        </w:rPr>
        <w:t>29.</w:t>
      </w:r>
      <w:r w:rsidRPr="005D5494">
        <w:rPr>
          <w:bCs/>
          <w:color w:val="000000" w:themeColor="text1"/>
        </w:rPr>
        <w:t xml:space="preserve"> </w:t>
      </w:r>
      <w:r w:rsidRPr="005D5494">
        <w:rPr>
          <w:color w:val="000000" w:themeColor="text1"/>
        </w:rPr>
        <w:t xml:space="preserve">Thus, by providing a greater understanding of the mechanisms involved in </w:t>
      </w:r>
      <w:r>
        <w:rPr>
          <w:color w:val="000000" w:themeColor="text1"/>
        </w:rPr>
        <w:t>the AMM</w:t>
      </w:r>
      <w:r w:rsidRPr="009B4CB7">
        <w:rPr>
          <w:i/>
          <w:color w:val="000000" w:themeColor="text1"/>
        </w:rPr>
        <w:t>Zn</w:t>
      </w:r>
      <w:r w:rsidRPr="005D5494">
        <w:rPr>
          <w:color w:val="000000" w:themeColor="text1"/>
        </w:rPr>
        <w:t xml:space="preserve"> of aromatic molecules by TMP-dialkyl zincate</w:t>
      </w:r>
      <w:r>
        <w:rPr>
          <w:color w:val="000000" w:themeColor="text1"/>
        </w:rPr>
        <w:t>s</w:t>
      </w:r>
      <w:r w:rsidRPr="005D5494">
        <w:rPr>
          <w:color w:val="000000" w:themeColor="text1"/>
        </w:rPr>
        <w:t>, this study may contribute to further advances in th</w:t>
      </w:r>
      <w:r>
        <w:rPr>
          <w:color w:val="000000" w:themeColor="text1"/>
        </w:rPr>
        <w:t>is</w:t>
      </w:r>
      <w:r w:rsidRPr="005D5494">
        <w:rPr>
          <w:color w:val="000000" w:themeColor="text1"/>
        </w:rPr>
        <w:t xml:space="preserve"> area, </w:t>
      </w:r>
      <w:r>
        <w:rPr>
          <w:color w:val="000000" w:themeColor="text1"/>
        </w:rPr>
        <w:t>helping</w:t>
      </w:r>
      <w:r w:rsidRPr="005D5494">
        <w:rPr>
          <w:color w:val="000000" w:themeColor="text1"/>
        </w:rPr>
        <w:t xml:space="preserve"> to rationalise the unusual regioselectivities and conversions observed when bimetallic base </w:t>
      </w:r>
      <w:r w:rsidRPr="005D5494">
        <w:rPr>
          <w:b/>
          <w:color w:val="000000" w:themeColor="text1"/>
        </w:rPr>
        <w:t>1</w:t>
      </w:r>
      <w:r w:rsidRPr="005D5494">
        <w:rPr>
          <w:color w:val="000000" w:themeColor="text1"/>
        </w:rPr>
        <w:t xml:space="preserve"> and </w:t>
      </w:r>
      <w:r w:rsidRPr="005D5494">
        <w:rPr>
          <w:b/>
          <w:color w:val="000000" w:themeColor="text1"/>
        </w:rPr>
        <w:t>3</w:t>
      </w:r>
      <w:r w:rsidRPr="005D5494">
        <w:rPr>
          <w:color w:val="000000" w:themeColor="text1"/>
        </w:rPr>
        <w:t xml:space="preserve"> are employed.</w:t>
      </w:r>
    </w:p>
    <w:p w:rsidR="00876F69" w:rsidRPr="00657AB1" w:rsidRDefault="00876F69" w:rsidP="00876F69">
      <w:pPr>
        <w:rPr>
          <w:bCs/>
          <w:color w:val="00B0F0"/>
        </w:rPr>
      </w:pPr>
    </w:p>
    <w:p w:rsidR="00876F69" w:rsidRDefault="00876F69" w:rsidP="00876F69">
      <w:pPr>
        <w:tabs>
          <w:tab w:val="left" w:pos="3060"/>
        </w:tabs>
        <w:rPr>
          <w:color w:val="000000" w:themeColor="text1"/>
        </w:rPr>
      </w:pPr>
      <w:r w:rsidRPr="009B4CB7">
        <w:rPr>
          <w:bCs/>
          <w:color w:val="000000" w:themeColor="text1"/>
        </w:rPr>
        <w:t>Moving away from alkali metal zincates, a number of recent reports have demonstrated the influential role that inorganic salts can play in the reactivity of organometallic reagents. Thus in the second part of this report, b</w:t>
      </w:r>
      <w:r w:rsidRPr="009B4CB7">
        <w:rPr>
          <w:color w:val="000000" w:themeColor="text1"/>
        </w:rPr>
        <w:t xml:space="preserve">y </w:t>
      </w:r>
      <w:r>
        <w:rPr>
          <w:color w:val="000000" w:themeColor="text1"/>
        </w:rPr>
        <w:t>isolating</w:t>
      </w:r>
      <w:r w:rsidRPr="009B4CB7">
        <w:rPr>
          <w:color w:val="000000" w:themeColor="text1"/>
        </w:rPr>
        <w:t xml:space="preserve"> and structurally defining key organometallic intermediates of salt</w:t>
      </w:r>
      <w:r>
        <w:rPr>
          <w:color w:val="000000" w:themeColor="text1"/>
        </w:rPr>
        <w:t xml:space="preserve"> </w:t>
      </w:r>
      <w:r w:rsidRPr="009B4CB7">
        <w:rPr>
          <w:color w:val="000000" w:themeColor="text1"/>
        </w:rPr>
        <w:t>metathesis reactions involving equimolar amounts of several Grignard reagents with ZnCl</w:t>
      </w:r>
      <w:r w:rsidRPr="009B4CB7">
        <w:rPr>
          <w:color w:val="000000" w:themeColor="text1"/>
          <w:vertAlign w:val="subscript"/>
        </w:rPr>
        <w:t>2</w:t>
      </w:r>
      <w:r w:rsidRPr="00160418">
        <w:rPr>
          <w:color w:val="000000" w:themeColor="text1"/>
        </w:rPr>
        <w:t>,</w:t>
      </w:r>
      <w:r w:rsidRPr="009B4CB7">
        <w:rPr>
          <w:color w:val="000000" w:themeColor="text1"/>
        </w:rPr>
        <w:t xml:space="preserve"> the hidden complexity of this widely used </w:t>
      </w:r>
      <w:r>
        <w:rPr>
          <w:color w:val="000000" w:themeColor="text1"/>
        </w:rPr>
        <w:t>methodology for preparing organozinc reagents was exposed,</w:t>
      </w:r>
      <w:r w:rsidRPr="009B4CB7">
        <w:rPr>
          <w:color w:val="000000" w:themeColor="text1"/>
        </w:rPr>
        <w:t xml:space="preserve"> </w:t>
      </w:r>
      <w:r>
        <w:rPr>
          <w:color w:val="000000" w:themeColor="text1"/>
        </w:rPr>
        <w:t xml:space="preserve">resulting in the </w:t>
      </w:r>
      <w:r w:rsidRPr="009B4CB7">
        <w:rPr>
          <w:color w:val="000000" w:themeColor="text1"/>
        </w:rPr>
        <w:t xml:space="preserve">formation of mixed-metal magnesium zinc species (Mg-Zn hybrids). Furthermore, a DFT computational study of these reactions reveals that </w:t>
      </w:r>
      <w:r>
        <w:rPr>
          <w:color w:val="000000" w:themeColor="text1"/>
        </w:rPr>
        <w:t xml:space="preserve">the formation of </w:t>
      </w:r>
      <w:r w:rsidRPr="009B4CB7">
        <w:rPr>
          <w:color w:val="000000" w:themeColor="text1"/>
        </w:rPr>
        <w:t>these hybrid</w:t>
      </w:r>
      <w:r>
        <w:rPr>
          <w:color w:val="000000" w:themeColor="text1"/>
        </w:rPr>
        <w:t xml:space="preserve"> species is energetically</w:t>
      </w:r>
      <w:r w:rsidRPr="009B4CB7">
        <w:rPr>
          <w:color w:val="000000" w:themeColor="text1"/>
        </w:rPr>
        <w:t xml:space="preserve"> more favoured than the expected homometallic products</w:t>
      </w:r>
      <w:r>
        <w:rPr>
          <w:color w:val="000000" w:themeColor="text1"/>
        </w:rPr>
        <w:t xml:space="preserve"> </w:t>
      </w:r>
      <w:r w:rsidRPr="009B4CB7">
        <w:rPr>
          <w:color w:val="000000" w:themeColor="text1"/>
        </w:rPr>
        <w:t xml:space="preserve">of </w:t>
      </w:r>
      <w:r>
        <w:rPr>
          <w:color w:val="000000" w:themeColor="text1"/>
        </w:rPr>
        <w:t>this</w:t>
      </w:r>
      <w:r w:rsidRPr="009B4CB7">
        <w:rPr>
          <w:color w:val="000000" w:themeColor="text1"/>
        </w:rPr>
        <w:t xml:space="preserve"> metathesis reaction</w:t>
      </w:r>
      <w:r>
        <w:rPr>
          <w:color w:val="000000" w:themeColor="text1"/>
        </w:rPr>
        <w:t xml:space="preserve"> (</w:t>
      </w:r>
      <w:r w:rsidRPr="009B4CB7">
        <w:rPr>
          <w:color w:val="000000" w:themeColor="text1"/>
        </w:rPr>
        <w:t>MgCl</w:t>
      </w:r>
      <w:r w:rsidRPr="009B4CB7">
        <w:rPr>
          <w:color w:val="000000" w:themeColor="text1"/>
          <w:vertAlign w:val="subscript"/>
        </w:rPr>
        <w:t>2</w:t>
      </w:r>
      <w:r w:rsidRPr="009B4CB7">
        <w:rPr>
          <w:color w:val="000000" w:themeColor="text1"/>
        </w:rPr>
        <w:t xml:space="preserve"> and RZnCl</w:t>
      </w:r>
      <w:r>
        <w:rPr>
          <w:color w:val="000000" w:themeColor="text1"/>
        </w:rPr>
        <w:t>)</w:t>
      </w:r>
      <w:r w:rsidRPr="009B4CB7">
        <w:rPr>
          <w:color w:val="000000" w:themeColor="text1"/>
        </w:rPr>
        <w:t xml:space="preserve">, supporting the view </w:t>
      </w:r>
      <w:r w:rsidRPr="009B4CB7">
        <w:rPr>
          <w:color w:val="000000" w:themeColor="text1"/>
        </w:rPr>
        <w:lastRenderedPageBreak/>
        <w:t xml:space="preserve">that mixed-metal compounds of this type </w:t>
      </w:r>
      <w:r>
        <w:rPr>
          <w:color w:val="000000" w:themeColor="text1"/>
        </w:rPr>
        <w:t xml:space="preserve">may </w:t>
      </w:r>
      <w:r w:rsidRPr="009B4CB7">
        <w:rPr>
          <w:color w:val="000000" w:themeColor="text1"/>
        </w:rPr>
        <w:t xml:space="preserve">be involved in or even responsible for reactivities previously attributed to conventional monometallic organozinc species. </w:t>
      </w:r>
    </w:p>
    <w:p w:rsidR="00876F69" w:rsidRDefault="00876F69" w:rsidP="00876F69">
      <w:pPr>
        <w:tabs>
          <w:tab w:val="left" w:pos="3060"/>
        </w:tabs>
        <w:rPr>
          <w:color w:val="000000" w:themeColor="text1"/>
        </w:rPr>
      </w:pPr>
    </w:p>
    <w:p w:rsidR="00876F69" w:rsidRPr="009B4CB7" w:rsidRDefault="00876F69" w:rsidP="00876F69">
      <w:pPr>
        <w:tabs>
          <w:tab w:val="left" w:pos="3060"/>
        </w:tabs>
        <w:rPr>
          <w:color w:val="000000" w:themeColor="text1"/>
        </w:rPr>
      </w:pPr>
      <w:r w:rsidRPr="009B4CB7">
        <w:rPr>
          <w:color w:val="000000" w:themeColor="text1"/>
        </w:rPr>
        <w:t xml:space="preserve">In addition, by performing the reactions of RMgCl (R= </w:t>
      </w:r>
      <w:r w:rsidRPr="009B4CB7">
        <w:rPr>
          <w:color w:val="000000" w:themeColor="text1"/>
          <w:vertAlign w:val="superscript"/>
        </w:rPr>
        <w:t>t</w:t>
      </w:r>
      <w:r w:rsidRPr="009B4CB7">
        <w:rPr>
          <w:color w:val="000000" w:themeColor="text1"/>
        </w:rPr>
        <w:t>Bu, Et) with substoichiometric amounts of ZnCl</w:t>
      </w:r>
      <w:r w:rsidRPr="009B4CB7">
        <w:rPr>
          <w:color w:val="000000" w:themeColor="text1"/>
          <w:vertAlign w:val="subscript"/>
        </w:rPr>
        <w:t>2</w:t>
      </w:r>
      <w:r w:rsidRPr="009B4CB7">
        <w:rPr>
          <w:color w:val="000000" w:themeColor="text1"/>
        </w:rPr>
        <w:t xml:space="preserve"> (ratio of 3:1), mimicking the conditions employed in ZnCl</w:t>
      </w:r>
      <w:r w:rsidRPr="009B4CB7">
        <w:rPr>
          <w:color w:val="000000" w:themeColor="text1"/>
          <w:vertAlign w:val="subscript"/>
        </w:rPr>
        <w:t>2</w:t>
      </w:r>
      <w:r w:rsidRPr="009B4CB7">
        <w:rPr>
          <w:color w:val="000000" w:themeColor="text1"/>
        </w:rPr>
        <w:t xml:space="preserve"> catalysed reactions of Grignard reagents, the alkyl-rich magnesium zinc hybrids [{Mg</w:t>
      </w:r>
      <w:r w:rsidRPr="009B4CB7">
        <w:rPr>
          <w:color w:val="000000" w:themeColor="text1"/>
          <w:vertAlign w:val="subscript"/>
        </w:rPr>
        <w:t>2</w:t>
      </w:r>
      <w:r w:rsidRPr="009B4CB7">
        <w:rPr>
          <w:color w:val="000000" w:themeColor="text1"/>
        </w:rPr>
        <w:t>Cl</w:t>
      </w:r>
      <w:r w:rsidRPr="009B4CB7">
        <w:rPr>
          <w:color w:val="000000" w:themeColor="text1"/>
          <w:vertAlign w:val="subscript"/>
        </w:rPr>
        <w:t>3</w:t>
      </w:r>
      <w:r w:rsidRPr="009B4CB7">
        <w:rPr>
          <w:color w:val="000000" w:themeColor="text1"/>
        </w:rPr>
        <w:t>(THF)</w:t>
      </w:r>
      <w:r w:rsidRPr="009B4CB7">
        <w:rPr>
          <w:color w:val="000000" w:themeColor="text1"/>
          <w:vertAlign w:val="subscript"/>
        </w:rPr>
        <w:t>6</w:t>
      </w:r>
      <w:r w:rsidRPr="009B4CB7">
        <w:rPr>
          <w:color w:val="000000" w:themeColor="text1"/>
        </w:rPr>
        <w:t>}</w:t>
      </w:r>
      <w:r w:rsidRPr="009B4CB7">
        <w:rPr>
          <w:color w:val="000000" w:themeColor="text1"/>
          <w:vertAlign w:val="superscript"/>
        </w:rPr>
        <w:t>+</w:t>
      </w:r>
      <w:r w:rsidRPr="009B4CB7">
        <w:rPr>
          <w:color w:val="000000" w:themeColor="text1"/>
        </w:rPr>
        <w:t>{Zn</w:t>
      </w:r>
      <w:r w:rsidRPr="009B4CB7">
        <w:rPr>
          <w:color w:val="000000" w:themeColor="text1"/>
          <w:vertAlign w:val="superscript"/>
        </w:rPr>
        <w:t>t</w:t>
      </w:r>
      <w:r w:rsidRPr="009B4CB7">
        <w:rPr>
          <w:color w:val="000000" w:themeColor="text1"/>
        </w:rPr>
        <w:t>Bu</w:t>
      </w:r>
      <w:r w:rsidRPr="009B4CB7">
        <w:rPr>
          <w:color w:val="000000" w:themeColor="text1"/>
          <w:vertAlign w:val="subscript"/>
        </w:rPr>
        <w:t>3</w:t>
      </w:r>
      <w:r w:rsidRPr="009B4CB7">
        <w:rPr>
          <w:color w:val="000000" w:themeColor="text1"/>
        </w:rPr>
        <w:t>}</w:t>
      </w:r>
      <w:r w:rsidRPr="009B4CB7">
        <w:rPr>
          <w:color w:val="000000" w:themeColor="text1"/>
          <w:vertAlign w:val="superscript"/>
        </w:rPr>
        <w:t>-</w:t>
      </w:r>
      <w:r w:rsidRPr="009B4CB7">
        <w:rPr>
          <w:color w:val="000000" w:themeColor="text1"/>
        </w:rPr>
        <w:t>] (</w:t>
      </w:r>
      <w:r w:rsidRPr="009B4CB7">
        <w:rPr>
          <w:b/>
          <w:color w:val="000000" w:themeColor="text1"/>
        </w:rPr>
        <w:t>40</w:t>
      </w:r>
      <w:r w:rsidRPr="009B4CB7">
        <w:rPr>
          <w:color w:val="000000" w:themeColor="text1"/>
        </w:rPr>
        <w:t>) and [{Mg</w:t>
      </w:r>
      <w:r w:rsidRPr="009B4CB7">
        <w:rPr>
          <w:color w:val="000000" w:themeColor="text1"/>
          <w:vertAlign w:val="subscript"/>
        </w:rPr>
        <w:t>2</w:t>
      </w:r>
      <w:r w:rsidRPr="009B4CB7">
        <w:rPr>
          <w:color w:val="000000" w:themeColor="text1"/>
        </w:rPr>
        <w:t>Cl</w:t>
      </w:r>
      <w:r w:rsidRPr="009B4CB7">
        <w:rPr>
          <w:color w:val="000000" w:themeColor="text1"/>
          <w:vertAlign w:val="subscript"/>
        </w:rPr>
        <w:t>3</w:t>
      </w:r>
      <w:r w:rsidRPr="009B4CB7">
        <w:rPr>
          <w:color w:val="000000" w:themeColor="text1"/>
        </w:rPr>
        <w:t>(THF)</w:t>
      </w:r>
      <w:r w:rsidRPr="009B4CB7">
        <w:rPr>
          <w:color w:val="000000" w:themeColor="text1"/>
          <w:vertAlign w:val="subscript"/>
        </w:rPr>
        <w:t>6</w:t>
      </w:r>
      <w:r w:rsidRPr="009B4CB7">
        <w:rPr>
          <w:color w:val="000000" w:themeColor="text1"/>
        </w:rPr>
        <w:t>}</w:t>
      </w:r>
      <w:r w:rsidRPr="009B4CB7">
        <w:rPr>
          <w:color w:val="000000" w:themeColor="text1"/>
          <w:vertAlign w:val="superscript"/>
        </w:rPr>
        <w:t>+</w:t>
      </w:r>
      <w:r w:rsidRPr="009B4CB7">
        <w:rPr>
          <w:color w:val="000000" w:themeColor="text1"/>
        </w:rPr>
        <w:t>{Zn</w:t>
      </w:r>
      <w:r w:rsidRPr="009B4CB7">
        <w:rPr>
          <w:color w:val="000000" w:themeColor="text1"/>
          <w:vertAlign w:val="subscript"/>
        </w:rPr>
        <w:t>2</w:t>
      </w:r>
      <w:r w:rsidRPr="009B4CB7">
        <w:rPr>
          <w:color w:val="000000" w:themeColor="text1"/>
        </w:rPr>
        <w:t>Et</w:t>
      </w:r>
      <w:r w:rsidRPr="009B4CB7">
        <w:rPr>
          <w:color w:val="000000" w:themeColor="text1"/>
          <w:vertAlign w:val="subscript"/>
        </w:rPr>
        <w:t>5</w:t>
      </w:r>
      <w:r w:rsidRPr="009B4CB7">
        <w:rPr>
          <w:color w:val="000000" w:themeColor="text1"/>
        </w:rPr>
        <w:t>}</w:t>
      </w:r>
      <w:r w:rsidRPr="009B4CB7">
        <w:rPr>
          <w:color w:val="000000" w:themeColor="text1"/>
          <w:vertAlign w:val="superscript"/>
        </w:rPr>
        <w:t>-</w:t>
      </w:r>
      <w:r w:rsidRPr="009B4CB7">
        <w:rPr>
          <w:color w:val="000000" w:themeColor="text1"/>
        </w:rPr>
        <w:t>] (</w:t>
      </w:r>
      <w:r w:rsidRPr="009B4CB7">
        <w:rPr>
          <w:b/>
          <w:color w:val="000000" w:themeColor="text1"/>
        </w:rPr>
        <w:t>41</w:t>
      </w:r>
      <w:r>
        <w:rPr>
          <w:color w:val="000000" w:themeColor="text1"/>
        </w:rPr>
        <w:t>)</w:t>
      </w:r>
      <w:r w:rsidRPr="009B4CB7">
        <w:rPr>
          <w:color w:val="000000" w:themeColor="text1"/>
        </w:rPr>
        <w:t xml:space="preserve"> have been isolated and structurally defined. DOSY NMR studies of </w:t>
      </w:r>
      <w:r w:rsidRPr="009B4CB7">
        <w:rPr>
          <w:b/>
          <w:color w:val="000000" w:themeColor="text1"/>
        </w:rPr>
        <w:t>41</w:t>
      </w:r>
      <w:r w:rsidRPr="009B4CB7">
        <w:rPr>
          <w:color w:val="000000" w:themeColor="text1"/>
        </w:rPr>
        <w:t xml:space="preserve"> have revealed its intricate constitution in THF solutions, which appears to be in a temperature-dependent equilibrium with a related triethylzincate species and charge-neutral ZnEt</w:t>
      </w:r>
      <w:r w:rsidRPr="009B4CB7">
        <w:rPr>
          <w:color w:val="000000" w:themeColor="text1"/>
          <w:vertAlign w:val="subscript"/>
        </w:rPr>
        <w:t>2</w:t>
      </w:r>
      <w:r w:rsidRPr="009B4CB7">
        <w:rPr>
          <w:color w:val="000000" w:themeColor="text1"/>
        </w:rPr>
        <w:t>.(THF)</w:t>
      </w:r>
      <w:r w:rsidRPr="009B4CB7">
        <w:rPr>
          <w:color w:val="000000" w:themeColor="text1"/>
          <w:vertAlign w:val="subscript"/>
        </w:rPr>
        <w:t>x</w:t>
      </w:r>
      <w:r w:rsidRPr="009B4CB7">
        <w:rPr>
          <w:color w:val="000000" w:themeColor="text1"/>
        </w:rPr>
        <w:t xml:space="preserve"> (x= 0-2). These results call for a future systematic study </w:t>
      </w:r>
      <w:r>
        <w:rPr>
          <w:color w:val="000000" w:themeColor="text1"/>
        </w:rPr>
        <w:t>of</w:t>
      </w:r>
      <w:r w:rsidRPr="009B4CB7">
        <w:rPr>
          <w:color w:val="000000" w:themeColor="text1"/>
        </w:rPr>
        <w:t xml:space="preserve"> the metathesis reactions between high polarity organometallics </w:t>
      </w:r>
      <w:r>
        <w:rPr>
          <w:color w:val="000000" w:themeColor="text1"/>
        </w:rPr>
        <w:t>with</w:t>
      </w:r>
      <w:r w:rsidRPr="009B4CB7">
        <w:rPr>
          <w:color w:val="000000" w:themeColor="text1"/>
        </w:rPr>
        <w:t xml:space="preserve"> other low polarity inorganic salts (</w:t>
      </w:r>
      <w:r>
        <w:rPr>
          <w:color w:val="000000" w:themeColor="text1"/>
        </w:rPr>
        <w:t>e.g.</w:t>
      </w:r>
      <w:r w:rsidRPr="009B4CB7">
        <w:rPr>
          <w:color w:val="000000" w:themeColor="text1"/>
        </w:rPr>
        <w:t xml:space="preserve"> AlCl</w:t>
      </w:r>
      <w:r w:rsidRPr="009B4CB7">
        <w:rPr>
          <w:color w:val="000000" w:themeColor="text1"/>
          <w:vertAlign w:val="subscript"/>
        </w:rPr>
        <w:t>3</w:t>
      </w:r>
      <w:r w:rsidRPr="009B4CB7">
        <w:rPr>
          <w:color w:val="000000" w:themeColor="text1"/>
        </w:rPr>
        <w:t>, MnCl</w:t>
      </w:r>
      <w:r w:rsidRPr="009B4CB7">
        <w:rPr>
          <w:color w:val="000000" w:themeColor="text1"/>
          <w:vertAlign w:val="subscript"/>
        </w:rPr>
        <w:t>2</w:t>
      </w:r>
      <w:r w:rsidRPr="009B4CB7">
        <w:rPr>
          <w:color w:val="000000" w:themeColor="text1"/>
        </w:rPr>
        <w:t xml:space="preserve"> or FeCl</w:t>
      </w:r>
      <w:r w:rsidRPr="009B4CB7">
        <w:rPr>
          <w:color w:val="000000" w:themeColor="text1"/>
          <w:vertAlign w:val="subscript"/>
        </w:rPr>
        <w:t>3</w:t>
      </w:r>
      <w:r w:rsidRPr="009B4CB7">
        <w:rPr>
          <w:color w:val="000000" w:themeColor="text1"/>
        </w:rPr>
        <w:t>) as a new methodology for preparing new bimetallic compounds. Results emerging from these studies can have important implications in synthesis, in particular in catalysis since mixed Li-Fe and Mg-Fe compounds have been previously proposed as the reactive intermediates involved in iron-catalysed cross coupling reactions</w:t>
      </w:r>
      <w:r>
        <w:rPr>
          <w:color w:val="000000" w:themeColor="text1"/>
        </w:rPr>
        <w:t>, while potential applications of mixed Mg-Al compounds in rechargeable batteries have also been recently reported.</w:t>
      </w:r>
      <w:r w:rsidR="00122930" w:rsidRPr="00160418">
        <w:rPr>
          <w:color w:val="000000" w:themeColor="text1"/>
        </w:rPr>
        <w:fldChar w:fldCharType="begin"/>
      </w:r>
      <w:r w:rsidRPr="00160418">
        <w:rPr>
          <w:color w:val="000000" w:themeColor="text1"/>
        </w:rPr>
        <w:instrText xml:space="preserve"> ADDIN EN.REFLIST </w:instrText>
      </w:r>
      <w:r w:rsidR="00122930" w:rsidRPr="00160418">
        <w:rPr>
          <w:color w:val="000000" w:themeColor="text1"/>
        </w:rPr>
        <w:fldChar w:fldCharType="end"/>
      </w:r>
      <w:r w:rsidRPr="009B4CB7">
        <w:rPr>
          <w:color w:val="000000" w:themeColor="text1"/>
        </w:rPr>
        <w:t xml:space="preserve"> </w:t>
      </w:r>
    </w:p>
    <w:p w:rsidR="00876F69" w:rsidRDefault="00876F69" w:rsidP="00876F69">
      <w:pPr>
        <w:tabs>
          <w:tab w:val="left" w:pos="3060"/>
        </w:tabs>
      </w:pPr>
    </w:p>
    <w:p w:rsidR="00876F69" w:rsidRPr="00160418" w:rsidRDefault="00876F69" w:rsidP="00876F69">
      <w:pPr>
        <w:tabs>
          <w:tab w:val="left" w:pos="3060"/>
        </w:tabs>
        <w:rPr>
          <w:color w:val="000000" w:themeColor="text1"/>
        </w:rPr>
      </w:pPr>
      <w:r w:rsidRPr="00160418">
        <w:rPr>
          <w:color w:val="000000" w:themeColor="text1"/>
        </w:rPr>
        <w:t xml:space="preserve">Having prepared several Mg-Zn hybrid reagents, their application </w:t>
      </w:r>
      <w:r>
        <w:rPr>
          <w:color w:val="000000" w:themeColor="text1"/>
        </w:rPr>
        <w:t xml:space="preserve">the </w:t>
      </w:r>
      <w:r w:rsidRPr="00160418">
        <w:rPr>
          <w:color w:val="000000" w:themeColor="text1"/>
        </w:rPr>
        <w:t xml:space="preserve">nucleophilic alkylation of ketones was investigated. Thus, despite several organic studies </w:t>
      </w:r>
      <w:r>
        <w:rPr>
          <w:color w:val="000000" w:themeColor="text1"/>
        </w:rPr>
        <w:t>on</w:t>
      </w:r>
      <w:r w:rsidRPr="00160418">
        <w:rPr>
          <w:color w:val="000000" w:themeColor="text1"/>
        </w:rPr>
        <w:t xml:space="preserve"> the preparation of tertiary alcohols by reacting Grignard reagents with ketones in the presence of zinc salts, the true constitution of the organometallic species involved in th</w:t>
      </w:r>
      <w:r>
        <w:rPr>
          <w:color w:val="000000" w:themeColor="text1"/>
        </w:rPr>
        <w:t>ese</w:t>
      </w:r>
      <w:r w:rsidRPr="00160418">
        <w:rPr>
          <w:color w:val="000000" w:themeColor="text1"/>
        </w:rPr>
        <w:t xml:space="preserve"> </w:t>
      </w:r>
      <w:r>
        <w:rPr>
          <w:color w:val="000000" w:themeColor="text1"/>
        </w:rPr>
        <w:t>reactions</w:t>
      </w:r>
      <w:r w:rsidRPr="00160418">
        <w:rPr>
          <w:color w:val="000000" w:themeColor="text1"/>
        </w:rPr>
        <w:t xml:space="preserve"> remained unclear. </w:t>
      </w:r>
      <w:r>
        <w:rPr>
          <w:color w:val="000000" w:themeColor="text1"/>
        </w:rPr>
        <w:t>By investigating the organometallic species involved prior to aqueous</w:t>
      </w:r>
      <w:r w:rsidRPr="00160418">
        <w:rPr>
          <w:color w:val="000000" w:themeColor="text1"/>
        </w:rPr>
        <w:t xml:space="preserve"> workup, </w:t>
      </w:r>
      <w:r>
        <w:rPr>
          <w:color w:val="000000" w:themeColor="text1"/>
        </w:rPr>
        <w:t>it has been demonstrated</w:t>
      </w:r>
      <w:r w:rsidRPr="00160418">
        <w:rPr>
          <w:color w:val="000000" w:themeColor="text1"/>
        </w:rPr>
        <w:t xml:space="preserve"> that magnesium penta(ethyl) zincate </w:t>
      </w:r>
      <w:r w:rsidRPr="00160418">
        <w:rPr>
          <w:b/>
          <w:color w:val="000000" w:themeColor="text1"/>
        </w:rPr>
        <w:t xml:space="preserve">41 </w:t>
      </w:r>
      <w:r w:rsidRPr="00160418">
        <w:rPr>
          <w:color w:val="000000" w:themeColor="text1"/>
        </w:rPr>
        <w:t>is  the active species responsible for carrying out these alkylation reactions (both stoichiometrically and catalytically in the presence of an excess of EtMgCl).</w:t>
      </w:r>
      <w:r>
        <w:rPr>
          <w:color w:val="000000" w:themeColor="text1"/>
        </w:rPr>
        <w:t xml:space="preserve"> Furthermore, s</w:t>
      </w:r>
      <w:r w:rsidRPr="00160418">
        <w:rPr>
          <w:color w:val="000000" w:themeColor="text1"/>
        </w:rPr>
        <w:t xml:space="preserve">tructural elucidation of the alkylation product  </w:t>
      </w:r>
      <w:r w:rsidRPr="006D2499">
        <w:t>[{(THF)</w:t>
      </w:r>
      <w:r w:rsidRPr="006D2499">
        <w:rPr>
          <w:vertAlign w:val="subscript"/>
        </w:rPr>
        <w:t>6</w:t>
      </w:r>
      <w:r w:rsidRPr="006D2499">
        <w:t>Mg</w:t>
      </w:r>
      <w:r w:rsidRPr="006D2499">
        <w:rPr>
          <w:vertAlign w:val="subscript"/>
        </w:rPr>
        <w:t>2</w:t>
      </w:r>
      <w:r w:rsidRPr="006D2499">
        <w:t>Cl</w:t>
      </w:r>
      <w:r w:rsidRPr="006D2499">
        <w:rPr>
          <w:vertAlign w:val="subscript"/>
        </w:rPr>
        <w:t>3</w:t>
      </w:r>
      <w:r w:rsidRPr="006D2499">
        <w:t>}</w:t>
      </w:r>
      <w:r w:rsidRPr="006D2499">
        <w:rPr>
          <w:vertAlign w:val="superscript"/>
        </w:rPr>
        <w:t>+</w:t>
      </w:r>
      <w:r w:rsidRPr="006D2499">
        <w:t>{Mg</w:t>
      </w:r>
      <w:r w:rsidRPr="006D2499">
        <w:rPr>
          <w:vertAlign w:val="subscript"/>
        </w:rPr>
        <w:t>2</w:t>
      </w:r>
      <w:r w:rsidRPr="006D2499">
        <w:t>(OC(Et)Ph</w:t>
      </w:r>
      <w:r w:rsidRPr="006D2499">
        <w:rPr>
          <w:vertAlign w:val="subscript"/>
        </w:rPr>
        <w:t>2</w:t>
      </w:r>
      <w:r w:rsidRPr="006D2499">
        <w:t>)</w:t>
      </w:r>
      <w:r w:rsidRPr="006D2499">
        <w:rPr>
          <w:vertAlign w:val="subscript"/>
        </w:rPr>
        <w:t>2</w:t>
      </w:r>
      <w:r w:rsidRPr="006D2499">
        <w:t>Cl</w:t>
      </w:r>
      <w:r w:rsidRPr="006D2499">
        <w:rPr>
          <w:vertAlign w:val="subscript"/>
        </w:rPr>
        <w:t>3</w:t>
      </w:r>
      <w:r w:rsidRPr="006D2499">
        <w:t>(THF)}</w:t>
      </w:r>
      <w:r w:rsidR="00AF2DF0">
        <w:rPr>
          <w:vertAlign w:val="superscript"/>
        </w:rPr>
        <w:t>-</w:t>
      </w:r>
      <w:r w:rsidRPr="006D2499">
        <w:t>]</w:t>
      </w:r>
      <w:r>
        <w:t xml:space="preserve"> (</w:t>
      </w:r>
      <w:r w:rsidRPr="005513A6">
        <w:rPr>
          <w:b/>
        </w:rPr>
        <w:t>44</w:t>
      </w:r>
      <w:r>
        <w:t xml:space="preserve">) </w:t>
      </w:r>
      <w:r w:rsidRPr="00160418">
        <w:rPr>
          <w:color w:val="000000" w:themeColor="text1"/>
        </w:rPr>
        <w:t xml:space="preserve">along with </w:t>
      </w:r>
      <w:r w:rsidRPr="00160418">
        <w:rPr>
          <w:color w:val="000000" w:themeColor="text1"/>
          <w:vertAlign w:val="superscript"/>
        </w:rPr>
        <w:t>1</w:t>
      </w:r>
      <w:r w:rsidRPr="00160418">
        <w:rPr>
          <w:color w:val="000000" w:themeColor="text1"/>
        </w:rPr>
        <w:t xml:space="preserve">H NMR monitoring of these reactions </w:t>
      </w:r>
      <w:r>
        <w:rPr>
          <w:color w:val="000000" w:themeColor="text1"/>
        </w:rPr>
        <w:t>has</w:t>
      </w:r>
      <w:r w:rsidRPr="00160418">
        <w:rPr>
          <w:color w:val="000000" w:themeColor="text1"/>
        </w:rPr>
        <w:t xml:space="preserve"> provided valuable clues in</w:t>
      </w:r>
      <w:r>
        <w:rPr>
          <w:color w:val="000000" w:themeColor="text1"/>
        </w:rPr>
        <w:t>to</w:t>
      </w:r>
      <w:r w:rsidRPr="00160418">
        <w:rPr>
          <w:color w:val="000000" w:themeColor="text1"/>
        </w:rPr>
        <w:t xml:space="preserve"> how zinc can be recycle</w:t>
      </w:r>
      <w:r>
        <w:rPr>
          <w:color w:val="000000" w:themeColor="text1"/>
        </w:rPr>
        <w:t xml:space="preserve">d in these catalytic processes. </w:t>
      </w:r>
      <w:r w:rsidRPr="00160418">
        <w:rPr>
          <w:color w:val="000000" w:themeColor="text1"/>
        </w:rPr>
        <w:t xml:space="preserve">The success of this methodology can be described in terms of the combined Lewis acid-Lewis base activation, where the cationic </w:t>
      </w:r>
      <w:r w:rsidRPr="006D2499">
        <w:t>{(THF)</w:t>
      </w:r>
      <w:r w:rsidRPr="006D2499">
        <w:rPr>
          <w:vertAlign w:val="subscript"/>
        </w:rPr>
        <w:t>6</w:t>
      </w:r>
      <w:r w:rsidRPr="006D2499">
        <w:t>Mg</w:t>
      </w:r>
      <w:r w:rsidRPr="006D2499">
        <w:rPr>
          <w:vertAlign w:val="subscript"/>
        </w:rPr>
        <w:t>2</w:t>
      </w:r>
      <w:r w:rsidRPr="006D2499">
        <w:t>Cl</w:t>
      </w:r>
      <w:r w:rsidRPr="006D2499">
        <w:rPr>
          <w:vertAlign w:val="subscript"/>
        </w:rPr>
        <w:t>3</w:t>
      </w:r>
      <w:r w:rsidRPr="006D2499">
        <w:t>}</w:t>
      </w:r>
      <w:r w:rsidRPr="006D2499">
        <w:rPr>
          <w:vertAlign w:val="superscript"/>
        </w:rPr>
        <w:t>+</w:t>
      </w:r>
      <w:r w:rsidRPr="005513A6">
        <w:t xml:space="preserve"> </w:t>
      </w:r>
      <w:r w:rsidRPr="00160418">
        <w:rPr>
          <w:color w:val="000000" w:themeColor="text1"/>
        </w:rPr>
        <w:t>moiety acts as a Lewis acid (activating the substrate) whereas the alkylating species is the zincate anion {Zn</w:t>
      </w:r>
      <w:r w:rsidRPr="00160418">
        <w:rPr>
          <w:color w:val="000000" w:themeColor="text1"/>
          <w:vertAlign w:val="subscript"/>
        </w:rPr>
        <w:t>2</w:t>
      </w:r>
      <w:r w:rsidRPr="00160418">
        <w:rPr>
          <w:color w:val="000000" w:themeColor="text1"/>
        </w:rPr>
        <w:t>Et</w:t>
      </w:r>
      <w:r w:rsidRPr="00160418">
        <w:rPr>
          <w:color w:val="000000" w:themeColor="text1"/>
          <w:vertAlign w:val="subscript"/>
        </w:rPr>
        <w:t>5</w:t>
      </w:r>
      <w:r w:rsidRPr="00160418">
        <w:rPr>
          <w:color w:val="000000" w:themeColor="text1"/>
        </w:rPr>
        <w:t>}</w:t>
      </w:r>
      <w:r w:rsidR="00AF2DF0">
        <w:rPr>
          <w:color w:val="000000" w:themeColor="text1"/>
          <w:vertAlign w:val="superscript"/>
        </w:rPr>
        <w:t>-</w:t>
      </w:r>
      <w:r w:rsidRPr="00160418">
        <w:rPr>
          <w:color w:val="000000" w:themeColor="text1"/>
        </w:rPr>
        <w:t xml:space="preserve"> which is a much more powerful nucleophile than charge-neutral ZnEt</w:t>
      </w:r>
      <w:r w:rsidRPr="00160418">
        <w:rPr>
          <w:color w:val="000000" w:themeColor="text1"/>
          <w:vertAlign w:val="subscript"/>
        </w:rPr>
        <w:t>2</w:t>
      </w:r>
      <w:r w:rsidRPr="00160418">
        <w:rPr>
          <w:color w:val="000000" w:themeColor="text1"/>
        </w:rPr>
        <w:t xml:space="preserve"> (Lewis base activation). </w:t>
      </w:r>
      <w:r>
        <w:rPr>
          <w:color w:val="000000" w:themeColor="text1"/>
        </w:rPr>
        <w:t>B</w:t>
      </w:r>
      <w:r w:rsidRPr="00160418">
        <w:rPr>
          <w:color w:val="000000" w:themeColor="text1"/>
        </w:rPr>
        <w:t xml:space="preserve">uilding on these initial findings, a </w:t>
      </w:r>
      <w:r>
        <w:rPr>
          <w:color w:val="000000" w:themeColor="text1"/>
        </w:rPr>
        <w:t>more</w:t>
      </w:r>
      <w:r w:rsidRPr="00160418">
        <w:rPr>
          <w:color w:val="000000" w:themeColor="text1"/>
        </w:rPr>
        <w:t xml:space="preserve"> detailed study should be directed towards the development of new catalytic systems to enable chemoselective alkylation of a </w:t>
      </w:r>
      <w:r w:rsidRPr="00160418">
        <w:rPr>
          <w:color w:val="000000" w:themeColor="text1"/>
        </w:rPr>
        <w:lastRenderedPageBreak/>
        <w:t xml:space="preserve">wide range of organic molecules containing C=O and C=N bonds which should lead to the formation of alkoxide and amide ligands which will preferentially bond to the high polarity metal, </w:t>
      </w:r>
      <w:r>
        <w:rPr>
          <w:color w:val="000000" w:themeColor="text1"/>
        </w:rPr>
        <w:t xml:space="preserve">allowing the </w:t>
      </w:r>
      <w:r w:rsidRPr="00160418">
        <w:rPr>
          <w:color w:val="000000" w:themeColor="text1"/>
        </w:rPr>
        <w:t>low polarity catalyst</w:t>
      </w:r>
      <w:r>
        <w:rPr>
          <w:color w:val="000000" w:themeColor="text1"/>
        </w:rPr>
        <w:t xml:space="preserve"> to be recycled</w:t>
      </w:r>
      <w:r w:rsidRPr="00160418">
        <w:rPr>
          <w:color w:val="000000" w:themeColor="text1"/>
        </w:rPr>
        <w:t>.</w:t>
      </w:r>
    </w:p>
    <w:p w:rsidR="00876F69" w:rsidRPr="00690C8D" w:rsidRDefault="00876F69" w:rsidP="00876F69">
      <w:pPr>
        <w:tabs>
          <w:tab w:val="left" w:pos="3060"/>
        </w:tabs>
        <w:rPr>
          <w:color w:val="FF0000"/>
        </w:rPr>
      </w:pPr>
    </w:p>
    <w:p w:rsidR="00876F69" w:rsidRPr="00256629" w:rsidRDefault="00876F69" w:rsidP="00876F69">
      <w:pPr>
        <w:tabs>
          <w:tab w:val="left" w:pos="3060"/>
        </w:tabs>
        <w:rPr>
          <w:color w:val="000000" w:themeColor="text1"/>
        </w:rPr>
      </w:pPr>
      <w:r w:rsidRPr="00714CBA">
        <w:rPr>
          <w:color w:val="000000" w:themeColor="text1"/>
        </w:rPr>
        <w:t xml:space="preserve">Also, by assessing the alkylation reactions of several equimolar organometallic combinations towards 2,2,2-trifluoroacetophenone, greater conversions and levels of chemoselectivity have been accomplished when the three metals Li, Zn and Mg (accompanied by Cl and alkyl ligands) are present in the reaction mixture, </w:t>
      </w:r>
      <w:r>
        <w:rPr>
          <w:color w:val="000000" w:themeColor="text1"/>
        </w:rPr>
        <w:t>hinting at the existence of</w:t>
      </w:r>
      <w:r w:rsidRPr="00714CBA">
        <w:rPr>
          <w:color w:val="000000" w:themeColor="text1"/>
        </w:rPr>
        <w:t xml:space="preserve"> a trilateral-multicomponent-partnership which adds further level of intrigue to these reactions. These findings provide </w:t>
      </w:r>
      <w:r>
        <w:t>important insights into the non-innocent role of inorganic salts on the structure and reactivity of organometallic reagents in organic reactions</w:t>
      </w:r>
      <w:r>
        <w:rPr>
          <w:color w:val="000000" w:themeColor="text1"/>
        </w:rPr>
        <w:t>,</w:t>
      </w:r>
      <w:r w:rsidRPr="00714CBA">
        <w:rPr>
          <w:color w:val="000000" w:themeColor="text1"/>
        </w:rPr>
        <w:t xml:space="preserve"> and should raise awareness </w:t>
      </w:r>
      <w:r>
        <w:t xml:space="preserve">of the presence of these inorganic by-products when salt metathesis methodologies are employed to generate organometallic reagents. </w:t>
      </w:r>
      <w:r w:rsidRPr="00714CBA">
        <w:rPr>
          <w:color w:val="000000" w:themeColor="text1"/>
        </w:rPr>
        <w:t xml:space="preserve">Therefore further investigations should be directed towards shedding new light on the complicated  role that LiCl can play when added to bimetallic compounds, which can modify </w:t>
      </w:r>
      <w:r>
        <w:rPr>
          <w:color w:val="000000" w:themeColor="text1"/>
        </w:rPr>
        <w:t xml:space="preserve">both the </w:t>
      </w:r>
      <w:r w:rsidRPr="00714CBA">
        <w:rPr>
          <w:color w:val="000000" w:themeColor="text1"/>
        </w:rPr>
        <w:t>structure</w:t>
      </w:r>
      <w:r>
        <w:rPr>
          <w:color w:val="000000" w:themeColor="text1"/>
        </w:rPr>
        <w:t xml:space="preserve"> and reactivity</w:t>
      </w:r>
      <w:r w:rsidRPr="00714CBA">
        <w:rPr>
          <w:color w:val="000000" w:themeColor="text1"/>
        </w:rPr>
        <w:t xml:space="preserve"> </w:t>
      </w:r>
      <w:r>
        <w:rPr>
          <w:color w:val="000000" w:themeColor="text1"/>
        </w:rPr>
        <w:t>of these mixed-metal species</w:t>
      </w:r>
      <w:r w:rsidRPr="00714CBA">
        <w:rPr>
          <w:color w:val="000000" w:themeColor="text1"/>
        </w:rPr>
        <w:t>. Thus, the isolation and characterisation of these species in the solid-state and/or in solution remains as a key goal in this area of mixed-metal chemistry.</w:t>
      </w:r>
    </w:p>
    <w:p w:rsidR="00876F69" w:rsidRPr="003A2776" w:rsidRDefault="00876F69" w:rsidP="00876F69">
      <w:pPr>
        <w:tabs>
          <w:tab w:val="left" w:pos="3060"/>
        </w:tabs>
        <w:rPr>
          <w:color w:val="0070C0"/>
        </w:rPr>
      </w:pPr>
    </w:p>
    <w:p w:rsidR="00876F69" w:rsidRPr="00256629" w:rsidRDefault="00876F69" w:rsidP="00876F69">
      <w:pPr>
        <w:tabs>
          <w:tab w:val="left" w:pos="3060"/>
        </w:tabs>
        <w:rPr>
          <w:color w:val="000000" w:themeColor="text1"/>
        </w:rPr>
      </w:pPr>
      <w:r w:rsidRPr="00256629">
        <w:rPr>
          <w:color w:val="000000" w:themeColor="text1"/>
        </w:rPr>
        <w:t xml:space="preserve">Extending the </w:t>
      </w:r>
      <w:r>
        <w:rPr>
          <w:color w:val="000000" w:themeColor="text1"/>
        </w:rPr>
        <w:t xml:space="preserve">applications of </w:t>
      </w:r>
      <w:r w:rsidRPr="00256629">
        <w:rPr>
          <w:color w:val="000000" w:themeColor="text1"/>
        </w:rPr>
        <w:t>these Mg-Zn hybrid reagents</w:t>
      </w:r>
      <w:r>
        <w:rPr>
          <w:color w:val="000000" w:themeColor="text1"/>
        </w:rPr>
        <w:t xml:space="preserve">, the reactivity of </w:t>
      </w:r>
      <w:r w:rsidRPr="00256629">
        <w:rPr>
          <w:color w:val="000000" w:themeColor="text1"/>
        </w:rPr>
        <w:t xml:space="preserve">magnesium tri-tert-butyl zincate </w:t>
      </w:r>
      <w:r w:rsidRPr="00256629">
        <w:rPr>
          <w:b/>
          <w:color w:val="000000" w:themeColor="text1"/>
        </w:rPr>
        <w:t>40</w:t>
      </w:r>
      <w:r>
        <w:rPr>
          <w:color w:val="000000" w:themeColor="text1"/>
        </w:rPr>
        <w:t xml:space="preserve"> in </w:t>
      </w:r>
      <w:r w:rsidRPr="00256629">
        <w:rPr>
          <w:color w:val="000000" w:themeColor="text1"/>
        </w:rPr>
        <w:t xml:space="preserve">metal-halogen exchange reactions, one of the most powerful synthetic tools for the functionalisation of aromatic molecules, was investigated. Initial studies revealed that the three </w:t>
      </w:r>
      <w:r w:rsidRPr="00256629">
        <w:rPr>
          <w:i/>
          <w:color w:val="000000" w:themeColor="text1"/>
        </w:rPr>
        <w:t>tert</w:t>
      </w:r>
      <w:r w:rsidRPr="00256629">
        <w:rPr>
          <w:color w:val="000000" w:themeColor="text1"/>
        </w:rPr>
        <w:t xml:space="preserve">-butyl groups in </w:t>
      </w:r>
      <w:r w:rsidRPr="00256629">
        <w:rPr>
          <w:b/>
          <w:color w:val="000000" w:themeColor="text1"/>
        </w:rPr>
        <w:t>40</w:t>
      </w:r>
      <w:r w:rsidRPr="00256629">
        <w:rPr>
          <w:color w:val="000000" w:themeColor="text1"/>
        </w:rPr>
        <w:t xml:space="preserve"> are active towards reaction with 4-iodotoluene, allowing the preparation of tris(aryl) zincate </w:t>
      </w:r>
      <w:r w:rsidRPr="00256629">
        <w:rPr>
          <w:b/>
          <w:color w:val="000000" w:themeColor="text1"/>
        </w:rPr>
        <w:t>52</w:t>
      </w:r>
      <w:r>
        <w:rPr>
          <w:color w:val="000000" w:themeColor="text1"/>
        </w:rPr>
        <w:t>, the structure of which was</w:t>
      </w:r>
      <w:r w:rsidRPr="00256629">
        <w:rPr>
          <w:color w:val="000000" w:themeColor="text1"/>
        </w:rPr>
        <w:t xml:space="preserve"> determined by X-ray crystallography</w:t>
      </w:r>
      <w:r>
        <w:rPr>
          <w:color w:val="000000" w:themeColor="text1"/>
        </w:rPr>
        <w:t>,</w:t>
      </w:r>
      <w:r w:rsidRPr="00256629">
        <w:rPr>
          <w:color w:val="000000" w:themeColor="text1"/>
        </w:rPr>
        <w:t xml:space="preserve"> represent</w:t>
      </w:r>
      <w:r>
        <w:rPr>
          <w:color w:val="000000" w:themeColor="text1"/>
        </w:rPr>
        <w:t>ing</w:t>
      </w:r>
      <w:r w:rsidRPr="00256629">
        <w:rPr>
          <w:color w:val="000000" w:themeColor="text1"/>
        </w:rPr>
        <w:t xml:space="preserve"> the first intermediate of a Zn-I exchange reaction to be structurally defined. Th</w:t>
      </w:r>
      <w:r>
        <w:rPr>
          <w:color w:val="000000" w:themeColor="text1"/>
        </w:rPr>
        <w:t>e</w:t>
      </w:r>
      <w:r w:rsidRPr="00256629">
        <w:rPr>
          <w:color w:val="000000" w:themeColor="text1"/>
        </w:rPr>
        <w:t xml:space="preserve"> direct zincation of 4-iodotoluene can be easily accomplished under mild conditions and with the bonus of a high atom economy</w:t>
      </w:r>
      <w:r>
        <w:rPr>
          <w:color w:val="000000" w:themeColor="text1"/>
        </w:rPr>
        <w:t>,</w:t>
      </w:r>
      <w:r w:rsidRPr="00256629">
        <w:rPr>
          <w:color w:val="000000" w:themeColor="text1"/>
        </w:rPr>
        <w:t xml:space="preserve"> contrast</w:t>
      </w:r>
      <w:r>
        <w:rPr>
          <w:color w:val="000000" w:themeColor="text1"/>
        </w:rPr>
        <w:t>ing with the lack of reactivity displayed by</w:t>
      </w:r>
      <w:r w:rsidRPr="00256629">
        <w:rPr>
          <w:color w:val="000000" w:themeColor="text1"/>
        </w:rPr>
        <w:t xml:space="preserve"> conventional monometallic organozinc reagents. Furthermore, it was established that the resulting aryl zincate </w:t>
      </w:r>
      <w:r w:rsidRPr="00256629">
        <w:rPr>
          <w:b/>
          <w:color w:val="000000" w:themeColor="text1"/>
        </w:rPr>
        <w:t>52</w:t>
      </w:r>
      <w:r w:rsidRPr="00256629">
        <w:rPr>
          <w:color w:val="000000" w:themeColor="text1"/>
        </w:rPr>
        <w:t xml:space="preserve"> can be </w:t>
      </w:r>
      <w:r>
        <w:rPr>
          <w:color w:val="000000" w:themeColor="text1"/>
        </w:rPr>
        <w:t>employed</w:t>
      </w:r>
      <w:r w:rsidRPr="00256629">
        <w:rPr>
          <w:color w:val="000000" w:themeColor="text1"/>
        </w:rPr>
        <w:t xml:space="preserve"> as a precursor in Negishi cross-coupling reactions using [PdCl</w:t>
      </w:r>
      <w:r w:rsidRPr="00256629">
        <w:rPr>
          <w:color w:val="000000" w:themeColor="text1"/>
          <w:vertAlign w:val="subscript"/>
        </w:rPr>
        <w:t>2</w:t>
      </w:r>
      <w:r w:rsidRPr="00256629">
        <w:rPr>
          <w:color w:val="000000" w:themeColor="text1"/>
        </w:rPr>
        <w:t>(dppf)] as a catalyst, which expands even more the synthetic potential of this bimetallic approach. This methodology can also be further extended to other functionalised aromatic molecules, being compatible at room temperature with functional groups such OMe or CN. Further investigations o</w:t>
      </w:r>
      <w:r>
        <w:rPr>
          <w:color w:val="000000" w:themeColor="text1"/>
        </w:rPr>
        <w:t>f</w:t>
      </w:r>
      <w:r w:rsidRPr="00256629">
        <w:rPr>
          <w:color w:val="000000" w:themeColor="text1"/>
        </w:rPr>
        <w:t xml:space="preserve"> the application of this mixed magnesium-zinc approach to metal-halogen exchange/Negishi cross-coupling reactions to other aromatic and heteroaromatic substrates are currently underway in our laboratory. These studies will </w:t>
      </w:r>
      <w:r w:rsidRPr="00256629">
        <w:rPr>
          <w:color w:val="000000" w:themeColor="text1"/>
        </w:rPr>
        <w:lastRenderedPageBreak/>
        <w:t>include not only the assessment of the substrate scope of this method but also the optimisation of the conditions employed in the cross-coupling reaction. Thus different catalytic systems based on Pd, Ni or Fe will be probe</w:t>
      </w:r>
      <w:r>
        <w:rPr>
          <w:color w:val="000000" w:themeColor="text1"/>
        </w:rPr>
        <w:t>d</w:t>
      </w:r>
      <w:r w:rsidRPr="00256629">
        <w:rPr>
          <w:color w:val="000000" w:themeColor="text1"/>
        </w:rPr>
        <w:t xml:space="preserve"> along with the use of inorganic salts such as LiCl or MgCl</w:t>
      </w:r>
      <w:r w:rsidRPr="00256629">
        <w:rPr>
          <w:color w:val="000000" w:themeColor="text1"/>
          <w:vertAlign w:val="subscript"/>
        </w:rPr>
        <w:t>2</w:t>
      </w:r>
      <w:r w:rsidRPr="00256629">
        <w:rPr>
          <w:color w:val="000000" w:themeColor="text1"/>
        </w:rPr>
        <w:t xml:space="preserve"> which, as recent reports have shown, can have a beneficial effect in this C-C bond formation processes. </w:t>
      </w:r>
    </w:p>
    <w:p w:rsidR="00876F69" w:rsidRPr="00721E81" w:rsidRDefault="00876F69" w:rsidP="00876F69">
      <w:pPr>
        <w:rPr>
          <w:bCs/>
          <w:color w:val="000000" w:themeColor="text1"/>
        </w:rPr>
      </w:pPr>
    </w:p>
    <w:p w:rsidR="00876F69" w:rsidRDefault="00876F69" w:rsidP="00876F69">
      <w:pPr>
        <w:rPr>
          <w:bCs/>
          <w:color w:val="000000" w:themeColor="text1"/>
        </w:rPr>
      </w:pPr>
      <w:r w:rsidRPr="00721E81">
        <w:rPr>
          <w:bCs/>
          <w:color w:val="000000" w:themeColor="text1"/>
        </w:rPr>
        <w:t xml:space="preserve">In summary, new insights into the cooperative effects between zinc and more polar </w:t>
      </w:r>
      <w:r>
        <w:rPr>
          <w:bCs/>
          <w:color w:val="000000" w:themeColor="text1"/>
        </w:rPr>
        <w:t>metals</w:t>
      </w:r>
      <w:r w:rsidRPr="00721E81">
        <w:rPr>
          <w:bCs/>
          <w:color w:val="000000" w:themeColor="text1"/>
        </w:rPr>
        <w:t xml:space="preserve"> </w:t>
      </w:r>
      <w:r>
        <w:rPr>
          <w:bCs/>
          <w:color w:val="000000" w:themeColor="text1"/>
        </w:rPr>
        <w:t>(</w:t>
      </w:r>
      <w:r w:rsidRPr="00721E81">
        <w:rPr>
          <w:bCs/>
          <w:color w:val="000000" w:themeColor="text1"/>
        </w:rPr>
        <w:t>Li, Na or Mg</w:t>
      </w:r>
      <w:r>
        <w:rPr>
          <w:bCs/>
          <w:color w:val="000000" w:themeColor="text1"/>
        </w:rPr>
        <w:t>)</w:t>
      </w:r>
      <w:r w:rsidRPr="00721E81">
        <w:rPr>
          <w:bCs/>
          <w:color w:val="000000" w:themeColor="text1"/>
        </w:rPr>
        <w:t xml:space="preserve"> have been disclosed. Revealing new synthetic applications, key organometallic intermediates, mechanistic studies and unprecedented structural motifs, the work presented in this thesis has demonstrated that new and synthetically useful synergic chemistry can be </w:t>
      </w:r>
      <w:r>
        <w:rPr>
          <w:bCs/>
          <w:color w:val="000000" w:themeColor="text1"/>
        </w:rPr>
        <w:t>obtained</w:t>
      </w:r>
      <w:r w:rsidRPr="00721E81">
        <w:rPr>
          <w:bCs/>
          <w:color w:val="000000" w:themeColor="text1"/>
        </w:rPr>
        <w:t xml:space="preserve"> by these bimetallic reagents, </w:t>
      </w:r>
      <w:r>
        <w:rPr>
          <w:bCs/>
          <w:color w:val="000000" w:themeColor="text1"/>
        </w:rPr>
        <w:t>which extends beyond</w:t>
      </w:r>
      <w:r w:rsidRPr="00721E81">
        <w:rPr>
          <w:bCs/>
          <w:color w:val="000000" w:themeColor="text1"/>
        </w:rPr>
        <w:t xml:space="preserve"> the scope of classical monometallic systems (</w:t>
      </w:r>
      <w:r w:rsidRPr="00721E81">
        <w:rPr>
          <w:b/>
          <w:bCs/>
          <w:color w:val="000000" w:themeColor="text1"/>
        </w:rPr>
        <w:t>Figure 8.1</w:t>
      </w:r>
      <w:r w:rsidRPr="00721E81">
        <w:rPr>
          <w:bCs/>
          <w:color w:val="000000" w:themeColor="text1"/>
        </w:rPr>
        <w:t xml:space="preserve">). </w:t>
      </w:r>
      <w:r>
        <w:rPr>
          <w:bCs/>
          <w:color w:val="000000" w:themeColor="text1"/>
        </w:rPr>
        <w:t>Given that n</w:t>
      </w:r>
      <w:r w:rsidRPr="00721E81">
        <w:rPr>
          <w:bCs/>
          <w:color w:val="000000" w:themeColor="text1"/>
        </w:rPr>
        <w:t xml:space="preserve">umerous </w:t>
      </w:r>
      <w:r>
        <w:rPr>
          <w:bCs/>
          <w:color w:val="000000" w:themeColor="text1"/>
        </w:rPr>
        <w:t>areas</w:t>
      </w:r>
      <w:r w:rsidRPr="00721E81">
        <w:rPr>
          <w:bCs/>
          <w:color w:val="000000" w:themeColor="text1"/>
        </w:rPr>
        <w:t xml:space="preserve"> of </w:t>
      </w:r>
      <w:r>
        <w:rPr>
          <w:bCs/>
          <w:color w:val="000000" w:themeColor="text1"/>
        </w:rPr>
        <w:t>mixed-metal chemistry have</w:t>
      </w:r>
      <w:r w:rsidRPr="00721E81">
        <w:rPr>
          <w:bCs/>
          <w:color w:val="000000" w:themeColor="text1"/>
        </w:rPr>
        <w:t xml:space="preserve"> </w:t>
      </w:r>
      <w:r>
        <w:rPr>
          <w:bCs/>
          <w:color w:val="000000" w:themeColor="text1"/>
        </w:rPr>
        <w:t xml:space="preserve">not </w:t>
      </w:r>
      <w:r w:rsidRPr="00721E81">
        <w:rPr>
          <w:bCs/>
          <w:color w:val="000000" w:themeColor="text1"/>
        </w:rPr>
        <w:t>yet be</w:t>
      </w:r>
      <w:r>
        <w:rPr>
          <w:bCs/>
          <w:color w:val="000000" w:themeColor="text1"/>
        </w:rPr>
        <w:t>en</w:t>
      </w:r>
      <w:r w:rsidRPr="00721E81">
        <w:rPr>
          <w:bCs/>
          <w:color w:val="000000" w:themeColor="text1"/>
        </w:rPr>
        <w:t xml:space="preserve"> explored</w:t>
      </w:r>
      <w:r>
        <w:rPr>
          <w:bCs/>
          <w:color w:val="000000" w:themeColor="text1"/>
        </w:rPr>
        <w:t>,</w:t>
      </w:r>
      <w:r w:rsidRPr="00721E81">
        <w:rPr>
          <w:bCs/>
          <w:color w:val="000000" w:themeColor="text1"/>
        </w:rPr>
        <w:t xml:space="preserve"> a systematic approach covering most of the metal</w:t>
      </w:r>
      <w:r>
        <w:rPr>
          <w:bCs/>
          <w:color w:val="000000" w:themeColor="text1"/>
        </w:rPr>
        <w:t>s</w:t>
      </w:r>
      <w:r w:rsidRPr="00721E81">
        <w:rPr>
          <w:bCs/>
          <w:color w:val="000000" w:themeColor="text1"/>
        </w:rPr>
        <w:t xml:space="preserve"> of the periodic table (main group, transition metal, lanthanide) will be vital to determine the </w:t>
      </w:r>
      <w:r>
        <w:rPr>
          <w:bCs/>
          <w:color w:val="000000" w:themeColor="text1"/>
        </w:rPr>
        <w:t xml:space="preserve">full </w:t>
      </w:r>
      <w:r w:rsidRPr="00721E81">
        <w:rPr>
          <w:bCs/>
          <w:color w:val="000000" w:themeColor="text1"/>
        </w:rPr>
        <w:t>scope of mixed-metal (hybrid) chemistry</w:t>
      </w:r>
      <w:r>
        <w:rPr>
          <w:bCs/>
          <w:color w:val="000000" w:themeColor="text1"/>
        </w:rPr>
        <w:t>,</w:t>
      </w:r>
      <w:r w:rsidRPr="00721E81">
        <w:rPr>
          <w:bCs/>
          <w:color w:val="000000" w:themeColor="text1"/>
        </w:rPr>
        <w:t xml:space="preserve"> and the </w:t>
      </w:r>
      <w:r>
        <w:rPr>
          <w:bCs/>
          <w:color w:val="000000" w:themeColor="text1"/>
        </w:rPr>
        <w:t xml:space="preserve">different </w:t>
      </w:r>
      <w:r w:rsidRPr="00721E81">
        <w:rPr>
          <w:bCs/>
          <w:color w:val="000000" w:themeColor="text1"/>
        </w:rPr>
        <w:t>applica</w:t>
      </w:r>
      <w:r>
        <w:rPr>
          <w:bCs/>
          <w:color w:val="000000" w:themeColor="text1"/>
        </w:rPr>
        <w:t>tions</w:t>
      </w:r>
      <w:r w:rsidRPr="00721E81">
        <w:rPr>
          <w:bCs/>
          <w:color w:val="000000" w:themeColor="text1"/>
        </w:rPr>
        <w:t xml:space="preserve">, and limitations of particular metal-metal partnerships. </w:t>
      </w:r>
    </w:p>
    <w:p w:rsidR="00876F69" w:rsidRPr="00721E81" w:rsidRDefault="00876F69" w:rsidP="00876F69">
      <w:pPr>
        <w:rPr>
          <w:bCs/>
          <w:color w:val="000000" w:themeColor="text1"/>
        </w:rPr>
      </w:pPr>
    </w:p>
    <w:p w:rsidR="00876F69" w:rsidRDefault="00876F69" w:rsidP="00876F69">
      <w:pPr>
        <w:jc w:val="center"/>
        <w:rPr>
          <w:bCs/>
        </w:rPr>
      </w:pPr>
      <w:r>
        <w:object w:dxaOrig="11533" w:dyaOrig="8217">
          <v:shape id="_x0000_i1261" type="#_x0000_t75" style="width:356.65pt;height:252.85pt" o:ole="" fillcolor="#bbe0e3">
            <v:imagedata r:id="rId592" o:title=""/>
          </v:shape>
          <o:OLEObject Type="Embed" ProgID="ChemDraw.Document.6.0" ShapeID="_x0000_i1261" DrawAspect="Content" ObjectID="_1387271790" r:id="rId593"/>
        </w:object>
      </w:r>
    </w:p>
    <w:p w:rsidR="003027A4" w:rsidRDefault="00876F69" w:rsidP="00876F69">
      <w:pPr>
        <w:jc w:val="center"/>
        <w:rPr>
          <w:b/>
        </w:rPr>
        <w:sectPr w:rsidR="003027A4" w:rsidSect="009A726E">
          <w:headerReference w:type="default" r:id="rId594"/>
          <w:headerReference w:type="first" r:id="rId595"/>
          <w:pgSz w:w="11906" w:h="16838" w:code="9"/>
          <w:pgMar w:top="1134" w:right="1134" w:bottom="1701" w:left="1701" w:header="454" w:footer="850" w:gutter="0"/>
          <w:cols w:space="708"/>
          <w:titlePg/>
          <w:docGrid w:linePitch="360"/>
        </w:sectPr>
      </w:pPr>
      <w:r w:rsidRPr="00821DA2">
        <w:rPr>
          <w:b/>
        </w:rPr>
        <w:t>Figure 8.1</w:t>
      </w:r>
    </w:p>
    <w:p w:rsidR="00607A02" w:rsidRDefault="004A3F54" w:rsidP="00773F59">
      <w:pPr>
        <w:pStyle w:val="Title"/>
        <w:spacing w:after="0"/>
      </w:pPr>
      <w:r>
        <w:lastRenderedPageBreak/>
        <w:t>Bibliography</w:t>
      </w:r>
    </w:p>
    <w:p w:rsidR="004A05E1" w:rsidRPr="00A04DD1" w:rsidRDefault="004A05E1" w:rsidP="00773F59">
      <w:pPr>
        <w:pStyle w:val="Title"/>
        <w:spacing w:after="0"/>
        <w:jc w:val="both"/>
        <w:rPr>
          <w:sz w:val="24"/>
        </w:rPr>
      </w:pPr>
    </w:p>
    <w:p w:rsidR="00034F16" w:rsidRPr="00034F16" w:rsidRDefault="00122930" w:rsidP="00034F16">
      <w:pPr>
        <w:spacing w:line="240" w:lineRule="auto"/>
        <w:ind w:left="720" w:hanging="720"/>
        <w:rPr>
          <w:rFonts w:cs="Times New Roman"/>
          <w:noProof/>
        </w:rPr>
      </w:pPr>
      <w:r>
        <w:fldChar w:fldCharType="begin"/>
      </w:r>
      <w:r w:rsidR="00607A02">
        <w:instrText xml:space="preserve"> ADDIN EN.REFLIST </w:instrText>
      </w:r>
      <w:r>
        <w:fldChar w:fldCharType="separate"/>
      </w:r>
      <w:bookmarkStart w:id="1" w:name="_ENREF_1"/>
      <w:r w:rsidR="00034F16" w:rsidRPr="00034F16">
        <w:rPr>
          <w:rFonts w:cs="Times New Roman"/>
          <w:noProof/>
        </w:rPr>
        <w:t>[1]</w:t>
      </w:r>
      <w:r w:rsidR="00034F16" w:rsidRPr="00034F16">
        <w:rPr>
          <w:rFonts w:cs="Times New Roman"/>
          <w:noProof/>
        </w:rPr>
        <w:tab/>
        <w:t xml:space="preserve">E. Frankland, </w:t>
      </w:r>
      <w:r w:rsidR="00034F16" w:rsidRPr="00034F16">
        <w:rPr>
          <w:rFonts w:cs="Times New Roman"/>
          <w:i/>
          <w:noProof/>
        </w:rPr>
        <w:t xml:space="preserve">Justus Liebigs Ann. Chem. </w:t>
      </w:r>
      <w:r w:rsidR="00034F16" w:rsidRPr="00034F16">
        <w:rPr>
          <w:rFonts w:cs="Times New Roman"/>
          <w:b/>
          <w:noProof/>
        </w:rPr>
        <w:t>1849</w:t>
      </w:r>
      <w:r w:rsidR="00034F16" w:rsidRPr="00034F16">
        <w:rPr>
          <w:rFonts w:cs="Times New Roman"/>
          <w:noProof/>
        </w:rPr>
        <w:t xml:space="preserve">, </w:t>
      </w:r>
      <w:r w:rsidR="00034F16" w:rsidRPr="00034F16">
        <w:rPr>
          <w:rFonts w:cs="Times New Roman"/>
          <w:i/>
          <w:noProof/>
        </w:rPr>
        <w:t>71</w:t>
      </w:r>
      <w:r w:rsidR="00034F16" w:rsidRPr="00034F16">
        <w:rPr>
          <w:rFonts w:cs="Times New Roman"/>
          <w:noProof/>
        </w:rPr>
        <w:t>, 171.</w:t>
      </w:r>
      <w:bookmarkEnd w:id="1"/>
    </w:p>
    <w:p w:rsidR="00034F16" w:rsidRPr="00034F16" w:rsidRDefault="00034F16" w:rsidP="00034F16">
      <w:pPr>
        <w:spacing w:line="240" w:lineRule="auto"/>
        <w:ind w:left="720" w:hanging="720"/>
        <w:rPr>
          <w:rFonts w:cs="Times New Roman"/>
          <w:noProof/>
        </w:rPr>
      </w:pPr>
      <w:bookmarkStart w:id="2" w:name="_ENREF_2"/>
      <w:r w:rsidRPr="00034F16">
        <w:rPr>
          <w:rFonts w:cs="Times New Roman"/>
          <w:noProof/>
        </w:rPr>
        <w:t>[2]</w:t>
      </w:r>
      <w:r w:rsidRPr="00034F16">
        <w:rPr>
          <w:rFonts w:cs="Times New Roman"/>
          <w:noProof/>
        </w:rPr>
        <w:tab/>
        <w:t xml:space="preserve">P. Knochel, P. Jones, F. Langer,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1.</w:t>
      </w:r>
      <w:bookmarkEnd w:id="2"/>
    </w:p>
    <w:p w:rsidR="00034F16" w:rsidRPr="00034F16" w:rsidRDefault="00034F16" w:rsidP="00034F16">
      <w:pPr>
        <w:spacing w:line="240" w:lineRule="auto"/>
        <w:ind w:left="720" w:hanging="720"/>
        <w:rPr>
          <w:rFonts w:cs="Times New Roman"/>
          <w:noProof/>
        </w:rPr>
      </w:pPr>
      <w:bookmarkStart w:id="3" w:name="_ENREF_3"/>
      <w:r w:rsidRPr="00034F16">
        <w:rPr>
          <w:rFonts w:cs="Times New Roman"/>
          <w:noProof/>
        </w:rPr>
        <w:t>[3]</w:t>
      </w:r>
      <w:r w:rsidRPr="00034F16">
        <w:rPr>
          <w:rFonts w:cs="Times New Roman"/>
          <w:noProof/>
        </w:rPr>
        <w:tab/>
        <w:t xml:space="preserve">R. E. Mulvey, </w:t>
      </w:r>
      <w:r w:rsidRPr="00034F16">
        <w:rPr>
          <w:rFonts w:cs="Times New Roman"/>
          <w:i/>
          <w:noProof/>
        </w:rPr>
        <w:t xml:space="preserve">Organometallics </w:t>
      </w:r>
      <w:r w:rsidRPr="00034F16">
        <w:rPr>
          <w:rFonts w:cs="Times New Roman"/>
          <w:b/>
          <w:noProof/>
        </w:rPr>
        <w:t>2006</w:t>
      </w:r>
      <w:r w:rsidRPr="00034F16">
        <w:rPr>
          <w:rFonts w:cs="Times New Roman"/>
          <w:noProof/>
        </w:rPr>
        <w:t xml:space="preserve">, </w:t>
      </w:r>
      <w:r w:rsidRPr="00034F16">
        <w:rPr>
          <w:rFonts w:cs="Times New Roman"/>
          <w:i/>
          <w:noProof/>
        </w:rPr>
        <w:t>25</w:t>
      </w:r>
      <w:r w:rsidRPr="00034F16">
        <w:rPr>
          <w:rFonts w:cs="Times New Roman"/>
          <w:noProof/>
        </w:rPr>
        <w:t>, 1060.</w:t>
      </w:r>
      <w:bookmarkEnd w:id="3"/>
    </w:p>
    <w:p w:rsidR="00034F16" w:rsidRPr="00034F16" w:rsidRDefault="00034F16" w:rsidP="00034F16">
      <w:pPr>
        <w:spacing w:line="240" w:lineRule="auto"/>
        <w:ind w:left="720" w:hanging="720"/>
        <w:rPr>
          <w:rFonts w:cs="Times New Roman"/>
          <w:noProof/>
        </w:rPr>
      </w:pPr>
      <w:bookmarkStart w:id="4" w:name="_ENREF_4"/>
      <w:r w:rsidRPr="00034F16">
        <w:rPr>
          <w:rFonts w:cs="Times New Roman"/>
          <w:noProof/>
        </w:rPr>
        <w:t>[4]</w:t>
      </w:r>
      <w:r w:rsidRPr="00034F16">
        <w:rPr>
          <w:rFonts w:cs="Times New Roman"/>
          <w:noProof/>
        </w:rPr>
        <w:tab/>
        <w:t xml:space="preserve">W. B. Jensen, </w:t>
      </w:r>
      <w:r w:rsidRPr="00034F16">
        <w:rPr>
          <w:rFonts w:cs="Times New Roman"/>
          <w:i/>
          <w:noProof/>
        </w:rPr>
        <w:t xml:space="preserve">J. Chem. Ed. </w:t>
      </w:r>
      <w:r w:rsidRPr="00034F16">
        <w:rPr>
          <w:rFonts w:cs="Times New Roman"/>
          <w:b/>
          <w:noProof/>
        </w:rPr>
        <w:t>2003</w:t>
      </w:r>
      <w:r w:rsidRPr="00034F16">
        <w:rPr>
          <w:rFonts w:cs="Times New Roman"/>
          <w:noProof/>
        </w:rPr>
        <w:t xml:space="preserve">, </w:t>
      </w:r>
      <w:r w:rsidRPr="00034F16">
        <w:rPr>
          <w:rFonts w:cs="Times New Roman"/>
          <w:i/>
          <w:noProof/>
        </w:rPr>
        <w:t>80</w:t>
      </w:r>
      <w:r w:rsidRPr="00034F16">
        <w:rPr>
          <w:rFonts w:cs="Times New Roman"/>
          <w:noProof/>
        </w:rPr>
        <w:t>, 952.</w:t>
      </w:r>
      <w:bookmarkEnd w:id="4"/>
    </w:p>
    <w:p w:rsidR="00034F16" w:rsidRPr="00034F16" w:rsidRDefault="00034F16" w:rsidP="00034F16">
      <w:pPr>
        <w:spacing w:line="240" w:lineRule="auto"/>
        <w:ind w:left="720" w:hanging="720"/>
        <w:rPr>
          <w:rFonts w:cs="Times New Roman"/>
          <w:noProof/>
        </w:rPr>
      </w:pPr>
      <w:bookmarkStart w:id="5" w:name="_ENREF_5"/>
      <w:r w:rsidRPr="00034F16">
        <w:rPr>
          <w:rFonts w:cs="Times New Roman"/>
          <w:noProof/>
        </w:rPr>
        <w:t>[5]</w:t>
      </w:r>
      <w:r w:rsidRPr="00034F16">
        <w:rPr>
          <w:rFonts w:cs="Times New Roman"/>
          <w:noProof/>
        </w:rPr>
        <w:tab/>
        <w:t xml:space="preserve">H. Yamamoto, in </w:t>
      </w:r>
      <w:r w:rsidRPr="00034F16">
        <w:rPr>
          <w:rFonts w:cs="Times New Roman"/>
          <w:i/>
          <w:noProof/>
        </w:rPr>
        <w:t>Organometallics in Synthesis</w:t>
      </w:r>
      <w:r w:rsidRPr="00034F16">
        <w:rPr>
          <w:rFonts w:cs="Times New Roman"/>
          <w:noProof/>
        </w:rPr>
        <w:t xml:space="preserve">, 2nd ed. (Ed.: M. Schlosser), John Wiley &amp; Sons, Chichester, </w:t>
      </w:r>
      <w:r w:rsidRPr="00034F16">
        <w:rPr>
          <w:rFonts w:cs="Times New Roman"/>
          <w:b/>
          <w:noProof/>
        </w:rPr>
        <w:t>2002</w:t>
      </w:r>
      <w:r w:rsidRPr="00034F16">
        <w:rPr>
          <w:rFonts w:cs="Times New Roman"/>
          <w:noProof/>
        </w:rPr>
        <w:t>, pp. 579.</w:t>
      </w:r>
      <w:bookmarkEnd w:id="5"/>
    </w:p>
    <w:p w:rsidR="00034F16" w:rsidRPr="00034F16" w:rsidRDefault="00034F16" w:rsidP="00034F16">
      <w:pPr>
        <w:spacing w:line="240" w:lineRule="auto"/>
        <w:ind w:left="720" w:hanging="720"/>
        <w:rPr>
          <w:rFonts w:cs="Times New Roman"/>
          <w:noProof/>
        </w:rPr>
      </w:pPr>
      <w:bookmarkStart w:id="6" w:name="_ENREF_6"/>
      <w:r w:rsidRPr="00034F16">
        <w:rPr>
          <w:rFonts w:cs="Times New Roman"/>
          <w:noProof/>
        </w:rPr>
        <w:t>[6]</w:t>
      </w:r>
      <w:r w:rsidRPr="00034F16">
        <w:rPr>
          <w:rFonts w:cs="Times New Roman"/>
          <w:noProof/>
        </w:rPr>
        <w:tab/>
        <w:t xml:space="preserve">Z. Rappoport, I. Marek, in </w:t>
      </w:r>
      <w:r w:rsidRPr="00034F16">
        <w:rPr>
          <w:rFonts w:cs="Times New Roman"/>
          <w:i/>
          <w:noProof/>
        </w:rPr>
        <w:t>The Chemistry of Organozinc Reagents</w:t>
      </w:r>
      <w:r w:rsidRPr="00034F16">
        <w:rPr>
          <w:rFonts w:cs="Times New Roman"/>
          <w:noProof/>
        </w:rPr>
        <w:t xml:space="preserve">, Wiley, Chichester, </w:t>
      </w:r>
      <w:r w:rsidRPr="00034F16">
        <w:rPr>
          <w:rFonts w:cs="Times New Roman"/>
          <w:b/>
          <w:noProof/>
        </w:rPr>
        <w:t>2006</w:t>
      </w:r>
      <w:r w:rsidRPr="00034F16">
        <w:rPr>
          <w:rFonts w:cs="Times New Roman"/>
          <w:noProof/>
        </w:rPr>
        <w:t>.</w:t>
      </w:r>
      <w:bookmarkEnd w:id="6"/>
    </w:p>
    <w:p w:rsidR="00034F16" w:rsidRPr="00034F16" w:rsidRDefault="00034F16" w:rsidP="00034F16">
      <w:pPr>
        <w:spacing w:line="240" w:lineRule="auto"/>
        <w:ind w:left="720" w:hanging="720"/>
        <w:rPr>
          <w:rFonts w:cs="Times New Roman"/>
          <w:noProof/>
        </w:rPr>
      </w:pPr>
      <w:bookmarkStart w:id="7" w:name="_ENREF_7"/>
      <w:r w:rsidRPr="00034F16">
        <w:rPr>
          <w:rFonts w:cs="Times New Roman"/>
          <w:noProof/>
        </w:rPr>
        <w:t>[7]</w:t>
      </w:r>
      <w:r w:rsidRPr="00034F16">
        <w:rPr>
          <w:rFonts w:cs="Times New Roman"/>
          <w:noProof/>
        </w:rPr>
        <w:tab/>
        <w:t xml:space="preserve">R. F. Jackson,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37.</w:t>
      </w:r>
      <w:bookmarkEnd w:id="7"/>
    </w:p>
    <w:p w:rsidR="00034F16" w:rsidRPr="00034F16" w:rsidRDefault="00034F16" w:rsidP="00034F16">
      <w:pPr>
        <w:spacing w:line="240" w:lineRule="auto"/>
        <w:ind w:left="720" w:hanging="720"/>
        <w:rPr>
          <w:rFonts w:cs="Times New Roman"/>
          <w:noProof/>
        </w:rPr>
      </w:pPr>
      <w:bookmarkStart w:id="8" w:name="_ENREF_8"/>
      <w:r w:rsidRPr="00034F16">
        <w:rPr>
          <w:rFonts w:cs="Times New Roman"/>
          <w:noProof/>
        </w:rPr>
        <w:t>[8]</w:t>
      </w:r>
      <w:r w:rsidRPr="00034F16">
        <w:rPr>
          <w:rFonts w:cs="Times New Roman"/>
          <w:noProof/>
        </w:rPr>
        <w:tab/>
        <w:t xml:space="preserve">R. D. Smith, H. E. Simmons, </w:t>
      </w:r>
      <w:r w:rsidRPr="00034F16">
        <w:rPr>
          <w:rFonts w:cs="Times New Roman"/>
          <w:i/>
          <w:noProof/>
        </w:rPr>
        <w:t xml:space="preserve">Org. Synth. </w:t>
      </w:r>
      <w:r w:rsidRPr="00034F16">
        <w:rPr>
          <w:rFonts w:cs="Times New Roman"/>
          <w:b/>
          <w:noProof/>
        </w:rPr>
        <w:t>1947</w:t>
      </w:r>
      <w:r w:rsidRPr="00034F16">
        <w:rPr>
          <w:rFonts w:cs="Times New Roman"/>
          <w:noProof/>
        </w:rPr>
        <w:t xml:space="preserve">, </w:t>
      </w:r>
      <w:r w:rsidRPr="00034F16">
        <w:rPr>
          <w:rFonts w:cs="Times New Roman"/>
          <w:i/>
          <w:noProof/>
        </w:rPr>
        <w:t>41</w:t>
      </w:r>
      <w:r w:rsidRPr="00034F16">
        <w:rPr>
          <w:rFonts w:cs="Times New Roman"/>
          <w:noProof/>
        </w:rPr>
        <w:t>, 72.</w:t>
      </w:r>
      <w:bookmarkEnd w:id="8"/>
    </w:p>
    <w:p w:rsidR="00034F16" w:rsidRPr="00034F16" w:rsidRDefault="00034F16" w:rsidP="00034F16">
      <w:pPr>
        <w:spacing w:line="240" w:lineRule="auto"/>
        <w:ind w:left="720" w:hanging="720"/>
        <w:rPr>
          <w:rFonts w:cs="Times New Roman"/>
          <w:noProof/>
        </w:rPr>
      </w:pPr>
      <w:bookmarkStart w:id="9" w:name="_ENREF_9"/>
      <w:r w:rsidRPr="00034F16">
        <w:rPr>
          <w:rFonts w:cs="Times New Roman"/>
          <w:noProof/>
        </w:rPr>
        <w:t>[9]</w:t>
      </w:r>
      <w:r w:rsidRPr="00034F16">
        <w:rPr>
          <w:rFonts w:cs="Times New Roman"/>
          <w:noProof/>
        </w:rPr>
        <w:tab/>
        <w:t xml:space="preserve">(a) R. D. Rieke, P. M. Hudnall, S. J. Uhm, </w:t>
      </w:r>
      <w:r w:rsidRPr="00034F16">
        <w:rPr>
          <w:rFonts w:cs="Times New Roman"/>
          <w:i/>
          <w:noProof/>
        </w:rPr>
        <w:t xml:space="preserve">J. Chem. Soc. Chem. Commun. </w:t>
      </w:r>
      <w:r w:rsidRPr="00034F16">
        <w:rPr>
          <w:rFonts w:cs="Times New Roman"/>
          <w:b/>
          <w:noProof/>
        </w:rPr>
        <w:t>1973</w:t>
      </w:r>
      <w:r w:rsidRPr="00034F16">
        <w:rPr>
          <w:rFonts w:cs="Times New Roman"/>
          <w:noProof/>
        </w:rPr>
        <w:t>, 269;</w:t>
      </w:r>
      <w:bookmarkEnd w:id="9"/>
      <w:r w:rsidRPr="00034F16">
        <w:rPr>
          <w:rFonts w:cs="Times New Roman"/>
          <w:noProof/>
        </w:rPr>
        <w:t xml:space="preserve"> </w:t>
      </w:r>
      <w:bookmarkStart w:id="10" w:name="_ENREF_10"/>
      <w:r w:rsidRPr="00034F16">
        <w:rPr>
          <w:rFonts w:cs="Times New Roman"/>
          <w:noProof/>
        </w:rPr>
        <w:t xml:space="preserve">(b) R. D. Rieke, S. J. Uhm, </w:t>
      </w:r>
      <w:r w:rsidRPr="00034F16">
        <w:rPr>
          <w:rFonts w:cs="Times New Roman"/>
          <w:i/>
          <w:noProof/>
        </w:rPr>
        <w:t xml:space="preserve">Synthesis </w:t>
      </w:r>
      <w:r w:rsidRPr="00034F16">
        <w:rPr>
          <w:rFonts w:cs="Times New Roman"/>
          <w:b/>
          <w:noProof/>
        </w:rPr>
        <w:t>1975</w:t>
      </w:r>
      <w:r w:rsidRPr="00034F16">
        <w:rPr>
          <w:rFonts w:cs="Times New Roman"/>
          <w:noProof/>
        </w:rPr>
        <w:t xml:space="preserve">, </w:t>
      </w:r>
      <w:r w:rsidRPr="00034F16">
        <w:rPr>
          <w:rFonts w:cs="Times New Roman"/>
          <w:i/>
          <w:noProof/>
        </w:rPr>
        <w:t>7</w:t>
      </w:r>
      <w:r w:rsidRPr="00034F16">
        <w:rPr>
          <w:rFonts w:cs="Times New Roman"/>
          <w:noProof/>
        </w:rPr>
        <w:t>, 452.</w:t>
      </w:r>
      <w:bookmarkEnd w:id="10"/>
    </w:p>
    <w:p w:rsidR="00034F16" w:rsidRPr="00034F16" w:rsidRDefault="00034F16" w:rsidP="00034F16">
      <w:pPr>
        <w:spacing w:line="240" w:lineRule="auto"/>
        <w:ind w:left="720" w:hanging="720"/>
        <w:rPr>
          <w:rFonts w:cs="Times New Roman"/>
          <w:noProof/>
        </w:rPr>
      </w:pPr>
      <w:bookmarkStart w:id="11" w:name="_ENREF_11"/>
      <w:r w:rsidRPr="00034F16">
        <w:rPr>
          <w:rFonts w:cs="Times New Roman"/>
          <w:noProof/>
        </w:rPr>
        <w:t>[10]</w:t>
      </w:r>
      <w:r w:rsidRPr="00034F16">
        <w:rPr>
          <w:rFonts w:cs="Times New Roman"/>
          <w:noProof/>
        </w:rPr>
        <w:tab/>
        <w:t xml:space="preserve">P. Knochel, M. C. P. Yeh, S. C. Berk, J. Talbert, </w:t>
      </w:r>
      <w:r w:rsidRPr="00034F16">
        <w:rPr>
          <w:rFonts w:cs="Times New Roman"/>
          <w:i/>
          <w:noProof/>
        </w:rPr>
        <w:t xml:space="preserve">J. Org. Chem. </w:t>
      </w:r>
      <w:r w:rsidRPr="00034F16">
        <w:rPr>
          <w:rFonts w:cs="Times New Roman"/>
          <w:b/>
          <w:noProof/>
        </w:rPr>
        <w:t>1988</w:t>
      </w:r>
      <w:r w:rsidRPr="00034F16">
        <w:rPr>
          <w:rFonts w:cs="Times New Roman"/>
          <w:noProof/>
        </w:rPr>
        <w:t xml:space="preserve">, </w:t>
      </w:r>
      <w:r w:rsidRPr="00034F16">
        <w:rPr>
          <w:rFonts w:cs="Times New Roman"/>
          <w:i/>
          <w:noProof/>
        </w:rPr>
        <w:t>53</w:t>
      </w:r>
      <w:r w:rsidRPr="00034F16">
        <w:rPr>
          <w:rFonts w:cs="Times New Roman"/>
          <w:noProof/>
        </w:rPr>
        <w:t>, 2390.</w:t>
      </w:r>
      <w:bookmarkEnd w:id="11"/>
    </w:p>
    <w:p w:rsidR="00034F16" w:rsidRPr="00034F16" w:rsidRDefault="00034F16" w:rsidP="00034F16">
      <w:pPr>
        <w:spacing w:line="240" w:lineRule="auto"/>
        <w:ind w:left="720" w:hanging="720"/>
        <w:rPr>
          <w:rFonts w:cs="Times New Roman"/>
          <w:noProof/>
        </w:rPr>
      </w:pPr>
      <w:bookmarkStart w:id="12" w:name="_ENREF_12"/>
      <w:r w:rsidRPr="00034F16">
        <w:rPr>
          <w:rFonts w:cs="Times New Roman"/>
          <w:noProof/>
        </w:rPr>
        <w:t>[11]</w:t>
      </w:r>
      <w:r w:rsidRPr="00034F16">
        <w:rPr>
          <w:rFonts w:cs="Times New Roman"/>
          <w:noProof/>
        </w:rPr>
        <w:tab/>
        <w:t xml:space="preserve">(a) A. Krasovskiy, V. Malakhov, A. Gavryushin, P. Knochel,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6040;</w:t>
      </w:r>
      <w:bookmarkEnd w:id="12"/>
      <w:r w:rsidRPr="00034F16">
        <w:rPr>
          <w:rFonts w:cs="Times New Roman"/>
          <w:noProof/>
        </w:rPr>
        <w:t xml:space="preserve"> </w:t>
      </w:r>
      <w:bookmarkStart w:id="13" w:name="_ENREF_13"/>
      <w:r w:rsidRPr="00034F16">
        <w:rPr>
          <w:rFonts w:cs="Times New Roman"/>
          <w:noProof/>
        </w:rPr>
        <w:t xml:space="preserve">(b) H. Ren, G. Dunet, P. Mayer, P. Knochel, </w:t>
      </w:r>
      <w:r w:rsidRPr="00034F16">
        <w:rPr>
          <w:rFonts w:cs="Times New Roman"/>
          <w:i/>
          <w:noProof/>
        </w:rPr>
        <w:t xml:space="preserve">J. Am. Chem. Soc. </w:t>
      </w:r>
      <w:r w:rsidRPr="00034F16">
        <w:rPr>
          <w:rFonts w:cs="Times New Roman"/>
          <w:b/>
          <w:noProof/>
        </w:rPr>
        <w:t>2007</w:t>
      </w:r>
      <w:r w:rsidRPr="00034F16">
        <w:rPr>
          <w:rFonts w:cs="Times New Roman"/>
          <w:noProof/>
        </w:rPr>
        <w:t xml:space="preserve">, </w:t>
      </w:r>
      <w:r w:rsidRPr="00034F16">
        <w:rPr>
          <w:rFonts w:cs="Times New Roman"/>
          <w:i/>
          <w:noProof/>
        </w:rPr>
        <w:t>129</w:t>
      </w:r>
      <w:r w:rsidRPr="00034F16">
        <w:rPr>
          <w:rFonts w:cs="Times New Roman"/>
          <w:noProof/>
        </w:rPr>
        <w:t>, 5376;</w:t>
      </w:r>
      <w:bookmarkEnd w:id="13"/>
      <w:r w:rsidRPr="00034F16">
        <w:rPr>
          <w:rFonts w:cs="Times New Roman"/>
          <w:noProof/>
        </w:rPr>
        <w:t xml:space="preserve"> </w:t>
      </w:r>
      <w:bookmarkStart w:id="14" w:name="_ENREF_14"/>
      <w:r w:rsidRPr="00034F16">
        <w:rPr>
          <w:rFonts w:cs="Times New Roman"/>
          <w:noProof/>
        </w:rPr>
        <w:t xml:space="preserve">(c) N. Boudet, S. Sase, P. Sinha, C-Y. Liu, A. Krasovskiy, P. Knochel, </w:t>
      </w:r>
      <w:r w:rsidRPr="00034F16">
        <w:rPr>
          <w:rFonts w:cs="Times New Roman"/>
          <w:i/>
          <w:noProof/>
        </w:rPr>
        <w:t xml:space="preserve">J. Am. Chem. Soc. </w:t>
      </w:r>
      <w:r w:rsidRPr="00034F16">
        <w:rPr>
          <w:rFonts w:cs="Times New Roman"/>
          <w:b/>
          <w:noProof/>
        </w:rPr>
        <w:t>2007</w:t>
      </w:r>
      <w:r w:rsidRPr="00034F16">
        <w:rPr>
          <w:rFonts w:cs="Times New Roman"/>
          <w:noProof/>
        </w:rPr>
        <w:t xml:space="preserve">, </w:t>
      </w:r>
      <w:r w:rsidRPr="00034F16">
        <w:rPr>
          <w:rFonts w:cs="Times New Roman"/>
          <w:i/>
          <w:noProof/>
        </w:rPr>
        <w:t>129</w:t>
      </w:r>
      <w:r w:rsidRPr="00034F16">
        <w:rPr>
          <w:rFonts w:cs="Times New Roman"/>
          <w:noProof/>
        </w:rPr>
        <w:t>, 12358;</w:t>
      </w:r>
      <w:bookmarkEnd w:id="14"/>
      <w:r w:rsidRPr="00034F16">
        <w:rPr>
          <w:rFonts w:cs="Times New Roman"/>
          <w:noProof/>
        </w:rPr>
        <w:t xml:space="preserve"> </w:t>
      </w:r>
      <w:bookmarkStart w:id="15" w:name="_ENREF_15"/>
      <w:r w:rsidRPr="00034F16">
        <w:rPr>
          <w:rFonts w:cs="Times New Roman"/>
          <w:noProof/>
        </w:rPr>
        <w:t xml:space="preserve">(d) J. E. Fleckenstein, K. Koszinowski, </w:t>
      </w:r>
      <w:r w:rsidRPr="00034F16">
        <w:rPr>
          <w:rFonts w:cs="Times New Roman"/>
          <w:i/>
          <w:noProof/>
        </w:rPr>
        <w:t xml:space="preserve">Organometallics </w:t>
      </w:r>
      <w:r w:rsidRPr="00034F16">
        <w:rPr>
          <w:rFonts w:cs="Times New Roman"/>
          <w:b/>
          <w:noProof/>
        </w:rPr>
        <w:t>2011</w:t>
      </w:r>
      <w:r w:rsidRPr="00034F16">
        <w:rPr>
          <w:rFonts w:cs="Times New Roman"/>
          <w:noProof/>
        </w:rPr>
        <w:t xml:space="preserve">, </w:t>
      </w:r>
      <w:r w:rsidRPr="00034F16">
        <w:rPr>
          <w:rFonts w:cs="Times New Roman"/>
          <w:i/>
          <w:noProof/>
        </w:rPr>
        <w:t>30</w:t>
      </w:r>
      <w:r w:rsidRPr="00034F16">
        <w:rPr>
          <w:rFonts w:cs="Times New Roman"/>
          <w:noProof/>
        </w:rPr>
        <w:t>, 5018.</w:t>
      </w:r>
      <w:bookmarkEnd w:id="15"/>
    </w:p>
    <w:p w:rsidR="00034F16" w:rsidRPr="00034F16" w:rsidRDefault="00034F16" w:rsidP="00034F16">
      <w:pPr>
        <w:spacing w:line="240" w:lineRule="auto"/>
        <w:ind w:left="720" w:hanging="720"/>
        <w:rPr>
          <w:rFonts w:cs="Times New Roman"/>
          <w:noProof/>
        </w:rPr>
      </w:pPr>
      <w:bookmarkStart w:id="16" w:name="_ENREF_16"/>
      <w:r w:rsidRPr="00034F16">
        <w:rPr>
          <w:rFonts w:cs="Times New Roman"/>
          <w:noProof/>
        </w:rPr>
        <w:t>[12]</w:t>
      </w:r>
      <w:r w:rsidRPr="00034F16">
        <w:rPr>
          <w:rFonts w:cs="Times New Roman"/>
          <w:noProof/>
        </w:rPr>
        <w:tab/>
        <w:t xml:space="preserve">A. Furstner,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287.</w:t>
      </w:r>
      <w:bookmarkEnd w:id="16"/>
    </w:p>
    <w:p w:rsidR="00034F16" w:rsidRPr="00034F16" w:rsidRDefault="00034F16" w:rsidP="00034F16">
      <w:pPr>
        <w:spacing w:line="240" w:lineRule="auto"/>
        <w:ind w:left="720" w:hanging="720"/>
        <w:rPr>
          <w:rFonts w:cs="Times New Roman"/>
          <w:noProof/>
        </w:rPr>
      </w:pPr>
      <w:bookmarkStart w:id="17" w:name="_ENREF_17"/>
      <w:r w:rsidRPr="00034F16">
        <w:rPr>
          <w:rFonts w:cs="Times New Roman"/>
          <w:noProof/>
        </w:rPr>
        <w:t>[13]</w:t>
      </w:r>
      <w:r w:rsidRPr="00034F16">
        <w:rPr>
          <w:rFonts w:cs="Times New Roman"/>
          <w:noProof/>
        </w:rPr>
        <w:tab/>
        <w:t xml:space="preserve">A. Furstner, G. Kollegger, H. Weidmann, </w:t>
      </w:r>
      <w:r w:rsidRPr="00034F16">
        <w:rPr>
          <w:rFonts w:cs="Times New Roman"/>
          <w:i/>
          <w:noProof/>
        </w:rPr>
        <w:t xml:space="preserve">J. Organomet. Chem. </w:t>
      </w:r>
      <w:r w:rsidRPr="00034F16">
        <w:rPr>
          <w:rFonts w:cs="Times New Roman"/>
          <w:b/>
          <w:noProof/>
        </w:rPr>
        <w:t>1991</w:t>
      </w:r>
      <w:r w:rsidRPr="00034F16">
        <w:rPr>
          <w:rFonts w:cs="Times New Roman"/>
          <w:noProof/>
        </w:rPr>
        <w:t xml:space="preserve">, </w:t>
      </w:r>
      <w:r w:rsidRPr="00034F16">
        <w:rPr>
          <w:rFonts w:cs="Times New Roman"/>
          <w:i/>
          <w:noProof/>
        </w:rPr>
        <w:t>414</w:t>
      </w:r>
      <w:r w:rsidRPr="00034F16">
        <w:rPr>
          <w:rFonts w:cs="Times New Roman"/>
          <w:noProof/>
        </w:rPr>
        <w:t>, 295.</w:t>
      </w:r>
      <w:bookmarkEnd w:id="17"/>
    </w:p>
    <w:p w:rsidR="00034F16" w:rsidRPr="00034F16" w:rsidRDefault="00034F16" w:rsidP="00034F16">
      <w:pPr>
        <w:spacing w:line="240" w:lineRule="auto"/>
        <w:ind w:left="720" w:hanging="720"/>
        <w:rPr>
          <w:rFonts w:cs="Times New Roman"/>
          <w:noProof/>
        </w:rPr>
      </w:pPr>
      <w:bookmarkStart w:id="18" w:name="_ENREF_18"/>
      <w:r w:rsidRPr="00034F16">
        <w:rPr>
          <w:rFonts w:cs="Times New Roman"/>
          <w:noProof/>
        </w:rPr>
        <w:t>[14]</w:t>
      </w:r>
      <w:r w:rsidRPr="00034F16">
        <w:rPr>
          <w:rFonts w:cs="Times New Roman"/>
          <w:noProof/>
        </w:rPr>
        <w:tab/>
        <w:t xml:space="preserve">P. Knochel, P. Jones, F. Langer,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77.</w:t>
      </w:r>
      <w:bookmarkEnd w:id="18"/>
    </w:p>
    <w:p w:rsidR="00034F16" w:rsidRPr="00034F16" w:rsidRDefault="00034F16" w:rsidP="00034F16">
      <w:pPr>
        <w:spacing w:line="240" w:lineRule="auto"/>
        <w:ind w:left="720" w:hanging="720"/>
        <w:rPr>
          <w:rFonts w:cs="Times New Roman"/>
          <w:noProof/>
        </w:rPr>
      </w:pPr>
      <w:bookmarkStart w:id="19" w:name="_ENREF_19"/>
      <w:r w:rsidRPr="00034F16">
        <w:rPr>
          <w:rFonts w:cs="Times New Roman"/>
          <w:noProof/>
        </w:rPr>
        <w:t>[15]</w:t>
      </w:r>
      <w:r w:rsidRPr="00034F16">
        <w:rPr>
          <w:rFonts w:cs="Times New Roman"/>
          <w:noProof/>
        </w:rPr>
        <w:tab/>
        <w:t xml:space="preserve">(a) E. Negishi, A. King, O. Okukado, </w:t>
      </w:r>
      <w:r w:rsidRPr="00034F16">
        <w:rPr>
          <w:rFonts w:cs="Times New Roman"/>
          <w:i/>
          <w:noProof/>
        </w:rPr>
        <w:t xml:space="preserve">J. Org. Chem. </w:t>
      </w:r>
      <w:r w:rsidRPr="00034F16">
        <w:rPr>
          <w:rFonts w:cs="Times New Roman"/>
          <w:b/>
          <w:noProof/>
        </w:rPr>
        <w:t>1978</w:t>
      </w:r>
      <w:r w:rsidRPr="00034F16">
        <w:rPr>
          <w:rFonts w:cs="Times New Roman"/>
          <w:noProof/>
        </w:rPr>
        <w:t xml:space="preserve">, </w:t>
      </w:r>
      <w:r w:rsidRPr="00034F16">
        <w:rPr>
          <w:rFonts w:cs="Times New Roman"/>
          <w:i/>
          <w:noProof/>
        </w:rPr>
        <w:t>42</w:t>
      </w:r>
      <w:r w:rsidRPr="00034F16">
        <w:rPr>
          <w:rFonts w:cs="Times New Roman"/>
          <w:noProof/>
        </w:rPr>
        <w:t>, 1821;</w:t>
      </w:r>
      <w:bookmarkEnd w:id="19"/>
      <w:r w:rsidRPr="00034F16">
        <w:rPr>
          <w:rFonts w:cs="Times New Roman"/>
          <w:noProof/>
        </w:rPr>
        <w:t xml:space="preserve"> </w:t>
      </w:r>
      <w:bookmarkStart w:id="20" w:name="_ENREF_20"/>
      <w:r w:rsidRPr="00034F16">
        <w:rPr>
          <w:rFonts w:cs="Times New Roman"/>
          <w:noProof/>
        </w:rPr>
        <w:t xml:space="preserve">(b) A. King, E. Negishi, F. J. Villani Jr., A. Silveria Jr., </w:t>
      </w:r>
      <w:r w:rsidRPr="00034F16">
        <w:rPr>
          <w:rFonts w:cs="Times New Roman"/>
          <w:i/>
          <w:noProof/>
        </w:rPr>
        <w:t xml:space="preserve">J. Org. Chem. </w:t>
      </w:r>
      <w:r w:rsidRPr="00034F16">
        <w:rPr>
          <w:rFonts w:cs="Times New Roman"/>
          <w:b/>
          <w:noProof/>
        </w:rPr>
        <w:t>1978</w:t>
      </w:r>
      <w:r w:rsidRPr="00034F16">
        <w:rPr>
          <w:rFonts w:cs="Times New Roman"/>
          <w:noProof/>
        </w:rPr>
        <w:t xml:space="preserve">, </w:t>
      </w:r>
      <w:r w:rsidRPr="00034F16">
        <w:rPr>
          <w:rFonts w:cs="Times New Roman"/>
          <w:i/>
          <w:noProof/>
        </w:rPr>
        <w:t>43</w:t>
      </w:r>
      <w:r w:rsidRPr="00034F16">
        <w:rPr>
          <w:rFonts w:cs="Times New Roman"/>
          <w:noProof/>
        </w:rPr>
        <w:t>, 358;</w:t>
      </w:r>
      <w:bookmarkEnd w:id="20"/>
      <w:r w:rsidRPr="00034F16">
        <w:rPr>
          <w:rFonts w:cs="Times New Roman"/>
          <w:noProof/>
        </w:rPr>
        <w:t xml:space="preserve"> </w:t>
      </w:r>
      <w:bookmarkStart w:id="21" w:name="_ENREF_21"/>
      <w:r w:rsidRPr="00034F16">
        <w:rPr>
          <w:rFonts w:cs="Times New Roman"/>
          <w:noProof/>
        </w:rPr>
        <w:t xml:space="preserve">(c) E. Negishi, S. Gagneur, </w:t>
      </w:r>
      <w:r w:rsidRPr="00034F16">
        <w:rPr>
          <w:rFonts w:cs="Times New Roman"/>
          <w:i/>
          <w:noProof/>
        </w:rPr>
        <w:t>Handbook of Organopalladium Chemistry for Organic Synthesis, Vol. 1</w:t>
      </w:r>
      <w:r w:rsidRPr="00034F16">
        <w:rPr>
          <w:rFonts w:cs="Times New Roman"/>
          <w:noProof/>
        </w:rPr>
        <w:t xml:space="preserve">, Wiley, New York, </w:t>
      </w:r>
      <w:r w:rsidRPr="00034F16">
        <w:rPr>
          <w:rFonts w:cs="Times New Roman"/>
          <w:b/>
          <w:noProof/>
        </w:rPr>
        <w:t>2002</w:t>
      </w:r>
      <w:r w:rsidRPr="00034F16">
        <w:rPr>
          <w:rFonts w:cs="Times New Roman"/>
          <w:noProof/>
        </w:rPr>
        <w:t>.</w:t>
      </w:r>
      <w:bookmarkEnd w:id="21"/>
    </w:p>
    <w:p w:rsidR="00034F16" w:rsidRPr="00034F16" w:rsidRDefault="00034F16" w:rsidP="00034F16">
      <w:pPr>
        <w:spacing w:line="240" w:lineRule="auto"/>
        <w:ind w:left="720" w:hanging="720"/>
        <w:rPr>
          <w:rFonts w:cs="Times New Roman"/>
          <w:noProof/>
        </w:rPr>
      </w:pPr>
      <w:bookmarkStart w:id="22" w:name="_ENREF_22"/>
      <w:r w:rsidRPr="00034F16">
        <w:rPr>
          <w:rFonts w:cs="Times New Roman"/>
          <w:noProof/>
        </w:rPr>
        <w:t>[16]</w:t>
      </w:r>
      <w:r w:rsidRPr="00034F16">
        <w:rPr>
          <w:rFonts w:cs="Times New Roman"/>
          <w:noProof/>
        </w:rPr>
        <w:tab/>
        <w:t xml:space="preserve">E. Negishi,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213.</w:t>
      </w:r>
      <w:bookmarkEnd w:id="22"/>
    </w:p>
    <w:p w:rsidR="00034F16" w:rsidRPr="00034F16" w:rsidRDefault="00034F16" w:rsidP="00034F16">
      <w:pPr>
        <w:spacing w:line="240" w:lineRule="auto"/>
        <w:ind w:left="720" w:hanging="720"/>
        <w:rPr>
          <w:rFonts w:cs="Times New Roman"/>
          <w:noProof/>
        </w:rPr>
      </w:pPr>
      <w:bookmarkStart w:id="23" w:name="_ENREF_23"/>
      <w:r w:rsidRPr="00034F16">
        <w:rPr>
          <w:rFonts w:cs="Times New Roman"/>
          <w:noProof/>
        </w:rPr>
        <w:t>[17]</w:t>
      </w:r>
      <w:r w:rsidRPr="00034F16">
        <w:rPr>
          <w:rFonts w:cs="Times New Roman"/>
          <w:noProof/>
        </w:rPr>
        <w:tab/>
        <w:t xml:space="preserve">T. Thaler, B. Haag, A. Gavryushin, K. Schober, E. Hartmann, R. M. Gschwind, H. Zipse, P. Mayer, P. Knochel, </w:t>
      </w:r>
      <w:r w:rsidRPr="00034F16">
        <w:rPr>
          <w:rFonts w:cs="Times New Roman"/>
          <w:i/>
          <w:noProof/>
        </w:rPr>
        <w:t xml:space="preserve">Nature Chem. </w:t>
      </w:r>
      <w:r w:rsidRPr="00034F16">
        <w:rPr>
          <w:rFonts w:cs="Times New Roman"/>
          <w:b/>
          <w:noProof/>
        </w:rPr>
        <w:t>2010</w:t>
      </w:r>
      <w:r w:rsidRPr="00034F16">
        <w:rPr>
          <w:rFonts w:cs="Times New Roman"/>
          <w:noProof/>
        </w:rPr>
        <w:t xml:space="preserve">, </w:t>
      </w:r>
      <w:r w:rsidRPr="00034F16">
        <w:rPr>
          <w:rFonts w:cs="Times New Roman"/>
          <w:i/>
          <w:noProof/>
        </w:rPr>
        <w:t>2</w:t>
      </w:r>
      <w:r w:rsidRPr="00034F16">
        <w:rPr>
          <w:rFonts w:cs="Times New Roman"/>
          <w:noProof/>
        </w:rPr>
        <w:t>, 125.</w:t>
      </w:r>
      <w:bookmarkEnd w:id="23"/>
    </w:p>
    <w:p w:rsidR="00034F16" w:rsidRPr="00034F16" w:rsidRDefault="00034F16" w:rsidP="00034F16">
      <w:pPr>
        <w:spacing w:line="240" w:lineRule="auto"/>
        <w:ind w:left="720" w:hanging="720"/>
        <w:rPr>
          <w:rFonts w:cs="Times New Roman"/>
          <w:noProof/>
        </w:rPr>
      </w:pPr>
      <w:bookmarkStart w:id="24" w:name="_ENREF_24"/>
      <w:r w:rsidRPr="00034F16">
        <w:rPr>
          <w:rFonts w:cs="Times New Roman"/>
          <w:noProof/>
        </w:rPr>
        <w:t>[18]</w:t>
      </w:r>
      <w:r w:rsidRPr="00034F16">
        <w:rPr>
          <w:rFonts w:cs="Times New Roman"/>
          <w:noProof/>
        </w:rPr>
        <w:tab/>
        <w:t xml:space="preserve">J. Clayden, </w:t>
      </w:r>
      <w:r w:rsidRPr="00034F16">
        <w:rPr>
          <w:rFonts w:cs="Times New Roman"/>
          <w:i/>
          <w:noProof/>
        </w:rPr>
        <w:t>Organolithiums: Selectivity for Synthesis</w:t>
      </w:r>
      <w:r w:rsidRPr="00034F16">
        <w:rPr>
          <w:rFonts w:cs="Times New Roman"/>
          <w:noProof/>
        </w:rPr>
        <w:t xml:space="preserve">, Permagon, Oxford, </w:t>
      </w:r>
      <w:r w:rsidRPr="00034F16">
        <w:rPr>
          <w:rFonts w:cs="Times New Roman"/>
          <w:b/>
          <w:noProof/>
        </w:rPr>
        <w:t>2002</w:t>
      </w:r>
      <w:r w:rsidRPr="00034F16">
        <w:rPr>
          <w:rFonts w:cs="Times New Roman"/>
          <w:noProof/>
        </w:rPr>
        <w:t>.</w:t>
      </w:r>
      <w:bookmarkEnd w:id="24"/>
    </w:p>
    <w:p w:rsidR="00034F16" w:rsidRPr="00034F16" w:rsidRDefault="00034F16" w:rsidP="00034F16">
      <w:pPr>
        <w:spacing w:line="240" w:lineRule="auto"/>
        <w:ind w:left="720" w:hanging="720"/>
        <w:rPr>
          <w:rFonts w:cs="Times New Roman"/>
          <w:noProof/>
        </w:rPr>
      </w:pPr>
      <w:bookmarkStart w:id="25" w:name="_ENREF_25"/>
      <w:r w:rsidRPr="00034F16">
        <w:rPr>
          <w:rFonts w:cs="Times New Roman"/>
          <w:noProof/>
        </w:rPr>
        <w:t>[19]</w:t>
      </w:r>
      <w:r w:rsidRPr="00034F16">
        <w:rPr>
          <w:rFonts w:cs="Times New Roman"/>
          <w:noProof/>
        </w:rPr>
        <w:tab/>
        <w:t xml:space="preserve">J. A. Wanklyn, </w:t>
      </w:r>
      <w:r w:rsidRPr="00034F16">
        <w:rPr>
          <w:rFonts w:cs="Times New Roman"/>
          <w:i/>
          <w:noProof/>
        </w:rPr>
        <w:t xml:space="preserve">Justus Liebigs Ann. Chem. </w:t>
      </w:r>
      <w:r w:rsidRPr="00034F16">
        <w:rPr>
          <w:rFonts w:cs="Times New Roman"/>
          <w:b/>
          <w:noProof/>
        </w:rPr>
        <w:t>1858</w:t>
      </w:r>
      <w:r w:rsidRPr="00034F16">
        <w:rPr>
          <w:rFonts w:cs="Times New Roman"/>
          <w:noProof/>
        </w:rPr>
        <w:t xml:space="preserve">, </w:t>
      </w:r>
      <w:r w:rsidRPr="00034F16">
        <w:rPr>
          <w:rFonts w:cs="Times New Roman"/>
          <w:i/>
          <w:noProof/>
        </w:rPr>
        <w:t>107</w:t>
      </w:r>
      <w:r w:rsidRPr="00034F16">
        <w:rPr>
          <w:rFonts w:cs="Times New Roman"/>
          <w:noProof/>
        </w:rPr>
        <w:t>, 125.</w:t>
      </w:r>
      <w:bookmarkEnd w:id="25"/>
    </w:p>
    <w:p w:rsidR="00034F16" w:rsidRPr="00034F16" w:rsidRDefault="00034F16" w:rsidP="00034F16">
      <w:pPr>
        <w:spacing w:line="240" w:lineRule="auto"/>
        <w:ind w:left="720" w:hanging="720"/>
        <w:rPr>
          <w:rFonts w:cs="Times New Roman"/>
          <w:noProof/>
        </w:rPr>
      </w:pPr>
      <w:bookmarkStart w:id="26" w:name="_ENREF_26"/>
      <w:r w:rsidRPr="00034F16">
        <w:rPr>
          <w:rFonts w:cs="Times New Roman"/>
          <w:noProof/>
        </w:rPr>
        <w:t>[20]</w:t>
      </w:r>
      <w:r w:rsidRPr="00034F16">
        <w:rPr>
          <w:rFonts w:cs="Times New Roman"/>
          <w:noProof/>
        </w:rPr>
        <w:tab/>
        <w:t xml:space="preserve">D. T. Hurd, </w:t>
      </w:r>
      <w:r w:rsidRPr="00034F16">
        <w:rPr>
          <w:rFonts w:cs="Times New Roman"/>
          <w:i/>
          <w:noProof/>
        </w:rPr>
        <w:t xml:space="preserve">J. Org. Chem. </w:t>
      </w:r>
      <w:r w:rsidRPr="00034F16">
        <w:rPr>
          <w:rFonts w:cs="Times New Roman"/>
          <w:b/>
          <w:noProof/>
        </w:rPr>
        <w:t>1948</w:t>
      </w:r>
      <w:r w:rsidRPr="00034F16">
        <w:rPr>
          <w:rFonts w:cs="Times New Roman"/>
          <w:noProof/>
        </w:rPr>
        <w:t xml:space="preserve">, </w:t>
      </w:r>
      <w:r w:rsidRPr="00034F16">
        <w:rPr>
          <w:rFonts w:cs="Times New Roman"/>
          <w:i/>
          <w:noProof/>
        </w:rPr>
        <w:t>13</w:t>
      </w:r>
      <w:r w:rsidRPr="00034F16">
        <w:rPr>
          <w:rFonts w:cs="Times New Roman"/>
          <w:noProof/>
        </w:rPr>
        <w:t>, 711.</w:t>
      </w:r>
      <w:bookmarkEnd w:id="26"/>
    </w:p>
    <w:p w:rsidR="00034F16" w:rsidRPr="00034F16" w:rsidRDefault="00034F16" w:rsidP="00034F16">
      <w:pPr>
        <w:spacing w:line="240" w:lineRule="auto"/>
        <w:ind w:left="720" w:hanging="720"/>
        <w:rPr>
          <w:rFonts w:cs="Times New Roman"/>
          <w:noProof/>
        </w:rPr>
      </w:pPr>
      <w:bookmarkStart w:id="27" w:name="_ENREF_27"/>
      <w:r w:rsidRPr="00034F16">
        <w:rPr>
          <w:rFonts w:cs="Times New Roman"/>
          <w:noProof/>
        </w:rPr>
        <w:t>[21]</w:t>
      </w:r>
      <w:r w:rsidRPr="00034F16">
        <w:rPr>
          <w:rFonts w:cs="Times New Roman"/>
          <w:noProof/>
        </w:rPr>
        <w:tab/>
        <w:t xml:space="preserve">E. Weiss, R. Wolfrum, </w:t>
      </w:r>
      <w:r w:rsidRPr="00034F16">
        <w:rPr>
          <w:rFonts w:cs="Times New Roman"/>
          <w:i/>
          <w:noProof/>
        </w:rPr>
        <w:t xml:space="preserve">Chem. Ber. </w:t>
      </w:r>
      <w:r w:rsidRPr="00034F16">
        <w:rPr>
          <w:rFonts w:cs="Times New Roman"/>
          <w:b/>
          <w:noProof/>
        </w:rPr>
        <w:t>1968</w:t>
      </w:r>
      <w:r w:rsidRPr="00034F16">
        <w:rPr>
          <w:rFonts w:cs="Times New Roman"/>
          <w:noProof/>
        </w:rPr>
        <w:t xml:space="preserve">, </w:t>
      </w:r>
      <w:r w:rsidRPr="00034F16">
        <w:rPr>
          <w:rFonts w:cs="Times New Roman"/>
          <w:i/>
          <w:noProof/>
        </w:rPr>
        <w:t>101</w:t>
      </w:r>
      <w:r w:rsidRPr="00034F16">
        <w:rPr>
          <w:rFonts w:cs="Times New Roman"/>
          <w:noProof/>
        </w:rPr>
        <w:t>, 35.</w:t>
      </w:r>
      <w:bookmarkEnd w:id="27"/>
    </w:p>
    <w:p w:rsidR="00034F16" w:rsidRPr="00034F16" w:rsidRDefault="00034F16" w:rsidP="00034F16">
      <w:pPr>
        <w:spacing w:line="240" w:lineRule="auto"/>
        <w:ind w:left="720" w:hanging="720"/>
        <w:rPr>
          <w:rFonts w:cs="Times New Roman"/>
          <w:noProof/>
        </w:rPr>
      </w:pPr>
      <w:bookmarkStart w:id="28" w:name="_ENREF_28"/>
      <w:r w:rsidRPr="00034F16">
        <w:rPr>
          <w:rFonts w:cs="Times New Roman"/>
          <w:noProof/>
        </w:rPr>
        <w:t>[22]</w:t>
      </w:r>
      <w:r w:rsidRPr="00034F16">
        <w:rPr>
          <w:rFonts w:cs="Times New Roman"/>
          <w:noProof/>
        </w:rPr>
        <w:tab/>
        <w:t xml:space="preserve">G. Wittig, F. J. Meyer, G. Lange, </w:t>
      </w:r>
      <w:r w:rsidRPr="00034F16">
        <w:rPr>
          <w:rFonts w:cs="Times New Roman"/>
          <w:i/>
          <w:noProof/>
        </w:rPr>
        <w:t xml:space="preserve">Justus Liebigs Ann. Chem. </w:t>
      </w:r>
      <w:r w:rsidRPr="00034F16">
        <w:rPr>
          <w:rFonts w:cs="Times New Roman"/>
          <w:b/>
          <w:noProof/>
        </w:rPr>
        <w:t>1951</w:t>
      </w:r>
      <w:r w:rsidRPr="00034F16">
        <w:rPr>
          <w:rFonts w:cs="Times New Roman"/>
          <w:noProof/>
        </w:rPr>
        <w:t xml:space="preserve">, </w:t>
      </w:r>
      <w:r w:rsidRPr="00034F16">
        <w:rPr>
          <w:rFonts w:cs="Times New Roman"/>
          <w:i/>
          <w:noProof/>
        </w:rPr>
        <w:t>571</w:t>
      </w:r>
      <w:r w:rsidRPr="00034F16">
        <w:rPr>
          <w:rFonts w:cs="Times New Roman"/>
          <w:noProof/>
        </w:rPr>
        <w:t>, 167.</w:t>
      </w:r>
      <w:bookmarkEnd w:id="28"/>
    </w:p>
    <w:p w:rsidR="00034F16" w:rsidRPr="00034F16" w:rsidRDefault="00034F16" w:rsidP="00034F16">
      <w:pPr>
        <w:spacing w:line="240" w:lineRule="auto"/>
        <w:ind w:left="720" w:hanging="720"/>
        <w:rPr>
          <w:rFonts w:cs="Times New Roman"/>
          <w:noProof/>
        </w:rPr>
      </w:pPr>
      <w:bookmarkStart w:id="29" w:name="_ENREF_29"/>
      <w:r w:rsidRPr="00034F16">
        <w:rPr>
          <w:rFonts w:cs="Times New Roman"/>
          <w:noProof/>
        </w:rPr>
        <w:t>[23]</w:t>
      </w:r>
      <w:r w:rsidRPr="00034F16">
        <w:rPr>
          <w:rFonts w:cs="Times New Roman"/>
          <w:noProof/>
        </w:rPr>
        <w:tab/>
        <w:t xml:space="preserve">(a) R. E. Mulvey, </w:t>
      </w:r>
      <w:r w:rsidRPr="00034F16">
        <w:rPr>
          <w:rFonts w:cs="Times New Roman"/>
          <w:i/>
          <w:noProof/>
        </w:rPr>
        <w:t xml:space="preserve">Acc. Chem. Res. </w:t>
      </w:r>
      <w:r w:rsidRPr="00034F16">
        <w:rPr>
          <w:rFonts w:cs="Times New Roman"/>
          <w:b/>
          <w:noProof/>
        </w:rPr>
        <w:t>2009</w:t>
      </w:r>
      <w:r w:rsidRPr="00034F16">
        <w:rPr>
          <w:rFonts w:cs="Times New Roman"/>
          <w:noProof/>
        </w:rPr>
        <w:t xml:space="preserve">, </w:t>
      </w:r>
      <w:r w:rsidRPr="00034F16">
        <w:rPr>
          <w:rFonts w:cs="Times New Roman"/>
          <w:i/>
          <w:noProof/>
        </w:rPr>
        <w:t>42</w:t>
      </w:r>
      <w:r w:rsidRPr="00034F16">
        <w:rPr>
          <w:rFonts w:cs="Times New Roman"/>
          <w:noProof/>
        </w:rPr>
        <w:t>, 743;</w:t>
      </w:r>
      <w:bookmarkEnd w:id="29"/>
      <w:r w:rsidRPr="00034F16">
        <w:rPr>
          <w:rFonts w:cs="Times New Roman"/>
          <w:noProof/>
        </w:rPr>
        <w:t xml:space="preserve"> </w:t>
      </w:r>
      <w:bookmarkStart w:id="30" w:name="_ENREF_30"/>
      <w:r w:rsidRPr="00034F16">
        <w:rPr>
          <w:rFonts w:cs="Times New Roman"/>
          <w:noProof/>
        </w:rPr>
        <w:t xml:space="preserve">(b) R. E. Mulvey, F. Mongin, M. Uchiyama, Y. Kondo, </w:t>
      </w:r>
      <w:r w:rsidRPr="00034F16">
        <w:rPr>
          <w:rFonts w:cs="Times New Roman"/>
          <w:i/>
          <w:noProof/>
        </w:rPr>
        <w:t xml:space="preserve">Angew. Chem. Int. Ed. </w:t>
      </w:r>
      <w:r w:rsidRPr="00034F16">
        <w:rPr>
          <w:rFonts w:cs="Times New Roman"/>
          <w:b/>
          <w:noProof/>
        </w:rPr>
        <w:t>2007</w:t>
      </w:r>
      <w:r w:rsidRPr="00034F16">
        <w:rPr>
          <w:rFonts w:cs="Times New Roman"/>
          <w:noProof/>
        </w:rPr>
        <w:t xml:space="preserve">, </w:t>
      </w:r>
      <w:r w:rsidRPr="00034F16">
        <w:rPr>
          <w:rFonts w:cs="Times New Roman"/>
          <w:i/>
          <w:noProof/>
        </w:rPr>
        <w:t>46</w:t>
      </w:r>
      <w:r w:rsidRPr="00034F16">
        <w:rPr>
          <w:rFonts w:cs="Times New Roman"/>
          <w:noProof/>
        </w:rPr>
        <w:t>, 3802.</w:t>
      </w:r>
      <w:bookmarkEnd w:id="30"/>
    </w:p>
    <w:p w:rsidR="00034F16" w:rsidRPr="00034F16" w:rsidRDefault="00034F16" w:rsidP="00034F16">
      <w:pPr>
        <w:spacing w:line="240" w:lineRule="auto"/>
        <w:ind w:left="720" w:hanging="720"/>
        <w:rPr>
          <w:rFonts w:cs="Times New Roman"/>
          <w:noProof/>
        </w:rPr>
      </w:pPr>
      <w:bookmarkStart w:id="31" w:name="_ENREF_31"/>
      <w:r w:rsidRPr="00034F16">
        <w:rPr>
          <w:rFonts w:cs="Times New Roman"/>
          <w:noProof/>
        </w:rPr>
        <w:t>[24]</w:t>
      </w:r>
      <w:r w:rsidRPr="00034F16">
        <w:rPr>
          <w:rFonts w:cs="Times New Roman"/>
          <w:noProof/>
        </w:rPr>
        <w:tab/>
        <w:t xml:space="preserve">(a) M. Uchiyama, M. Kameda, O. Mishima, N. Yokoyama, M. Koike, Y. Kondo, T. Sakamoto, </w:t>
      </w:r>
      <w:r w:rsidRPr="00034F16">
        <w:rPr>
          <w:rFonts w:cs="Times New Roman"/>
          <w:i/>
          <w:noProof/>
        </w:rPr>
        <w:t xml:space="preserve">J. Am. Chem. Soc. </w:t>
      </w:r>
      <w:r w:rsidRPr="00034F16">
        <w:rPr>
          <w:rFonts w:cs="Times New Roman"/>
          <w:b/>
          <w:noProof/>
        </w:rPr>
        <w:t>1998</w:t>
      </w:r>
      <w:r w:rsidRPr="00034F16">
        <w:rPr>
          <w:rFonts w:cs="Times New Roman"/>
          <w:noProof/>
        </w:rPr>
        <w:t xml:space="preserve">, </w:t>
      </w:r>
      <w:r w:rsidRPr="00034F16">
        <w:rPr>
          <w:rFonts w:cs="Times New Roman"/>
          <w:i/>
          <w:noProof/>
        </w:rPr>
        <w:t>120</w:t>
      </w:r>
      <w:r w:rsidRPr="00034F16">
        <w:rPr>
          <w:rFonts w:cs="Times New Roman"/>
          <w:noProof/>
        </w:rPr>
        <w:t>, 4934;</w:t>
      </w:r>
      <w:bookmarkEnd w:id="31"/>
      <w:r w:rsidRPr="00034F16">
        <w:rPr>
          <w:rFonts w:cs="Times New Roman"/>
          <w:noProof/>
        </w:rPr>
        <w:t xml:space="preserve"> </w:t>
      </w:r>
      <w:bookmarkStart w:id="32" w:name="_ENREF_32"/>
      <w:r w:rsidRPr="00034F16">
        <w:rPr>
          <w:rFonts w:cs="Times New Roman"/>
          <w:noProof/>
        </w:rPr>
        <w:t xml:space="preserve">(b) M. Uchiyama, M. Koike, M. Kameda, Y. Kondo, T. Sakamoto, </w:t>
      </w:r>
      <w:r w:rsidRPr="00034F16">
        <w:rPr>
          <w:rFonts w:cs="Times New Roman"/>
          <w:i/>
          <w:noProof/>
        </w:rPr>
        <w:t xml:space="preserve">J. Am. Chem. Soc. </w:t>
      </w:r>
      <w:r w:rsidRPr="00034F16">
        <w:rPr>
          <w:rFonts w:cs="Times New Roman"/>
          <w:b/>
          <w:noProof/>
        </w:rPr>
        <w:t>1996</w:t>
      </w:r>
      <w:r w:rsidRPr="00034F16">
        <w:rPr>
          <w:rFonts w:cs="Times New Roman"/>
          <w:noProof/>
        </w:rPr>
        <w:t xml:space="preserve">, </w:t>
      </w:r>
      <w:r w:rsidRPr="00034F16">
        <w:rPr>
          <w:rFonts w:cs="Times New Roman"/>
          <w:i/>
          <w:noProof/>
        </w:rPr>
        <w:t>118</w:t>
      </w:r>
      <w:r w:rsidRPr="00034F16">
        <w:rPr>
          <w:rFonts w:cs="Times New Roman"/>
          <w:noProof/>
        </w:rPr>
        <w:t>, 8733;</w:t>
      </w:r>
      <w:bookmarkEnd w:id="32"/>
      <w:r w:rsidRPr="00034F16">
        <w:rPr>
          <w:rFonts w:cs="Times New Roman"/>
          <w:noProof/>
        </w:rPr>
        <w:t xml:space="preserve"> </w:t>
      </w:r>
      <w:bookmarkStart w:id="33" w:name="_ENREF_33"/>
      <w:r w:rsidRPr="00034F16">
        <w:rPr>
          <w:rFonts w:cs="Times New Roman"/>
          <w:noProof/>
        </w:rPr>
        <w:t xml:space="preserve">(c) M. Uchiyama, T. Furuyama, M. Kobayashi, Y. Matsumoto, K. Tanaka, </w:t>
      </w:r>
      <w:r w:rsidRPr="00034F16">
        <w:rPr>
          <w:rFonts w:cs="Times New Roman"/>
          <w:i/>
          <w:noProof/>
        </w:rPr>
        <w:t xml:space="preserve">J. Am. Chem. Soc. </w:t>
      </w:r>
      <w:r w:rsidRPr="00034F16">
        <w:rPr>
          <w:rFonts w:cs="Times New Roman"/>
          <w:b/>
          <w:noProof/>
        </w:rPr>
        <w:t>2006</w:t>
      </w:r>
      <w:r w:rsidRPr="00034F16">
        <w:rPr>
          <w:rFonts w:cs="Times New Roman"/>
          <w:noProof/>
        </w:rPr>
        <w:t xml:space="preserve">, </w:t>
      </w:r>
      <w:r w:rsidRPr="00034F16">
        <w:rPr>
          <w:rFonts w:cs="Times New Roman"/>
          <w:i/>
          <w:noProof/>
        </w:rPr>
        <w:t>128</w:t>
      </w:r>
      <w:r w:rsidRPr="00034F16">
        <w:rPr>
          <w:rFonts w:cs="Times New Roman"/>
          <w:noProof/>
        </w:rPr>
        <w:t>, 8404;</w:t>
      </w:r>
      <w:bookmarkEnd w:id="33"/>
      <w:r w:rsidRPr="00034F16">
        <w:rPr>
          <w:rFonts w:cs="Times New Roman"/>
          <w:noProof/>
        </w:rPr>
        <w:t xml:space="preserve"> </w:t>
      </w:r>
      <w:bookmarkStart w:id="34" w:name="_ENREF_34"/>
      <w:r w:rsidRPr="00034F16">
        <w:rPr>
          <w:rFonts w:cs="Times New Roman"/>
          <w:noProof/>
        </w:rPr>
        <w:t xml:space="preserve">(d) T. Furuyama, M. Yonehara, S. Arimoto, M. Kobayashi, Y. Matsumoto, M. Uchiyama, </w:t>
      </w:r>
      <w:r w:rsidRPr="00034F16">
        <w:rPr>
          <w:rFonts w:cs="Times New Roman"/>
          <w:i/>
          <w:noProof/>
        </w:rPr>
        <w:t xml:space="preserve">Chem. Eur. J. </w:t>
      </w:r>
      <w:r w:rsidRPr="00034F16">
        <w:rPr>
          <w:rFonts w:cs="Times New Roman"/>
          <w:b/>
          <w:noProof/>
        </w:rPr>
        <w:t>2008</w:t>
      </w:r>
      <w:r w:rsidRPr="00034F16">
        <w:rPr>
          <w:rFonts w:cs="Times New Roman"/>
          <w:noProof/>
        </w:rPr>
        <w:t xml:space="preserve">, </w:t>
      </w:r>
      <w:r w:rsidRPr="00034F16">
        <w:rPr>
          <w:rFonts w:cs="Times New Roman"/>
          <w:i/>
          <w:noProof/>
        </w:rPr>
        <w:t>14</w:t>
      </w:r>
      <w:r w:rsidRPr="00034F16">
        <w:rPr>
          <w:rFonts w:cs="Times New Roman"/>
          <w:noProof/>
        </w:rPr>
        <w:t>, 10348.</w:t>
      </w:r>
      <w:bookmarkEnd w:id="34"/>
    </w:p>
    <w:p w:rsidR="00034F16" w:rsidRPr="00034F16" w:rsidRDefault="00034F16" w:rsidP="00034F16">
      <w:pPr>
        <w:spacing w:line="240" w:lineRule="auto"/>
        <w:ind w:left="720" w:hanging="720"/>
        <w:rPr>
          <w:rFonts w:cs="Times New Roman"/>
          <w:noProof/>
        </w:rPr>
      </w:pPr>
      <w:bookmarkStart w:id="35" w:name="_ENREF_35"/>
      <w:r w:rsidRPr="00034F16">
        <w:rPr>
          <w:rFonts w:cs="Times New Roman"/>
          <w:noProof/>
        </w:rPr>
        <w:lastRenderedPageBreak/>
        <w:t>[25]</w:t>
      </w:r>
      <w:r w:rsidRPr="00034F16">
        <w:rPr>
          <w:rFonts w:cs="Times New Roman"/>
          <w:noProof/>
        </w:rPr>
        <w:tab/>
        <w:t xml:space="preserve">(a) M. Uchiyama, S. Furumoto, M. Saito, Y. Kondo, T. Sakamoto, </w:t>
      </w:r>
      <w:r w:rsidRPr="00034F16">
        <w:rPr>
          <w:rFonts w:cs="Times New Roman"/>
          <w:i/>
          <w:noProof/>
        </w:rPr>
        <w:t xml:space="preserve">J. Am. Chem. Soc. </w:t>
      </w:r>
      <w:r w:rsidRPr="00034F16">
        <w:rPr>
          <w:rFonts w:cs="Times New Roman"/>
          <w:b/>
          <w:noProof/>
        </w:rPr>
        <w:t>1997</w:t>
      </w:r>
      <w:r w:rsidRPr="00034F16">
        <w:rPr>
          <w:rFonts w:cs="Times New Roman"/>
          <w:noProof/>
        </w:rPr>
        <w:t xml:space="preserve">, </w:t>
      </w:r>
      <w:r w:rsidRPr="00034F16">
        <w:rPr>
          <w:rFonts w:cs="Times New Roman"/>
          <w:i/>
          <w:noProof/>
        </w:rPr>
        <w:t>119</w:t>
      </w:r>
      <w:r w:rsidRPr="00034F16">
        <w:rPr>
          <w:rFonts w:cs="Times New Roman"/>
          <w:noProof/>
        </w:rPr>
        <w:t>, 11425;</w:t>
      </w:r>
      <w:bookmarkEnd w:id="35"/>
      <w:r w:rsidRPr="00034F16">
        <w:rPr>
          <w:rFonts w:cs="Times New Roman"/>
          <w:noProof/>
        </w:rPr>
        <w:t xml:space="preserve"> </w:t>
      </w:r>
      <w:bookmarkStart w:id="36" w:name="_ENREF_36"/>
      <w:r w:rsidRPr="00034F16">
        <w:rPr>
          <w:rFonts w:cs="Times New Roman"/>
          <w:noProof/>
        </w:rPr>
        <w:t xml:space="preserve">(b) M. Uchiyama, S. Nakamura, T. Ohwada, M. Nakamura, E. Nakamura, </w:t>
      </w:r>
      <w:r w:rsidRPr="00034F16">
        <w:rPr>
          <w:rFonts w:cs="Times New Roman"/>
          <w:i/>
          <w:noProof/>
        </w:rPr>
        <w:t xml:space="preserve">J. Am. Chem. Soc. </w:t>
      </w:r>
      <w:r w:rsidRPr="00034F16">
        <w:rPr>
          <w:rFonts w:cs="Times New Roman"/>
          <w:b/>
          <w:noProof/>
        </w:rPr>
        <w:t>2004</w:t>
      </w:r>
      <w:r w:rsidRPr="00034F16">
        <w:rPr>
          <w:rFonts w:cs="Times New Roman"/>
          <w:noProof/>
        </w:rPr>
        <w:t xml:space="preserve">, </w:t>
      </w:r>
      <w:r w:rsidRPr="00034F16">
        <w:rPr>
          <w:rFonts w:cs="Times New Roman"/>
          <w:i/>
          <w:noProof/>
        </w:rPr>
        <w:t>126</w:t>
      </w:r>
      <w:r w:rsidRPr="00034F16">
        <w:rPr>
          <w:rFonts w:cs="Times New Roman"/>
          <w:noProof/>
        </w:rPr>
        <w:t>, 10897.</w:t>
      </w:r>
      <w:bookmarkEnd w:id="36"/>
    </w:p>
    <w:p w:rsidR="00034F16" w:rsidRPr="00034F16" w:rsidRDefault="00034F16" w:rsidP="00034F16">
      <w:pPr>
        <w:spacing w:line="240" w:lineRule="auto"/>
        <w:ind w:left="720" w:hanging="720"/>
        <w:rPr>
          <w:rFonts w:cs="Times New Roman"/>
          <w:noProof/>
        </w:rPr>
      </w:pPr>
      <w:bookmarkStart w:id="37" w:name="_ENREF_37"/>
      <w:r w:rsidRPr="00034F16">
        <w:rPr>
          <w:rFonts w:cs="Times New Roman"/>
          <w:noProof/>
        </w:rPr>
        <w:t>[26]</w:t>
      </w:r>
      <w:r w:rsidRPr="00034F16">
        <w:rPr>
          <w:rFonts w:cs="Times New Roman"/>
          <w:noProof/>
        </w:rPr>
        <w:tab/>
        <w:t xml:space="preserve">(a) A. E. H. Wheatley, </w:t>
      </w:r>
      <w:r w:rsidRPr="00034F16">
        <w:rPr>
          <w:rFonts w:cs="Times New Roman"/>
          <w:i/>
          <w:noProof/>
        </w:rPr>
        <w:t xml:space="preserve">New J. Chem. </w:t>
      </w:r>
      <w:r w:rsidRPr="00034F16">
        <w:rPr>
          <w:rFonts w:cs="Times New Roman"/>
          <w:b/>
          <w:noProof/>
        </w:rPr>
        <w:t>2004</w:t>
      </w:r>
      <w:r w:rsidRPr="00034F16">
        <w:rPr>
          <w:rFonts w:cs="Times New Roman"/>
          <w:noProof/>
        </w:rPr>
        <w:t xml:space="preserve">, </w:t>
      </w:r>
      <w:r w:rsidRPr="00034F16">
        <w:rPr>
          <w:rFonts w:cs="Times New Roman"/>
          <w:i/>
          <w:noProof/>
        </w:rPr>
        <w:t>28</w:t>
      </w:r>
      <w:r w:rsidRPr="00034F16">
        <w:rPr>
          <w:rFonts w:cs="Times New Roman"/>
          <w:noProof/>
        </w:rPr>
        <w:t>, 435;</w:t>
      </w:r>
      <w:bookmarkEnd w:id="37"/>
      <w:r w:rsidRPr="00034F16">
        <w:rPr>
          <w:rFonts w:cs="Times New Roman"/>
          <w:noProof/>
        </w:rPr>
        <w:t xml:space="preserve"> </w:t>
      </w:r>
      <w:bookmarkStart w:id="38" w:name="_ENREF_38"/>
      <w:r w:rsidRPr="00034F16">
        <w:rPr>
          <w:rFonts w:cs="Times New Roman"/>
          <w:noProof/>
        </w:rPr>
        <w:t xml:space="preserve">(b) D. R. Armstrong, C. Dougan, D. V. Graham, E. Hevia, A. R. Kennedy, </w:t>
      </w:r>
      <w:r w:rsidRPr="00034F16">
        <w:rPr>
          <w:rFonts w:cs="Times New Roman"/>
          <w:i/>
          <w:noProof/>
        </w:rPr>
        <w:t xml:space="preserve">Organometallics </w:t>
      </w:r>
      <w:r w:rsidRPr="00034F16">
        <w:rPr>
          <w:rFonts w:cs="Times New Roman"/>
          <w:b/>
          <w:noProof/>
        </w:rPr>
        <w:t>2008</w:t>
      </w:r>
      <w:r w:rsidRPr="00034F16">
        <w:rPr>
          <w:rFonts w:cs="Times New Roman"/>
          <w:noProof/>
        </w:rPr>
        <w:t xml:space="preserve">, </w:t>
      </w:r>
      <w:r w:rsidRPr="00034F16">
        <w:rPr>
          <w:rFonts w:cs="Times New Roman"/>
          <w:i/>
          <w:noProof/>
        </w:rPr>
        <w:t>27</w:t>
      </w:r>
      <w:r w:rsidRPr="00034F16">
        <w:rPr>
          <w:rFonts w:cs="Times New Roman"/>
          <w:noProof/>
        </w:rPr>
        <w:t>, 6063.</w:t>
      </w:r>
      <w:bookmarkEnd w:id="38"/>
    </w:p>
    <w:p w:rsidR="00034F16" w:rsidRPr="00034F16" w:rsidRDefault="00034F16" w:rsidP="00034F16">
      <w:pPr>
        <w:spacing w:line="240" w:lineRule="auto"/>
        <w:ind w:left="720" w:hanging="720"/>
        <w:rPr>
          <w:rFonts w:cs="Times New Roman"/>
          <w:noProof/>
        </w:rPr>
      </w:pPr>
      <w:bookmarkStart w:id="39" w:name="_ENREF_39"/>
      <w:r w:rsidRPr="00034F16">
        <w:rPr>
          <w:rFonts w:cs="Times New Roman"/>
          <w:noProof/>
        </w:rPr>
        <w:t>[27]</w:t>
      </w:r>
      <w:r w:rsidRPr="00034F16">
        <w:rPr>
          <w:rFonts w:cs="Times New Roman"/>
          <w:noProof/>
        </w:rPr>
        <w:tab/>
        <w:t xml:space="preserve">S. Merkel, D. Stern, J. Henn, D. Stalke, </w:t>
      </w:r>
      <w:r w:rsidRPr="00034F16">
        <w:rPr>
          <w:rFonts w:cs="Times New Roman"/>
          <w:i/>
          <w:noProof/>
        </w:rPr>
        <w:t xml:space="preserve">Angew. Chem. Int. Ed. </w:t>
      </w:r>
      <w:r w:rsidRPr="00034F16">
        <w:rPr>
          <w:rFonts w:cs="Times New Roman"/>
          <w:b/>
          <w:noProof/>
        </w:rPr>
        <w:t>2009</w:t>
      </w:r>
      <w:r w:rsidRPr="00034F16">
        <w:rPr>
          <w:rFonts w:cs="Times New Roman"/>
          <w:noProof/>
        </w:rPr>
        <w:t xml:space="preserve">, </w:t>
      </w:r>
      <w:r w:rsidRPr="00034F16">
        <w:rPr>
          <w:rFonts w:cs="Times New Roman"/>
          <w:i/>
          <w:noProof/>
        </w:rPr>
        <w:t>48</w:t>
      </w:r>
      <w:r w:rsidRPr="00034F16">
        <w:rPr>
          <w:rFonts w:cs="Times New Roman"/>
          <w:noProof/>
        </w:rPr>
        <w:t>, 6350.</w:t>
      </w:r>
      <w:bookmarkEnd w:id="39"/>
    </w:p>
    <w:p w:rsidR="00034F16" w:rsidRPr="00034F16" w:rsidRDefault="00034F16" w:rsidP="00034F16">
      <w:pPr>
        <w:spacing w:line="240" w:lineRule="auto"/>
        <w:ind w:left="720" w:hanging="720"/>
        <w:rPr>
          <w:rFonts w:cs="Times New Roman"/>
          <w:noProof/>
        </w:rPr>
      </w:pPr>
      <w:bookmarkStart w:id="40" w:name="_ENREF_40"/>
      <w:r w:rsidRPr="00034F16">
        <w:rPr>
          <w:rFonts w:cs="Times New Roman"/>
          <w:noProof/>
        </w:rPr>
        <w:t>[28]</w:t>
      </w:r>
      <w:r w:rsidRPr="00034F16">
        <w:rPr>
          <w:rFonts w:cs="Times New Roman"/>
          <w:noProof/>
        </w:rPr>
        <w:tab/>
        <w:t xml:space="preserve">T. Harada, A. Oku,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101.</w:t>
      </w:r>
      <w:bookmarkEnd w:id="40"/>
    </w:p>
    <w:p w:rsidR="00034F16" w:rsidRPr="00034F16" w:rsidRDefault="00034F16" w:rsidP="00034F16">
      <w:pPr>
        <w:spacing w:line="240" w:lineRule="auto"/>
        <w:ind w:left="720" w:hanging="720"/>
        <w:rPr>
          <w:rFonts w:cs="Times New Roman"/>
          <w:noProof/>
        </w:rPr>
      </w:pPr>
      <w:bookmarkStart w:id="41" w:name="_ENREF_41"/>
      <w:r w:rsidRPr="00034F16">
        <w:rPr>
          <w:rFonts w:cs="Times New Roman"/>
          <w:noProof/>
        </w:rPr>
        <w:t>[29]</w:t>
      </w:r>
      <w:r w:rsidRPr="00034F16">
        <w:rPr>
          <w:rFonts w:cs="Times New Roman"/>
          <w:noProof/>
        </w:rPr>
        <w:tab/>
        <w:t xml:space="preserve">S. Nakamura, C-Y. Liu, A. Muranaka, M. Uchiyama, </w:t>
      </w:r>
      <w:r w:rsidRPr="00034F16">
        <w:rPr>
          <w:rFonts w:cs="Times New Roman"/>
          <w:i/>
          <w:noProof/>
        </w:rPr>
        <w:t xml:space="preserve">Chem. Eur. J. </w:t>
      </w:r>
      <w:r w:rsidRPr="00034F16">
        <w:rPr>
          <w:rFonts w:cs="Times New Roman"/>
          <w:b/>
          <w:noProof/>
        </w:rPr>
        <w:t>2009</w:t>
      </w:r>
      <w:r w:rsidRPr="00034F16">
        <w:rPr>
          <w:rFonts w:cs="Times New Roman"/>
          <w:noProof/>
        </w:rPr>
        <w:t xml:space="preserve">, </w:t>
      </w:r>
      <w:r w:rsidRPr="00034F16">
        <w:rPr>
          <w:rFonts w:cs="Times New Roman"/>
          <w:i/>
          <w:noProof/>
        </w:rPr>
        <w:t>15</w:t>
      </w:r>
      <w:r w:rsidRPr="00034F16">
        <w:rPr>
          <w:rFonts w:cs="Times New Roman"/>
          <w:noProof/>
        </w:rPr>
        <w:t>, 5686.</w:t>
      </w:r>
      <w:bookmarkEnd w:id="41"/>
    </w:p>
    <w:p w:rsidR="00034F16" w:rsidRPr="00034F16" w:rsidRDefault="00034F16" w:rsidP="00034F16">
      <w:pPr>
        <w:spacing w:line="240" w:lineRule="auto"/>
        <w:ind w:left="720" w:hanging="720"/>
        <w:rPr>
          <w:rFonts w:cs="Times New Roman"/>
          <w:noProof/>
        </w:rPr>
      </w:pPr>
      <w:bookmarkStart w:id="42" w:name="_ENREF_42"/>
      <w:r w:rsidRPr="00034F16">
        <w:rPr>
          <w:rFonts w:cs="Times New Roman"/>
          <w:noProof/>
        </w:rPr>
        <w:t>[30]</w:t>
      </w:r>
      <w:r w:rsidRPr="00034F16">
        <w:rPr>
          <w:rFonts w:cs="Times New Roman"/>
          <w:noProof/>
        </w:rPr>
        <w:tab/>
        <w:t xml:space="preserve">(a) R. A. Watson, R. A. Kjonaas, </w:t>
      </w:r>
      <w:r w:rsidRPr="00034F16">
        <w:rPr>
          <w:rFonts w:cs="Times New Roman"/>
          <w:i/>
          <w:noProof/>
        </w:rPr>
        <w:t xml:space="preserve">Tet. Lett. </w:t>
      </w:r>
      <w:r w:rsidRPr="00034F16">
        <w:rPr>
          <w:rFonts w:cs="Times New Roman"/>
          <w:b/>
          <w:noProof/>
        </w:rPr>
        <w:t>1986</w:t>
      </w:r>
      <w:r w:rsidRPr="00034F16">
        <w:rPr>
          <w:rFonts w:cs="Times New Roman"/>
          <w:noProof/>
        </w:rPr>
        <w:t xml:space="preserve">, </w:t>
      </w:r>
      <w:r w:rsidRPr="00034F16">
        <w:rPr>
          <w:rFonts w:cs="Times New Roman"/>
          <w:i/>
          <w:noProof/>
        </w:rPr>
        <w:t>27</w:t>
      </w:r>
      <w:r w:rsidRPr="00034F16">
        <w:rPr>
          <w:rFonts w:cs="Times New Roman"/>
          <w:noProof/>
        </w:rPr>
        <w:t>, 1437;</w:t>
      </w:r>
      <w:bookmarkEnd w:id="42"/>
      <w:r w:rsidRPr="00034F16">
        <w:rPr>
          <w:rFonts w:cs="Times New Roman"/>
          <w:noProof/>
        </w:rPr>
        <w:t xml:space="preserve"> </w:t>
      </w:r>
      <w:bookmarkStart w:id="43" w:name="_ENREF_43"/>
      <w:r w:rsidRPr="00034F16">
        <w:rPr>
          <w:rFonts w:cs="Times New Roman"/>
          <w:noProof/>
        </w:rPr>
        <w:t xml:space="preserve">(b) W. Tuckmantel, K. Oshima, H. Nozaki, </w:t>
      </w:r>
      <w:r w:rsidRPr="00034F16">
        <w:rPr>
          <w:rFonts w:cs="Times New Roman"/>
          <w:i/>
          <w:noProof/>
        </w:rPr>
        <w:t xml:space="preserve">Chem. Ber. </w:t>
      </w:r>
      <w:r w:rsidRPr="00034F16">
        <w:rPr>
          <w:rFonts w:cs="Times New Roman"/>
          <w:b/>
          <w:noProof/>
        </w:rPr>
        <w:t>1986</w:t>
      </w:r>
      <w:r w:rsidRPr="00034F16">
        <w:rPr>
          <w:rFonts w:cs="Times New Roman"/>
          <w:noProof/>
        </w:rPr>
        <w:t xml:space="preserve">, </w:t>
      </w:r>
      <w:r w:rsidRPr="00034F16">
        <w:rPr>
          <w:rFonts w:cs="Times New Roman"/>
          <w:i/>
          <w:noProof/>
        </w:rPr>
        <w:t>119</w:t>
      </w:r>
      <w:r w:rsidRPr="00034F16">
        <w:rPr>
          <w:rFonts w:cs="Times New Roman"/>
          <w:noProof/>
        </w:rPr>
        <w:t>, 1881.</w:t>
      </w:r>
      <w:bookmarkEnd w:id="43"/>
    </w:p>
    <w:p w:rsidR="00034F16" w:rsidRPr="00034F16" w:rsidRDefault="00034F16" w:rsidP="00034F16">
      <w:pPr>
        <w:spacing w:line="240" w:lineRule="auto"/>
        <w:ind w:left="720" w:hanging="720"/>
        <w:rPr>
          <w:rFonts w:cs="Times New Roman"/>
          <w:noProof/>
        </w:rPr>
      </w:pPr>
      <w:bookmarkStart w:id="44" w:name="_ENREF_44"/>
      <w:r w:rsidRPr="00034F16">
        <w:rPr>
          <w:rFonts w:cs="Times New Roman"/>
          <w:noProof/>
        </w:rPr>
        <w:t>[31]</w:t>
      </w:r>
      <w:r w:rsidRPr="00034F16">
        <w:rPr>
          <w:rFonts w:cs="Times New Roman"/>
          <w:noProof/>
        </w:rPr>
        <w:tab/>
        <w:t xml:space="preserve">H. G. Richey Jr., </w:t>
      </w:r>
      <w:r w:rsidRPr="00034F16">
        <w:rPr>
          <w:rFonts w:cs="Times New Roman"/>
          <w:i/>
          <w:noProof/>
        </w:rPr>
        <w:t>Grignard Readgents: New Devlopments</w:t>
      </w:r>
      <w:r w:rsidRPr="00034F16">
        <w:rPr>
          <w:rFonts w:cs="Times New Roman"/>
          <w:noProof/>
        </w:rPr>
        <w:t xml:space="preserve">, John Wiley &amp; Sons Ltd, Chichester, </w:t>
      </w:r>
      <w:r w:rsidRPr="00034F16">
        <w:rPr>
          <w:rFonts w:cs="Times New Roman"/>
          <w:b/>
          <w:noProof/>
        </w:rPr>
        <w:t>2000</w:t>
      </w:r>
      <w:r w:rsidRPr="00034F16">
        <w:rPr>
          <w:rFonts w:cs="Times New Roman"/>
          <w:noProof/>
        </w:rPr>
        <w:t>.</w:t>
      </w:r>
      <w:bookmarkEnd w:id="44"/>
    </w:p>
    <w:p w:rsidR="00034F16" w:rsidRPr="00034F16" w:rsidRDefault="00034F16" w:rsidP="00034F16">
      <w:pPr>
        <w:spacing w:line="240" w:lineRule="auto"/>
        <w:ind w:left="720" w:hanging="720"/>
        <w:rPr>
          <w:rFonts w:cs="Times New Roman"/>
          <w:noProof/>
        </w:rPr>
      </w:pPr>
      <w:bookmarkStart w:id="45" w:name="_ENREF_45"/>
      <w:r w:rsidRPr="00034F16">
        <w:rPr>
          <w:rFonts w:cs="Times New Roman"/>
          <w:noProof/>
        </w:rPr>
        <w:t>[32]</w:t>
      </w:r>
      <w:r w:rsidRPr="00034F16">
        <w:rPr>
          <w:rFonts w:cs="Times New Roman"/>
          <w:noProof/>
        </w:rPr>
        <w:tab/>
        <w:t xml:space="preserve">M. Isobe, S. Kondo, N. Nagasawa, T. Goto, </w:t>
      </w:r>
      <w:r w:rsidRPr="00034F16">
        <w:rPr>
          <w:rFonts w:cs="Times New Roman"/>
          <w:i/>
          <w:noProof/>
        </w:rPr>
        <w:t xml:space="preserve">Chem. Lett. </w:t>
      </w:r>
      <w:r w:rsidRPr="00034F16">
        <w:rPr>
          <w:rFonts w:cs="Times New Roman"/>
          <w:b/>
          <w:noProof/>
        </w:rPr>
        <w:t>1977</w:t>
      </w:r>
      <w:r w:rsidRPr="00034F16">
        <w:rPr>
          <w:rFonts w:cs="Times New Roman"/>
          <w:noProof/>
        </w:rPr>
        <w:t>, 679.</w:t>
      </w:r>
      <w:bookmarkEnd w:id="45"/>
    </w:p>
    <w:p w:rsidR="00034F16" w:rsidRPr="00034F16" w:rsidRDefault="00034F16" w:rsidP="00034F16">
      <w:pPr>
        <w:spacing w:line="240" w:lineRule="auto"/>
        <w:ind w:left="720" w:hanging="720"/>
        <w:rPr>
          <w:rFonts w:cs="Times New Roman"/>
          <w:noProof/>
        </w:rPr>
      </w:pPr>
      <w:bookmarkStart w:id="46" w:name="_ENREF_46"/>
      <w:r w:rsidRPr="00034F16">
        <w:rPr>
          <w:rFonts w:cs="Times New Roman"/>
          <w:noProof/>
        </w:rPr>
        <w:t>[33]</w:t>
      </w:r>
      <w:r w:rsidRPr="00034F16">
        <w:rPr>
          <w:rFonts w:cs="Times New Roman"/>
          <w:noProof/>
        </w:rPr>
        <w:tab/>
        <w:t xml:space="preserve">(a) R. A. Kjonaas, R. K. Hoffer, </w:t>
      </w:r>
      <w:r w:rsidRPr="00034F16">
        <w:rPr>
          <w:rFonts w:cs="Times New Roman"/>
          <w:i/>
          <w:noProof/>
        </w:rPr>
        <w:t xml:space="preserve">J. Org. Chem. </w:t>
      </w:r>
      <w:r w:rsidRPr="00034F16">
        <w:rPr>
          <w:rFonts w:cs="Times New Roman"/>
          <w:b/>
          <w:noProof/>
        </w:rPr>
        <w:t>1988</w:t>
      </w:r>
      <w:r w:rsidRPr="00034F16">
        <w:rPr>
          <w:rFonts w:cs="Times New Roman"/>
          <w:noProof/>
        </w:rPr>
        <w:t xml:space="preserve">, </w:t>
      </w:r>
      <w:r w:rsidRPr="00034F16">
        <w:rPr>
          <w:rFonts w:cs="Times New Roman"/>
          <w:i/>
          <w:noProof/>
        </w:rPr>
        <w:t>53</w:t>
      </w:r>
      <w:r w:rsidRPr="00034F16">
        <w:rPr>
          <w:rFonts w:cs="Times New Roman"/>
          <w:noProof/>
        </w:rPr>
        <w:t>, 4133;</w:t>
      </w:r>
      <w:bookmarkEnd w:id="46"/>
      <w:r w:rsidRPr="00034F16">
        <w:rPr>
          <w:rFonts w:cs="Times New Roman"/>
          <w:noProof/>
        </w:rPr>
        <w:t xml:space="preserve"> </w:t>
      </w:r>
      <w:bookmarkStart w:id="47" w:name="_ENREF_47"/>
      <w:r w:rsidRPr="00034F16">
        <w:rPr>
          <w:rFonts w:cs="Times New Roman"/>
          <w:noProof/>
        </w:rPr>
        <w:t xml:space="preserve">(b) W. Tuckmantel, K. Oshima, N. Hozaki, </w:t>
      </w:r>
      <w:r w:rsidRPr="00034F16">
        <w:rPr>
          <w:rFonts w:cs="Times New Roman"/>
          <w:i/>
          <w:noProof/>
        </w:rPr>
        <w:t xml:space="preserve">Chem. Ber. </w:t>
      </w:r>
      <w:r w:rsidRPr="00034F16">
        <w:rPr>
          <w:rFonts w:cs="Times New Roman"/>
          <w:b/>
          <w:noProof/>
        </w:rPr>
        <w:t>1986</w:t>
      </w:r>
      <w:r w:rsidRPr="00034F16">
        <w:rPr>
          <w:rFonts w:cs="Times New Roman"/>
          <w:noProof/>
        </w:rPr>
        <w:t xml:space="preserve">, </w:t>
      </w:r>
      <w:r w:rsidRPr="00034F16">
        <w:rPr>
          <w:rFonts w:cs="Times New Roman"/>
          <w:i/>
          <w:noProof/>
        </w:rPr>
        <w:t>119</w:t>
      </w:r>
      <w:r w:rsidRPr="00034F16">
        <w:rPr>
          <w:rFonts w:cs="Times New Roman"/>
          <w:noProof/>
        </w:rPr>
        <w:t>, 1581.</w:t>
      </w:r>
      <w:bookmarkEnd w:id="47"/>
    </w:p>
    <w:p w:rsidR="00034F16" w:rsidRPr="00034F16" w:rsidRDefault="00034F16" w:rsidP="00034F16">
      <w:pPr>
        <w:spacing w:line="240" w:lineRule="auto"/>
        <w:ind w:left="720" w:hanging="720"/>
        <w:rPr>
          <w:rFonts w:cs="Times New Roman"/>
          <w:noProof/>
        </w:rPr>
      </w:pPr>
      <w:bookmarkStart w:id="48" w:name="_ENREF_48"/>
      <w:r w:rsidRPr="00034F16">
        <w:rPr>
          <w:rFonts w:cs="Times New Roman"/>
          <w:noProof/>
        </w:rPr>
        <w:t>[34]</w:t>
      </w:r>
      <w:r w:rsidRPr="00034F16">
        <w:rPr>
          <w:rFonts w:cs="Times New Roman"/>
          <w:noProof/>
        </w:rPr>
        <w:tab/>
        <w:t xml:space="preserve">C. A. Musser, H. G. Richey Jr., </w:t>
      </w:r>
      <w:r w:rsidRPr="00034F16">
        <w:rPr>
          <w:rFonts w:cs="Times New Roman"/>
          <w:i/>
          <w:noProof/>
        </w:rPr>
        <w:t xml:space="preserve">J. Org. Chem. </w:t>
      </w:r>
      <w:r w:rsidRPr="00034F16">
        <w:rPr>
          <w:rFonts w:cs="Times New Roman"/>
          <w:b/>
          <w:noProof/>
        </w:rPr>
        <w:t>2000</w:t>
      </w:r>
      <w:r w:rsidRPr="00034F16">
        <w:rPr>
          <w:rFonts w:cs="Times New Roman"/>
          <w:noProof/>
        </w:rPr>
        <w:t xml:space="preserve">, </w:t>
      </w:r>
      <w:r w:rsidRPr="00034F16">
        <w:rPr>
          <w:rFonts w:cs="Times New Roman"/>
          <w:i/>
          <w:noProof/>
        </w:rPr>
        <w:t>65</w:t>
      </w:r>
      <w:r w:rsidRPr="00034F16">
        <w:rPr>
          <w:rFonts w:cs="Times New Roman"/>
          <w:noProof/>
        </w:rPr>
        <w:t>, 7750.</w:t>
      </w:r>
      <w:bookmarkEnd w:id="48"/>
    </w:p>
    <w:p w:rsidR="00034F16" w:rsidRPr="00034F16" w:rsidRDefault="00034F16" w:rsidP="00034F16">
      <w:pPr>
        <w:spacing w:line="240" w:lineRule="auto"/>
        <w:ind w:left="720" w:hanging="720"/>
        <w:rPr>
          <w:rFonts w:cs="Times New Roman"/>
          <w:noProof/>
        </w:rPr>
      </w:pPr>
      <w:bookmarkStart w:id="49" w:name="_ENREF_49"/>
      <w:r w:rsidRPr="00034F16">
        <w:rPr>
          <w:rFonts w:cs="Times New Roman"/>
          <w:noProof/>
        </w:rPr>
        <w:t>[35]</w:t>
      </w:r>
      <w:r w:rsidRPr="00034F16">
        <w:rPr>
          <w:rFonts w:cs="Times New Roman"/>
          <w:noProof/>
        </w:rPr>
        <w:tab/>
        <w:t xml:space="preserve">J. Clayden, in </w:t>
      </w:r>
      <w:r w:rsidRPr="00034F16">
        <w:rPr>
          <w:rFonts w:cs="Times New Roman"/>
          <w:i/>
          <w:noProof/>
        </w:rPr>
        <w:t>Organolithiums: Selectivity in Synthesis</w:t>
      </w:r>
      <w:r w:rsidRPr="00034F16">
        <w:rPr>
          <w:rFonts w:cs="Times New Roman"/>
          <w:noProof/>
        </w:rPr>
        <w:t xml:space="preserve">, Permagon, Oxford, </w:t>
      </w:r>
      <w:r w:rsidRPr="00034F16">
        <w:rPr>
          <w:rFonts w:cs="Times New Roman"/>
          <w:b/>
          <w:noProof/>
        </w:rPr>
        <w:t>2002</w:t>
      </w:r>
      <w:r w:rsidRPr="00034F16">
        <w:rPr>
          <w:rFonts w:cs="Times New Roman"/>
          <w:noProof/>
        </w:rPr>
        <w:t>, pp. 111.</w:t>
      </w:r>
      <w:bookmarkEnd w:id="49"/>
    </w:p>
    <w:p w:rsidR="00034F16" w:rsidRPr="00034F16" w:rsidRDefault="00034F16" w:rsidP="00034F16">
      <w:pPr>
        <w:spacing w:line="240" w:lineRule="auto"/>
        <w:ind w:left="720" w:hanging="720"/>
        <w:rPr>
          <w:rFonts w:cs="Times New Roman"/>
          <w:noProof/>
        </w:rPr>
      </w:pPr>
      <w:bookmarkStart w:id="50" w:name="_ENREF_50"/>
      <w:r w:rsidRPr="00034F16">
        <w:rPr>
          <w:rFonts w:cs="Times New Roman"/>
          <w:noProof/>
        </w:rPr>
        <w:t>[36]</w:t>
      </w:r>
      <w:r w:rsidRPr="00034F16">
        <w:rPr>
          <w:rFonts w:cs="Times New Roman"/>
          <w:noProof/>
        </w:rPr>
        <w:tab/>
        <w:t xml:space="preserve">D. Seyferth, </w:t>
      </w:r>
      <w:r w:rsidRPr="00034F16">
        <w:rPr>
          <w:rFonts w:cs="Times New Roman"/>
          <w:i/>
          <w:noProof/>
        </w:rPr>
        <w:t xml:space="preserve">Organometallics </w:t>
      </w:r>
      <w:r w:rsidRPr="00034F16">
        <w:rPr>
          <w:rFonts w:cs="Times New Roman"/>
          <w:b/>
          <w:noProof/>
        </w:rPr>
        <w:t>2001</w:t>
      </w:r>
      <w:r w:rsidRPr="00034F16">
        <w:rPr>
          <w:rFonts w:cs="Times New Roman"/>
          <w:noProof/>
        </w:rPr>
        <w:t xml:space="preserve">, </w:t>
      </w:r>
      <w:r w:rsidRPr="00034F16">
        <w:rPr>
          <w:rFonts w:cs="Times New Roman"/>
          <w:i/>
          <w:noProof/>
        </w:rPr>
        <w:t>20</w:t>
      </w:r>
      <w:r w:rsidRPr="00034F16">
        <w:rPr>
          <w:rFonts w:cs="Times New Roman"/>
          <w:noProof/>
        </w:rPr>
        <w:t>, 2940.</w:t>
      </w:r>
      <w:bookmarkEnd w:id="50"/>
    </w:p>
    <w:p w:rsidR="00034F16" w:rsidRPr="00034F16" w:rsidRDefault="00034F16" w:rsidP="00034F16">
      <w:pPr>
        <w:spacing w:line="240" w:lineRule="auto"/>
        <w:ind w:left="720" w:hanging="720"/>
        <w:rPr>
          <w:rFonts w:cs="Times New Roman"/>
          <w:noProof/>
        </w:rPr>
      </w:pPr>
      <w:bookmarkStart w:id="51" w:name="_ENREF_51"/>
      <w:r w:rsidRPr="00034F16">
        <w:rPr>
          <w:rFonts w:cs="Times New Roman"/>
          <w:noProof/>
        </w:rPr>
        <w:t>[37]</w:t>
      </w:r>
      <w:r w:rsidRPr="00034F16">
        <w:rPr>
          <w:rFonts w:cs="Times New Roman"/>
          <w:noProof/>
        </w:rPr>
        <w:tab/>
        <w:t xml:space="preserve">(a) T. Harada, T. Katsuhira, K. Hattori, A. Oku, </w:t>
      </w:r>
      <w:r w:rsidRPr="00034F16">
        <w:rPr>
          <w:rFonts w:cs="Times New Roman"/>
          <w:i/>
          <w:noProof/>
        </w:rPr>
        <w:t xml:space="preserve">J. Org. Chem. </w:t>
      </w:r>
      <w:r w:rsidRPr="00034F16">
        <w:rPr>
          <w:rFonts w:cs="Times New Roman"/>
          <w:b/>
          <w:noProof/>
        </w:rPr>
        <w:t>1993</w:t>
      </w:r>
      <w:r w:rsidRPr="00034F16">
        <w:rPr>
          <w:rFonts w:cs="Times New Roman"/>
          <w:noProof/>
        </w:rPr>
        <w:t xml:space="preserve">, </w:t>
      </w:r>
      <w:r w:rsidRPr="00034F16">
        <w:rPr>
          <w:rFonts w:cs="Times New Roman"/>
          <w:i/>
          <w:noProof/>
        </w:rPr>
        <w:t>58</w:t>
      </w:r>
      <w:r w:rsidRPr="00034F16">
        <w:rPr>
          <w:rFonts w:cs="Times New Roman"/>
          <w:noProof/>
        </w:rPr>
        <w:t>, 2958;</w:t>
      </w:r>
      <w:bookmarkEnd w:id="51"/>
      <w:r w:rsidRPr="00034F16">
        <w:rPr>
          <w:rFonts w:cs="Times New Roman"/>
          <w:noProof/>
        </w:rPr>
        <w:t xml:space="preserve"> </w:t>
      </w:r>
      <w:bookmarkStart w:id="52" w:name="_ENREF_52"/>
      <w:r w:rsidRPr="00034F16">
        <w:rPr>
          <w:rFonts w:cs="Times New Roman"/>
          <w:noProof/>
        </w:rPr>
        <w:t xml:space="preserve">(b) T. Harada, T. Katsuhira, D. Hara, Y. Kotani, K. Maejima, R. Kaji, A. Oku, </w:t>
      </w:r>
      <w:r w:rsidRPr="00034F16">
        <w:rPr>
          <w:rFonts w:cs="Times New Roman"/>
          <w:i/>
          <w:noProof/>
        </w:rPr>
        <w:t xml:space="preserve">J. Org. Chem. </w:t>
      </w:r>
      <w:r w:rsidRPr="00034F16">
        <w:rPr>
          <w:rFonts w:cs="Times New Roman"/>
          <w:b/>
          <w:noProof/>
        </w:rPr>
        <w:t>1993</w:t>
      </w:r>
      <w:r w:rsidRPr="00034F16">
        <w:rPr>
          <w:rFonts w:cs="Times New Roman"/>
          <w:noProof/>
        </w:rPr>
        <w:t xml:space="preserve">, </w:t>
      </w:r>
      <w:r w:rsidRPr="00034F16">
        <w:rPr>
          <w:rFonts w:cs="Times New Roman"/>
          <w:i/>
          <w:noProof/>
        </w:rPr>
        <w:t>58</w:t>
      </w:r>
      <w:r w:rsidRPr="00034F16">
        <w:rPr>
          <w:rFonts w:cs="Times New Roman"/>
          <w:noProof/>
        </w:rPr>
        <w:t>, 4897.</w:t>
      </w:r>
      <w:bookmarkEnd w:id="52"/>
    </w:p>
    <w:p w:rsidR="00034F16" w:rsidRPr="00034F16" w:rsidRDefault="00034F16" w:rsidP="00034F16">
      <w:pPr>
        <w:spacing w:line="240" w:lineRule="auto"/>
        <w:ind w:left="720" w:hanging="720"/>
        <w:rPr>
          <w:rFonts w:cs="Times New Roman"/>
          <w:noProof/>
        </w:rPr>
      </w:pPr>
      <w:bookmarkStart w:id="53" w:name="_ENREF_53"/>
      <w:r w:rsidRPr="00034F16">
        <w:rPr>
          <w:rFonts w:cs="Times New Roman"/>
          <w:noProof/>
        </w:rPr>
        <w:t>[38]</w:t>
      </w:r>
      <w:r w:rsidRPr="00034F16">
        <w:rPr>
          <w:rFonts w:cs="Times New Roman"/>
          <w:noProof/>
        </w:rPr>
        <w:tab/>
        <w:t xml:space="preserve">Y. Kondo, N. Takazawa, C. Yamazaki, T. Sakamoto, </w:t>
      </w:r>
      <w:r w:rsidRPr="00034F16">
        <w:rPr>
          <w:rFonts w:cs="Times New Roman"/>
          <w:i/>
          <w:noProof/>
        </w:rPr>
        <w:t xml:space="preserve">J. Org. Chem. </w:t>
      </w:r>
      <w:r w:rsidRPr="00034F16">
        <w:rPr>
          <w:rFonts w:cs="Times New Roman"/>
          <w:b/>
          <w:noProof/>
        </w:rPr>
        <w:t>1994</w:t>
      </w:r>
      <w:r w:rsidRPr="00034F16">
        <w:rPr>
          <w:rFonts w:cs="Times New Roman"/>
          <w:noProof/>
        </w:rPr>
        <w:t xml:space="preserve">, </w:t>
      </w:r>
      <w:r w:rsidRPr="00034F16">
        <w:rPr>
          <w:rFonts w:cs="Times New Roman"/>
          <w:i/>
          <w:noProof/>
        </w:rPr>
        <w:t>59</w:t>
      </w:r>
      <w:r w:rsidRPr="00034F16">
        <w:rPr>
          <w:rFonts w:cs="Times New Roman"/>
          <w:noProof/>
        </w:rPr>
        <w:t>, 4717.</w:t>
      </w:r>
      <w:bookmarkEnd w:id="53"/>
    </w:p>
    <w:p w:rsidR="00034F16" w:rsidRPr="00034F16" w:rsidRDefault="00034F16" w:rsidP="00034F16">
      <w:pPr>
        <w:spacing w:line="240" w:lineRule="auto"/>
        <w:ind w:left="720" w:hanging="720"/>
        <w:rPr>
          <w:rFonts w:cs="Times New Roman"/>
          <w:noProof/>
        </w:rPr>
      </w:pPr>
      <w:bookmarkStart w:id="54" w:name="_ENREF_54"/>
      <w:r w:rsidRPr="00034F16">
        <w:rPr>
          <w:rFonts w:cs="Times New Roman"/>
          <w:noProof/>
        </w:rPr>
        <w:t>[39]</w:t>
      </w:r>
      <w:r w:rsidRPr="00034F16">
        <w:rPr>
          <w:rFonts w:cs="Times New Roman"/>
          <w:noProof/>
        </w:rPr>
        <w:tab/>
        <w:t xml:space="preserve">Y. Kondo, M. Fujinami, M. Uchiyama, T. Sakamoto, </w:t>
      </w:r>
      <w:r w:rsidRPr="00034F16">
        <w:rPr>
          <w:rFonts w:cs="Times New Roman"/>
          <w:i/>
          <w:noProof/>
        </w:rPr>
        <w:t xml:space="preserve">J. Chem. Soc. Perkin Trans. 1 </w:t>
      </w:r>
      <w:r w:rsidRPr="00034F16">
        <w:rPr>
          <w:rFonts w:cs="Times New Roman"/>
          <w:b/>
          <w:noProof/>
        </w:rPr>
        <w:t>1997</w:t>
      </w:r>
      <w:r w:rsidRPr="00034F16">
        <w:rPr>
          <w:rFonts w:cs="Times New Roman"/>
          <w:noProof/>
        </w:rPr>
        <w:t>, 799.</w:t>
      </w:r>
      <w:bookmarkEnd w:id="54"/>
    </w:p>
    <w:p w:rsidR="00034F16" w:rsidRPr="00034F16" w:rsidRDefault="00034F16" w:rsidP="00034F16">
      <w:pPr>
        <w:spacing w:line="240" w:lineRule="auto"/>
        <w:ind w:left="720" w:hanging="720"/>
        <w:rPr>
          <w:rFonts w:cs="Times New Roman"/>
          <w:noProof/>
        </w:rPr>
      </w:pPr>
      <w:bookmarkStart w:id="55" w:name="_ENREF_55"/>
      <w:r w:rsidRPr="00034F16">
        <w:rPr>
          <w:rFonts w:cs="Times New Roman"/>
          <w:noProof/>
        </w:rPr>
        <w:t>[40]</w:t>
      </w:r>
      <w:r w:rsidRPr="00034F16">
        <w:rPr>
          <w:rFonts w:cs="Times New Roman"/>
          <w:noProof/>
        </w:rPr>
        <w:tab/>
        <w:t xml:space="preserve">N. T. T. Chau, M. Meyer, S. Komagawa, F. Chevallier, Y. Fort, M. Uchiyama, F. Mongin, P. C. Gros, </w:t>
      </w:r>
      <w:r w:rsidRPr="00034F16">
        <w:rPr>
          <w:rFonts w:cs="Times New Roman"/>
          <w:i/>
          <w:noProof/>
        </w:rPr>
        <w:t xml:space="preserve">Chem. Eur. J. </w:t>
      </w:r>
      <w:r w:rsidRPr="00034F16">
        <w:rPr>
          <w:rFonts w:cs="Times New Roman"/>
          <w:b/>
          <w:noProof/>
        </w:rPr>
        <w:t>2010</w:t>
      </w:r>
      <w:r w:rsidRPr="00034F16">
        <w:rPr>
          <w:rFonts w:cs="Times New Roman"/>
          <w:noProof/>
        </w:rPr>
        <w:t xml:space="preserve">, </w:t>
      </w:r>
      <w:r w:rsidRPr="00034F16">
        <w:rPr>
          <w:rFonts w:cs="Times New Roman"/>
          <w:i/>
          <w:noProof/>
        </w:rPr>
        <w:t>16</w:t>
      </w:r>
      <w:r w:rsidRPr="00034F16">
        <w:rPr>
          <w:rFonts w:cs="Times New Roman"/>
          <w:noProof/>
        </w:rPr>
        <w:t>, 12425.</w:t>
      </w:r>
      <w:bookmarkEnd w:id="55"/>
    </w:p>
    <w:p w:rsidR="00034F16" w:rsidRPr="00034F16" w:rsidRDefault="00034F16" w:rsidP="00034F16">
      <w:pPr>
        <w:spacing w:line="240" w:lineRule="auto"/>
        <w:ind w:left="720" w:hanging="720"/>
        <w:rPr>
          <w:rFonts w:cs="Times New Roman"/>
          <w:noProof/>
        </w:rPr>
      </w:pPr>
      <w:bookmarkStart w:id="56" w:name="_ENREF_56"/>
      <w:r w:rsidRPr="00034F16">
        <w:rPr>
          <w:rFonts w:cs="Times New Roman"/>
          <w:noProof/>
        </w:rPr>
        <w:t>[41]</w:t>
      </w:r>
      <w:r w:rsidRPr="00034F16">
        <w:rPr>
          <w:rFonts w:cs="Times New Roman"/>
          <w:noProof/>
        </w:rPr>
        <w:tab/>
        <w:t xml:space="preserve">W. Clegg, S. H. Dale, A. M. Drummond, E. Hevia, G. W. Honeyman, R. E. Mulvey, </w:t>
      </w:r>
      <w:r w:rsidRPr="00034F16">
        <w:rPr>
          <w:rFonts w:cs="Times New Roman"/>
          <w:i/>
          <w:noProof/>
        </w:rPr>
        <w:t xml:space="preserve">J. Am. Chem. Soc. </w:t>
      </w:r>
      <w:r w:rsidRPr="00034F16">
        <w:rPr>
          <w:rFonts w:cs="Times New Roman"/>
          <w:b/>
          <w:noProof/>
        </w:rPr>
        <w:t>2006</w:t>
      </w:r>
      <w:r w:rsidRPr="00034F16">
        <w:rPr>
          <w:rFonts w:cs="Times New Roman"/>
          <w:noProof/>
        </w:rPr>
        <w:t xml:space="preserve">, </w:t>
      </w:r>
      <w:r w:rsidRPr="00034F16">
        <w:rPr>
          <w:rFonts w:cs="Times New Roman"/>
          <w:i/>
          <w:noProof/>
        </w:rPr>
        <w:t>128</w:t>
      </w:r>
      <w:r w:rsidRPr="00034F16">
        <w:rPr>
          <w:rFonts w:cs="Times New Roman"/>
          <w:noProof/>
        </w:rPr>
        <w:t>, 7434.</w:t>
      </w:r>
      <w:bookmarkEnd w:id="56"/>
    </w:p>
    <w:p w:rsidR="00034F16" w:rsidRPr="00034F16" w:rsidRDefault="00034F16" w:rsidP="00034F16">
      <w:pPr>
        <w:spacing w:line="240" w:lineRule="auto"/>
        <w:ind w:left="720" w:hanging="720"/>
        <w:rPr>
          <w:rFonts w:cs="Times New Roman"/>
          <w:noProof/>
        </w:rPr>
      </w:pPr>
      <w:bookmarkStart w:id="57" w:name="_ENREF_57"/>
      <w:r w:rsidRPr="00034F16">
        <w:rPr>
          <w:rFonts w:cs="Times New Roman"/>
          <w:noProof/>
        </w:rPr>
        <w:t>[42]</w:t>
      </w:r>
      <w:r w:rsidRPr="00034F16">
        <w:rPr>
          <w:rFonts w:cs="Times New Roman"/>
          <w:noProof/>
        </w:rPr>
        <w:tab/>
        <w:t xml:space="preserve">F. F. Kneisel, M. Dochnahl, P. Knochel, </w:t>
      </w:r>
      <w:r w:rsidRPr="00034F16">
        <w:rPr>
          <w:rFonts w:cs="Times New Roman"/>
          <w:i/>
          <w:noProof/>
        </w:rPr>
        <w:t xml:space="preserve">Angew. Chem. Int. Ed. </w:t>
      </w:r>
      <w:r w:rsidRPr="00034F16">
        <w:rPr>
          <w:rFonts w:cs="Times New Roman"/>
          <w:b/>
          <w:noProof/>
        </w:rPr>
        <w:t>2004</w:t>
      </w:r>
      <w:r w:rsidRPr="00034F16">
        <w:rPr>
          <w:rFonts w:cs="Times New Roman"/>
          <w:noProof/>
        </w:rPr>
        <w:t xml:space="preserve">, </w:t>
      </w:r>
      <w:r w:rsidRPr="00034F16">
        <w:rPr>
          <w:rFonts w:cs="Times New Roman"/>
          <w:i/>
          <w:noProof/>
        </w:rPr>
        <w:t>43</w:t>
      </w:r>
      <w:r w:rsidRPr="00034F16">
        <w:rPr>
          <w:rFonts w:cs="Times New Roman"/>
          <w:noProof/>
        </w:rPr>
        <w:t>, 1017.</w:t>
      </w:r>
      <w:bookmarkEnd w:id="57"/>
    </w:p>
    <w:p w:rsidR="00034F16" w:rsidRPr="00034F16" w:rsidRDefault="00034F16" w:rsidP="00034F16">
      <w:pPr>
        <w:spacing w:line="240" w:lineRule="auto"/>
        <w:ind w:left="720" w:hanging="720"/>
        <w:rPr>
          <w:rFonts w:cs="Times New Roman"/>
          <w:noProof/>
        </w:rPr>
      </w:pPr>
      <w:bookmarkStart w:id="58" w:name="_ENREF_58"/>
      <w:r w:rsidRPr="00034F16">
        <w:rPr>
          <w:rFonts w:cs="Times New Roman"/>
          <w:noProof/>
        </w:rPr>
        <w:t>[43]</w:t>
      </w:r>
      <w:r w:rsidRPr="00034F16">
        <w:rPr>
          <w:rFonts w:cs="Times New Roman"/>
          <w:noProof/>
        </w:rPr>
        <w:tab/>
        <w:t xml:space="preserve">J. Clayden, in </w:t>
      </w:r>
      <w:r w:rsidRPr="00034F16">
        <w:rPr>
          <w:rFonts w:cs="Times New Roman"/>
          <w:i/>
          <w:noProof/>
        </w:rPr>
        <w:t>Organolithiums: Selectivity for Synthesis</w:t>
      </w:r>
      <w:r w:rsidRPr="00034F16">
        <w:rPr>
          <w:rFonts w:cs="Times New Roman"/>
          <w:noProof/>
        </w:rPr>
        <w:t xml:space="preserve">, Permagon, Oxford, </w:t>
      </w:r>
      <w:r w:rsidRPr="00034F16">
        <w:rPr>
          <w:rFonts w:cs="Times New Roman"/>
          <w:b/>
          <w:noProof/>
        </w:rPr>
        <w:t>2002</w:t>
      </w:r>
      <w:r w:rsidRPr="00034F16">
        <w:rPr>
          <w:rFonts w:cs="Times New Roman"/>
          <w:noProof/>
        </w:rPr>
        <w:t>, pp. 30.</w:t>
      </w:r>
      <w:bookmarkEnd w:id="58"/>
    </w:p>
    <w:p w:rsidR="00034F16" w:rsidRPr="00034F16" w:rsidRDefault="00034F16" w:rsidP="00034F16">
      <w:pPr>
        <w:spacing w:line="240" w:lineRule="auto"/>
        <w:ind w:left="720" w:hanging="720"/>
        <w:rPr>
          <w:rFonts w:cs="Times New Roman"/>
          <w:noProof/>
        </w:rPr>
      </w:pPr>
      <w:bookmarkStart w:id="59" w:name="_ENREF_59"/>
      <w:r w:rsidRPr="00034F16">
        <w:rPr>
          <w:rFonts w:cs="Times New Roman"/>
          <w:noProof/>
        </w:rPr>
        <w:t>[44]</w:t>
      </w:r>
      <w:r w:rsidRPr="00034F16">
        <w:rPr>
          <w:rFonts w:cs="Times New Roman"/>
          <w:noProof/>
        </w:rPr>
        <w:tab/>
        <w:t xml:space="preserve">V. Snieckus, </w:t>
      </w:r>
      <w:r w:rsidRPr="00034F16">
        <w:rPr>
          <w:rFonts w:cs="Times New Roman"/>
          <w:i/>
          <w:noProof/>
        </w:rPr>
        <w:t xml:space="preserve">Chem. Rev. </w:t>
      </w:r>
      <w:r w:rsidRPr="00034F16">
        <w:rPr>
          <w:rFonts w:cs="Times New Roman"/>
          <w:b/>
          <w:noProof/>
        </w:rPr>
        <w:t>1990</w:t>
      </w:r>
      <w:r w:rsidRPr="00034F16">
        <w:rPr>
          <w:rFonts w:cs="Times New Roman"/>
          <w:noProof/>
        </w:rPr>
        <w:t xml:space="preserve">, </w:t>
      </w:r>
      <w:r w:rsidRPr="00034F16">
        <w:rPr>
          <w:rFonts w:cs="Times New Roman"/>
          <w:i/>
          <w:noProof/>
        </w:rPr>
        <w:t>90</w:t>
      </w:r>
      <w:r w:rsidRPr="00034F16">
        <w:rPr>
          <w:rFonts w:cs="Times New Roman"/>
          <w:noProof/>
        </w:rPr>
        <w:t>, 879.</w:t>
      </w:r>
      <w:bookmarkEnd w:id="59"/>
    </w:p>
    <w:p w:rsidR="00034F16" w:rsidRPr="00034F16" w:rsidRDefault="00034F16" w:rsidP="00034F16">
      <w:pPr>
        <w:spacing w:line="240" w:lineRule="auto"/>
        <w:ind w:left="720" w:hanging="720"/>
        <w:rPr>
          <w:rFonts w:cs="Times New Roman"/>
          <w:noProof/>
        </w:rPr>
      </w:pPr>
      <w:bookmarkStart w:id="60" w:name="_ENREF_60"/>
      <w:r w:rsidRPr="00034F16">
        <w:rPr>
          <w:rFonts w:cs="Times New Roman"/>
          <w:noProof/>
        </w:rPr>
        <w:t>[45]</w:t>
      </w:r>
      <w:r w:rsidRPr="00034F16">
        <w:rPr>
          <w:rFonts w:cs="Times New Roman"/>
          <w:noProof/>
        </w:rPr>
        <w:tab/>
        <w:t xml:space="preserve">E. Anctil, V. Snieckus, in </w:t>
      </w:r>
      <w:r w:rsidRPr="00034F16">
        <w:rPr>
          <w:rFonts w:cs="Times New Roman"/>
          <w:i/>
          <w:noProof/>
        </w:rPr>
        <w:t>Metal-Catalyzed Cross-Coupling Reactions</w:t>
      </w:r>
      <w:r w:rsidRPr="00034F16">
        <w:rPr>
          <w:rFonts w:cs="Times New Roman"/>
          <w:noProof/>
        </w:rPr>
        <w:t xml:space="preserve"> (Eds.: F. Diederich, F. de Meijere), Wiley-VCH, Weinheim, </w:t>
      </w:r>
      <w:r w:rsidRPr="00034F16">
        <w:rPr>
          <w:rFonts w:cs="Times New Roman"/>
          <w:b/>
          <w:noProof/>
        </w:rPr>
        <w:t>2004</w:t>
      </w:r>
      <w:r w:rsidRPr="00034F16">
        <w:rPr>
          <w:rFonts w:cs="Times New Roman"/>
          <w:noProof/>
        </w:rPr>
        <w:t>, pp. 761.</w:t>
      </w:r>
      <w:bookmarkEnd w:id="60"/>
    </w:p>
    <w:p w:rsidR="00034F16" w:rsidRPr="00034F16" w:rsidRDefault="00034F16" w:rsidP="00034F16">
      <w:pPr>
        <w:spacing w:line="240" w:lineRule="auto"/>
        <w:ind w:left="720" w:hanging="720"/>
        <w:rPr>
          <w:rFonts w:cs="Times New Roman"/>
          <w:noProof/>
        </w:rPr>
      </w:pPr>
      <w:bookmarkStart w:id="61" w:name="_ENREF_61"/>
      <w:r w:rsidRPr="00034F16">
        <w:rPr>
          <w:rFonts w:cs="Times New Roman"/>
          <w:noProof/>
        </w:rPr>
        <w:t>[46]</w:t>
      </w:r>
      <w:r w:rsidRPr="00034F16">
        <w:rPr>
          <w:rFonts w:cs="Times New Roman"/>
          <w:noProof/>
        </w:rPr>
        <w:tab/>
        <w:t xml:space="preserve">C. J. Upton, P. Beak, </w:t>
      </w:r>
      <w:r w:rsidRPr="00034F16">
        <w:rPr>
          <w:rFonts w:cs="Times New Roman"/>
          <w:i/>
          <w:noProof/>
        </w:rPr>
        <w:t xml:space="preserve">J. Org. Chem. </w:t>
      </w:r>
      <w:r w:rsidRPr="00034F16">
        <w:rPr>
          <w:rFonts w:cs="Times New Roman"/>
          <w:b/>
          <w:noProof/>
        </w:rPr>
        <w:t>1975</w:t>
      </w:r>
      <w:r w:rsidRPr="00034F16">
        <w:rPr>
          <w:rFonts w:cs="Times New Roman"/>
          <w:noProof/>
        </w:rPr>
        <w:t xml:space="preserve">, </w:t>
      </w:r>
      <w:r w:rsidRPr="00034F16">
        <w:rPr>
          <w:rFonts w:cs="Times New Roman"/>
          <w:i/>
          <w:noProof/>
        </w:rPr>
        <w:t>40</w:t>
      </w:r>
      <w:r w:rsidRPr="00034F16">
        <w:rPr>
          <w:rFonts w:cs="Times New Roman"/>
          <w:noProof/>
        </w:rPr>
        <w:t>, 1094.</w:t>
      </w:r>
      <w:bookmarkEnd w:id="61"/>
    </w:p>
    <w:p w:rsidR="00034F16" w:rsidRPr="00034F16" w:rsidRDefault="00034F16" w:rsidP="00034F16">
      <w:pPr>
        <w:spacing w:line="240" w:lineRule="auto"/>
        <w:ind w:left="720" w:hanging="720"/>
        <w:rPr>
          <w:rFonts w:cs="Times New Roman"/>
          <w:noProof/>
        </w:rPr>
      </w:pPr>
      <w:bookmarkStart w:id="62" w:name="_ENREF_62"/>
      <w:r w:rsidRPr="00034F16">
        <w:rPr>
          <w:rFonts w:cs="Times New Roman"/>
          <w:noProof/>
        </w:rPr>
        <w:t>[47]</w:t>
      </w:r>
      <w:r w:rsidRPr="00034F16">
        <w:rPr>
          <w:rFonts w:cs="Times New Roman"/>
          <w:noProof/>
        </w:rPr>
        <w:tab/>
        <w:t xml:space="preserve">Y. Kondo, M. Shilai, M. Uchiyama, T. Sakamoto, </w:t>
      </w:r>
      <w:r w:rsidRPr="00034F16">
        <w:rPr>
          <w:rFonts w:cs="Times New Roman"/>
          <w:i/>
          <w:noProof/>
        </w:rPr>
        <w:t xml:space="preserve">J. Am. Chem. Soc. </w:t>
      </w:r>
      <w:r w:rsidRPr="00034F16">
        <w:rPr>
          <w:rFonts w:cs="Times New Roman"/>
          <w:b/>
          <w:noProof/>
        </w:rPr>
        <w:t>1999</w:t>
      </w:r>
      <w:r w:rsidRPr="00034F16">
        <w:rPr>
          <w:rFonts w:cs="Times New Roman"/>
          <w:noProof/>
        </w:rPr>
        <w:t xml:space="preserve">, </w:t>
      </w:r>
      <w:r w:rsidRPr="00034F16">
        <w:rPr>
          <w:rFonts w:cs="Times New Roman"/>
          <w:i/>
          <w:noProof/>
        </w:rPr>
        <w:t>121</w:t>
      </w:r>
      <w:r w:rsidRPr="00034F16">
        <w:rPr>
          <w:rFonts w:cs="Times New Roman"/>
          <w:noProof/>
        </w:rPr>
        <w:t>, 3539.</w:t>
      </w:r>
      <w:bookmarkEnd w:id="62"/>
    </w:p>
    <w:p w:rsidR="00034F16" w:rsidRPr="00034F16" w:rsidRDefault="00034F16" w:rsidP="00034F16">
      <w:pPr>
        <w:spacing w:line="240" w:lineRule="auto"/>
        <w:ind w:left="720" w:hanging="720"/>
        <w:rPr>
          <w:rFonts w:cs="Times New Roman"/>
          <w:noProof/>
        </w:rPr>
      </w:pPr>
      <w:bookmarkStart w:id="63" w:name="_ENREF_63"/>
      <w:r w:rsidRPr="00034F16">
        <w:rPr>
          <w:rFonts w:cs="Times New Roman"/>
          <w:noProof/>
        </w:rPr>
        <w:t>[48]</w:t>
      </w:r>
      <w:r w:rsidRPr="00034F16">
        <w:rPr>
          <w:rFonts w:cs="Times New Roman"/>
          <w:noProof/>
        </w:rPr>
        <w:tab/>
        <w:t xml:space="preserve">T. Imahori, M. Uchiyama, T. Sakamoto, Y. Kondo, </w:t>
      </w:r>
      <w:r w:rsidRPr="00034F16">
        <w:rPr>
          <w:rFonts w:cs="Times New Roman"/>
          <w:i/>
          <w:noProof/>
        </w:rPr>
        <w:t xml:space="preserve">Chem. Commun. </w:t>
      </w:r>
      <w:r w:rsidRPr="00034F16">
        <w:rPr>
          <w:rFonts w:cs="Times New Roman"/>
          <w:b/>
          <w:noProof/>
        </w:rPr>
        <w:t>2001</w:t>
      </w:r>
      <w:r w:rsidRPr="00034F16">
        <w:rPr>
          <w:rFonts w:cs="Times New Roman"/>
          <w:noProof/>
        </w:rPr>
        <w:t>, 2450.</w:t>
      </w:r>
      <w:bookmarkEnd w:id="63"/>
    </w:p>
    <w:p w:rsidR="00034F16" w:rsidRPr="00034F16" w:rsidRDefault="00034F16" w:rsidP="00034F16">
      <w:pPr>
        <w:spacing w:line="240" w:lineRule="auto"/>
        <w:ind w:left="720" w:hanging="720"/>
        <w:rPr>
          <w:rFonts w:cs="Times New Roman"/>
          <w:noProof/>
        </w:rPr>
      </w:pPr>
      <w:bookmarkStart w:id="64" w:name="_ENREF_64"/>
      <w:r w:rsidRPr="00034F16">
        <w:rPr>
          <w:rFonts w:cs="Times New Roman"/>
          <w:noProof/>
        </w:rPr>
        <w:t>[49]</w:t>
      </w:r>
      <w:r w:rsidRPr="00034F16">
        <w:rPr>
          <w:rFonts w:cs="Times New Roman"/>
          <w:noProof/>
        </w:rPr>
        <w:tab/>
        <w:t xml:space="preserve">M. Uchiyama, T. Miyoshi, Y. Kajihara, T. Sakamoto, Y. Otani, T. Ohwada, Y. Kondo, </w:t>
      </w:r>
      <w:r w:rsidRPr="00034F16">
        <w:rPr>
          <w:rFonts w:cs="Times New Roman"/>
          <w:i/>
          <w:noProof/>
        </w:rPr>
        <w:t xml:space="preserve">J. Am. Chem. Soc. </w:t>
      </w:r>
      <w:r w:rsidRPr="00034F16">
        <w:rPr>
          <w:rFonts w:cs="Times New Roman"/>
          <w:b/>
          <w:noProof/>
        </w:rPr>
        <w:t>2002</w:t>
      </w:r>
      <w:r w:rsidRPr="00034F16">
        <w:rPr>
          <w:rFonts w:cs="Times New Roman"/>
          <w:noProof/>
        </w:rPr>
        <w:t xml:space="preserve">, </w:t>
      </w:r>
      <w:r w:rsidRPr="00034F16">
        <w:rPr>
          <w:rFonts w:cs="Times New Roman"/>
          <w:i/>
          <w:noProof/>
        </w:rPr>
        <w:t>124</w:t>
      </w:r>
      <w:r w:rsidRPr="00034F16">
        <w:rPr>
          <w:rFonts w:cs="Times New Roman"/>
          <w:noProof/>
        </w:rPr>
        <w:t>, 8514.</w:t>
      </w:r>
      <w:bookmarkEnd w:id="64"/>
    </w:p>
    <w:p w:rsidR="00034F16" w:rsidRPr="00034F16" w:rsidRDefault="00034F16" w:rsidP="00034F16">
      <w:pPr>
        <w:spacing w:line="240" w:lineRule="auto"/>
        <w:ind w:left="720" w:hanging="720"/>
        <w:rPr>
          <w:rFonts w:cs="Times New Roman"/>
          <w:noProof/>
        </w:rPr>
      </w:pPr>
      <w:bookmarkStart w:id="65" w:name="_ENREF_65"/>
      <w:r w:rsidRPr="00034F16">
        <w:rPr>
          <w:rFonts w:cs="Times New Roman"/>
          <w:noProof/>
        </w:rPr>
        <w:t>[50]</w:t>
      </w:r>
      <w:r w:rsidRPr="00034F16">
        <w:rPr>
          <w:rFonts w:cs="Times New Roman"/>
          <w:noProof/>
        </w:rPr>
        <w:tab/>
        <w:t xml:space="preserve">W. Clegg, S. H. Dale, E. Hevia, G. Honeyman, R. E. Mulvey,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2370.</w:t>
      </w:r>
      <w:bookmarkEnd w:id="65"/>
    </w:p>
    <w:p w:rsidR="00034F16" w:rsidRPr="00034F16" w:rsidRDefault="00034F16" w:rsidP="00034F16">
      <w:pPr>
        <w:spacing w:line="240" w:lineRule="auto"/>
        <w:ind w:left="720" w:hanging="720"/>
        <w:rPr>
          <w:rFonts w:cs="Times New Roman"/>
          <w:noProof/>
        </w:rPr>
      </w:pPr>
      <w:bookmarkStart w:id="66" w:name="_ENREF_66"/>
      <w:r w:rsidRPr="00034F16">
        <w:rPr>
          <w:rFonts w:cs="Times New Roman"/>
          <w:noProof/>
        </w:rPr>
        <w:t>[51]</w:t>
      </w:r>
      <w:r w:rsidRPr="00034F16">
        <w:rPr>
          <w:rFonts w:cs="Times New Roman"/>
          <w:noProof/>
        </w:rPr>
        <w:tab/>
        <w:t xml:space="preserve">C. G. Hartung, V. Snieckus, in </w:t>
      </w:r>
      <w:r w:rsidRPr="00034F16">
        <w:rPr>
          <w:rFonts w:cs="Times New Roman"/>
          <w:i/>
          <w:noProof/>
        </w:rPr>
        <w:t>Modern Arene Chemistry</w:t>
      </w:r>
      <w:r w:rsidRPr="00034F16">
        <w:rPr>
          <w:rFonts w:cs="Times New Roman"/>
          <w:noProof/>
        </w:rPr>
        <w:t xml:space="preserve"> (Ed.: D. Astruc), Wiley-VCH, New York, </w:t>
      </w:r>
      <w:r w:rsidRPr="00034F16">
        <w:rPr>
          <w:rFonts w:cs="Times New Roman"/>
          <w:b/>
          <w:noProof/>
        </w:rPr>
        <w:t>2002</w:t>
      </w:r>
      <w:r w:rsidRPr="00034F16">
        <w:rPr>
          <w:rFonts w:cs="Times New Roman"/>
          <w:noProof/>
        </w:rPr>
        <w:t>, pp. 330.</w:t>
      </w:r>
      <w:bookmarkEnd w:id="66"/>
    </w:p>
    <w:p w:rsidR="00034F16" w:rsidRPr="00034F16" w:rsidRDefault="00034F16" w:rsidP="00034F16">
      <w:pPr>
        <w:spacing w:line="240" w:lineRule="auto"/>
        <w:ind w:left="720" w:hanging="720"/>
        <w:rPr>
          <w:rFonts w:cs="Times New Roman"/>
          <w:noProof/>
        </w:rPr>
      </w:pPr>
      <w:bookmarkStart w:id="67" w:name="_ENREF_67"/>
      <w:r w:rsidRPr="00034F16">
        <w:rPr>
          <w:rFonts w:cs="Times New Roman"/>
          <w:noProof/>
        </w:rPr>
        <w:t>[52]</w:t>
      </w:r>
      <w:r w:rsidRPr="00034F16">
        <w:rPr>
          <w:rFonts w:cs="Times New Roman"/>
          <w:noProof/>
        </w:rPr>
        <w:tab/>
        <w:t xml:space="preserve">H. Gilman, R. L. Bebb, </w:t>
      </w:r>
      <w:r w:rsidRPr="00034F16">
        <w:rPr>
          <w:rFonts w:cs="Times New Roman"/>
          <w:i/>
          <w:noProof/>
        </w:rPr>
        <w:t xml:space="preserve">J. Am. Chem. Soc. </w:t>
      </w:r>
      <w:r w:rsidRPr="00034F16">
        <w:rPr>
          <w:rFonts w:cs="Times New Roman"/>
          <w:b/>
          <w:noProof/>
        </w:rPr>
        <w:t>1939</w:t>
      </w:r>
      <w:r w:rsidRPr="00034F16">
        <w:rPr>
          <w:rFonts w:cs="Times New Roman"/>
          <w:noProof/>
        </w:rPr>
        <w:t xml:space="preserve">, </w:t>
      </w:r>
      <w:r w:rsidRPr="00034F16">
        <w:rPr>
          <w:rFonts w:cs="Times New Roman"/>
          <w:i/>
          <w:noProof/>
        </w:rPr>
        <w:t>61</w:t>
      </w:r>
      <w:r w:rsidRPr="00034F16">
        <w:rPr>
          <w:rFonts w:cs="Times New Roman"/>
          <w:noProof/>
        </w:rPr>
        <w:t>, 109.</w:t>
      </w:r>
      <w:bookmarkEnd w:id="67"/>
    </w:p>
    <w:p w:rsidR="00034F16" w:rsidRPr="00034F16" w:rsidRDefault="00034F16" w:rsidP="00034F16">
      <w:pPr>
        <w:spacing w:line="240" w:lineRule="auto"/>
        <w:ind w:left="720" w:hanging="720"/>
        <w:rPr>
          <w:rFonts w:cs="Times New Roman"/>
          <w:noProof/>
        </w:rPr>
      </w:pPr>
      <w:bookmarkStart w:id="68" w:name="_ENREF_68"/>
      <w:r w:rsidRPr="00034F16">
        <w:rPr>
          <w:rFonts w:cs="Times New Roman"/>
          <w:noProof/>
        </w:rPr>
        <w:t>[53]</w:t>
      </w:r>
      <w:r w:rsidRPr="00034F16">
        <w:rPr>
          <w:rFonts w:cs="Times New Roman"/>
          <w:noProof/>
        </w:rPr>
        <w:tab/>
        <w:t xml:space="preserve">W. Bauer, P. V. R. Schleyer, </w:t>
      </w:r>
      <w:r w:rsidRPr="00034F16">
        <w:rPr>
          <w:rFonts w:cs="Times New Roman"/>
          <w:i/>
          <w:noProof/>
        </w:rPr>
        <w:t xml:space="preserve">J. Am. Chem. Soc. </w:t>
      </w:r>
      <w:r w:rsidRPr="00034F16">
        <w:rPr>
          <w:rFonts w:cs="Times New Roman"/>
          <w:b/>
          <w:noProof/>
        </w:rPr>
        <w:t>1989</w:t>
      </w:r>
      <w:r w:rsidRPr="00034F16">
        <w:rPr>
          <w:rFonts w:cs="Times New Roman"/>
          <w:noProof/>
        </w:rPr>
        <w:t xml:space="preserve">, </w:t>
      </w:r>
      <w:r w:rsidRPr="00034F16">
        <w:rPr>
          <w:rFonts w:cs="Times New Roman"/>
          <w:i/>
          <w:noProof/>
        </w:rPr>
        <w:t>111</w:t>
      </w:r>
      <w:r w:rsidRPr="00034F16">
        <w:rPr>
          <w:rFonts w:cs="Times New Roman"/>
          <w:noProof/>
        </w:rPr>
        <w:t>, 7191.</w:t>
      </w:r>
      <w:bookmarkEnd w:id="68"/>
    </w:p>
    <w:p w:rsidR="00034F16" w:rsidRPr="00034F16" w:rsidRDefault="00034F16" w:rsidP="00034F16">
      <w:pPr>
        <w:spacing w:line="240" w:lineRule="auto"/>
        <w:ind w:left="720" w:hanging="720"/>
        <w:rPr>
          <w:rFonts w:cs="Times New Roman"/>
          <w:noProof/>
        </w:rPr>
      </w:pPr>
      <w:bookmarkStart w:id="69" w:name="_ENREF_69"/>
      <w:r w:rsidRPr="00034F16">
        <w:rPr>
          <w:rFonts w:cs="Times New Roman"/>
          <w:noProof/>
        </w:rPr>
        <w:t>[54]</w:t>
      </w:r>
      <w:r w:rsidRPr="00034F16">
        <w:rPr>
          <w:rFonts w:cs="Times New Roman"/>
          <w:noProof/>
        </w:rPr>
        <w:tab/>
        <w:t xml:space="preserve">M. Stratakis, </w:t>
      </w:r>
      <w:r w:rsidRPr="00034F16">
        <w:rPr>
          <w:rFonts w:cs="Times New Roman"/>
          <w:i/>
          <w:noProof/>
        </w:rPr>
        <w:t xml:space="preserve">J. Org. Chem. </w:t>
      </w:r>
      <w:r w:rsidRPr="00034F16">
        <w:rPr>
          <w:rFonts w:cs="Times New Roman"/>
          <w:b/>
          <w:noProof/>
        </w:rPr>
        <w:t>1997</w:t>
      </w:r>
      <w:r w:rsidRPr="00034F16">
        <w:rPr>
          <w:rFonts w:cs="Times New Roman"/>
          <w:noProof/>
        </w:rPr>
        <w:t xml:space="preserve">, </w:t>
      </w:r>
      <w:r w:rsidRPr="00034F16">
        <w:rPr>
          <w:rFonts w:cs="Times New Roman"/>
          <w:i/>
          <w:noProof/>
        </w:rPr>
        <w:t>62</w:t>
      </w:r>
      <w:r w:rsidRPr="00034F16">
        <w:rPr>
          <w:rFonts w:cs="Times New Roman"/>
          <w:noProof/>
        </w:rPr>
        <w:t>, 3024.</w:t>
      </w:r>
      <w:bookmarkEnd w:id="69"/>
    </w:p>
    <w:p w:rsidR="00034F16" w:rsidRPr="00034F16" w:rsidRDefault="00034F16" w:rsidP="00034F16">
      <w:pPr>
        <w:spacing w:line="240" w:lineRule="auto"/>
        <w:ind w:left="720" w:hanging="720"/>
        <w:rPr>
          <w:rFonts w:cs="Times New Roman"/>
          <w:noProof/>
        </w:rPr>
      </w:pPr>
      <w:bookmarkStart w:id="70" w:name="_ENREF_70"/>
      <w:r w:rsidRPr="00034F16">
        <w:rPr>
          <w:rFonts w:cs="Times New Roman"/>
          <w:noProof/>
        </w:rPr>
        <w:t>[55]</w:t>
      </w:r>
      <w:r w:rsidRPr="00034F16">
        <w:rPr>
          <w:rFonts w:cs="Times New Roman"/>
          <w:noProof/>
        </w:rPr>
        <w:tab/>
        <w:t xml:space="preserve">R. A. Rennels, A. J. Maliakal, D. B. Collum, </w:t>
      </w:r>
      <w:r w:rsidRPr="00034F16">
        <w:rPr>
          <w:rFonts w:cs="Times New Roman"/>
          <w:i/>
          <w:noProof/>
        </w:rPr>
        <w:t xml:space="preserve">J. Am. Chem. Soc. </w:t>
      </w:r>
      <w:r w:rsidRPr="00034F16">
        <w:rPr>
          <w:rFonts w:cs="Times New Roman"/>
          <w:b/>
          <w:noProof/>
        </w:rPr>
        <w:t>1998</w:t>
      </w:r>
      <w:r w:rsidRPr="00034F16">
        <w:rPr>
          <w:rFonts w:cs="Times New Roman"/>
          <w:noProof/>
        </w:rPr>
        <w:t xml:space="preserve">, </w:t>
      </w:r>
      <w:r w:rsidRPr="00034F16">
        <w:rPr>
          <w:rFonts w:cs="Times New Roman"/>
          <w:i/>
          <w:noProof/>
        </w:rPr>
        <w:t>120</w:t>
      </w:r>
      <w:r w:rsidRPr="00034F16">
        <w:rPr>
          <w:rFonts w:cs="Times New Roman"/>
          <w:noProof/>
        </w:rPr>
        <w:t>, 421.</w:t>
      </w:r>
      <w:bookmarkEnd w:id="70"/>
    </w:p>
    <w:p w:rsidR="00034F16" w:rsidRPr="00034F16" w:rsidRDefault="00034F16" w:rsidP="00034F16">
      <w:pPr>
        <w:spacing w:line="240" w:lineRule="auto"/>
        <w:ind w:left="720" w:hanging="720"/>
        <w:rPr>
          <w:rFonts w:cs="Times New Roman"/>
          <w:noProof/>
        </w:rPr>
      </w:pPr>
      <w:bookmarkStart w:id="71" w:name="_ENREF_71"/>
      <w:r w:rsidRPr="00034F16">
        <w:rPr>
          <w:rFonts w:cs="Times New Roman"/>
          <w:noProof/>
        </w:rPr>
        <w:lastRenderedPageBreak/>
        <w:t>[56]</w:t>
      </w:r>
      <w:r w:rsidRPr="00034F16">
        <w:rPr>
          <w:rFonts w:cs="Times New Roman"/>
          <w:noProof/>
        </w:rPr>
        <w:tab/>
        <w:t>(a) F. P. Doyle, J. H. C. Nayler, G. N. Rolinson</w:t>
      </w:r>
      <w:r w:rsidRPr="00034F16">
        <w:rPr>
          <w:rFonts w:cs="Times New Roman"/>
          <w:i/>
          <w:noProof/>
        </w:rPr>
        <w:t>, Vol. US pat. 2 951 839</w:t>
      </w:r>
      <w:r w:rsidRPr="00034F16">
        <w:rPr>
          <w:rFonts w:cs="Times New Roman"/>
          <w:noProof/>
        </w:rPr>
        <w:t xml:space="preserve">, USA, </w:t>
      </w:r>
      <w:r w:rsidRPr="00034F16">
        <w:rPr>
          <w:rFonts w:cs="Times New Roman"/>
          <w:b/>
          <w:noProof/>
        </w:rPr>
        <w:t>1960</w:t>
      </w:r>
      <w:r w:rsidRPr="00034F16">
        <w:rPr>
          <w:rFonts w:cs="Times New Roman"/>
          <w:noProof/>
        </w:rPr>
        <w:t>;</w:t>
      </w:r>
      <w:bookmarkEnd w:id="71"/>
      <w:r w:rsidRPr="00034F16">
        <w:rPr>
          <w:rFonts w:cs="Times New Roman"/>
          <w:noProof/>
        </w:rPr>
        <w:t xml:space="preserve"> </w:t>
      </w:r>
      <w:bookmarkStart w:id="72" w:name="_ENREF_72"/>
      <w:r w:rsidRPr="00034F16">
        <w:rPr>
          <w:rFonts w:cs="Times New Roman"/>
          <w:noProof/>
        </w:rPr>
        <w:t xml:space="preserve">(b) F. Totter, P. Rittmeyer, in </w:t>
      </w:r>
      <w:r w:rsidRPr="00034F16">
        <w:rPr>
          <w:rFonts w:cs="Times New Roman"/>
          <w:i/>
          <w:noProof/>
        </w:rPr>
        <w:t>Organometallics in Synthesis</w:t>
      </w:r>
      <w:r w:rsidRPr="00034F16">
        <w:rPr>
          <w:rFonts w:cs="Times New Roman"/>
          <w:noProof/>
        </w:rPr>
        <w:t xml:space="preserve">, 1st ed. (Ed.: M. Schlosser), John Wiley &amp; Sons, Chichester, </w:t>
      </w:r>
      <w:r w:rsidRPr="00034F16">
        <w:rPr>
          <w:rFonts w:cs="Times New Roman"/>
          <w:b/>
          <w:noProof/>
        </w:rPr>
        <w:t>1994</w:t>
      </w:r>
      <w:r w:rsidRPr="00034F16">
        <w:rPr>
          <w:rFonts w:cs="Times New Roman"/>
          <w:noProof/>
        </w:rPr>
        <w:t>, pp. 167.</w:t>
      </w:r>
      <w:bookmarkEnd w:id="72"/>
    </w:p>
    <w:p w:rsidR="00034F16" w:rsidRPr="00034F16" w:rsidRDefault="00034F16" w:rsidP="00034F16">
      <w:pPr>
        <w:spacing w:line="240" w:lineRule="auto"/>
        <w:ind w:left="720" w:hanging="720"/>
        <w:rPr>
          <w:rFonts w:cs="Times New Roman"/>
          <w:noProof/>
        </w:rPr>
      </w:pPr>
      <w:bookmarkStart w:id="73" w:name="_ENREF_73"/>
      <w:r w:rsidRPr="00034F16">
        <w:rPr>
          <w:rFonts w:cs="Times New Roman"/>
          <w:noProof/>
        </w:rPr>
        <w:t>[57]</w:t>
      </w:r>
      <w:r w:rsidRPr="00034F16">
        <w:rPr>
          <w:rFonts w:cs="Times New Roman"/>
          <w:noProof/>
        </w:rPr>
        <w:tab/>
        <w:t xml:space="preserve">P. C. Andrikopoulos, D. R. Armstrong, H. R. L. Barley, W. Clegg, S. H. Dale, E. Hevia, G. W. Honeyman, A. R. Kennedy, R. E. Mulvey, </w:t>
      </w:r>
      <w:r w:rsidRPr="00034F16">
        <w:rPr>
          <w:rFonts w:cs="Times New Roman"/>
          <w:i/>
          <w:noProof/>
        </w:rPr>
        <w:t xml:space="preserve">J. Am. Chem. Soc. </w:t>
      </w:r>
      <w:r w:rsidRPr="00034F16">
        <w:rPr>
          <w:rFonts w:cs="Times New Roman"/>
          <w:b/>
          <w:noProof/>
        </w:rPr>
        <w:t>2005</w:t>
      </w:r>
      <w:r w:rsidRPr="00034F16">
        <w:rPr>
          <w:rFonts w:cs="Times New Roman"/>
          <w:noProof/>
        </w:rPr>
        <w:t xml:space="preserve">, </w:t>
      </w:r>
      <w:r w:rsidRPr="00034F16">
        <w:rPr>
          <w:rFonts w:cs="Times New Roman"/>
          <w:i/>
          <w:noProof/>
        </w:rPr>
        <w:t>127</w:t>
      </w:r>
      <w:r w:rsidRPr="00034F16">
        <w:rPr>
          <w:rFonts w:cs="Times New Roman"/>
          <w:noProof/>
        </w:rPr>
        <w:t>, 6184.</w:t>
      </w:r>
      <w:bookmarkEnd w:id="73"/>
    </w:p>
    <w:p w:rsidR="00034F16" w:rsidRPr="00034F16" w:rsidRDefault="00034F16" w:rsidP="00034F16">
      <w:pPr>
        <w:spacing w:line="240" w:lineRule="auto"/>
        <w:ind w:left="720" w:hanging="720"/>
        <w:rPr>
          <w:rFonts w:cs="Times New Roman"/>
          <w:noProof/>
        </w:rPr>
      </w:pPr>
      <w:bookmarkStart w:id="74" w:name="_ENREF_74"/>
      <w:r w:rsidRPr="00034F16">
        <w:rPr>
          <w:rFonts w:cs="Times New Roman"/>
          <w:noProof/>
        </w:rPr>
        <w:t>[58]</w:t>
      </w:r>
      <w:r w:rsidRPr="00034F16">
        <w:rPr>
          <w:rFonts w:cs="Times New Roman"/>
          <w:noProof/>
        </w:rPr>
        <w:tab/>
        <w:t xml:space="preserve">K. Shen, Y. Fu, J.-N. Li, L. Liu, Q.-X. Guo, </w:t>
      </w:r>
      <w:r w:rsidRPr="00034F16">
        <w:rPr>
          <w:rFonts w:cs="Times New Roman"/>
          <w:i/>
          <w:noProof/>
        </w:rPr>
        <w:t xml:space="preserve">Tetrahedron </w:t>
      </w:r>
      <w:r w:rsidRPr="00034F16">
        <w:rPr>
          <w:rFonts w:cs="Times New Roman"/>
          <w:b/>
          <w:noProof/>
        </w:rPr>
        <w:t>2007</w:t>
      </w:r>
      <w:r w:rsidRPr="00034F16">
        <w:rPr>
          <w:rFonts w:cs="Times New Roman"/>
          <w:noProof/>
        </w:rPr>
        <w:t xml:space="preserve">, </w:t>
      </w:r>
      <w:r w:rsidRPr="00034F16">
        <w:rPr>
          <w:rFonts w:cs="Times New Roman"/>
          <w:i/>
          <w:noProof/>
        </w:rPr>
        <w:t>63</w:t>
      </w:r>
      <w:r w:rsidRPr="00034F16">
        <w:rPr>
          <w:rFonts w:cs="Times New Roman"/>
          <w:noProof/>
        </w:rPr>
        <w:t>, 1568.</w:t>
      </w:r>
      <w:bookmarkEnd w:id="74"/>
    </w:p>
    <w:p w:rsidR="00034F16" w:rsidRPr="00034F16" w:rsidRDefault="00034F16" w:rsidP="00034F16">
      <w:pPr>
        <w:spacing w:line="240" w:lineRule="auto"/>
        <w:ind w:left="720" w:hanging="720"/>
        <w:rPr>
          <w:rFonts w:cs="Times New Roman"/>
          <w:noProof/>
        </w:rPr>
      </w:pPr>
      <w:bookmarkStart w:id="75" w:name="_ENREF_75"/>
      <w:r w:rsidRPr="00034F16">
        <w:rPr>
          <w:rFonts w:cs="Times New Roman"/>
          <w:noProof/>
        </w:rPr>
        <w:t>[59]</w:t>
      </w:r>
      <w:r w:rsidRPr="00034F16">
        <w:rPr>
          <w:rFonts w:cs="Times New Roman"/>
          <w:noProof/>
        </w:rPr>
        <w:tab/>
        <w:t xml:space="preserve">M. D. Rausch, D. J. Ciappenelli, </w:t>
      </w:r>
      <w:r w:rsidRPr="00034F16">
        <w:rPr>
          <w:rFonts w:cs="Times New Roman"/>
          <w:i/>
          <w:noProof/>
        </w:rPr>
        <w:t xml:space="preserve">J. Organomet. Chem. </w:t>
      </w:r>
      <w:r w:rsidRPr="00034F16">
        <w:rPr>
          <w:rFonts w:cs="Times New Roman"/>
          <w:b/>
          <w:noProof/>
        </w:rPr>
        <w:t>1967</w:t>
      </w:r>
      <w:r w:rsidRPr="00034F16">
        <w:rPr>
          <w:rFonts w:cs="Times New Roman"/>
          <w:noProof/>
        </w:rPr>
        <w:t xml:space="preserve">, </w:t>
      </w:r>
      <w:r w:rsidRPr="00034F16">
        <w:rPr>
          <w:rFonts w:cs="Times New Roman"/>
          <w:i/>
          <w:noProof/>
        </w:rPr>
        <w:t>10</w:t>
      </w:r>
      <w:r w:rsidRPr="00034F16">
        <w:rPr>
          <w:rFonts w:cs="Times New Roman"/>
          <w:noProof/>
        </w:rPr>
        <w:t>, 127.</w:t>
      </w:r>
      <w:bookmarkEnd w:id="75"/>
    </w:p>
    <w:p w:rsidR="00034F16" w:rsidRPr="00034F16" w:rsidRDefault="00034F16" w:rsidP="00034F16">
      <w:pPr>
        <w:spacing w:line="240" w:lineRule="auto"/>
        <w:ind w:left="720" w:hanging="720"/>
        <w:rPr>
          <w:rFonts w:cs="Times New Roman"/>
          <w:noProof/>
        </w:rPr>
      </w:pPr>
      <w:bookmarkStart w:id="76" w:name="_ENREF_76"/>
      <w:r w:rsidRPr="00034F16">
        <w:rPr>
          <w:rFonts w:cs="Times New Roman"/>
          <w:noProof/>
        </w:rPr>
        <w:t>[60]</w:t>
      </w:r>
      <w:r w:rsidRPr="00034F16">
        <w:rPr>
          <w:rFonts w:cs="Times New Roman"/>
          <w:noProof/>
        </w:rPr>
        <w:tab/>
        <w:t xml:space="preserve">E. Erdik, in </w:t>
      </w:r>
      <w:r w:rsidRPr="00034F16">
        <w:rPr>
          <w:rFonts w:cs="Times New Roman"/>
          <w:i/>
          <w:noProof/>
        </w:rPr>
        <w:t>Organozinc Reagents in Organic Synthesis</w:t>
      </w:r>
      <w:r w:rsidRPr="00034F16">
        <w:rPr>
          <w:rFonts w:cs="Times New Roman"/>
          <w:noProof/>
        </w:rPr>
        <w:t xml:space="preserve">, CRC Press, New York, </w:t>
      </w:r>
      <w:r w:rsidRPr="00034F16">
        <w:rPr>
          <w:rFonts w:cs="Times New Roman"/>
          <w:b/>
          <w:noProof/>
        </w:rPr>
        <w:t>1996</w:t>
      </w:r>
      <w:r w:rsidRPr="00034F16">
        <w:rPr>
          <w:rFonts w:cs="Times New Roman"/>
          <w:noProof/>
        </w:rPr>
        <w:t>.</w:t>
      </w:r>
      <w:bookmarkEnd w:id="76"/>
    </w:p>
    <w:p w:rsidR="00034F16" w:rsidRPr="00034F16" w:rsidRDefault="00034F16" w:rsidP="00034F16">
      <w:pPr>
        <w:spacing w:line="240" w:lineRule="auto"/>
        <w:ind w:left="720" w:hanging="720"/>
        <w:rPr>
          <w:rFonts w:cs="Times New Roman"/>
          <w:noProof/>
        </w:rPr>
      </w:pPr>
      <w:bookmarkStart w:id="77" w:name="_ENREF_77"/>
      <w:r w:rsidRPr="00034F16">
        <w:rPr>
          <w:rFonts w:cs="Times New Roman"/>
          <w:noProof/>
        </w:rPr>
        <w:t>[61]</w:t>
      </w:r>
      <w:r w:rsidRPr="00034F16">
        <w:rPr>
          <w:rFonts w:cs="Times New Roman"/>
          <w:noProof/>
        </w:rPr>
        <w:tab/>
        <w:t xml:space="preserve">D. R. Armstrong, W. Clegg, S. H. Dale, D. V. Graham, E. Hevia, L. M. Hogg, G. W. Honeyman, A. R. Kennedy, R. E. Mulvey, </w:t>
      </w:r>
      <w:r w:rsidRPr="00034F16">
        <w:rPr>
          <w:rFonts w:cs="Times New Roman"/>
          <w:i/>
          <w:noProof/>
        </w:rPr>
        <w:t xml:space="preserve">Chem. Commun. </w:t>
      </w:r>
      <w:r w:rsidRPr="00034F16">
        <w:rPr>
          <w:rFonts w:cs="Times New Roman"/>
          <w:b/>
          <w:noProof/>
        </w:rPr>
        <w:t>2007</w:t>
      </w:r>
      <w:r w:rsidRPr="00034F16">
        <w:rPr>
          <w:rFonts w:cs="Times New Roman"/>
          <w:noProof/>
        </w:rPr>
        <w:t>, 598.</w:t>
      </w:r>
      <w:bookmarkEnd w:id="77"/>
    </w:p>
    <w:p w:rsidR="00034F16" w:rsidRPr="00034F16" w:rsidRDefault="00034F16" w:rsidP="00034F16">
      <w:pPr>
        <w:spacing w:line="240" w:lineRule="auto"/>
        <w:ind w:left="720" w:hanging="720"/>
        <w:rPr>
          <w:rFonts w:cs="Times New Roman"/>
          <w:noProof/>
        </w:rPr>
      </w:pPr>
      <w:bookmarkStart w:id="78" w:name="_ENREF_78"/>
      <w:r w:rsidRPr="00034F16">
        <w:rPr>
          <w:rFonts w:cs="Times New Roman"/>
          <w:noProof/>
        </w:rPr>
        <w:t>[62]</w:t>
      </w:r>
      <w:r w:rsidRPr="00034F16">
        <w:rPr>
          <w:rFonts w:cs="Times New Roman"/>
          <w:noProof/>
        </w:rPr>
        <w:tab/>
        <w:t xml:space="preserve">D. R. Armstrong, J. Garcia-Alvarez, D. V. Graham, G. W. Honeyman, E. Hevia, R. E. Mulvey, </w:t>
      </w:r>
      <w:r w:rsidRPr="00034F16">
        <w:rPr>
          <w:rFonts w:cs="Times New Roman"/>
          <w:i/>
          <w:noProof/>
        </w:rPr>
        <w:t xml:space="preserve">Chem. Eur. J. </w:t>
      </w:r>
      <w:r w:rsidRPr="00034F16">
        <w:rPr>
          <w:rFonts w:cs="Times New Roman"/>
          <w:b/>
          <w:noProof/>
        </w:rPr>
        <w:t>2009</w:t>
      </w:r>
      <w:r w:rsidRPr="00034F16">
        <w:rPr>
          <w:rFonts w:cs="Times New Roman"/>
          <w:noProof/>
        </w:rPr>
        <w:t xml:space="preserve">, </w:t>
      </w:r>
      <w:r w:rsidRPr="00034F16">
        <w:rPr>
          <w:rFonts w:cs="Times New Roman"/>
          <w:i/>
          <w:noProof/>
        </w:rPr>
        <w:t>15</w:t>
      </w:r>
      <w:r w:rsidRPr="00034F16">
        <w:rPr>
          <w:rFonts w:cs="Times New Roman"/>
          <w:noProof/>
        </w:rPr>
        <w:t>, 3800.</w:t>
      </w:r>
      <w:bookmarkEnd w:id="78"/>
    </w:p>
    <w:p w:rsidR="00034F16" w:rsidRPr="00034F16" w:rsidRDefault="00034F16" w:rsidP="00034F16">
      <w:pPr>
        <w:spacing w:line="240" w:lineRule="auto"/>
        <w:ind w:left="720" w:hanging="720"/>
        <w:rPr>
          <w:rFonts w:cs="Times New Roman"/>
          <w:noProof/>
        </w:rPr>
      </w:pPr>
      <w:bookmarkStart w:id="79" w:name="_ENREF_79"/>
      <w:r w:rsidRPr="00034F16">
        <w:rPr>
          <w:rFonts w:cs="Times New Roman"/>
          <w:noProof/>
        </w:rPr>
        <w:t>[63]</w:t>
      </w:r>
      <w:r w:rsidRPr="00034F16">
        <w:rPr>
          <w:rFonts w:cs="Times New Roman"/>
          <w:noProof/>
        </w:rPr>
        <w:tab/>
        <w:t xml:space="preserve">D. R. Armstrong, W. Clegg, S. H. Dale, E. Hevia, L. M. Hogg, G. W.Honeyman, R. E.Mulvey,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3775.</w:t>
      </w:r>
      <w:bookmarkEnd w:id="79"/>
    </w:p>
    <w:p w:rsidR="00034F16" w:rsidRPr="00034F16" w:rsidRDefault="00034F16" w:rsidP="00034F16">
      <w:pPr>
        <w:spacing w:line="240" w:lineRule="auto"/>
        <w:ind w:left="720" w:hanging="720"/>
        <w:rPr>
          <w:rFonts w:cs="Times New Roman"/>
          <w:noProof/>
        </w:rPr>
      </w:pPr>
      <w:bookmarkStart w:id="80" w:name="_ENREF_80"/>
      <w:r w:rsidRPr="00034F16">
        <w:rPr>
          <w:rFonts w:cs="Times New Roman"/>
          <w:noProof/>
        </w:rPr>
        <w:t>[64]</w:t>
      </w:r>
      <w:r w:rsidRPr="00034F16">
        <w:rPr>
          <w:rFonts w:cs="Times New Roman"/>
          <w:noProof/>
        </w:rPr>
        <w:tab/>
        <w:t xml:space="preserve">W. Clegg, S. H. Dale, E. Hevia, L. M. Hogg, G. W. Honeyman, R. E. Mulvey, C. T. O’Hara, L. Russo, </w:t>
      </w:r>
      <w:r w:rsidRPr="00034F16">
        <w:rPr>
          <w:rFonts w:cs="Times New Roman"/>
          <w:i/>
          <w:noProof/>
        </w:rPr>
        <w:t xml:space="preserve">Angew. Chem. Int. Ed. </w:t>
      </w:r>
      <w:r w:rsidRPr="00034F16">
        <w:rPr>
          <w:rFonts w:cs="Times New Roman"/>
          <w:b/>
          <w:noProof/>
        </w:rPr>
        <w:t>2008</w:t>
      </w:r>
      <w:r w:rsidRPr="00034F16">
        <w:rPr>
          <w:rFonts w:cs="Times New Roman"/>
          <w:noProof/>
        </w:rPr>
        <w:t xml:space="preserve">, </w:t>
      </w:r>
      <w:r w:rsidRPr="00034F16">
        <w:rPr>
          <w:rFonts w:cs="Times New Roman"/>
          <w:i/>
          <w:noProof/>
        </w:rPr>
        <w:t>47</w:t>
      </w:r>
      <w:r w:rsidRPr="00034F16">
        <w:rPr>
          <w:rFonts w:cs="Times New Roman"/>
          <w:noProof/>
        </w:rPr>
        <w:t>, 731.</w:t>
      </w:r>
      <w:bookmarkEnd w:id="80"/>
    </w:p>
    <w:p w:rsidR="00034F16" w:rsidRPr="00034F16" w:rsidRDefault="00034F16" w:rsidP="00034F16">
      <w:pPr>
        <w:spacing w:line="240" w:lineRule="auto"/>
        <w:ind w:left="720" w:hanging="720"/>
        <w:rPr>
          <w:rFonts w:cs="Times New Roman"/>
          <w:noProof/>
        </w:rPr>
      </w:pPr>
      <w:bookmarkStart w:id="81" w:name="_ENREF_81"/>
      <w:r w:rsidRPr="00034F16">
        <w:rPr>
          <w:rFonts w:cs="Times New Roman"/>
          <w:noProof/>
        </w:rPr>
        <w:t>[65]</w:t>
      </w:r>
      <w:r w:rsidRPr="00034F16">
        <w:rPr>
          <w:rFonts w:cs="Times New Roman"/>
          <w:noProof/>
        </w:rPr>
        <w:tab/>
        <w:t xml:space="preserve">(a) W. Clegg, S. H. Dale, R. W. Harrington, E. Hevia, G. W. Honeyman, R. E. Mulvey,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2374;</w:t>
      </w:r>
      <w:bookmarkEnd w:id="81"/>
      <w:r w:rsidRPr="00034F16">
        <w:rPr>
          <w:rFonts w:cs="Times New Roman"/>
          <w:noProof/>
        </w:rPr>
        <w:t xml:space="preserve"> </w:t>
      </w:r>
      <w:bookmarkStart w:id="82" w:name="_ENREF_82"/>
      <w:r w:rsidRPr="00034F16">
        <w:rPr>
          <w:rFonts w:cs="Times New Roman"/>
          <w:noProof/>
        </w:rPr>
        <w:t xml:space="preserve">(b) L. Balloch, A. R. Kennedy, R. E. Mulvey, T. Rantanen, S. D. Robertson, V. Snieckus, </w:t>
      </w:r>
      <w:r w:rsidRPr="00034F16">
        <w:rPr>
          <w:rFonts w:cs="Times New Roman"/>
          <w:i/>
          <w:noProof/>
        </w:rPr>
        <w:t xml:space="preserve">Organometallics </w:t>
      </w:r>
      <w:r w:rsidRPr="00034F16">
        <w:rPr>
          <w:rFonts w:cs="Times New Roman"/>
          <w:b/>
          <w:noProof/>
        </w:rPr>
        <w:t>2011</w:t>
      </w:r>
      <w:r w:rsidRPr="00034F16">
        <w:rPr>
          <w:rFonts w:cs="Times New Roman"/>
          <w:noProof/>
        </w:rPr>
        <w:t xml:space="preserve">, </w:t>
      </w:r>
      <w:r w:rsidRPr="00034F16">
        <w:rPr>
          <w:rFonts w:cs="Times New Roman"/>
          <w:i/>
          <w:noProof/>
        </w:rPr>
        <w:t>30</w:t>
      </w:r>
      <w:r w:rsidRPr="00034F16">
        <w:rPr>
          <w:rFonts w:cs="Times New Roman"/>
          <w:noProof/>
        </w:rPr>
        <w:t>, 145.</w:t>
      </w:r>
      <w:bookmarkEnd w:id="82"/>
    </w:p>
    <w:p w:rsidR="00034F16" w:rsidRPr="00034F16" w:rsidRDefault="00034F16" w:rsidP="00034F16">
      <w:pPr>
        <w:spacing w:line="240" w:lineRule="auto"/>
        <w:ind w:left="720" w:hanging="720"/>
        <w:rPr>
          <w:rFonts w:cs="Times New Roman"/>
          <w:noProof/>
        </w:rPr>
      </w:pPr>
      <w:bookmarkStart w:id="83" w:name="_ENREF_83"/>
      <w:r w:rsidRPr="00034F16">
        <w:rPr>
          <w:rFonts w:cs="Times New Roman"/>
          <w:noProof/>
        </w:rPr>
        <w:t>[66]</w:t>
      </w:r>
      <w:r w:rsidRPr="00034F16">
        <w:rPr>
          <w:rFonts w:cs="Times New Roman"/>
          <w:noProof/>
        </w:rPr>
        <w:tab/>
        <w:t xml:space="preserve">W. Clegg, S. H. Dale, E. Hevia, L. M. Hogg, G. W. Honeyman, R. E. Mulvey, C. T. O'Hara,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6548.</w:t>
      </w:r>
      <w:bookmarkEnd w:id="83"/>
    </w:p>
    <w:p w:rsidR="00034F16" w:rsidRPr="00034F16" w:rsidRDefault="00034F16" w:rsidP="00034F16">
      <w:pPr>
        <w:spacing w:line="240" w:lineRule="auto"/>
        <w:ind w:left="720" w:hanging="720"/>
        <w:rPr>
          <w:rFonts w:cs="Times New Roman"/>
          <w:noProof/>
        </w:rPr>
      </w:pPr>
      <w:bookmarkStart w:id="84" w:name="_ENREF_84"/>
      <w:r w:rsidRPr="00034F16">
        <w:rPr>
          <w:rFonts w:cs="Times New Roman"/>
          <w:noProof/>
        </w:rPr>
        <w:t>[67]</w:t>
      </w:r>
      <w:r w:rsidRPr="00034F16">
        <w:rPr>
          <w:rFonts w:cs="Times New Roman"/>
          <w:noProof/>
        </w:rPr>
        <w:tab/>
        <w:t xml:space="preserve">L. Balloch, A. R. Kennedy, J. Klett, R. E. Mulvey, C. T. O’Hara, </w:t>
      </w:r>
      <w:r w:rsidRPr="00034F16">
        <w:rPr>
          <w:rFonts w:cs="Times New Roman"/>
          <w:i/>
          <w:noProof/>
        </w:rPr>
        <w:t xml:space="preserve">Chem. Commun. </w:t>
      </w:r>
      <w:r w:rsidRPr="00034F16">
        <w:rPr>
          <w:rFonts w:cs="Times New Roman"/>
          <w:b/>
          <w:noProof/>
        </w:rPr>
        <w:t>2010</w:t>
      </w:r>
      <w:r w:rsidRPr="00034F16">
        <w:rPr>
          <w:rFonts w:cs="Times New Roman"/>
          <w:noProof/>
        </w:rPr>
        <w:t xml:space="preserve">, </w:t>
      </w:r>
      <w:r w:rsidRPr="00034F16">
        <w:rPr>
          <w:rFonts w:cs="Times New Roman"/>
          <w:i/>
          <w:noProof/>
        </w:rPr>
        <w:t>46</w:t>
      </w:r>
      <w:r w:rsidRPr="00034F16">
        <w:rPr>
          <w:rFonts w:cs="Times New Roman"/>
          <w:noProof/>
        </w:rPr>
        <w:t>, 2319.</w:t>
      </w:r>
      <w:bookmarkEnd w:id="84"/>
    </w:p>
    <w:p w:rsidR="00034F16" w:rsidRPr="00034F16" w:rsidRDefault="00034F16" w:rsidP="00034F16">
      <w:pPr>
        <w:spacing w:line="240" w:lineRule="auto"/>
        <w:ind w:left="720" w:hanging="720"/>
        <w:rPr>
          <w:rFonts w:cs="Times New Roman"/>
          <w:noProof/>
        </w:rPr>
      </w:pPr>
      <w:bookmarkStart w:id="85" w:name="_ENREF_85"/>
      <w:r w:rsidRPr="00034F16">
        <w:rPr>
          <w:rFonts w:cs="Times New Roman"/>
          <w:noProof/>
        </w:rPr>
        <w:t>[68]</w:t>
      </w:r>
      <w:r w:rsidRPr="00034F16">
        <w:rPr>
          <w:rFonts w:cs="Times New Roman"/>
          <w:noProof/>
        </w:rPr>
        <w:tab/>
        <w:t xml:space="preserve">B. Conway, E. Hevia, A. R. Kennedy, R. E. Mulvey, </w:t>
      </w:r>
      <w:r w:rsidRPr="00034F16">
        <w:rPr>
          <w:rFonts w:cs="Times New Roman"/>
          <w:i/>
          <w:noProof/>
        </w:rPr>
        <w:t xml:space="preserve">Chem. Commun. </w:t>
      </w:r>
      <w:r w:rsidRPr="00034F16">
        <w:rPr>
          <w:rFonts w:cs="Times New Roman"/>
          <w:b/>
          <w:noProof/>
        </w:rPr>
        <w:t>2007</w:t>
      </w:r>
      <w:r w:rsidRPr="00034F16">
        <w:rPr>
          <w:rFonts w:cs="Times New Roman"/>
          <w:noProof/>
        </w:rPr>
        <w:t>, 2864.</w:t>
      </w:r>
      <w:bookmarkEnd w:id="85"/>
    </w:p>
    <w:p w:rsidR="00034F16" w:rsidRPr="00034F16" w:rsidRDefault="00034F16" w:rsidP="00034F16">
      <w:pPr>
        <w:spacing w:line="240" w:lineRule="auto"/>
        <w:ind w:left="720" w:hanging="720"/>
        <w:rPr>
          <w:rFonts w:cs="Times New Roman"/>
          <w:noProof/>
        </w:rPr>
      </w:pPr>
      <w:bookmarkStart w:id="86" w:name="_ENREF_86"/>
      <w:r w:rsidRPr="00034F16">
        <w:rPr>
          <w:rFonts w:cs="Times New Roman"/>
          <w:noProof/>
        </w:rPr>
        <w:t>[69]</w:t>
      </w:r>
      <w:r w:rsidRPr="00034F16">
        <w:rPr>
          <w:rFonts w:cs="Times New Roman"/>
          <w:noProof/>
        </w:rPr>
        <w:tab/>
        <w:t xml:space="preserve">A. R. Kennedy, J. Klett, R. E. Mulvey, D. S. Wright, </w:t>
      </w:r>
      <w:r w:rsidRPr="00034F16">
        <w:rPr>
          <w:rFonts w:cs="Times New Roman"/>
          <w:i/>
          <w:noProof/>
        </w:rPr>
        <w:t xml:space="preserve">Science </w:t>
      </w:r>
      <w:r w:rsidRPr="00034F16">
        <w:rPr>
          <w:rFonts w:cs="Times New Roman"/>
          <w:b/>
          <w:noProof/>
        </w:rPr>
        <w:t>2009</w:t>
      </w:r>
      <w:r w:rsidRPr="00034F16">
        <w:rPr>
          <w:rFonts w:cs="Times New Roman"/>
          <w:noProof/>
        </w:rPr>
        <w:t xml:space="preserve">, </w:t>
      </w:r>
      <w:r w:rsidRPr="00034F16">
        <w:rPr>
          <w:rFonts w:cs="Times New Roman"/>
          <w:i/>
          <w:noProof/>
        </w:rPr>
        <w:t>326</w:t>
      </w:r>
      <w:r w:rsidRPr="00034F16">
        <w:rPr>
          <w:rFonts w:cs="Times New Roman"/>
          <w:noProof/>
        </w:rPr>
        <w:t>, 706.</w:t>
      </w:r>
      <w:bookmarkEnd w:id="86"/>
    </w:p>
    <w:p w:rsidR="00034F16" w:rsidRPr="00034F16" w:rsidRDefault="00034F16" w:rsidP="00034F16">
      <w:pPr>
        <w:spacing w:line="240" w:lineRule="auto"/>
        <w:ind w:left="720" w:hanging="720"/>
        <w:rPr>
          <w:rFonts w:cs="Times New Roman"/>
          <w:noProof/>
        </w:rPr>
      </w:pPr>
      <w:bookmarkStart w:id="87" w:name="_ENREF_87"/>
      <w:r w:rsidRPr="00034F16">
        <w:rPr>
          <w:rFonts w:cs="Times New Roman"/>
          <w:noProof/>
        </w:rPr>
        <w:t>[70]</w:t>
      </w:r>
      <w:r w:rsidRPr="00034F16">
        <w:rPr>
          <w:rFonts w:cs="Times New Roman"/>
          <w:noProof/>
        </w:rPr>
        <w:tab/>
        <w:t xml:space="preserve">(a) R. B. Bates, L. M. Kroposki, D. E. Potter, </w:t>
      </w:r>
      <w:r w:rsidRPr="00034F16">
        <w:rPr>
          <w:rFonts w:cs="Times New Roman"/>
          <w:i/>
          <w:noProof/>
        </w:rPr>
        <w:t xml:space="preserve">J. Org. Chem. </w:t>
      </w:r>
      <w:r w:rsidRPr="00034F16">
        <w:rPr>
          <w:rFonts w:cs="Times New Roman"/>
          <w:b/>
          <w:noProof/>
        </w:rPr>
        <w:t>1972</w:t>
      </w:r>
      <w:r w:rsidRPr="00034F16">
        <w:rPr>
          <w:rFonts w:cs="Times New Roman"/>
          <w:noProof/>
        </w:rPr>
        <w:t xml:space="preserve">, </w:t>
      </w:r>
      <w:r w:rsidRPr="00034F16">
        <w:rPr>
          <w:rFonts w:cs="Times New Roman"/>
          <w:i/>
          <w:noProof/>
        </w:rPr>
        <w:t>37</w:t>
      </w:r>
      <w:r w:rsidRPr="00034F16">
        <w:rPr>
          <w:rFonts w:cs="Times New Roman"/>
          <w:noProof/>
        </w:rPr>
        <w:t>, 560;</w:t>
      </w:r>
      <w:bookmarkEnd w:id="87"/>
      <w:r w:rsidRPr="00034F16">
        <w:rPr>
          <w:rFonts w:cs="Times New Roman"/>
          <w:noProof/>
        </w:rPr>
        <w:t xml:space="preserve"> </w:t>
      </w:r>
      <w:bookmarkStart w:id="88" w:name="_ENREF_88"/>
      <w:r w:rsidRPr="00034F16">
        <w:rPr>
          <w:rFonts w:cs="Times New Roman"/>
          <w:noProof/>
        </w:rPr>
        <w:t xml:space="preserve">(b) J. Clayden, S. A. Yasin, </w:t>
      </w:r>
      <w:r w:rsidRPr="00034F16">
        <w:rPr>
          <w:rFonts w:cs="Times New Roman"/>
          <w:i/>
          <w:noProof/>
        </w:rPr>
        <w:t xml:space="preserve">New. J. Chem. </w:t>
      </w:r>
      <w:r w:rsidRPr="00034F16">
        <w:rPr>
          <w:rFonts w:cs="Times New Roman"/>
          <w:b/>
          <w:noProof/>
        </w:rPr>
        <w:t>2002</w:t>
      </w:r>
      <w:r w:rsidRPr="00034F16">
        <w:rPr>
          <w:rFonts w:cs="Times New Roman"/>
          <w:noProof/>
        </w:rPr>
        <w:t xml:space="preserve">, </w:t>
      </w:r>
      <w:r w:rsidRPr="00034F16">
        <w:rPr>
          <w:rFonts w:cs="Times New Roman"/>
          <w:i/>
          <w:noProof/>
        </w:rPr>
        <w:t>26</w:t>
      </w:r>
      <w:r w:rsidRPr="00034F16">
        <w:rPr>
          <w:rFonts w:cs="Times New Roman"/>
          <w:noProof/>
        </w:rPr>
        <w:t>, 191;</w:t>
      </w:r>
      <w:bookmarkEnd w:id="88"/>
      <w:r w:rsidRPr="00034F16">
        <w:rPr>
          <w:rFonts w:cs="Times New Roman"/>
          <w:noProof/>
        </w:rPr>
        <w:t xml:space="preserve"> </w:t>
      </w:r>
      <w:bookmarkStart w:id="89" w:name="_ENREF_89"/>
      <w:r w:rsidRPr="00034F16">
        <w:rPr>
          <w:rFonts w:cs="Times New Roman"/>
          <w:noProof/>
        </w:rPr>
        <w:t xml:space="preserve">(c) A. Maercker, </w:t>
      </w:r>
      <w:r w:rsidRPr="00034F16">
        <w:rPr>
          <w:rFonts w:cs="Times New Roman"/>
          <w:i/>
          <w:noProof/>
        </w:rPr>
        <w:t xml:space="preserve">Angew. Chem. Int. Ed. </w:t>
      </w:r>
      <w:r w:rsidRPr="00034F16">
        <w:rPr>
          <w:rFonts w:cs="Times New Roman"/>
          <w:b/>
          <w:noProof/>
        </w:rPr>
        <w:t>1987</w:t>
      </w:r>
      <w:r w:rsidRPr="00034F16">
        <w:rPr>
          <w:rFonts w:cs="Times New Roman"/>
          <w:noProof/>
        </w:rPr>
        <w:t xml:space="preserve">, </w:t>
      </w:r>
      <w:r w:rsidRPr="00034F16">
        <w:rPr>
          <w:rFonts w:cs="Times New Roman"/>
          <w:i/>
          <w:noProof/>
        </w:rPr>
        <w:t>26</w:t>
      </w:r>
      <w:r w:rsidRPr="00034F16">
        <w:rPr>
          <w:rFonts w:cs="Times New Roman"/>
          <w:noProof/>
        </w:rPr>
        <w:t>, 972;</w:t>
      </w:r>
      <w:bookmarkEnd w:id="89"/>
      <w:r w:rsidRPr="00034F16">
        <w:rPr>
          <w:rFonts w:cs="Times New Roman"/>
          <w:noProof/>
        </w:rPr>
        <w:t xml:space="preserve"> </w:t>
      </w:r>
      <w:bookmarkStart w:id="90" w:name="_ENREF_90"/>
      <w:r w:rsidRPr="00034F16">
        <w:rPr>
          <w:rFonts w:cs="Times New Roman"/>
          <w:noProof/>
        </w:rPr>
        <w:t xml:space="preserve">(d) J. Clayden, in </w:t>
      </w:r>
      <w:r w:rsidRPr="00034F16">
        <w:rPr>
          <w:rFonts w:cs="Times New Roman"/>
          <w:i/>
          <w:noProof/>
        </w:rPr>
        <w:t>Organolithiums: Selectivity for Synthesis</w:t>
      </w:r>
      <w:r w:rsidRPr="00034F16">
        <w:rPr>
          <w:rFonts w:cs="Times New Roman"/>
          <w:noProof/>
        </w:rPr>
        <w:t xml:space="preserve">, Permagon, Oxford, </w:t>
      </w:r>
      <w:r w:rsidRPr="00034F16">
        <w:rPr>
          <w:rFonts w:cs="Times New Roman"/>
          <w:b/>
          <w:noProof/>
        </w:rPr>
        <w:t>2002</w:t>
      </w:r>
      <w:r w:rsidRPr="00034F16">
        <w:rPr>
          <w:rFonts w:cs="Times New Roman"/>
          <w:noProof/>
        </w:rPr>
        <w:t>, pp. 1.</w:t>
      </w:r>
      <w:bookmarkEnd w:id="90"/>
    </w:p>
    <w:p w:rsidR="00034F16" w:rsidRPr="00034F16" w:rsidRDefault="00034F16" w:rsidP="00034F16">
      <w:pPr>
        <w:spacing w:line="240" w:lineRule="auto"/>
        <w:ind w:left="720" w:hanging="720"/>
        <w:rPr>
          <w:rFonts w:cs="Times New Roman"/>
          <w:noProof/>
        </w:rPr>
      </w:pPr>
      <w:bookmarkStart w:id="91" w:name="_ENREF_91"/>
      <w:r w:rsidRPr="00034F16">
        <w:rPr>
          <w:rFonts w:cs="Times New Roman"/>
          <w:noProof/>
        </w:rPr>
        <w:t>[71]</w:t>
      </w:r>
      <w:r w:rsidRPr="00034F16">
        <w:rPr>
          <w:rFonts w:cs="Times New Roman"/>
          <w:noProof/>
        </w:rPr>
        <w:tab/>
        <w:t xml:space="preserve">A. Streitwieser, D. W. Boerth, </w:t>
      </w:r>
      <w:r w:rsidRPr="00034F16">
        <w:rPr>
          <w:rFonts w:cs="Times New Roman"/>
          <w:i/>
          <w:noProof/>
        </w:rPr>
        <w:t xml:space="preserve">J. Am. Chem. Soc. </w:t>
      </w:r>
      <w:r w:rsidRPr="00034F16">
        <w:rPr>
          <w:rFonts w:cs="Times New Roman"/>
          <w:b/>
          <w:noProof/>
        </w:rPr>
        <w:t>1978</w:t>
      </w:r>
      <w:r w:rsidRPr="00034F16">
        <w:rPr>
          <w:rFonts w:cs="Times New Roman"/>
          <w:noProof/>
        </w:rPr>
        <w:t xml:space="preserve">, </w:t>
      </w:r>
      <w:r w:rsidRPr="00034F16">
        <w:rPr>
          <w:rFonts w:cs="Times New Roman"/>
          <w:i/>
          <w:noProof/>
        </w:rPr>
        <w:t>100</w:t>
      </w:r>
      <w:r w:rsidRPr="00034F16">
        <w:rPr>
          <w:rFonts w:cs="Times New Roman"/>
          <w:noProof/>
        </w:rPr>
        <w:t>, 755.</w:t>
      </w:r>
      <w:bookmarkEnd w:id="91"/>
    </w:p>
    <w:p w:rsidR="00034F16" w:rsidRPr="00034F16" w:rsidRDefault="00034F16" w:rsidP="00034F16">
      <w:pPr>
        <w:spacing w:line="240" w:lineRule="auto"/>
        <w:ind w:left="720" w:hanging="720"/>
        <w:rPr>
          <w:rFonts w:cs="Times New Roman"/>
          <w:noProof/>
        </w:rPr>
      </w:pPr>
      <w:bookmarkStart w:id="92" w:name="_ENREF_92"/>
      <w:r w:rsidRPr="00034F16">
        <w:rPr>
          <w:rFonts w:cs="Times New Roman"/>
          <w:noProof/>
        </w:rPr>
        <w:t>[72]</w:t>
      </w:r>
      <w:r w:rsidRPr="00034F16">
        <w:rPr>
          <w:rFonts w:cs="Times New Roman"/>
          <w:noProof/>
        </w:rPr>
        <w:tab/>
        <w:t xml:space="preserve">A. Seggio, F. Chevallier, M. Vaultier, F. Mongin, </w:t>
      </w:r>
      <w:r w:rsidRPr="00034F16">
        <w:rPr>
          <w:rFonts w:cs="Times New Roman"/>
          <w:i/>
          <w:noProof/>
        </w:rPr>
        <w:t xml:space="preserve">J. Org. Chem. </w:t>
      </w:r>
      <w:r w:rsidRPr="00034F16">
        <w:rPr>
          <w:rFonts w:cs="Times New Roman"/>
          <w:b/>
          <w:noProof/>
        </w:rPr>
        <w:t>2007</w:t>
      </w:r>
      <w:r w:rsidRPr="00034F16">
        <w:rPr>
          <w:rFonts w:cs="Times New Roman"/>
          <w:noProof/>
        </w:rPr>
        <w:t xml:space="preserve">, </w:t>
      </w:r>
      <w:r w:rsidRPr="00034F16">
        <w:rPr>
          <w:rFonts w:cs="Times New Roman"/>
          <w:i/>
          <w:noProof/>
        </w:rPr>
        <w:t>72</w:t>
      </w:r>
      <w:r w:rsidRPr="00034F16">
        <w:rPr>
          <w:rFonts w:cs="Times New Roman"/>
          <w:noProof/>
        </w:rPr>
        <w:t>, 6602.</w:t>
      </w:r>
      <w:bookmarkEnd w:id="92"/>
    </w:p>
    <w:p w:rsidR="00034F16" w:rsidRPr="00034F16" w:rsidRDefault="00034F16" w:rsidP="00034F16">
      <w:pPr>
        <w:spacing w:line="240" w:lineRule="auto"/>
        <w:ind w:left="720" w:hanging="720"/>
        <w:rPr>
          <w:rFonts w:cs="Times New Roman"/>
          <w:noProof/>
        </w:rPr>
      </w:pPr>
      <w:bookmarkStart w:id="93" w:name="_ENREF_93"/>
      <w:r w:rsidRPr="00034F16">
        <w:rPr>
          <w:rFonts w:cs="Times New Roman"/>
          <w:noProof/>
        </w:rPr>
        <w:t>[73]</w:t>
      </w:r>
      <w:r w:rsidRPr="00034F16">
        <w:rPr>
          <w:rFonts w:cs="Times New Roman"/>
          <w:noProof/>
        </w:rPr>
        <w:tab/>
        <w:t xml:space="preserve">(a) A. Seggio, M.-I. Lannou, F. Chevallier, D. Nobuto, M. Uchiyama, S. Golhen, T. Roisnel, F. Mongin, </w:t>
      </w:r>
      <w:r w:rsidRPr="00034F16">
        <w:rPr>
          <w:rFonts w:cs="Times New Roman"/>
          <w:i/>
          <w:noProof/>
        </w:rPr>
        <w:t xml:space="preserve">Chem. Eur. J. </w:t>
      </w:r>
      <w:r w:rsidRPr="00034F16">
        <w:rPr>
          <w:rFonts w:cs="Times New Roman"/>
          <w:b/>
          <w:noProof/>
        </w:rPr>
        <w:t>2007</w:t>
      </w:r>
      <w:r w:rsidRPr="00034F16">
        <w:rPr>
          <w:rFonts w:cs="Times New Roman"/>
          <w:noProof/>
        </w:rPr>
        <w:t xml:space="preserve">, </w:t>
      </w:r>
      <w:r w:rsidRPr="00034F16">
        <w:rPr>
          <w:rFonts w:cs="Times New Roman"/>
          <w:i/>
          <w:noProof/>
        </w:rPr>
        <w:t>13</w:t>
      </w:r>
      <w:r w:rsidRPr="00034F16">
        <w:rPr>
          <w:rFonts w:cs="Times New Roman"/>
          <w:noProof/>
        </w:rPr>
        <w:t>, 9982;</w:t>
      </w:r>
      <w:bookmarkEnd w:id="93"/>
      <w:r w:rsidRPr="00034F16">
        <w:rPr>
          <w:rFonts w:cs="Times New Roman"/>
          <w:noProof/>
        </w:rPr>
        <w:t xml:space="preserve"> </w:t>
      </w:r>
      <w:bookmarkStart w:id="94" w:name="_ENREF_94"/>
      <w:r w:rsidRPr="00034F16">
        <w:rPr>
          <w:rFonts w:cs="Times New Roman"/>
          <w:noProof/>
        </w:rPr>
        <w:t xml:space="preserve">(b) J.-M. L'Helgoual'ch, A. Seggio, F. Chevallier, M. Yonehara, E. Jeanneau, M. Uchiyama, F. Mongin, </w:t>
      </w:r>
      <w:r w:rsidRPr="00034F16">
        <w:rPr>
          <w:rFonts w:cs="Times New Roman"/>
          <w:i/>
          <w:noProof/>
        </w:rPr>
        <w:t xml:space="preserve">J. Org. Chem. </w:t>
      </w:r>
      <w:r w:rsidRPr="00034F16">
        <w:rPr>
          <w:rFonts w:cs="Times New Roman"/>
          <w:b/>
          <w:noProof/>
        </w:rPr>
        <w:t>2008</w:t>
      </w:r>
      <w:r w:rsidRPr="00034F16">
        <w:rPr>
          <w:rFonts w:cs="Times New Roman"/>
          <w:noProof/>
        </w:rPr>
        <w:t xml:space="preserve">, </w:t>
      </w:r>
      <w:r w:rsidRPr="00034F16">
        <w:rPr>
          <w:rFonts w:cs="Times New Roman"/>
          <w:i/>
          <w:noProof/>
        </w:rPr>
        <w:t>73</w:t>
      </w:r>
      <w:r w:rsidRPr="00034F16">
        <w:rPr>
          <w:rFonts w:cs="Times New Roman"/>
          <w:noProof/>
        </w:rPr>
        <w:t>, 177.</w:t>
      </w:r>
      <w:bookmarkEnd w:id="94"/>
    </w:p>
    <w:p w:rsidR="00034F16" w:rsidRPr="00034F16" w:rsidRDefault="00034F16" w:rsidP="00034F16">
      <w:pPr>
        <w:spacing w:line="240" w:lineRule="auto"/>
        <w:ind w:left="720" w:hanging="720"/>
        <w:rPr>
          <w:rFonts w:cs="Times New Roman"/>
          <w:noProof/>
        </w:rPr>
      </w:pPr>
      <w:bookmarkStart w:id="95" w:name="_ENREF_95"/>
      <w:r w:rsidRPr="00034F16">
        <w:rPr>
          <w:rFonts w:cs="Times New Roman"/>
          <w:noProof/>
        </w:rPr>
        <w:t>[74]</w:t>
      </w:r>
      <w:r w:rsidRPr="00034F16">
        <w:rPr>
          <w:rFonts w:cs="Times New Roman"/>
          <w:noProof/>
        </w:rPr>
        <w:tab/>
        <w:t xml:space="preserve">K. Snegaroff, S. Komagawa, F. Chevallier, P. C. Gros, S. Golhen, T. Roisnel, M. Uchiyama, F. Mongin, </w:t>
      </w:r>
      <w:r w:rsidRPr="00034F16">
        <w:rPr>
          <w:rFonts w:cs="Times New Roman"/>
          <w:i/>
          <w:noProof/>
        </w:rPr>
        <w:t xml:space="preserve">Chem. Eur. J. </w:t>
      </w:r>
      <w:r w:rsidRPr="00034F16">
        <w:rPr>
          <w:rFonts w:cs="Times New Roman"/>
          <w:b/>
          <w:noProof/>
        </w:rPr>
        <w:t>2010</w:t>
      </w:r>
      <w:r w:rsidRPr="00034F16">
        <w:rPr>
          <w:rFonts w:cs="Times New Roman"/>
          <w:noProof/>
        </w:rPr>
        <w:t xml:space="preserve">, </w:t>
      </w:r>
      <w:r w:rsidRPr="00034F16">
        <w:rPr>
          <w:rFonts w:cs="Times New Roman"/>
          <w:i/>
          <w:noProof/>
        </w:rPr>
        <w:t>16</w:t>
      </w:r>
      <w:r w:rsidRPr="00034F16">
        <w:rPr>
          <w:rFonts w:cs="Times New Roman"/>
          <w:noProof/>
        </w:rPr>
        <w:t>, 8191.</w:t>
      </w:r>
      <w:bookmarkEnd w:id="95"/>
    </w:p>
    <w:p w:rsidR="00034F16" w:rsidRPr="00034F16" w:rsidRDefault="00034F16" w:rsidP="00034F16">
      <w:pPr>
        <w:spacing w:line="240" w:lineRule="auto"/>
        <w:ind w:left="720" w:hanging="720"/>
        <w:rPr>
          <w:rFonts w:cs="Times New Roman"/>
          <w:noProof/>
        </w:rPr>
      </w:pPr>
      <w:bookmarkStart w:id="96" w:name="_ENREF_96"/>
      <w:r w:rsidRPr="00034F16">
        <w:rPr>
          <w:rFonts w:cs="Times New Roman"/>
          <w:noProof/>
        </w:rPr>
        <w:t>[75]</w:t>
      </w:r>
      <w:r w:rsidRPr="00034F16">
        <w:rPr>
          <w:rFonts w:cs="Times New Roman"/>
          <w:noProof/>
        </w:rPr>
        <w:tab/>
        <w:t xml:space="preserve">D. Li, I. Keresztes, R. Hopson, P. G. Williard, </w:t>
      </w:r>
      <w:r w:rsidRPr="00034F16">
        <w:rPr>
          <w:rFonts w:cs="Times New Roman"/>
          <w:i/>
          <w:noProof/>
        </w:rPr>
        <w:t xml:space="preserve">Acc. Chem. Res. </w:t>
      </w:r>
      <w:r w:rsidRPr="00034F16">
        <w:rPr>
          <w:rFonts w:cs="Times New Roman"/>
          <w:b/>
          <w:noProof/>
        </w:rPr>
        <w:t>2009</w:t>
      </w:r>
      <w:r w:rsidRPr="00034F16">
        <w:rPr>
          <w:rFonts w:cs="Times New Roman"/>
          <w:noProof/>
        </w:rPr>
        <w:t xml:space="preserve">, </w:t>
      </w:r>
      <w:r w:rsidRPr="00034F16">
        <w:rPr>
          <w:rFonts w:cs="Times New Roman"/>
          <w:i/>
          <w:noProof/>
        </w:rPr>
        <w:t>42</w:t>
      </w:r>
      <w:r w:rsidRPr="00034F16">
        <w:rPr>
          <w:rFonts w:cs="Times New Roman"/>
          <w:noProof/>
        </w:rPr>
        <w:t>, 270.</w:t>
      </w:r>
      <w:bookmarkEnd w:id="96"/>
    </w:p>
    <w:p w:rsidR="00034F16" w:rsidRPr="00034F16" w:rsidRDefault="00034F16" w:rsidP="00034F16">
      <w:pPr>
        <w:spacing w:line="240" w:lineRule="auto"/>
        <w:ind w:left="720" w:hanging="720"/>
        <w:rPr>
          <w:rFonts w:cs="Times New Roman"/>
          <w:noProof/>
        </w:rPr>
      </w:pPr>
      <w:bookmarkStart w:id="97" w:name="_ENREF_97"/>
      <w:r w:rsidRPr="00034F16">
        <w:rPr>
          <w:rFonts w:cs="Times New Roman"/>
          <w:noProof/>
        </w:rPr>
        <w:t>[76]</w:t>
      </w:r>
      <w:r w:rsidRPr="00034F16">
        <w:rPr>
          <w:rFonts w:cs="Times New Roman"/>
          <w:noProof/>
        </w:rPr>
        <w:tab/>
        <w:t xml:space="preserve">P. Garcia-Alvarez, R. E. Mulvey, J. A. Parkinson, </w:t>
      </w:r>
      <w:r w:rsidRPr="00034F16">
        <w:rPr>
          <w:rFonts w:cs="Times New Roman"/>
          <w:i/>
          <w:noProof/>
        </w:rPr>
        <w:t xml:space="preserve">Angew. Chem. Int. Ed. </w:t>
      </w:r>
      <w:r w:rsidRPr="00034F16">
        <w:rPr>
          <w:rFonts w:cs="Times New Roman"/>
          <w:b/>
          <w:noProof/>
        </w:rPr>
        <w:t>2011</w:t>
      </w:r>
      <w:r w:rsidRPr="00034F16">
        <w:rPr>
          <w:rFonts w:cs="Times New Roman"/>
          <w:noProof/>
        </w:rPr>
        <w:t xml:space="preserve">, </w:t>
      </w:r>
      <w:r w:rsidRPr="00034F16">
        <w:rPr>
          <w:rFonts w:cs="Times New Roman"/>
          <w:i/>
          <w:noProof/>
        </w:rPr>
        <w:t>50</w:t>
      </w:r>
      <w:r w:rsidRPr="00034F16">
        <w:rPr>
          <w:rFonts w:cs="Times New Roman"/>
          <w:noProof/>
        </w:rPr>
        <w:t>, 9668.</w:t>
      </w:r>
      <w:bookmarkEnd w:id="97"/>
    </w:p>
    <w:p w:rsidR="00034F16" w:rsidRPr="00034F16" w:rsidRDefault="00034F16" w:rsidP="00034F16">
      <w:pPr>
        <w:spacing w:line="240" w:lineRule="auto"/>
        <w:ind w:left="720" w:hanging="720"/>
        <w:rPr>
          <w:rFonts w:cs="Times New Roman"/>
          <w:noProof/>
        </w:rPr>
      </w:pPr>
      <w:bookmarkStart w:id="98" w:name="_ENREF_98"/>
      <w:r w:rsidRPr="00034F16">
        <w:rPr>
          <w:rFonts w:cs="Times New Roman"/>
          <w:noProof/>
        </w:rPr>
        <w:t>[77]</w:t>
      </w:r>
      <w:r w:rsidRPr="00034F16">
        <w:rPr>
          <w:rFonts w:cs="Times New Roman"/>
          <w:noProof/>
        </w:rPr>
        <w:tab/>
        <w:t xml:space="preserve">(a) A. Krasovskiy, V. Krasovskaya, P. Knochel,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2958;</w:t>
      </w:r>
      <w:bookmarkEnd w:id="98"/>
      <w:r w:rsidRPr="00034F16">
        <w:rPr>
          <w:rFonts w:cs="Times New Roman"/>
          <w:noProof/>
        </w:rPr>
        <w:t xml:space="preserve"> </w:t>
      </w:r>
      <w:bookmarkStart w:id="99" w:name="_ENREF_99"/>
      <w:r w:rsidRPr="00034F16">
        <w:rPr>
          <w:rFonts w:cs="Times New Roman"/>
          <w:noProof/>
        </w:rPr>
        <w:t xml:space="preserve">(b) G. C. Clososki, C. J. Rohbonger, P. Knochel, </w:t>
      </w:r>
      <w:r w:rsidRPr="00034F16">
        <w:rPr>
          <w:rFonts w:cs="Times New Roman"/>
          <w:i/>
          <w:noProof/>
        </w:rPr>
        <w:t xml:space="preserve">Angew. Chem. Int. Ed. </w:t>
      </w:r>
      <w:r w:rsidRPr="00034F16">
        <w:rPr>
          <w:rFonts w:cs="Times New Roman"/>
          <w:b/>
          <w:noProof/>
        </w:rPr>
        <w:t>2007</w:t>
      </w:r>
      <w:r w:rsidRPr="00034F16">
        <w:rPr>
          <w:rFonts w:cs="Times New Roman"/>
          <w:noProof/>
        </w:rPr>
        <w:t xml:space="preserve">, </w:t>
      </w:r>
      <w:r w:rsidRPr="00034F16">
        <w:rPr>
          <w:rFonts w:cs="Times New Roman"/>
          <w:i/>
          <w:noProof/>
        </w:rPr>
        <w:t>46</w:t>
      </w:r>
      <w:r w:rsidRPr="00034F16">
        <w:rPr>
          <w:rFonts w:cs="Times New Roman"/>
          <w:noProof/>
        </w:rPr>
        <w:t>, 7681.</w:t>
      </w:r>
      <w:bookmarkEnd w:id="99"/>
    </w:p>
    <w:p w:rsidR="00034F16" w:rsidRPr="00034F16" w:rsidRDefault="00034F16" w:rsidP="00034F16">
      <w:pPr>
        <w:spacing w:line="240" w:lineRule="auto"/>
        <w:ind w:left="720" w:hanging="720"/>
        <w:rPr>
          <w:rFonts w:cs="Times New Roman"/>
          <w:noProof/>
        </w:rPr>
      </w:pPr>
      <w:bookmarkStart w:id="100" w:name="_ENREF_100"/>
      <w:r w:rsidRPr="00034F16">
        <w:rPr>
          <w:rFonts w:cs="Times New Roman"/>
          <w:noProof/>
        </w:rPr>
        <w:t>[78]</w:t>
      </w:r>
      <w:r w:rsidRPr="00034F16">
        <w:rPr>
          <w:rFonts w:cs="Times New Roman"/>
          <w:noProof/>
        </w:rPr>
        <w:tab/>
        <w:t xml:space="preserve">M. Mosrin, P. Knochel, </w:t>
      </w:r>
      <w:r w:rsidRPr="00034F16">
        <w:rPr>
          <w:rFonts w:cs="Times New Roman"/>
          <w:i/>
          <w:noProof/>
        </w:rPr>
        <w:t xml:space="preserve">Org. Lett. </w:t>
      </w:r>
      <w:r w:rsidRPr="00034F16">
        <w:rPr>
          <w:rFonts w:cs="Times New Roman"/>
          <w:b/>
          <w:noProof/>
        </w:rPr>
        <w:t>2009</w:t>
      </w:r>
      <w:r w:rsidRPr="00034F16">
        <w:rPr>
          <w:rFonts w:cs="Times New Roman"/>
          <w:noProof/>
        </w:rPr>
        <w:t xml:space="preserve">, </w:t>
      </w:r>
      <w:r w:rsidRPr="00034F16">
        <w:rPr>
          <w:rFonts w:cs="Times New Roman"/>
          <w:i/>
          <w:noProof/>
        </w:rPr>
        <w:t>11</w:t>
      </w:r>
      <w:r w:rsidRPr="00034F16">
        <w:rPr>
          <w:rFonts w:cs="Times New Roman"/>
          <w:noProof/>
        </w:rPr>
        <w:t>, 1837.</w:t>
      </w:r>
      <w:bookmarkEnd w:id="100"/>
    </w:p>
    <w:p w:rsidR="00034F16" w:rsidRPr="00034F16" w:rsidRDefault="00034F16" w:rsidP="00034F16">
      <w:pPr>
        <w:spacing w:line="240" w:lineRule="auto"/>
        <w:ind w:left="720" w:hanging="720"/>
        <w:rPr>
          <w:rFonts w:cs="Times New Roman"/>
          <w:noProof/>
        </w:rPr>
      </w:pPr>
      <w:bookmarkStart w:id="101" w:name="_ENREF_101"/>
      <w:r w:rsidRPr="00034F16">
        <w:rPr>
          <w:rFonts w:cs="Times New Roman"/>
          <w:noProof/>
        </w:rPr>
        <w:t>[79]</w:t>
      </w:r>
      <w:r w:rsidRPr="00034F16">
        <w:rPr>
          <w:rFonts w:cs="Times New Roman"/>
          <w:noProof/>
        </w:rPr>
        <w:tab/>
        <w:t xml:space="preserve">(a) C. J. Rohbonger, S. H. Wunderlich, G. C. Clososki, P. Knochel, </w:t>
      </w:r>
      <w:r w:rsidRPr="00034F16">
        <w:rPr>
          <w:rFonts w:cs="Times New Roman"/>
          <w:i/>
          <w:noProof/>
        </w:rPr>
        <w:t xml:space="preserve">Eur. J. Org. Chem. </w:t>
      </w:r>
      <w:r w:rsidRPr="00034F16">
        <w:rPr>
          <w:rFonts w:cs="Times New Roman"/>
          <w:b/>
          <w:noProof/>
        </w:rPr>
        <w:t>2009</w:t>
      </w:r>
      <w:r w:rsidRPr="00034F16">
        <w:rPr>
          <w:rFonts w:cs="Times New Roman"/>
          <w:noProof/>
        </w:rPr>
        <w:t>, 1781;</w:t>
      </w:r>
      <w:bookmarkEnd w:id="101"/>
      <w:r w:rsidRPr="00034F16">
        <w:rPr>
          <w:rFonts w:cs="Times New Roman"/>
          <w:noProof/>
        </w:rPr>
        <w:t xml:space="preserve"> </w:t>
      </w:r>
      <w:bookmarkStart w:id="102" w:name="_ENREF_102"/>
      <w:r w:rsidRPr="00034F16">
        <w:rPr>
          <w:rFonts w:cs="Times New Roman"/>
          <w:noProof/>
        </w:rPr>
        <w:t xml:space="preserve">(b) S. H. Wunderlich, C. J. Rohbonger, A. Unsinn, P. Knochel, </w:t>
      </w:r>
      <w:r w:rsidRPr="00034F16">
        <w:rPr>
          <w:rFonts w:cs="Times New Roman"/>
          <w:i/>
          <w:noProof/>
        </w:rPr>
        <w:t xml:space="preserve">Org. Process Res. Dev. </w:t>
      </w:r>
      <w:r w:rsidRPr="00034F16">
        <w:rPr>
          <w:rFonts w:cs="Times New Roman"/>
          <w:b/>
          <w:noProof/>
        </w:rPr>
        <w:t>2010</w:t>
      </w:r>
      <w:r w:rsidRPr="00034F16">
        <w:rPr>
          <w:rFonts w:cs="Times New Roman"/>
          <w:noProof/>
        </w:rPr>
        <w:t xml:space="preserve">, </w:t>
      </w:r>
      <w:r w:rsidRPr="00034F16">
        <w:rPr>
          <w:rFonts w:cs="Times New Roman"/>
          <w:i/>
          <w:noProof/>
        </w:rPr>
        <w:t>14</w:t>
      </w:r>
      <w:r w:rsidRPr="00034F16">
        <w:rPr>
          <w:rFonts w:cs="Times New Roman"/>
          <w:noProof/>
        </w:rPr>
        <w:t>, 339;</w:t>
      </w:r>
      <w:bookmarkEnd w:id="102"/>
      <w:r w:rsidRPr="00034F16">
        <w:rPr>
          <w:rFonts w:cs="Times New Roman"/>
          <w:noProof/>
        </w:rPr>
        <w:t xml:space="preserve"> </w:t>
      </w:r>
      <w:bookmarkStart w:id="103" w:name="_ENREF_103"/>
      <w:r w:rsidRPr="00034F16">
        <w:rPr>
          <w:rFonts w:cs="Times New Roman"/>
          <w:noProof/>
        </w:rPr>
        <w:t xml:space="preserve">(c) S. H. Wunderlich, P. Knochel, </w:t>
      </w:r>
      <w:r w:rsidRPr="00034F16">
        <w:rPr>
          <w:rFonts w:cs="Times New Roman"/>
          <w:i/>
          <w:noProof/>
        </w:rPr>
        <w:t xml:space="preserve">Angew. Chem. Int. Ed. </w:t>
      </w:r>
      <w:r w:rsidRPr="00034F16">
        <w:rPr>
          <w:rFonts w:cs="Times New Roman"/>
          <w:b/>
          <w:noProof/>
        </w:rPr>
        <w:t>2007</w:t>
      </w:r>
      <w:r w:rsidRPr="00034F16">
        <w:rPr>
          <w:rFonts w:cs="Times New Roman"/>
          <w:noProof/>
        </w:rPr>
        <w:t xml:space="preserve">, </w:t>
      </w:r>
      <w:r w:rsidRPr="00034F16">
        <w:rPr>
          <w:rFonts w:cs="Times New Roman"/>
          <w:i/>
          <w:noProof/>
        </w:rPr>
        <w:t>46</w:t>
      </w:r>
      <w:r w:rsidRPr="00034F16">
        <w:rPr>
          <w:rFonts w:cs="Times New Roman"/>
          <w:noProof/>
        </w:rPr>
        <w:t>, 7685;</w:t>
      </w:r>
      <w:bookmarkEnd w:id="103"/>
      <w:r w:rsidRPr="00034F16">
        <w:rPr>
          <w:rFonts w:cs="Times New Roman"/>
          <w:noProof/>
        </w:rPr>
        <w:t xml:space="preserve"> </w:t>
      </w:r>
      <w:bookmarkStart w:id="104" w:name="_ENREF_104"/>
      <w:r w:rsidRPr="00034F16">
        <w:rPr>
          <w:rFonts w:cs="Times New Roman"/>
          <w:noProof/>
        </w:rPr>
        <w:t xml:space="preserve">(d) Z. Dong, G. C. Clososki, S. H. Wunderlich, A. Unsinn, J. Li, P. Knochel, </w:t>
      </w:r>
      <w:r w:rsidRPr="00034F16">
        <w:rPr>
          <w:rFonts w:cs="Times New Roman"/>
          <w:i/>
          <w:noProof/>
        </w:rPr>
        <w:t xml:space="preserve">Chem. Eur. J. </w:t>
      </w:r>
      <w:r w:rsidRPr="00034F16">
        <w:rPr>
          <w:rFonts w:cs="Times New Roman"/>
          <w:b/>
          <w:noProof/>
        </w:rPr>
        <w:t>2009</w:t>
      </w:r>
      <w:r w:rsidRPr="00034F16">
        <w:rPr>
          <w:rFonts w:cs="Times New Roman"/>
          <w:noProof/>
        </w:rPr>
        <w:t xml:space="preserve">, </w:t>
      </w:r>
      <w:r w:rsidRPr="00034F16">
        <w:rPr>
          <w:rFonts w:cs="Times New Roman"/>
          <w:i/>
          <w:noProof/>
        </w:rPr>
        <w:t>15</w:t>
      </w:r>
      <w:r w:rsidRPr="00034F16">
        <w:rPr>
          <w:rFonts w:cs="Times New Roman"/>
          <w:noProof/>
        </w:rPr>
        <w:t>, 457.</w:t>
      </w:r>
      <w:bookmarkEnd w:id="104"/>
    </w:p>
    <w:p w:rsidR="00034F16" w:rsidRPr="00034F16" w:rsidRDefault="00034F16" w:rsidP="00034F16">
      <w:pPr>
        <w:spacing w:line="240" w:lineRule="auto"/>
        <w:ind w:left="720" w:hanging="720"/>
        <w:rPr>
          <w:rFonts w:cs="Times New Roman"/>
          <w:noProof/>
        </w:rPr>
      </w:pPr>
      <w:bookmarkStart w:id="105" w:name="_ENREF_105"/>
      <w:r w:rsidRPr="00034F16">
        <w:rPr>
          <w:rFonts w:cs="Times New Roman"/>
          <w:noProof/>
        </w:rPr>
        <w:lastRenderedPageBreak/>
        <w:t>[80]</w:t>
      </w:r>
      <w:r w:rsidRPr="00034F16">
        <w:rPr>
          <w:rFonts w:cs="Times New Roman"/>
          <w:noProof/>
        </w:rPr>
        <w:tab/>
        <w:t xml:space="preserve">(a) P. García-Álvarez, D. V. Graham, E. Hevia, A. R. Kennedy, J. Klett, R. E. Mulvey, C. T. O’Hara, S. Weatherstone, </w:t>
      </w:r>
      <w:r w:rsidRPr="00034F16">
        <w:rPr>
          <w:rFonts w:cs="Times New Roman"/>
          <w:i/>
          <w:noProof/>
        </w:rPr>
        <w:t xml:space="preserve">Angew. Chem. Int. Ed. </w:t>
      </w:r>
      <w:r w:rsidRPr="00034F16">
        <w:rPr>
          <w:rFonts w:cs="Times New Roman"/>
          <w:b/>
          <w:noProof/>
        </w:rPr>
        <w:t>2008</w:t>
      </w:r>
      <w:r w:rsidRPr="00034F16">
        <w:rPr>
          <w:rFonts w:cs="Times New Roman"/>
          <w:noProof/>
        </w:rPr>
        <w:t xml:space="preserve">, </w:t>
      </w:r>
      <w:r w:rsidRPr="00034F16">
        <w:rPr>
          <w:rFonts w:cs="Times New Roman"/>
          <w:i/>
          <w:noProof/>
        </w:rPr>
        <w:t>47</w:t>
      </w:r>
      <w:r w:rsidRPr="00034F16">
        <w:rPr>
          <w:rFonts w:cs="Times New Roman"/>
          <w:noProof/>
        </w:rPr>
        <w:t>, 8079;</w:t>
      </w:r>
      <w:bookmarkEnd w:id="105"/>
      <w:r w:rsidRPr="00034F16">
        <w:rPr>
          <w:rFonts w:cs="Times New Roman"/>
          <w:noProof/>
        </w:rPr>
        <w:t xml:space="preserve"> </w:t>
      </w:r>
      <w:bookmarkStart w:id="106" w:name="_ENREF_106"/>
      <w:r w:rsidRPr="00034F16">
        <w:rPr>
          <w:rFonts w:cs="Times New Roman"/>
          <w:noProof/>
        </w:rPr>
        <w:t xml:space="preserve">(b) D. R. Armstrong, P. García-Álvarez, A. R. Kennedy, R. E. Mulvey, J. A. Parkinson, </w:t>
      </w:r>
      <w:r w:rsidRPr="00034F16">
        <w:rPr>
          <w:rFonts w:cs="Times New Roman"/>
          <w:i/>
          <w:noProof/>
        </w:rPr>
        <w:t xml:space="preserve">Angew. Chem. Int. Ed. </w:t>
      </w:r>
      <w:r w:rsidRPr="00034F16">
        <w:rPr>
          <w:rFonts w:cs="Times New Roman"/>
          <w:b/>
          <w:noProof/>
        </w:rPr>
        <w:t>2010</w:t>
      </w:r>
      <w:r w:rsidRPr="00034F16">
        <w:rPr>
          <w:rFonts w:cs="Times New Roman"/>
          <w:noProof/>
        </w:rPr>
        <w:t xml:space="preserve">, </w:t>
      </w:r>
      <w:r w:rsidRPr="00034F16">
        <w:rPr>
          <w:rFonts w:cs="Times New Roman"/>
          <w:i/>
          <w:noProof/>
        </w:rPr>
        <w:t>122</w:t>
      </w:r>
      <w:r w:rsidRPr="00034F16">
        <w:rPr>
          <w:rFonts w:cs="Times New Roman"/>
          <w:noProof/>
        </w:rPr>
        <w:t>, 3253.</w:t>
      </w:r>
      <w:bookmarkEnd w:id="106"/>
    </w:p>
    <w:p w:rsidR="00034F16" w:rsidRPr="00034F16" w:rsidRDefault="00034F16" w:rsidP="00034F16">
      <w:pPr>
        <w:spacing w:line="240" w:lineRule="auto"/>
        <w:ind w:left="720" w:hanging="720"/>
        <w:rPr>
          <w:rFonts w:cs="Times New Roman"/>
          <w:noProof/>
        </w:rPr>
      </w:pPr>
      <w:bookmarkStart w:id="107" w:name="_ENREF_107"/>
      <w:r w:rsidRPr="00034F16">
        <w:rPr>
          <w:rFonts w:cs="Times New Roman"/>
          <w:noProof/>
        </w:rPr>
        <w:t>[81]</w:t>
      </w:r>
      <w:r w:rsidRPr="00034F16">
        <w:rPr>
          <w:rFonts w:cs="Times New Roman"/>
          <w:noProof/>
        </w:rPr>
        <w:tab/>
        <w:t xml:space="preserve">C. D. Broadus, </w:t>
      </w:r>
      <w:r w:rsidRPr="00034F16">
        <w:rPr>
          <w:rFonts w:cs="Times New Roman"/>
          <w:i/>
          <w:noProof/>
        </w:rPr>
        <w:t xml:space="preserve">J. Org. Chem. </w:t>
      </w:r>
      <w:r w:rsidRPr="00034F16">
        <w:rPr>
          <w:rFonts w:cs="Times New Roman"/>
          <w:b/>
          <w:noProof/>
        </w:rPr>
        <w:t>1970</w:t>
      </w:r>
      <w:r w:rsidRPr="00034F16">
        <w:rPr>
          <w:rFonts w:cs="Times New Roman"/>
          <w:noProof/>
        </w:rPr>
        <w:t xml:space="preserve">, </w:t>
      </w:r>
      <w:r w:rsidRPr="00034F16">
        <w:rPr>
          <w:rFonts w:cs="Times New Roman"/>
          <w:i/>
          <w:noProof/>
        </w:rPr>
        <w:t>35</w:t>
      </w:r>
      <w:r w:rsidRPr="00034F16">
        <w:rPr>
          <w:rFonts w:cs="Times New Roman"/>
          <w:noProof/>
        </w:rPr>
        <w:t>, 10.</w:t>
      </w:r>
      <w:bookmarkEnd w:id="107"/>
    </w:p>
    <w:p w:rsidR="00034F16" w:rsidRPr="00034F16" w:rsidRDefault="00034F16" w:rsidP="00034F16">
      <w:pPr>
        <w:spacing w:line="240" w:lineRule="auto"/>
        <w:ind w:left="720" w:hanging="720"/>
        <w:rPr>
          <w:rFonts w:cs="Times New Roman"/>
          <w:noProof/>
        </w:rPr>
      </w:pPr>
      <w:bookmarkStart w:id="108" w:name="_ENREF_108"/>
      <w:r w:rsidRPr="00034F16">
        <w:rPr>
          <w:rFonts w:cs="Times New Roman"/>
          <w:noProof/>
        </w:rPr>
        <w:t>[82]</w:t>
      </w:r>
      <w:r w:rsidRPr="00034F16">
        <w:rPr>
          <w:rFonts w:cs="Times New Roman"/>
          <w:noProof/>
        </w:rPr>
        <w:tab/>
        <w:t xml:space="preserve">J. Clayden, N. Greaves, S. Warren, P. Wothers, in </w:t>
      </w:r>
      <w:r w:rsidRPr="00034F16">
        <w:rPr>
          <w:rFonts w:cs="Times New Roman"/>
          <w:i/>
          <w:noProof/>
        </w:rPr>
        <w:t>Organic Chemistry</w:t>
      </w:r>
      <w:r w:rsidRPr="00034F16">
        <w:rPr>
          <w:rFonts w:cs="Times New Roman"/>
          <w:noProof/>
        </w:rPr>
        <w:t xml:space="preserve">, Oxford, New York, </w:t>
      </w:r>
      <w:r w:rsidRPr="00034F16">
        <w:rPr>
          <w:rFonts w:cs="Times New Roman"/>
          <w:b/>
          <w:noProof/>
        </w:rPr>
        <w:t>2001</w:t>
      </w:r>
      <w:r w:rsidRPr="00034F16">
        <w:rPr>
          <w:rFonts w:cs="Times New Roman"/>
          <w:noProof/>
        </w:rPr>
        <w:t>, pp. 1290.</w:t>
      </w:r>
      <w:bookmarkEnd w:id="108"/>
    </w:p>
    <w:p w:rsidR="00034F16" w:rsidRPr="00034F16" w:rsidRDefault="00034F16" w:rsidP="00034F16">
      <w:pPr>
        <w:spacing w:line="240" w:lineRule="auto"/>
        <w:ind w:left="720" w:hanging="720"/>
        <w:rPr>
          <w:rFonts w:cs="Times New Roman"/>
          <w:noProof/>
        </w:rPr>
      </w:pPr>
      <w:bookmarkStart w:id="109" w:name="_ENREF_109"/>
      <w:r w:rsidRPr="00034F16">
        <w:rPr>
          <w:rFonts w:cs="Times New Roman"/>
          <w:noProof/>
        </w:rPr>
        <w:t>[83]</w:t>
      </w:r>
      <w:r w:rsidRPr="00034F16">
        <w:rPr>
          <w:rFonts w:cs="Times New Roman"/>
          <w:noProof/>
        </w:rPr>
        <w:tab/>
        <w:t xml:space="preserve">T. Tatic, H. Ott, D. Stalke, </w:t>
      </w:r>
      <w:r w:rsidRPr="00034F16">
        <w:rPr>
          <w:rFonts w:cs="Times New Roman"/>
          <w:i/>
          <w:noProof/>
        </w:rPr>
        <w:t xml:space="preserve">Eur. J. Inorg. Chem. </w:t>
      </w:r>
      <w:r w:rsidRPr="00034F16">
        <w:rPr>
          <w:rFonts w:cs="Times New Roman"/>
          <w:b/>
          <w:noProof/>
        </w:rPr>
        <w:t>2008</w:t>
      </w:r>
      <w:r w:rsidRPr="00034F16">
        <w:rPr>
          <w:rFonts w:cs="Times New Roman"/>
          <w:noProof/>
        </w:rPr>
        <w:t>, 3765.</w:t>
      </w:r>
      <w:bookmarkEnd w:id="109"/>
    </w:p>
    <w:p w:rsidR="00034F16" w:rsidRPr="00034F16" w:rsidRDefault="00034F16" w:rsidP="00034F16">
      <w:pPr>
        <w:spacing w:line="240" w:lineRule="auto"/>
        <w:ind w:left="720" w:hanging="720"/>
        <w:rPr>
          <w:rFonts w:cs="Times New Roman"/>
          <w:noProof/>
        </w:rPr>
      </w:pPr>
      <w:bookmarkStart w:id="110" w:name="_ENREF_110"/>
      <w:r w:rsidRPr="00034F16">
        <w:rPr>
          <w:rFonts w:cs="Times New Roman"/>
          <w:noProof/>
        </w:rPr>
        <w:t>[84]</w:t>
      </w:r>
      <w:r w:rsidRPr="00034F16">
        <w:rPr>
          <w:rFonts w:cs="Times New Roman"/>
          <w:noProof/>
        </w:rPr>
        <w:tab/>
        <w:t xml:space="preserve">S. Corbelin, N. P. Lorenzen, J. Kopf, E. Weiss, </w:t>
      </w:r>
      <w:r w:rsidRPr="00034F16">
        <w:rPr>
          <w:rFonts w:cs="Times New Roman"/>
          <w:i/>
          <w:noProof/>
        </w:rPr>
        <w:t xml:space="preserve">J. Organomet. Chem. </w:t>
      </w:r>
      <w:r w:rsidRPr="00034F16">
        <w:rPr>
          <w:rFonts w:cs="Times New Roman"/>
          <w:b/>
          <w:noProof/>
        </w:rPr>
        <w:t>1991</w:t>
      </w:r>
      <w:r w:rsidRPr="00034F16">
        <w:rPr>
          <w:rFonts w:cs="Times New Roman"/>
          <w:noProof/>
        </w:rPr>
        <w:t xml:space="preserve">, </w:t>
      </w:r>
      <w:r w:rsidRPr="00034F16">
        <w:rPr>
          <w:rFonts w:cs="Times New Roman"/>
          <w:i/>
          <w:noProof/>
        </w:rPr>
        <w:t>415</w:t>
      </w:r>
      <w:r w:rsidRPr="00034F16">
        <w:rPr>
          <w:rFonts w:cs="Times New Roman"/>
          <w:noProof/>
        </w:rPr>
        <w:t>, 293.</w:t>
      </w:r>
      <w:bookmarkEnd w:id="110"/>
    </w:p>
    <w:p w:rsidR="00034F16" w:rsidRPr="00034F16" w:rsidRDefault="00034F16" w:rsidP="00034F16">
      <w:pPr>
        <w:spacing w:line="240" w:lineRule="auto"/>
        <w:ind w:left="720" w:hanging="720"/>
        <w:rPr>
          <w:rFonts w:cs="Times New Roman"/>
          <w:noProof/>
        </w:rPr>
      </w:pPr>
      <w:bookmarkStart w:id="111" w:name="_ENREF_111"/>
      <w:r w:rsidRPr="00034F16">
        <w:rPr>
          <w:rFonts w:cs="Times New Roman"/>
          <w:noProof/>
        </w:rPr>
        <w:t>[85]</w:t>
      </w:r>
      <w:r w:rsidRPr="00034F16">
        <w:rPr>
          <w:rFonts w:cs="Times New Roman"/>
          <w:noProof/>
        </w:rPr>
        <w:tab/>
        <w:t xml:space="preserve">D. J. Peterson, </w:t>
      </w:r>
      <w:r w:rsidRPr="00034F16">
        <w:rPr>
          <w:rFonts w:cs="Times New Roman"/>
          <w:i/>
          <w:noProof/>
        </w:rPr>
        <w:t xml:space="preserve">J. Organomet. Chem. </w:t>
      </w:r>
      <w:r w:rsidRPr="00034F16">
        <w:rPr>
          <w:rFonts w:cs="Times New Roman"/>
          <w:b/>
          <w:noProof/>
        </w:rPr>
        <w:t>1967</w:t>
      </w:r>
      <w:r w:rsidRPr="00034F16">
        <w:rPr>
          <w:rFonts w:cs="Times New Roman"/>
          <w:noProof/>
        </w:rPr>
        <w:t xml:space="preserve">, </w:t>
      </w:r>
      <w:r w:rsidRPr="00034F16">
        <w:rPr>
          <w:rFonts w:cs="Times New Roman"/>
          <w:i/>
          <w:noProof/>
        </w:rPr>
        <w:t>9</w:t>
      </w:r>
      <w:r w:rsidRPr="00034F16">
        <w:rPr>
          <w:rFonts w:cs="Times New Roman"/>
          <w:noProof/>
        </w:rPr>
        <w:t>, 373.</w:t>
      </w:r>
      <w:bookmarkEnd w:id="111"/>
    </w:p>
    <w:p w:rsidR="00034F16" w:rsidRPr="00034F16" w:rsidRDefault="00034F16" w:rsidP="00034F16">
      <w:pPr>
        <w:spacing w:line="240" w:lineRule="auto"/>
        <w:ind w:left="720" w:hanging="720"/>
        <w:rPr>
          <w:rFonts w:cs="Times New Roman"/>
          <w:noProof/>
        </w:rPr>
      </w:pPr>
      <w:bookmarkStart w:id="112" w:name="_ENREF_112"/>
      <w:r w:rsidRPr="00034F16">
        <w:rPr>
          <w:rFonts w:cs="Times New Roman"/>
          <w:noProof/>
        </w:rPr>
        <w:t>[86]</w:t>
      </w:r>
      <w:r w:rsidRPr="00034F16">
        <w:rPr>
          <w:rFonts w:cs="Times New Roman"/>
          <w:noProof/>
        </w:rPr>
        <w:tab/>
        <w:t xml:space="preserve">(a) R. West, G. A. Gornowicz, </w:t>
      </w:r>
      <w:r w:rsidRPr="00034F16">
        <w:rPr>
          <w:rFonts w:cs="Times New Roman"/>
          <w:i/>
          <w:noProof/>
        </w:rPr>
        <w:t xml:space="preserve">J. Organomet. Chem. </w:t>
      </w:r>
      <w:r w:rsidRPr="00034F16">
        <w:rPr>
          <w:rFonts w:cs="Times New Roman"/>
          <w:b/>
          <w:noProof/>
        </w:rPr>
        <w:t>1971</w:t>
      </w:r>
      <w:r w:rsidRPr="00034F16">
        <w:rPr>
          <w:rFonts w:cs="Times New Roman"/>
          <w:noProof/>
        </w:rPr>
        <w:t xml:space="preserve">, </w:t>
      </w:r>
      <w:r w:rsidRPr="00034F16">
        <w:rPr>
          <w:rFonts w:cs="Times New Roman"/>
          <w:i/>
          <w:noProof/>
        </w:rPr>
        <w:t>28</w:t>
      </w:r>
      <w:r w:rsidRPr="00034F16">
        <w:rPr>
          <w:rFonts w:cs="Times New Roman"/>
          <w:noProof/>
        </w:rPr>
        <w:t>, 25;</w:t>
      </w:r>
      <w:bookmarkEnd w:id="112"/>
      <w:r w:rsidRPr="00034F16">
        <w:rPr>
          <w:rFonts w:cs="Times New Roman"/>
          <w:noProof/>
        </w:rPr>
        <w:t xml:space="preserve"> </w:t>
      </w:r>
      <w:bookmarkStart w:id="113" w:name="_ENREF_113"/>
      <w:r w:rsidRPr="00034F16">
        <w:rPr>
          <w:rFonts w:cs="Times New Roman"/>
          <w:noProof/>
        </w:rPr>
        <w:t xml:space="preserve">(b) G. A. Gornowicz, R. West, </w:t>
      </w:r>
      <w:r w:rsidRPr="00034F16">
        <w:rPr>
          <w:rFonts w:cs="Times New Roman"/>
          <w:i/>
          <w:noProof/>
        </w:rPr>
        <w:t xml:space="preserve">J. Am. Chem. Soc. </w:t>
      </w:r>
      <w:r w:rsidRPr="00034F16">
        <w:rPr>
          <w:rFonts w:cs="Times New Roman"/>
          <w:b/>
          <w:noProof/>
        </w:rPr>
        <w:t>1968</w:t>
      </w:r>
      <w:r w:rsidRPr="00034F16">
        <w:rPr>
          <w:rFonts w:cs="Times New Roman"/>
          <w:noProof/>
        </w:rPr>
        <w:t xml:space="preserve">, </w:t>
      </w:r>
      <w:r w:rsidRPr="00034F16">
        <w:rPr>
          <w:rFonts w:cs="Times New Roman"/>
          <w:i/>
          <w:noProof/>
        </w:rPr>
        <w:t>90</w:t>
      </w:r>
      <w:r w:rsidRPr="00034F16">
        <w:rPr>
          <w:rFonts w:cs="Times New Roman"/>
          <w:noProof/>
        </w:rPr>
        <w:t>, 4478.</w:t>
      </w:r>
      <w:bookmarkEnd w:id="113"/>
    </w:p>
    <w:p w:rsidR="00034F16" w:rsidRPr="00034F16" w:rsidRDefault="00034F16" w:rsidP="00034F16">
      <w:pPr>
        <w:spacing w:line="240" w:lineRule="auto"/>
        <w:ind w:left="720" w:hanging="720"/>
        <w:rPr>
          <w:rFonts w:cs="Times New Roman"/>
          <w:noProof/>
        </w:rPr>
      </w:pPr>
      <w:bookmarkStart w:id="114" w:name="_ENREF_114"/>
      <w:r w:rsidRPr="00034F16">
        <w:rPr>
          <w:rFonts w:cs="Times New Roman"/>
          <w:noProof/>
        </w:rPr>
        <w:t>[87]</w:t>
      </w:r>
      <w:r w:rsidRPr="00034F16">
        <w:rPr>
          <w:rFonts w:cs="Times New Roman"/>
          <w:noProof/>
        </w:rPr>
        <w:tab/>
        <w:t xml:space="preserve">T. F. Bates, R. D. Thomas, </w:t>
      </w:r>
      <w:r w:rsidRPr="00034F16">
        <w:rPr>
          <w:rFonts w:cs="Times New Roman"/>
          <w:i/>
          <w:noProof/>
        </w:rPr>
        <w:t xml:space="preserve">J. Organomet. Chem. </w:t>
      </w:r>
      <w:r w:rsidRPr="00034F16">
        <w:rPr>
          <w:rFonts w:cs="Times New Roman"/>
          <w:b/>
          <w:noProof/>
        </w:rPr>
        <w:t>1989</w:t>
      </w:r>
      <w:r w:rsidRPr="00034F16">
        <w:rPr>
          <w:rFonts w:cs="Times New Roman"/>
          <w:noProof/>
        </w:rPr>
        <w:t xml:space="preserve">, </w:t>
      </w:r>
      <w:r w:rsidRPr="00034F16">
        <w:rPr>
          <w:rFonts w:cs="Times New Roman"/>
          <w:i/>
          <w:noProof/>
        </w:rPr>
        <w:t>359</w:t>
      </w:r>
      <w:r w:rsidRPr="00034F16">
        <w:rPr>
          <w:rFonts w:cs="Times New Roman"/>
          <w:noProof/>
        </w:rPr>
        <w:t>, 285.</w:t>
      </w:r>
      <w:bookmarkEnd w:id="114"/>
    </w:p>
    <w:p w:rsidR="00034F16" w:rsidRPr="00034F16" w:rsidRDefault="00034F16" w:rsidP="00034F16">
      <w:pPr>
        <w:spacing w:line="240" w:lineRule="auto"/>
        <w:ind w:left="720" w:hanging="720"/>
        <w:rPr>
          <w:rFonts w:cs="Times New Roman"/>
          <w:noProof/>
        </w:rPr>
      </w:pPr>
      <w:bookmarkStart w:id="115" w:name="_ENREF_115"/>
      <w:r w:rsidRPr="00034F16">
        <w:rPr>
          <w:rFonts w:cs="Times New Roman"/>
          <w:noProof/>
        </w:rPr>
        <w:t>[88]</w:t>
      </w:r>
      <w:r w:rsidRPr="00034F16">
        <w:rPr>
          <w:rFonts w:cs="Times New Roman"/>
          <w:noProof/>
        </w:rPr>
        <w:tab/>
        <w:t xml:space="preserve">T. F. Bates, S. A. Dandekar, J. L. Longlet, K. A Wood, R. D. Thomas, </w:t>
      </w:r>
      <w:r w:rsidRPr="00034F16">
        <w:rPr>
          <w:rFonts w:cs="Times New Roman"/>
          <w:i/>
          <w:noProof/>
        </w:rPr>
        <w:t xml:space="preserve">J. Organomet. Chem. </w:t>
      </w:r>
      <w:r w:rsidRPr="00034F16">
        <w:rPr>
          <w:rFonts w:cs="Times New Roman"/>
          <w:b/>
          <w:noProof/>
        </w:rPr>
        <w:t>2000</w:t>
      </w:r>
      <w:r w:rsidRPr="00034F16">
        <w:rPr>
          <w:rFonts w:cs="Times New Roman"/>
          <w:noProof/>
        </w:rPr>
        <w:t xml:space="preserve">, </w:t>
      </w:r>
      <w:r w:rsidRPr="00034F16">
        <w:rPr>
          <w:rFonts w:cs="Times New Roman"/>
          <w:i/>
          <w:noProof/>
        </w:rPr>
        <w:t>595</w:t>
      </w:r>
      <w:r w:rsidRPr="00034F16">
        <w:rPr>
          <w:rFonts w:cs="Times New Roman"/>
          <w:noProof/>
        </w:rPr>
        <w:t>, 87.</w:t>
      </w:r>
      <w:bookmarkEnd w:id="115"/>
    </w:p>
    <w:p w:rsidR="00034F16" w:rsidRPr="00034F16" w:rsidRDefault="00034F16" w:rsidP="00034F16">
      <w:pPr>
        <w:spacing w:line="240" w:lineRule="auto"/>
        <w:ind w:left="720" w:hanging="720"/>
        <w:rPr>
          <w:rFonts w:cs="Times New Roman"/>
          <w:noProof/>
        </w:rPr>
      </w:pPr>
      <w:bookmarkStart w:id="116" w:name="_ENREF_116"/>
      <w:r w:rsidRPr="00034F16">
        <w:rPr>
          <w:rFonts w:cs="Times New Roman"/>
          <w:noProof/>
        </w:rPr>
        <w:t>[89]</w:t>
      </w:r>
      <w:r w:rsidRPr="00034F16">
        <w:rPr>
          <w:rFonts w:cs="Times New Roman"/>
          <w:noProof/>
        </w:rPr>
        <w:tab/>
        <w:t xml:space="preserve">E. Hevia, G. W. Honeyman, A. R. Kennedy, R. E. Mulvey, </w:t>
      </w:r>
      <w:r w:rsidRPr="00034F16">
        <w:rPr>
          <w:rFonts w:cs="Times New Roman"/>
          <w:i/>
          <w:noProof/>
        </w:rPr>
        <w:t xml:space="preserve">J. Am. Chem. Soc. </w:t>
      </w:r>
      <w:r w:rsidRPr="00034F16">
        <w:rPr>
          <w:rFonts w:cs="Times New Roman"/>
          <w:b/>
          <w:noProof/>
        </w:rPr>
        <w:t>2005</w:t>
      </w:r>
      <w:r w:rsidRPr="00034F16">
        <w:rPr>
          <w:rFonts w:cs="Times New Roman"/>
          <w:noProof/>
        </w:rPr>
        <w:t xml:space="preserve">, </w:t>
      </w:r>
      <w:r w:rsidRPr="00034F16">
        <w:rPr>
          <w:rFonts w:cs="Times New Roman"/>
          <w:i/>
          <w:noProof/>
        </w:rPr>
        <w:t>127</w:t>
      </w:r>
      <w:r w:rsidRPr="00034F16">
        <w:rPr>
          <w:rFonts w:cs="Times New Roman"/>
          <w:noProof/>
        </w:rPr>
        <w:t>, 13106.</w:t>
      </w:r>
      <w:bookmarkEnd w:id="116"/>
    </w:p>
    <w:p w:rsidR="00034F16" w:rsidRPr="00034F16" w:rsidRDefault="00034F16" w:rsidP="00034F16">
      <w:pPr>
        <w:spacing w:line="240" w:lineRule="auto"/>
        <w:ind w:left="720" w:hanging="720"/>
        <w:rPr>
          <w:rFonts w:cs="Times New Roman"/>
          <w:noProof/>
        </w:rPr>
      </w:pPr>
      <w:bookmarkStart w:id="117" w:name="_ENREF_117"/>
      <w:r w:rsidRPr="00034F16">
        <w:rPr>
          <w:rFonts w:cs="Times New Roman"/>
          <w:noProof/>
        </w:rPr>
        <w:t>[90]</w:t>
      </w:r>
      <w:r w:rsidRPr="00034F16">
        <w:rPr>
          <w:rFonts w:cs="Times New Roman"/>
          <w:noProof/>
        </w:rPr>
        <w:tab/>
        <w:t xml:space="preserve">J. J. Crawford, B. J. Fleming, A. R. Kennedy, J. Klett, C. T. O’Hara, S. A. Orr, </w:t>
      </w:r>
      <w:r w:rsidRPr="00034F16">
        <w:rPr>
          <w:rFonts w:cs="Times New Roman"/>
          <w:i/>
          <w:noProof/>
        </w:rPr>
        <w:t xml:space="preserve">Chem. Commun. </w:t>
      </w:r>
      <w:r w:rsidRPr="00034F16">
        <w:rPr>
          <w:rFonts w:cs="Times New Roman"/>
          <w:b/>
          <w:noProof/>
        </w:rPr>
        <w:t>2011</w:t>
      </w:r>
      <w:r w:rsidRPr="00034F16">
        <w:rPr>
          <w:rFonts w:cs="Times New Roman"/>
          <w:noProof/>
        </w:rPr>
        <w:t xml:space="preserve">, </w:t>
      </w:r>
      <w:r w:rsidRPr="00034F16">
        <w:rPr>
          <w:rFonts w:cs="Times New Roman"/>
          <w:i/>
          <w:noProof/>
        </w:rPr>
        <w:t>47</w:t>
      </w:r>
      <w:r w:rsidRPr="00034F16">
        <w:rPr>
          <w:rFonts w:cs="Times New Roman"/>
          <w:noProof/>
        </w:rPr>
        <w:t>, 3772.</w:t>
      </w:r>
      <w:bookmarkEnd w:id="117"/>
    </w:p>
    <w:p w:rsidR="00034F16" w:rsidRPr="00034F16" w:rsidRDefault="00034F16" w:rsidP="00034F16">
      <w:pPr>
        <w:spacing w:line="240" w:lineRule="auto"/>
        <w:ind w:left="720" w:hanging="720"/>
        <w:rPr>
          <w:rFonts w:cs="Times New Roman"/>
          <w:noProof/>
        </w:rPr>
      </w:pPr>
      <w:bookmarkStart w:id="118" w:name="_ENREF_118"/>
      <w:r w:rsidRPr="00034F16">
        <w:rPr>
          <w:rFonts w:cs="Times New Roman"/>
          <w:noProof/>
        </w:rPr>
        <w:t>[91]</w:t>
      </w:r>
      <w:r w:rsidRPr="00034F16">
        <w:rPr>
          <w:rFonts w:cs="Times New Roman"/>
          <w:noProof/>
        </w:rPr>
        <w:tab/>
        <w:t xml:space="preserve">H. R. L. Barley, W. Clegg, S. H. Dale, E. Hevia, G. W. Honeyman, A. R. Kennedy, R. E. Mulvey, </w:t>
      </w:r>
      <w:r w:rsidRPr="00034F16">
        <w:rPr>
          <w:rFonts w:cs="Times New Roman"/>
          <w:i/>
          <w:noProof/>
        </w:rPr>
        <w:t xml:space="preserve">Angew. Chem. Int. Ed. </w:t>
      </w:r>
      <w:r w:rsidRPr="00034F16">
        <w:rPr>
          <w:rFonts w:cs="Times New Roman"/>
          <w:b/>
          <w:noProof/>
        </w:rPr>
        <w:t>2005</w:t>
      </w:r>
      <w:r w:rsidRPr="00034F16">
        <w:rPr>
          <w:rFonts w:cs="Times New Roman"/>
          <w:noProof/>
        </w:rPr>
        <w:t xml:space="preserve">, </w:t>
      </w:r>
      <w:r w:rsidRPr="00034F16">
        <w:rPr>
          <w:rFonts w:cs="Times New Roman"/>
          <w:i/>
          <w:noProof/>
        </w:rPr>
        <w:t>44</w:t>
      </w:r>
      <w:r w:rsidRPr="00034F16">
        <w:rPr>
          <w:rFonts w:cs="Times New Roman"/>
          <w:noProof/>
        </w:rPr>
        <w:t>, 6018.</w:t>
      </w:r>
      <w:bookmarkEnd w:id="118"/>
    </w:p>
    <w:p w:rsidR="00034F16" w:rsidRPr="00034F16" w:rsidRDefault="00034F16" w:rsidP="00034F16">
      <w:pPr>
        <w:spacing w:line="240" w:lineRule="auto"/>
        <w:ind w:left="720" w:hanging="720"/>
        <w:rPr>
          <w:rFonts w:cs="Times New Roman"/>
          <w:noProof/>
        </w:rPr>
      </w:pPr>
      <w:bookmarkStart w:id="119" w:name="_ENREF_119"/>
      <w:r w:rsidRPr="00034F16">
        <w:rPr>
          <w:rFonts w:cs="Times New Roman"/>
          <w:noProof/>
        </w:rPr>
        <w:t>[92]</w:t>
      </w:r>
      <w:r w:rsidRPr="00034F16">
        <w:rPr>
          <w:rFonts w:cs="Times New Roman"/>
          <w:noProof/>
        </w:rPr>
        <w:tab/>
        <w:t xml:space="preserve">W. Clegg, K. W. Henderson, A. R. Kennedy, R. E. Mulvey, C. T. O’Hara, R. B. Rowlings, D. M. Tooke, </w:t>
      </w:r>
      <w:r w:rsidRPr="00034F16">
        <w:rPr>
          <w:rFonts w:cs="Times New Roman"/>
          <w:i/>
          <w:noProof/>
        </w:rPr>
        <w:t xml:space="preserve">Angew. Chem. Int. Ed. </w:t>
      </w:r>
      <w:r w:rsidRPr="00034F16">
        <w:rPr>
          <w:rFonts w:cs="Times New Roman"/>
          <w:b/>
          <w:noProof/>
        </w:rPr>
        <w:t>2001</w:t>
      </w:r>
      <w:r w:rsidRPr="00034F16">
        <w:rPr>
          <w:rFonts w:cs="Times New Roman"/>
          <w:noProof/>
        </w:rPr>
        <w:t xml:space="preserve">, </w:t>
      </w:r>
      <w:r w:rsidRPr="00034F16">
        <w:rPr>
          <w:rFonts w:cs="Times New Roman"/>
          <w:i/>
          <w:noProof/>
        </w:rPr>
        <w:t>40</w:t>
      </w:r>
      <w:r w:rsidRPr="00034F16">
        <w:rPr>
          <w:rFonts w:cs="Times New Roman"/>
          <w:noProof/>
        </w:rPr>
        <w:t>, 3902.</w:t>
      </w:r>
      <w:bookmarkEnd w:id="119"/>
    </w:p>
    <w:p w:rsidR="00034F16" w:rsidRPr="00034F16" w:rsidRDefault="00034F16" w:rsidP="00034F16">
      <w:pPr>
        <w:spacing w:line="240" w:lineRule="auto"/>
        <w:ind w:left="720" w:hanging="720"/>
        <w:rPr>
          <w:rFonts w:cs="Times New Roman"/>
          <w:noProof/>
        </w:rPr>
      </w:pPr>
      <w:bookmarkStart w:id="120" w:name="_ENREF_120"/>
      <w:r w:rsidRPr="00034F16">
        <w:rPr>
          <w:rFonts w:cs="Times New Roman"/>
          <w:noProof/>
        </w:rPr>
        <w:t>[93]</w:t>
      </w:r>
      <w:r w:rsidRPr="00034F16">
        <w:rPr>
          <w:rFonts w:cs="Times New Roman"/>
          <w:noProof/>
        </w:rPr>
        <w:tab/>
        <w:t xml:space="preserve">A. H. Stoll, P. Mayer, P. Knochel, </w:t>
      </w:r>
      <w:r w:rsidRPr="00034F16">
        <w:rPr>
          <w:rFonts w:cs="Times New Roman"/>
          <w:i/>
          <w:noProof/>
        </w:rPr>
        <w:t xml:space="preserve">Organometallics </w:t>
      </w:r>
      <w:r w:rsidRPr="00034F16">
        <w:rPr>
          <w:rFonts w:cs="Times New Roman"/>
          <w:b/>
          <w:noProof/>
        </w:rPr>
        <w:t>2007</w:t>
      </w:r>
      <w:r w:rsidRPr="00034F16">
        <w:rPr>
          <w:rFonts w:cs="Times New Roman"/>
          <w:noProof/>
        </w:rPr>
        <w:t xml:space="preserve">, </w:t>
      </w:r>
      <w:r w:rsidRPr="00034F16">
        <w:rPr>
          <w:rFonts w:cs="Times New Roman"/>
          <w:i/>
          <w:noProof/>
        </w:rPr>
        <w:t>26</w:t>
      </w:r>
      <w:r w:rsidRPr="00034F16">
        <w:rPr>
          <w:rFonts w:cs="Times New Roman"/>
          <w:noProof/>
        </w:rPr>
        <w:t>, 6694.</w:t>
      </w:r>
      <w:bookmarkEnd w:id="120"/>
    </w:p>
    <w:p w:rsidR="00034F16" w:rsidRPr="00034F16" w:rsidRDefault="00034F16" w:rsidP="00034F16">
      <w:pPr>
        <w:spacing w:line="240" w:lineRule="auto"/>
        <w:ind w:left="720" w:hanging="720"/>
        <w:rPr>
          <w:rFonts w:cs="Times New Roman"/>
          <w:noProof/>
        </w:rPr>
      </w:pPr>
      <w:bookmarkStart w:id="121" w:name="_ENREF_121"/>
      <w:r w:rsidRPr="00034F16">
        <w:rPr>
          <w:rFonts w:cs="Times New Roman"/>
          <w:noProof/>
        </w:rPr>
        <w:t>[94]</w:t>
      </w:r>
      <w:r w:rsidRPr="00034F16">
        <w:rPr>
          <w:rFonts w:cs="Times New Roman"/>
          <w:noProof/>
        </w:rPr>
        <w:tab/>
        <w:t xml:space="preserve">G. Dayaker, A. Sreeshailam, F. Chevallier, T. Roisnel, P. R. Krishna, F. Mongin, </w:t>
      </w:r>
      <w:r w:rsidRPr="00034F16">
        <w:rPr>
          <w:rFonts w:cs="Times New Roman"/>
          <w:i/>
          <w:noProof/>
        </w:rPr>
        <w:t xml:space="preserve">Chem. Commun. </w:t>
      </w:r>
      <w:r w:rsidRPr="00034F16">
        <w:rPr>
          <w:rFonts w:cs="Times New Roman"/>
          <w:b/>
          <w:noProof/>
        </w:rPr>
        <w:t>2010</w:t>
      </w:r>
      <w:r w:rsidRPr="00034F16">
        <w:rPr>
          <w:rFonts w:cs="Times New Roman"/>
          <w:noProof/>
        </w:rPr>
        <w:t xml:space="preserve">, </w:t>
      </w:r>
      <w:r w:rsidRPr="00034F16">
        <w:rPr>
          <w:rFonts w:cs="Times New Roman"/>
          <w:i/>
          <w:noProof/>
        </w:rPr>
        <w:t>46</w:t>
      </w:r>
      <w:r w:rsidRPr="00034F16">
        <w:rPr>
          <w:rFonts w:cs="Times New Roman"/>
          <w:noProof/>
        </w:rPr>
        <w:t>, 2862.</w:t>
      </w:r>
      <w:bookmarkEnd w:id="121"/>
    </w:p>
    <w:p w:rsidR="00034F16" w:rsidRPr="00034F16" w:rsidRDefault="00034F16" w:rsidP="00034F16">
      <w:pPr>
        <w:spacing w:line="240" w:lineRule="auto"/>
        <w:ind w:left="720" w:hanging="720"/>
        <w:rPr>
          <w:rFonts w:cs="Times New Roman"/>
          <w:noProof/>
        </w:rPr>
      </w:pPr>
      <w:bookmarkStart w:id="122" w:name="_ENREF_122"/>
      <w:r w:rsidRPr="00034F16">
        <w:rPr>
          <w:rFonts w:cs="Times New Roman"/>
          <w:noProof/>
        </w:rPr>
        <w:t>[95]</w:t>
      </w:r>
      <w:r w:rsidRPr="00034F16">
        <w:rPr>
          <w:rFonts w:cs="Times New Roman"/>
          <w:noProof/>
        </w:rPr>
        <w:tab/>
        <w:t xml:space="preserve">A. Sreeshailam, G. Dayaker, F. Chevallier, T. Roisnel, P. R. Krishna, F. Mongin, </w:t>
      </w:r>
      <w:r w:rsidRPr="00034F16">
        <w:rPr>
          <w:rFonts w:cs="Times New Roman"/>
          <w:i/>
          <w:noProof/>
        </w:rPr>
        <w:t xml:space="preserve">Eur. J. Org. Chem. </w:t>
      </w:r>
      <w:r w:rsidRPr="00034F16">
        <w:rPr>
          <w:rFonts w:cs="Times New Roman"/>
          <w:b/>
          <w:noProof/>
        </w:rPr>
        <w:t>2011</w:t>
      </w:r>
      <w:r w:rsidRPr="00034F16">
        <w:rPr>
          <w:rFonts w:cs="Times New Roman"/>
          <w:noProof/>
        </w:rPr>
        <w:t>, 3715.</w:t>
      </w:r>
      <w:bookmarkEnd w:id="122"/>
    </w:p>
    <w:p w:rsidR="00034F16" w:rsidRPr="00034F16" w:rsidRDefault="00034F16" w:rsidP="00034F16">
      <w:pPr>
        <w:spacing w:line="240" w:lineRule="auto"/>
        <w:ind w:left="720" w:hanging="720"/>
        <w:rPr>
          <w:rFonts w:cs="Times New Roman"/>
          <w:noProof/>
        </w:rPr>
      </w:pPr>
      <w:bookmarkStart w:id="123" w:name="_ENREF_123"/>
      <w:r w:rsidRPr="00034F16">
        <w:rPr>
          <w:rFonts w:cs="Times New Roman"/>
          <w:noProof/>
        </w:rPr>
        <w:t>[96]</w:t>
      </w:r>
      <w:r w:rsidRPr="00034F16">
        <w:rPr>
          <w:rFonts w:cs="Times New Roman"/>
          <w:noProof/>
        </w:rPr>
        <w:tab/>
        <w:t xml:space="preserve">(a) I. R. Butler, W. R. Cullen, J. Trotter, </w:t>
      </w:r>
      <w:r w:rsidRPr="00034F16">
        <w:rPr>
          <w:rFonts w:cs="Times New Roman"/>
          <w:i/>
          <w:noProof/>
        </w:rPr>
        <w:t xml:space="preserve">Acta. Crystallogr. Sect C, Cryst. Struct. Commun. </w:t>
      </w:r>
      <w:r w:rsidRPr="00034F16">
        <w:rPr>
          <w:rFonts w:cs="Times New Roman"/>
          <w:b/>
          <w:noProof/>
        </w:rPr>
        <w:t>1988</w:t>
      </w:r>
      <w:r w:rsidRPr="00034F16">
        <w:rPr>
          <w:rFonts w:cs="Times New Roman"/>
          <w:noProof/>
        </w:rPr>
        <w:t xml:space="preserve">, </w:t>
      </w:r>
      <w:r w:rsidRPr="00034F16">
        <w:rPr>
          <w:rFonts w:cs="Times New Roman"/>
          <w:i/>
          <w:noProof/>
        </w:rPr>
        <w:t>44</w:t>
      </w:r>
      <w:r w:rsidRPr="00034F16">
        <w:rPr>
          <w:rFonts w:cs="Times New Roman"/>
          <w:noProof/>
        </w:rPr>
        <w:t>, 1666;</w:t>
      </w:r>
      <w:bookmarkEnd w:id="123"/>
      <w:r w:rsidRPr="00034F16">
        <w:rPr>
          <w:rFonts w:cs="Times New Roman"/>
          <w:noProof/>
        </w:rPr>
        <w:t xml:space="preserve"> </w:t>
      </w:r>
      <w:bookmarkStart w:id="124" w:name="_ENREF_124"/>
      <w:r w:rsidRPr="00034F16">
        <w:rPr>
          <w:rFonts w:cs="Times New Roman"/>
          <w:noProof/>
        </w:rPr>
        <w:t xml:space="preserve">(b) J. C. Barnes, W. Bell, C. Glidewell, R. A. Howie, </w:t>
      </w:r>
      <w:r w:rsidRPr="00034F16">
        <w:rPr>
          <w:rFonts w:cs="Times New Roman"/>
          <w:i/>
          <w:noProof/>
        </w:rPr>
        <w:t xml:space="preserve">J. Oranomet. Chem. </w:t>
      </w:r>
      <w:r w:rsidRPr="00034F16">
        <w:rPr>
          <w:rFonts w:cs="Times New Roman"/>
          <w:b/>
          <w:noProof/>
        </w:rPr>
        <w:t>1990</w:t>
      </w:r>
      <w:r w:rsidRPr="00034F16">
        <w:rPr>
          <w:rFonts w:cs="Times New Roman"/>
          <w:noProof/>
        </w:rPr>
        <w:t xml:space="preserve">, </w:t>
      </w:r>
      <w:r w:rsidRPr="00034F16">
        <w:rPr>
          <w:rFonts w:cs="Times New Roman"/>
          <w:i/>
          <w:noProof/>
        </w:rPr>
        <w:t>385</w:t>
      </w:r>
      <w:r w:rsidRPr="00034F16">
        <w:rPr>
          <w:rFonts w:cs="Times New Roman"/>
          <w:noProof/>
        </w:rPr>
        <w:t>, 369.</w:t>
      </w:r>
      <w:bookmarkEnd w:id="124"/>
    </w:p>
    <w:p w:rsidR="00034F16" w:rsidRPr="00034F16" w:rsidRDefault="00034F16" w:rsidP="00034F16">
      <w:pPr>
        <w:spacing w:line="240" w:lineRule="auto"/>
        <w:ind w:left="720" w:hanging="720"/>
        <w:rPr>
          <w:rFonts w:cs="Times New Roman"/>
          <w:noProof/>
        </w:rPr>
      </w:pPr>
      <w:bookmarkStart w:id="125" w:name="_ENREF_125"/>
      <w:r w:rsidRPr="00034F16">
        <w:rPr>
          <w:rFonts w:cs="Times New Roman"/>
          <w:noProof/>
        </w:rPr>
        <w:t>[97]</w:t>
      </w:r>
      <w:r w:rsidRPr="00034F16">
        <w:rPr>
          <w:rFonts w:cs="Times New Roman"/>
          <w:noProof/>
        </w:rPr>
        <w:tab/>
        <w:t xml:space="preserve">N. Seidel, K. Jacob, P. Zanello, M. Fontani, </w:t>
      </w:r>
      <w:r w:rsidRPr="00034F16">
        <w:rPr>
          <w:rFonts w:cs="Times New Roman"/>
          <w:i/>
          <w:noProof/>
        </w:rPr>
        <w:t xml:space="preserve">J. Organomet. Chem. </w:t>
      </w:r>
      <w:r w:rsidRPr="00034F16">
        <w:rPr>
          <w:rFonts w:cs="Times New Roman"/>
          <w:b/>
          <w:noProof/>
        </w:rPr>
        <w:t>2001</w:t>
      </w:r>
      <w:r w:rsidRPr="00034F16">
        <w:rPr>
          <w:rFonts w:cs="Times New Roman"/>
          <w:noProof/>
        </w:rPr>
        <w:t xml:space="preserve">, </w:t>
      </w:r>
      <w:r w:rsidRPr="00034F16">
        <w:rPr>
          <w:rFonts w:cs="Times New Roman"/>
          <w:i/>
          <w:noProof/>
        </w:rPr>
        <w:t>620</w:t>
      </w:r>
      <w:r w:rsidRPr="00034F16">
        <w:rPr>
          <w:rFonts w:cs="Times New Roman"/>
          <w:noProof/>
        </w:rPr>
        <w:t>, 243.</w:t>
      </w:r>
      <w:bookmarkEnd w:id="125"/>
    </w:p>
    <w:p w:rsidR="00034F16" w:rsidRPr="00034F16" w:rsidRDefault="00034F16" w:rsidP="00034F16">
      <w:pPr>
        <w:spacing w:line="240" w:lineRule="auto"/>
        <w:ind w:left="720" w:hanging="720"/>
        <w:rPr>
          <w:rFonts w:cs="Times New Roman"/>
          <w:noProof/>
        </w:rPr>
      </w:pPr>
      <w:bookmarkStart w:id="126" w:name="_ENREF_126"/>
      <w:r w:rsidRPr="00034F16">
        <w:rPr>
          <w:rFonts w:cs="Times New Roman"/>
          <w:noProof/>
        </w:rPr>
        <w:t>[98]</w:t>
      </w:r>
      <w:r w:rsidRPr="00034F16">
        <w:rPr>
          <w:rFonts w:cs="Times New Roman"/>
          <w:noProof/>
        </w:rPr>
        <w:tab/>
        <w:t xml:space="preserve">(a) I. J. Blackmore, A. N. Boa, E. J. Murray, M. Dennis, S. Woodward, </w:t>
      </w:r>
      <w:r w:rsidRPr="00034F16">
        <w:rPr>
          <w:rFonts w:cs="Times New Roman"/>
          <w:i/>
          <w:noProof/>
        </w:rPr>
        <w:t xml:space="preserve">Tetrahedron Lett. </w:t>
      </w:r>
      <w:r w:rsidRPr="00034F16">
        <w:rPr>
          <w:rFonts w:cs="Times New Roman"/>
          <w:b/>
          <w:noProof/>
        </w:rPr>
        <w:t>1999</w:t>
      </w:r>
      <w:r w:rsidRPr="00034F16">
        <w:rPr>
          <w:rFonts w:cs="Times New Roman"/>
          <w:noProof/>
        </w:rPr>
        <w:t xml:space="preserve">, </w:t>
      </w:r>
      <w:r w:rsidRPr="00034F16">
        <w:rPr>
          <w:rFonts w:cs="Times New Roman"/>
          <w:i/>
          <w:noProof/>
        </w:rPr>
        <w:t>40</w:t>
      </w:r>
      <w:r w:rsidRPr="00034F16">
        <w:rPr>
          <w:rFonts w:cs="Times New Roman"/>
          <w:noProof/>
        </w:rPr>
        <w:t>, 6671;</w:t>
      </w:r>
      <w:bookmarkEnd w:id="126"/>
      <w:r w:rsidRPr="00034F16">
        <w:rPr>
          <w:rFonts w:cs="Times New Roman"/>
          <w:noProof/>
        </w:rPr>
        <w:t xml:space="preserve"> </w:t>
      </w:r>
      <w:bookmarkStart w:id="127" w:name="_ENREF_127"/>
      <w:r w:rsidRPr="00034F16">
        <w:rPr>
          <w:rFonts w:cs="Times New Roman"/>
          <w:noProof/>
        </w:rPr>
        <w:t xml:space="preserve">(b) A. N. French, S. Bissmire, T. Wirth, </w:t>
      </w:r>
      <w:r w:rsidRPr="00034F16">
        <w:rPr>
          <w:rFonts w:cs="Times New Roman"/>
          <w:i/>
          <w:noProof/>
        </w:rPr>
        <w:t xml:space="preserve">Chem. Soc. Rev. </w:t>
      </w:r>
      <w:r w:rsidRPr="00034F16">
        <w:rPr>
          <w:rFonts w:cs="Times New Roman"/>
          <w:b/>
          <w:noProof/>
        </w:rPr>
        <w:t>2004</w:t>
      </w:r>
      <w:r w:rsidRPr="00034F16">
        <w:rPr>
          <w:rFonts w:cs="Times New Roman"/>
          <w:noProof/>
        </w:rPr>
        <w:t xml:space="preserve">, </w:t>
      </w:r>
      <w:r w:rsidRPr="00034F16">
        <w:rPr>
          <w:rFonts w:cs="Times New Roman"/>
          <w:i/>
          <w:noProof/>
        </w:rPr>
        <w:t>33</w:t>
      </w:r>
      <w:r w:rsidRPr="00034F16">
        <w:rPr>
          <w:rFonts w:cs="Times New Roman"/>
          <w:noProof/>
        </w:rPr>
        <w:t>, 354.</w:t>
      </w:r>
      <w:bookmarkEnd w:id="127"/>
    </w:p>
    <w:p w:rsidR="00034F16" w:rsidRPr="00034F16" w:rsidRDefault="00034F16" w:rsidP="00034F16">
      <w:pPr>
        <w:spacing w:line="240" w:lineRule="auto"/>
        <w:ind w:left="720" w:hanging="720"/>
        <w:rPr>
          <w:rFonts w:cs="Times New Roman"/>
          <w:noProof/>
        </w:rPr>
      </w:pPr>
      <w:bookmarkStart w:id="128" w:name="_ENREF_128"/>
      <w:r w:rsidRPr="00034F16">
        <w:rPr>
          <w:rFonts w:cs="Times New Roman"/>
          <w:noProof/>
        </w:rPr>
        <w:t>[99]</w:t>
      </w:r>
      <w:r w:rsidRPr="00034F16">
        <w:rPr>
          <w:rFonts w:cs="Times New Roman"/>
          <w:noProof/>
        </w:rPr>
        <w:tab/>
        <w:t xml:space="preserve">(a) G. A. Olah, A.-H Wu, O. Farooq, </w:t>
      </w:r>
      <w:r w:rsidRPr="00034F16">
        <w:rPr>
          <w:rFonts w:cs="Times New Roman"/>
          <w:i/>
          <w:noProof/>
        </w:rPr>
        <w:t xml:space="preserve">Synthesis </w:t>
      </w:r>
      <w:r w:rsidRPr="00034F16">
        <w:rPr>
          <w:rFonts w:cs="Times New Roman"/>
          <w:b/>
          <w:noProof/>
        </w:rPr>
        <w:t>1991</w:t>
      </w:r>
      <w:r w:rsidRPr="00034F16">
        <w:rPr>
          <w:rFonts w:cs="Times New Roman"/>
          <w:noProof/>
        </w:rPr>
        <w:t>, 1179;</w:t>
      </w:r>
      <w:bookmarkEnd w:id="128"/>
      <w:r w:rsidRPr="00034F16">
        <w:rPr>
          <w:rFonts w:cs="Times New Roman"/>
          <w:noProof/>
        </w:rPr>
        <w:t xml:space="preserve"> </w:t>
      </w:r>
      <w:bookmarkStart w:id="129" w:name="_ENREF_129"/>
      <w:r w:rsidRPr="00034F16">
        <w:rPr>
          <w:rFonts w:cs="Times New Roman"/>
          <w:noProof/>
        </w:rPr>
        <w:t xml:space="preserve">(b) T. Holm, I. Crossland, in </w:t>
      </w:r>
      <w:r w:rsidRPr="00034F16">
        <w:rPr>
          <w:rFonts w:cs="Times New Roman"/>
          <w:i/>
          <w:noProof/>
        </w:rPr>
        <w:t>Grignard Reagents: New devlopments</w:t>
      </w:r>
      <w:r w:rsidRPr="00034F16">
        <w:rPr>
          <w:rFonts w:cs="Times New Roman"/>
          <w:noProof/>
        </w:rPr>
        <w:t xml:space="preserve"> (Ed.: H. G. R. Jr.), John Wiley and Sons Ltd, Chichester, </w:t>
      </w:r>
      <w:r w:rsidRPr="00034F16">
        <w:rPr>
          <w:rFonts w:cs="Times New Roman"/>
          <w:b/>
          <w:noProof/>
        </w:rPr>
        <w:t>2000</w:t>
      </w:r>
      <w:r w:rsidRPr="00034F16">
        <w:rPr>
          <w:rFonts w:cs="Times New Roman"/>
          <w:noProof/>
        </w:rPr>
        <w:t>, pp. 1.</w:t>
      </w:r>
      <w:bookmarkEnd w:id="129"/>
    </w:p>
    <w:p w:rsidR="00034F16" w:rsidRPr="00034F16" w:rsidRDefault="00034F16" w:rsidP="00034F16">
      <w:pPr>
        <w:spacing w:line="240" w:lineRule="auto"/>
        <w:ind w:left="720" w:hanging="720"/>
        <w:rPr>
          <w:rFonts w:cs="Times New Roman"/>
          <w:noProof/>
        </w:rPr>
      </w:pPr>
      <w:bookmarkStart w:id="130" w:name="_ENREF_130"/>
      <w:r w:rsidRPr="00034F16">
        <w:rPr>
          <w:rFonts w:cs="Times New Roman"/>
          <w:noProof/>
        </w:rPr>
        <w:t>[100]</w:t>
      </w:r>
      <w:r w:rsidRPr="00034F16">
        <w:rPr>
          <w:rFonts w:cs="Times New Roman"/>
          <w:noProof/>
        </w:rPr>
        <w:tab/>
        <w:t xml:space="preserve">(a) H. Yamataka, N. Fujimura, Y. Kawafuji, T. Hanafusa, </w:t>
      </w:r>
      <w:r w:rsidRPr="00034F16">
        <w:rPr>
          <w:rFonts w:cs="Times New Roman"/>
          <w:i/>
          <w:noProof/>
        </w:rPr>
        <w:t xml:space="preserve">J. Am. Chem. Soc. </w:t>
      </w:r>
      <w:r w:rsidRPr="00034F16">
        <w:rPr>
          <w:rFonts w:cs="Times New Roman"/>
          <w:b/>
          <w:noProof/>
        </w:rPr>
        <w:t>1987</w:t>
      </w:r>
      <w:r w:rsidRPr="00034F16">
        <w:rPr>
          <w:rFonts w:cs="Times New Roman"/>
          <w:noProof/>
        </w:rPr>
        <w:t xml:space="preserve">, </w:t>
      </w:r>
      <w:r w:rsidRPr="00034F16">
        <w:rPr>
          <w:rFonts w:cs="Times New Roman"/>
          <w:i/>
          <w:noProof/>
        </w:rPr>
        <w:t>109</w:t>
      </w:r>
      <w:r w:rsidRPr="00034F16">
        <w:rPr>
          <w:rFonts w:cs="Times New Roman"/>
          <w:noProof/>
        </w:rPr>
        <w:t>, 4305;</w:t>
      </w:r>
      <w:bookmarkEnd w:id="130"/>
      <w:r w:rsidRPr="00034F16">
        <w:rPr>
          <w:rFonts w:cs="Times New Roman"/>
          <w:noProof/>
        </w:rPr>
        <w:t xml:space="preserve"> </w:t>
      </w:r>
      <w:bookmarkStart w:id="131" w:name="_ENREF_131"/>
      <w:r w:rsidRPr="00034F16">
        <w:rPr>
          <w:rFonts w:cs="Times New Roman"/>
          <w:noProof/>
        </w:rPr>
        <w:t xml:space="preserve">(b) T. Holm, I. Crossland, </w:t>
      </w:r>
      <w:r w:rsidRPr="00034F16">
        <w:rPr>
          <w:rFonts w:cs="Times New Roman"/>
          <w:i/>
          <w:noProof/>
        </w:rPr>
        <w:t xml:space="preserve">Acta. Chem. Scand. </w:t>
      </w:r>
      <w:r w:rsidRPr="00034F16">
        <w:rPr>
          <w:rFonts w:cs="Times New Roman"/>
          <w:b/>
          <w:noProof/>
        </w:rPr>
        <w:t>1971</w:t>
      </w:r>
      <w:r w:rsidRPr="00034F16">
        <w:rPr>
          <w:rFonts w:cs="Times New Roman"/>
          <w:noProof/>
        </w:rPr>
        <w:t xml:space="preserve">, </w:t>
      </w:r>
      <w:r w:rsidRPr="00034F16">
        <w:rPr>
          <w:rFonts w:cs="Times New Roman"/>
          <w:i/>
          <w:noProof/>
        </w:rPr>
        <w:t>25</w:t>
      </w:r>
      <w:r w:rsidRPr="00034F16">
        <w:rPr>
          <w:rFonts w:cs="Times New Roman"/>
          <w:noProof/>
        </w:rPr>
        <w:t>, 59.</w:t>
      </w:r>
      <w:bookmarkEnd w:id="131"/>
    </w:p>
    <w:p w:rsidR="00034F16" w:rsidRPr="00034F16" w:rsidRDefault="00034F16" w:rsidP="00034F16">
      <w:pPr>
        <w:spacing w:line="240" w:lineRule="auto"/>
        <w:ind w:left="720" w:hanging="720"/>
        <w:rPr>
          <w:rFonts w:cs="Times New Roman"/>
          <w:noProof/>
        </w:rPr>
      </w:pPr>
      <w:bookmarkStart w:id="132" w:name="_ENREF_132"/>
      <w:r w:rsidRPr="00034F16">
        <w:rPr>
          <w:rFonts w:cs="Times New Roman"/>
          <w:noProof/>
        </w:rPr>
        <w:t>[101]</w:t>
      </w:r>
      <w:r w:rsidRPr="00034F16">
        <w:rPr>
          <w:rFonts w:cs="Times New Roman"/>
          <w:noProof/>
        </w:rPr>
        <w:tab/>
        <w:t xml:space="preserve">(a) W. Adam, C. R. Saha-Möller, P. A. Ganeshpure, </w:t>
      </w:r>
      <w:r w:rsidRPr="00034F16">
        <w:rPr>
          <w:rFonts w:cs="Times New Roman"/>
          <w:i/>
          <w:noProof/>
        </w:rPr>
        <w:t xml:space="preserve">Chem. Rev. </w:t>
      </w:r>
      <w:r w:rsidRPr="00034F16">
        <w:rPr>
          <w:rFonts w:cs="Times New Roman"/>
          <w:b/>
          <w:noProof/>
        </w:rPr>
        <w:t>2001</w:t>
      </w:r>
      <w:r w:rsidRPr="00034F16">
        <w:rPr>
          <w:rFonts w:cs="Times New Roman"/>
          <w:noProof/>
        </w:rPr>
        <w:t xml:space="preserve">, </w:t>
      </w:r>
      <w:r w:rsidRPr="00034F16">
        <w:rPr>
          <w:rFonts w:cs="Times New Roman"/>
          <w:i/>
          <w:noProof/>
        </w:rPr>
        <w:t>101</w:t>
      </w:r>
      <w:r w:rsidRPr="00034F16">
        <w:rPr>
          <w:rFonts w:cs="Times New Roman"/>
          <w:noProof/>
        </w:rPr>
        <w:t>, 3499;</w:t>
      </w:r>
      <w:bookmarkEnd w:id="132"/>
      <w:r w:rsidRPr="00034F16">
        <w:rPr>
          <w:rFonts w:cs="Times New Roman"/>
          <w:noProof/>
        </w:rPr>
        <w:t xml:space="preserve"> </w:t>
      </w:r>
      <w:bookmarkStart w:id="133" w:name="_ENREF_133"/>
      <w:r w:rsidRPr="00034F16">
        <w:rPr>
          <w:rFonts w:cs="Times New Roman"/>
          <w:noProof/>
        </w:rPr>
        <w:t xml:space="preserve">(b) T. Vogler, A. Studer, </w:t>
      </w:r>
      <w:r w:rsidRPr="00034F16">
        <w:rPr>
          <w:rFonts w:cs="Times New Roman"/>
          <w:i/>
          <w:noProof/>
        </w:rPr>
        <w:t xml:space="preserve">Synthesis </w:t>
      </w:r>
      <w:r w:rsidRPr="00034F16">
        <w:rPr>
          <w:rFonts w:cs="Times New Roman"/>
          <w:b/>
          <w:noProof/>
        </w:rPr>
        <w:t>2008</w:t>
      </w:r>
      <w:r w:rsidRPr="00034F16">
        <w:rPr>
          <w:rFonts w:cs="Times New Roman"/>
          <w:noProof/>
        </w:rPr>
        <w:t>, 1979;</w:t>
      </w:r>
      <w:bookmarkEnd w:id="133"/>
      <w:r w:rsidRPr="00034F16">
        <w:rPr>
          <w:rFonts w:cs="Times New Roman"/>
          <w:noProof/>
        </w:rPr>
        <w:t xml:space="preserve"> </w:t>
      </w:r>
      <w:bookmarkStart w:id="134" w:name="_ENREF_134"/>
      <w:r w:rsidRPr="00034F16">
        <w:rPr>
          <w:rFonts w:cs="Times New Roman"/>
          <w:noProof/>
        </w:rPr>
        <w:t xml:space="preserve">(c) L. De Luca, G. Giacomelli, S. Masala, A. Porcheddu, </w:t>
      </w:r>
      <w:r w:rsidRPr="00034F16">
        <w:rPr>
          <w:rFonts w:cs="Times New Roman"/>
          <w:i/>
          <w:noProof/>
        </w:rPr>
        <w:t xml:space="preserve">J. Org. Chem. </w:t>
      </w:r>
      <w:r w:rsidRPr="00034F16">
        <w:rPr>
          <w:rFonts w:cs="Times New Roman"/>
          <w:b/>
          <w:noProof/>
        </w:rPr>
        <w:t>2003</w:t>
      </w:r>
      <w:r w:rsidRPr="00034F16">
        <w:rPr>
          <w:rFonts w:cs="Times New Roman"/>
          <w:noProof/>
        </w:rPr>
        <w:t xml:space="preserve">, </w:t>
      </w:r>
      <w:r w:rsidRPr="00034F16">
        <w:rPr>
          <w:rFonts w:cs="Times New Roman"/>
          <w:i/>
          <w:noProof/>
        </w:rPr>
        <w:t>68</w:t>
      </w:r>
      <w:r w:rsidRPr="00034F16">
        <w:rPr>
          <w:rFonts w:cs="Times New Roman"/>
          <w:noProof/>
        </w:rPr>
        <w:t>, 4999;</w:t>
      </w:r>
      <w:bookmarkEnd w:id="134"/>
      <w:r w:rsidRPr="00034F16">
        <w:rPr>
          <w:rFonts w:cs="Times New Roman"/>
          <w:noProof/>
        </w:rPr>
        <w:t xml:space="preserve"> </w:t>
      </w:r>
      <w:bookmarkStart w:id="135" w:name="_ENREF_135"/>
      <w:r w:rsidRPr="00034F16">
        <w:rPr>
          <w:rFonts w:cs="Times New Roman"/>
          <w:noProof/>
        </w:rPr>
        <w:t xml:space="preserve">(d) W. Peng, K. Ashida, T. Hirabaru, L. J. Ma, T. Inokuchi, </w:t>
      </w:r>
      <w:r w:rsidRPr="00034F16">
        <w:rPr>
          <w:rFonts w:cs="Times New Roman"/>
          <w:i/>
          <w:noProof/>
        </w:rPr>
        <w:t xml:space="preserve">Tetrahedron </w:t>
      </w:r>
      <w:r w:rsidRPr="00034F16">
        <w:rPr>
          <w:rFonts w:cs="Times New Roman"/>
          <w:b/>
          <w:noProof/>
        </w:rPr>
        <w:t>2010</w:t>
      </w:r>
      <w:r w:rsidRPr="00034F16">
        <w:rPr>
          <w:rFonts w:cs="Times New Roman"/>
          <w:noProof/>
        </w:rPr>
        <w:t xml:space="preserve">, </w:t>
      </w:r>
      <w:r w:rsidRPr="00034F16">
        <w:rPr>
          <w:rFonts w:cs="Times New Roman"/>
          <w:i/>
          <w:noProof/>
        </w:rPr>
        <w:t>66</w:t>
      </w:r>
      <w:r w:rsidRPr="00034F16">
        <w:rPr>
          <w:rFonts w:cs="Times New Roman"/>
          <w:noProof/>
        </w:rPr>
        <w:t>, 9714.</w:t>
      </w:r>
      <w:bookmarkEnd w:id="135"/>
    </w:p>
    <w:p w:rsidR="00034F16" w:rsidRPr="00034F16" w:rsidRDefault="00034F16" w:rsidP="00034F16">
      <w:pPr>
        <w:spacing w:line="240" w:lineRule="auto"/>
        <w:ind w:left="720" w:hanging="720"/>
        <w:rPr>
          <w:rFonts w:cs="Times New Roman"/>
          <w:noProof/>
        </w:rPr>
      </w:pPr>
      <w:bookmarkStart w:id="136" w:name="_ENREF_136"/>
      <w:r w:rsidRPr="00034F16">
        <w:rPr>
          <w:rFonts w:cs="Times New Roman"/>
          <w:noProof/>
        </w:rPr>
        <w:t>[102]</w:t>
      </w:r>
      <w:r w:rsidRPr="00034F16">
        <w:rPr>
          <w:rFonts w:cs="Times New Roman"/>
          <w:noProof/>
        </w:rPr>
        <w:tab/>
        <w:t xml:space="preserve">M. Uchiyama, Y. Matsumoto, D. Nobuto, T. Furuyama, K. Yamaguchi, K. Morokuma, </w:t>
      </w:r>
      <w:r w:rsidRPr="00034F16">
        <w:rPr>
          <w:rFonts w:cs="Times New Roman"/>
          <w:i/>
          <w:noProof/>
        </w:rPr>
        <w:t xml:space="preserve">J. Am. Chem. Soc. </w:t>
      </w:r>
      <w:r w:rsidRPr="00034F16">
        <w:rPr>
          <w:rFonts w:cs="Times New Roman"/>
          <w:b/>
          <w:noProof/>
        </w:rPr>
        <w:t>2006</w:t>
      </w:r>
      <w:r w:rsidRPr="00034F16">
        <w:rPr>
          <w:rFonts w:cs="Times New Roman"/>
          <w:noProof/>
        </w:rPr>
        <w:t xml:space="preserve">, </w:t>
      </w:r>
      <w:r w:rsidRPr="00034F16">
        <w:rPr>
          <w:rFonts w:cs="Times New Roman"/>
          <w:i/>
          <w:noProof/>
        </w:rPr>
        <w:t>128</w:t>
      </w:r>
      <w:r w:rsidRPr="00034F16">
        <w:rPr>
          <w:rFonts w:cs="Times New Roman"/>
          <w:noProof/>
        </w:rPr>
        <w:t>, 8748.</w:t>
      </w:r>
      <w:bookmarkEnd w:id="136"/>
    </w:p>
    <w:p w:rsidR="00034F16" w:rsidRPr="00034F16" w:rsidRDefault="00034F16" w:rsidP="00034F16">
      <w:pPr>
        <w:spacing w:line="240" w:lineRule="auto"/>
        <w:ind w:left="720" w:hanging="720"/>
        <w:rPr>
          <w:rFonts w:cs="Times New Roman"/>
          <w:noProof/>
        </w:rPr>
      </w:pPr>
      <w:bookmarkStart w:id="137" w:name="_ENREF_137"/>
      <w:r w:rsidRPr="00034F16">
        <w:rPr>
          <w:rFonts w:cs="Times New Roman"/>
          <w:noProof/>
        </w:rPr>
        <w:t>[103]</w:t>
      </w:r>
      <w:r w:rsidRPr="00034F16">
        <w:rPr>
          <w:rFonts w:cs="Times New Roman"/>
          <w:noProof/>
        </w:rPr>
        <w:tab/>
        <w:t xml:space="preserve">D. Nobuto, M. Uchiyama, </w:t>
      </w:r>
      <w:r w:rsidRPr="00034F16">
        <w:rPr>
          <w:rFonts w:cs="Times New Roman"/>
          <w:i/>
          <w:noProof/>
        </w:rPr>
        <w:t xml:space="preserve">J. Org. Chem. </w:t>
      </w:r>
      <w:r w:rsidRPr="00034F16">
        <w:rPr>
          <w:rFonts w:cs="Times New Roman"/>
          <w:b/>
          <w:noProof/>
        </w:rPr>
        <w:t>2008</w:t>
      </w:r>
      <w:r w:rsidRPr="00034F16">
        <w:rPr>
          <w:rFonts w:cs="Times New Roman"/>
          <w:noProof/>
        </w:rPr>
        <w:t xml:space="preserve">, </w:t>
      </w:r>
      <w:r w:rsidRPr="00034F16">
        <w:rPr>
          <w:rFonts w:cs="Times New Roman"/>
          <w:i/>
          <w:noProof/>
        </w:rPr>
        <w:t>73</w:t>
      </w:r>
      <w:r w:rsidRPr="00034F16">
        <w:rPr>
          <w:rFonts w:cs="Times New Roman"/>
          <w:noProof/>
        </w:rPr>
        <w:t>, 1117.</w:t>
      </w:r>
      <w:bookmarkEnd w:id="137"/>
    </w:p>
    <w:p w:rsidR="00034F16" w:rsidRPr="00034F16" w:rsidRDefault="00034F16" w:rsidP="00034F16">
      <w:pPr>
        <w:spacing w:line="240" w:lineRule="auto"/>
        <w:ind w:left="720" w:hanging="720"/>
        <w:rPr>
          <w:rFonts w:cs="Times New Roman"/>
          <w:noProof/>
        </w:rPr>
      </w:pPr>
      <w:bookmarkStart w:id="138" w:name="_ENREF_138"/>
      <w:r w:rsidRPr="00034F16">
        <w:rPr>
          <w:rFonts w:cs="Times New Roman"/>
          <w:noProof/>
        </w:rPr>
        <w:t>[104]</w:t>
      </w:r>
      <w:r w:rsidRPr="00034F16">
        <w:rPr>
          <w:rFonts w:cs="Times New Roman"/>
          <w:noProof/>
        </w:rPr>
        <w:tab/>
        <w:t xml:space="preserve">Y. Kondo, J. V. Morey, J. C. Morgan, H. Naka, D. Nobuto, P. R. Raithby, M. Uchiyama, A. E. H. Wheatley, </w:t>
      </w:r>
      <w:r w:rsidRPr="00034F16">
        <w:rPr>
          <w:rFonts w:cs="Times New Roman"/>
          <w:i/>
          <w:noProof/>
        </w:rPr>
        <w:t xml:space="preserve">J. Am. Chem. Soc. </w:t>
      </w:r>
      <w:r w:rsidRPr="00034F16">
        <w:rPr>
          <w:rFonts w:cs="Times New Roman"/>
          <w:b/>
          <w:noProof/>
        </w:rPr>
        <w:t>2007</w:t>
      </w:r>
      <w:r w:rsidRPr="00034F16">
        <w:rPr>
          <w:rFonts w:cs="Times New Roman"/>
          <w:noProof/>
        </w:rPr>
        <w:t xml:space="preserve">, </w:t>
      </w:r>
      <w:r w:rsidRPr="00034F16">
        <w:rPr>
          <w:rFonts w:cs="Times New Roman"/>
          <w:i/>
          <w:noProof/>
        </w:rPr>
        <w:t>129</w:t>
      </w:r>
      <w:r w:rsidRPr="00034F16">
        <w:rPr>
          <w:rFonts w:cs="Times New Roman"/>
          <w:noProof/>
        </w:rPr>
        <w:t>, 12734.</w:t>
      </w:r>
      <w:bookmarkEnd w:id="138"/>
    </w:p>
    <w:p w:rsidR="00034F16" w:rsidRPr="00034F16" w:rsidRDefault="00034F16" w:rsidP="00034F16">
      <w:pPr>
        <w:spacing w:line="240" w:lineRule="auto"/>
        <w:ind w:left="720" w:hanging="720"/>
        <w:rPr>
          <w:rFonts w:cs="Times New Roman"/>
          <w:noProof/>
        </w:rPr>
      </w:pPr>
      <w:bookmarkStart w:id="139" w:name="_ENREF_139"/>
      <w:r w:rsidRPr="00034F16">
        <w:rPr>
          <w:rFonts w:cs="Times New Roman"/>
          <w:noProof/>
        </w:rPr>
        <w:lastRenderedPageBreak/>
        <w:t>[105]</w:t>
      </w:r>
      <w:r w:rsidRPr="00034F16">
        <w:rPr>
          <w:rFonts w:cs="Times New Roman"/>
          <w:noProof/>
        </w:rPr>
        <w:tab/>
        <w:t xml:space="preserve">M. Uchiyama, Y. Matsumoto, S. Usui, Y. Hashimoto, K. Morokuma, </w:t>
      </w:r>
      <w:r w:rsidRPr="00034F16">
        <w:rPr>
          <w:rFonts w:cs="Times New Roman"/>
          <w:i/>
          <w:noProof/>
        </w:rPr>
        <w:t xml:space="preserve">Angew. Chem. Int. Ed. </w:t>
      </w:r>
      <w:r w:rsidRPr="00034F16">
        <w:rPr>
          <w:rFonts w:cs="Times New Roman"/>
          <w:b/>
          <w:noProof/>
        </w:rPr>
        <w:t>2007</w:t>
      </w:r>
      <w:r w:rsidRPr="00034F16">
        <w:rPr>
          <w:rFonts w:cs="Times New Roman"/>
          <w:noProof/>
        </w:rPr>
        <w:t xml:space="preserve">, </w:t>
      </w:r>
      <w:r w:rsidRPr="00034F16">
        <w:rPr>
          <w:rFonts w:cs="Times New Roman"/>
          <w:i/>
          <w:noProof/>
        </w:rPr>
        <w:t>46</w:t>
      </w:r>
      <w:r w:rsidRPr="00034F16">
        <w:rPr>
          <w:rFonts w:cs="Times New Roman"/>
          <w:noProof/>
        </w:rPr>
        <w:t>, 926.</w:t>
      </w:r>
      <w:bookmarkEnd w:id="139"/>
    </w:p>
    <w:p w:rsidR="00034F16" w:rsidRPr="00034F16" w:rsidRDefault="00034F16" w:rsidP="00034F16">
      <w:pPr>
        <w:spacing w:line="240" w:lineRule="auto"/>
        <w:ind w:left="720" w:hanging="720"/>
        <w:rPr>
          <w:rFonts w:cs="Times New Roman"/>
          <w:noProof/>
        </w:rPr>
      </w:pPr>
      <w:bookmarkStart w:id="140" w:name="_ENREF_140"/>
      <w:r w:rsidRPr="00034F16">
        <w:rPr>
          <w:rFonts w:cs="Times New Roman"/>
          <w:noProof/>
        </w:rPr>
        <w:t>[106]</w:t>
      </w:r>
      <w:r w:rsidRPr="00034F16">
        <w:rPr>
          <w:rFonts w:cs="Times New Roman"/>
          <w:noProof/>
        </w:rPr>
        <w:tab/>
        <w:t xml:space="preserve">S. Harder, J. Boersma, L. Bransma, </w:t>
      </w:r>
      <w:r w:rsidRPr="00034F16">
        <w:rPr>
          <w:rFonts w:cs="Times New Roman"/>
          <w:i/>
          <w:noProof/>
        </w:rPr>
        <w:t xml:space="preserve">J. Organomet. Chem. </w:t>
      </w:r>
      <w:r w:rsidRPr="00034F16">
        <w:rPr>
          <w:rFonts w:cs="Times New Roman"/>
          <w:b/>
          <w:noProof/>
        </w:rPr>
        <w:t>1988</w:t>
      </w:r>
      <w:r w:rsidRPr="00034F16">
        <w:rPr>
          <w:rFonts w:cs="Times New Roman"/>
          <w:noProof/>
        </w:rPr>
        <w:t xml:space="preserve">, </w:t>
      </w:r>
      <w:r w:rsidRPr="00034F16">
        <w:rPr>
          <w:rFonts w:cs="Times New Roman"/>
          <w:i/>
          <w:noProof/>
        </w:rPr>
        <w:t>339</w:t>
      </w:r>
      <w:r w:rsidRPr="00034F16">
        <w:rPr>
          <w:rFonts w:cs="Times New Roman"/>
          <w:noProof/>
        </w:rPr>
        <w:t>, 7.</w:t>
      </w:r>
      <w:bookmarkEnd w:id="140"/>
    </w:p>
    <w:p w:rsidR="00034F16" w:rsidRPr="00034F16" w:rsidRDefault="00034F16" w:rsidP="00034F16">
      <w:pPr>
        <w:spacing w:line="240" w:lineRule="auto"/>
        <w:ind w:left="720" w:hanging="720"/>
        <w:rPr>
          <w:rFonts w:cs="Times New Roman"/>
          <w:noProof/>
        </w:rPr>
      </w:pPr>
      <w:bookmarkStart w:id="141" w:name="_ENREF_141"/>
      <w:r w:rsidRPr="00034F16">
        <w:rPr>
          <w:rFonts w:cs="Times New Roman"/>
          <w:noProof/>
        </w:rPr>
        <w:t>[107]</w:t>
      </w:r>
      <w:r w:rsidRPr="00034F16">
        <w:rPr>
          <w:rFonts w:cs="Times New Roman"/>
          <w:noProof/>
        </w:rPr>
        <w:tab/>
        <w:t xml:space="preserve">D. V. Graham, E. Hevia, A. R. Kennedy, R. E. Mulvey, </w:t>
      </w:r>
      <w:r w:rsidRPr="00034F16">
        <w:rPr>
          <w:rFonts w:cs="Times New Roman"/>
          <w:i/>
          <w:noProof/>
        </w:rPr>
        <w:t xml:space="preserve">Organometallics </w:t>
      </w:r>
      <w:r w:rsidRPr="00034F16">
        <w:rPr>
          <w:rFonts w:cs="Times New Roman"/>
          <w:b/>
          <w:noProof/>
        </w:rPr>
        <w:t>2006</w:t>
      </w:r>
      <w:r w:rsidRPr="00034F16">
        <w:rPr>
          <w:rFonts w:cs="Times New Roman"/>
          <w:noProof/>
        </w:rPr>
        <w:t xml:space="preserve">, </w:t>
      </w:r>
      <w:r w:rsidRPr="00034F16">
        <w:rPr>
          <w:rFonts w:cs="Times New Roman"/>
          <w:i/>
          <w:noProof/>
        </w:rPr>
        <w:t>25</w:t>
      </w:r>
      <w:r w:rsidRPr="00034F16">
        <w:rPr>
          <w:rFonts w:cs="Times New Roman"/>
          <w:noProof/>
        </w:rPr>
        <w:t>, 3297.</w:t>
      </w:r>
      <w:bookmarkEnd w:id="141"/>
    </w:p>
    <w:p w:rsidR="00034F16" w:rsidRPr="00034F16" w:rsidRDefault="00034F16" w:rsidP="00034F16">
      <w:pPr>
        <w:spacing w:line="240" w:lineRule="auto"/>
        <w:ind w:left="720" w:hanging="720"/>
        <w:rPr>
          <w:rFonts w:cs="Times New Roman"/>
          <w:noProof/>
        </w:rPr>
      </w:pPr>
      <w:bookmarkStart w:id="142" w:name="_ENREF_142"/>
      <w:r w:rsidRPr="00034F16">
        <w:rPr>
          <w:rFonts w:cs="Times New Roman"/>
          <w:noProof/>
        </w:rPr>
        <w:t>[108]</w:t>
      </w:r>
      <w:r w:rsidRPr="00034F16">
        <w:rPr>
          <w:rFonts w:cs="Times New Roman"/>
          <w:noProof/>
        </w:rPr>
        <w:tab/>
        <w:t xml:space="preserve">C. A. Ogle, B. K. Huckabee, H. C. Johnson IV, P. F. Sims, S. D. Winslow, A. A. Pinkerton, </w:t>
      </w:r>
      <w:r w:rsidRPr="00034F16">
        <w:rPr>
          <w:rFonts w:cs="Times New Roman"/>
          <w:i/>
          <w:noProof/>
        </w:rPr>
        <w:t xml:space="preserve">Organometallics </w:t>
      </w:r>
      <w:r w:rsidRPr="00034F16">
        <w:rPr>
          <w:rFonts w:cs="Times New Roman"/>
          <w:b/>
          <w:noProof/>
        </w:rPr>
        <w:t>1993</w:t>
      </w:r>
      <w:r w:rsidRPr="00034F16">
        <w:rPr>
          <w:rFonts w:cs="Times New Roman"/>
          <w:noProof/>
        </w:rPr>
        <w:t xml:space="preserve">, </w:t>
      </w:r>
      <w:r w:rsidRPr="00034F16">
        <w:rPr>
          <w:rFonts w:cs="Times New Roman"/>
          <w:i/>
          <w:noProof/>
        </w:rPr>
        <w:t>12</w:t>
      </w:r>
      <w:r w:rsidRPr="00034F16">
        <w:rPr>
          <w:rFonts w:cs="Times New Roman"/>
          <w:noProof/>
        </w:rPr>
        <w:t>, 1960.</w:t>
      </w:r>
      <w:bookmarkEnd w:id="142"/>
    </w:p>
    <w:p w:rsidR="00034F16" w:rsidRPr="00034F16" w:rsidRDefault="00034F16" w:rsidP="00034F16">
      <w:pPr>
        <w:spacing w:line="240" w:lineRule="auto"/>
        <w:ind w:left="720" w:hanging="720"/>
        <w:rPr>
          <w:rFonts w:cs="Times New Roman"/>
          <w:noProof/>
        </w:rPr>
      </w:pPr>
      <w:bookmarkStart w:id="143" w:name="_ENREF_143"/>
      <w:r w:rsidRPr="00034F16">
        <w:rPr>
          <w:rFonts w:cs="Times New Roman"/>
          <w:noProof/>
        </w:rPr>
        <w:t>[109]</w:t>
      </w:r>
      <w:r w:rsidRPr="00034F16">
        <w:rPr>
          <w:rFonts w:cs="Times New Roman"/>
          <w:noProof/>
        </w:rPr>
        <w:tab/>
        <w:t xml:space="preserve">B. Conway, E. Hevia, J. Garcia-Alvarez, D. V. Graham, A. R. Kennedy, R. E. Mulvey, </w:t>
      </w:r>
      <w:r w:rsidRPr="00034F16">
        <w:rPr>
          <w:rFonts w:cs="Times New Roman"/>
          <w:i/>
          <w:noProof/>
        </w:rPr>
        <w:t xml:space="preserve">Chem. Commun. </w:t>
      </w:r>
      <w:r w:rsidRPr="00034F16">
        <w:rPr>
          <w:rFonts w:cs="Times New Roman"/>
          <w:b/>
          <w:noProof/>
        </w:rPr>
        <w:t>2007</w:t>
      </w:r>
      <w:r w:rsidRPr="00034F16">
        <w:rPr>
          <w:rFonts w:cs="Times New Roman"/>
          <w:noProof/>
        </w:rPr>
        <w:t>, 5241.</w:t>
      </w:r>
      <w:bookmarkEnd w:id="143"/>
    </w:p>
    <w:p w:rsidR="00034F16" w:rsidRPr="00034F16" w:rsidRDefault="00034F16" w:rsidP="00034F16">
      <w:pPr>
        <w:spacing w:line="240" w:lineRule="auto"/>
        <w:ind w:left="720" w:hanging="720"/>
        <w:rPr>
          <w:rFonts w:cs="Times New Roman"/>
          <w:noProof/>
        </w:rPr>
      </w:pPr>
      <w:bookmarkStart w:id="144" w:name="_ENREF_144"/>
      <w:r w:rsidRPr="00034F16">
        <w:rPr>
          <w:rFonts w:cs="Times New Roman"/>
          <w:noProof/>
        </w:rPr>
        <w:t>[110]</w:t>
      </w:r>
      <w:r w:rsidRPr="00034F16">
        <w:rPr>
          <w:rFonts w:cs="Times New Roman"/>
          <w:noProof/>
        </w:rPr>
        <w:tab/>
        <w:t xml:space="preserve">T. Chivers, D. J. Eisler, C. Fedorchuck, G. Schatte, H. M. Tuononen, R. T. Boere, </w:t>
      </w:r>
      <w:r w:rsidRPr="00034F16">
        <w:rPr>
          <w:rFonts w:cs="Times New Roman"/>
          <w:i/>
          <w:noProof/>
        </w:rPr>
        <w:t xml:space="preserve">Inorg. Chem.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2119.</w:t>
      </w:r>
      <w:bookmarkEnd w:id="144"/>
    </w:p>
    <w:p w:rsidR="00034F16" w:rsidRPr="00034F16" w:rsidRDefault="00034F16" w:rsidP="00034F16">
      <w:pPr>
        <w:spacing w:line="240" w:lineRule="auto"/>
        <w:ind w:left="720" w:hanging="720"/>
        <w:rPr>
          <w:rFonts w:cs="Times New Roman"/>
          <w:noProof/>
        </w:rPr>
      </w:pPr>
      <w:bookmarkStart w:id="145" w:name="_ENREF_145"/>
      <w:r w:rsidRPr="00034F16">
        <w:rPr>
          <w:rFonts w:cs="Times New Roman"/>
          <w:noProof/>
        </w:rPr>
        <w:t>[111]</w:t>
      </w:r>
      <w:r w:rsidRPr="00034F16">
        <w:rPr>
          <w:rFonts w:cs="Times New Roman"/>
          <w:noProof/>
        </w:rPr>
        <w:tab/>
        <w:t xml:space="preserve">H. O. Frohlich, B. Kosan, B. Undeutsch, </w:t>
      </w:r>
      <w:r w:rsidRPr="00034F16">
        <w:rPr>
          <w:rFonts w:cs="Times New Roman"/>
          <w:i/>
          <w:noProof/>
        </w:rPr>
        <w:t xml:space="preserve">J. Organomet. Chem. </w:t>
      </w:r>
      <w:r w:rsidRPr="00034F16">
        <w:rPr>
          <w:rFonts w:cs="Times New Roman"/>
          <w:b/>
          <w:noProof/>
        </w:rPr>
        <w:t>1994</w:t>
      </w:r>
      <w:r w:rsidRPr="00034F16">
        <w:rPr>
          <w:rFonts w:cs="Times New Roman"/>
          <w:noProof/>
        </w:rPr>
        <w:t xml:space="preserve">, </w:t>
      </w:r>
      <w:r w:rsidRPr="00034F16">
        <w:rPr>
          <w:rFonts w:cs="Times New Roman"/>
          <w:i/>
          <w:noProof/>
        </w:rPr>
        <w:t>472</w:t>
      </w:r>
      <w:r w:rsidRPr="00034F16">
        <w:rPr>
          <w:rFonts w:cs="Times New Roman"/>
          <w:noProof/>
        </w:rPr>
        <w:t>, 1.</w:t>
      </w:r>
      <w:bookmarkEnd w:id="145"/>
    </w:p>
    <w:p w:rsidR="00034F16" w:rsidRPr="00034F16" w:rsidRDefault="00034F16" w:rsidP="00034F16">
      <w:pPr>
        <w:spacing w:line="240" w:lineRule="auto"/>
        <w:ind w:left="720" w:hanging="720"/>
        <w:rPr>
          <w:rFonts w:cs="Times New Roman"/>
          <w:noProof/>
        </w:rPr>
      </w:pPr>
      <w:bookmarkStart w:id="146" w:name="_ENREF_146"/>
      <w:r w:rsidRPr="00034F16">
        <w:rPr>
          <w:rFonts w:cs="Times New Roman"/>
          <w:noProof/>
        </w:rPr>
        <w:t>[112]</w:t>
      </w:r>
      <w:r w:rsidRPr="00034F16">
        <w:rPr>
          <w:rFonts w:cs="Times New Roman"/>
          <w:noProof/>
        </w:rPr>
        <w:tab/>
        <w:t xml:space="preserve">E. Rijnberg, J. T. B. H. Jastrzebski, J. Boersma, H. Kooijman, N. Veldam, A. L. Spek, G. v. Koten, </w:t>
      </w:r>
      <w:r w:rsidRPr="00034F16">
        <w:rPr>
          <w:rFonts w:cs="Times New Roman"/>
          <w:i/>
          <w:noProof/>
        </w:rPr>
        <w:t xml:space="preserve">Organometallics </w:t>
      </w:r>
      <w:r w:rsidRPr="00034F16">
        <w:rPr>
          <w:rFonts w:cs="Times New Roman"/>
          <w:b/>
          <w:noProof/>
        </w:rPr>
        <w:t>1997</w:t>
      </w:r>
      <w:r w:rsidRPr="00034F16">
        <w:rPr>
          <w:rFonts w:cs="Times New Roman"/>
          <w:noProof/>
        </w:rPr>
        <w:t xml:space="preserve">, </w:t>
      </w:r>
      <w:r w:rsidRPr="00034F16">
        <w:rPr>
          <w:rFonts w:cs="Times New Roman"/>
          <w:i/>
          <w:noProof/>
        </w:rPr>
        <w:t>16</w:t>
      </w:r>
      <w:r w:rsidRPr="00034F16">
        <w:rPr>
          <w:rFonts w:cs="Times New Roman"/>
          <w:noProof/>
        </w:rPr>
        <w:t>, 2239.</w:t>
      </w:r>
      <w:bookmarkEnd w:id="146"/>
    </w:p>
    <w:p w:rsidR="00034F16" w:rsidRPr="00034F16" w:rsidRDefault="00034F16" w:rsidP="00034F16">
      <w:pPr>
        <w:spacing w:line="240" w:lineRule="auto"/>
        <w:ind w:left="720" w:hanging="720"/>
        <w:rPr>
          <w:rFonts w:cs="Times New Roman"/>
          <w:noProof/>
        </w:rPr>
      </w:pPr>
      <w:bookmarkStart w:id="147" w:name="_ENREF_147"/>
      <w:r w:rsidRPr="00034F16">
        <w:rPr>
          <w:rFonts w:cs="Times New Roman"/>
          <w:noProof/>
        </w:rPr>
        <w:t>[113]</w:t>
      </w:r>
      <w:r w:rsidRPr="00034F16">
        <w:rPr>
          <w:rFonts w:cs="Times New Roman"/>
          <w:noProof/>
        </w:rPr>
        <w:tab/>
        <w:t xml:space="preserve">R. Wyrwa, H. O. Frohlich, H. Gorls, </w:t>
      </w:r>
      <w:r w:rsidRPr="00034F16">
        <w:rPr>
          <w:rFonts w:cs="Times New Roman"/>
          <w:i/>
          <w:noProof/>
        </w:rPr>
        <w:t xml:space="preserve">Organometallics </w:t>
      </w:r>
      <w:r w:rsidRPr="00034F16">
        <w:rPr>
          <w:rFonts w:cs="Times New Roman"/>
          <w:b/>
          <w:noProof/>
        </w:rPr>
        <w:t>1996</w:t>
      </w:r>
      <w:r w:rsidRPr="00034F16">
        <w:rPr>
          <w:rFonts w:cs="Times New Roman"/>
          <w:noProof/>
        </w:rPr>
        <w:t xml:space="preserve">, </w:t>
      </w:r>
      <w:r w:rsidRPr="00034F16">
        <w:rPr>
          <w:rFonts w:cs="Times New Roman"/>
          <w:i/>
          <w:noProof/>
        </w:rPr>
        <w:t>15</w:t>
      </w:r>
      <w:r w:rsidRPr="00034F16">
        <w:rPr>
          <w:rFonts w:cs="Times New Roman"/>
          <w:noProof/>
        </w:rPr>
        <w:t>, 2833.</w:t>
      </w:r>
      <w:bookmarkEnd w:id="147"/>
    </w:p>
    <w:p w:rsidR="00034F16" w:rsidRPr="00034F16" w:rsidRDefault="00034F16" w:rsidP="00034F16">
      <w:pPr>
        <w:spacing w:line="240" w:lineRule="auto"/>
        <w:ind w:left="720" w:hanging="720"/>
        <w:rPr>
          <w:rFonts w:cs="Times New Roman"/>
          <w:noProof/>
        </w:rPr>
      </w:pPr>
      <w:bookmarkStart w:id="148" w:name="_ENREF_148"/>
      <w:r w:rsidRPr="00034F16">
        <w:rPr>
          <w:rFonts w:cs="Times New Roman"/>
          <w:noProof/>
        </w:rPr>
        <w:t>[114]</w:t>
      </w:r>
      <w:r w:rsidRPr="00034F16">
        <w:rPr>
          <w:rFonts w:cs="Times New Roman"/>
          <w:noProof/>
        </w:rPr>
        <w:tab/>
        <w:t xml:space="preserve">H. O. Frohlich, B. Kosan, B. Muller, W. Hiller, </w:t>
      </w:r>
      <w:r w:rsidRPr="00034F16">
        <w:rPr>
          <w:rFonts w:cs="Times New Roman"/>
          <w:i/>
          <w:noProof/>
        </w:rPr>
        <w:t xml:space="preserve">J. Organomet. Chem. </w:t>
      </w:r>
      <w:r w:rsidRPr="00034F16">
        <w:rPr>
          <w:rFonts w:cs="Times New Roman"/>
          <w:b/>
          <w:noProof/>
        </w:rPr>
        <w:t>1992</w:t>
      </w:r>
      <w:r w:rsidRPr="00034F16">
        <w:rPr>
          <w:rFonts w:cs="Times New Roman"/>
          <w:noProof/>
        </w:rPr>
        <w:t xml:space="preserve">, </w:t>
      </w:r>
      <w:r w:rsidRPr="00034F16">
        <w:rPr>
          <w:rFonts w:cs="Times New Roman"/>
          <w:i/>
          <w:noProof/>
        </w:rPr>
        <w:t>441</w:t>
      </w:r>
      <w:r w:rsidRPr="00034F16">
        <w:rPr>
          <w:rFonts w:cs="Times New Roman"/>
          <w:noProof/>
        </w:rPr>
        <w:t>, 177.</w:t>
      </w:r>
      <w:bookmarkEnd w:id="148"/>
    </w:p>
    <w:p w:rsidR="00034F16" w:rsidRPr="00034F16" w:rsidRDefault="00034F16" w:rsidP="00034F16">
      <w:pPr>
        <w:spacing w:line="240" w:lineRule="auto"/>
        <w:ind w:left="720" w:hanging="720"/>
        <w:rPr>
          <w:rFonts w:cs="Times New Roman"/>
          <w:noProof/>
        </w:rPr>
      </w:pPr>
      <w:bookmarkStart w:id="149" w:name="_ENREF_149"/>
      <w:r w:rsidRPr="00034F16">
        <w:rPr>
          <w:rFonts w:cs="Times New Roman"/>
          <w:noProof/>
        </w:rPr>
        <w:t>[115]</w:t>
      </w:r>
      <w:r w:rsidRPr="00034F16">
        <w:rPr>
          <w:rFonts w:cs="Times New Roman"/>
          <w:noProof/>
        </w:rPr>
        <w:tab/>
        <w:t xml:space="preserve">A. J. Edwards, A. Fallaize, P. R. Raithby, M.-A. Rennie, A. Steiner, K. L. Verhorevoort, D. S. Wright, </w:t>
      </w:r>
      <w:r w:rsidRPr="00034F16">
        <w:rPr>
          <w:rFonts w:cs="Times New Roman"/>
          <w:i/>
          <w:noProof/>
        </w:rPr>
        <w:t xml:space="preserve">J. Chem. Soc. Dalton Trans. </w:t>
      </w:r>
      <w:r w:rsidRPr="00034F16">
        <w:rPr>
          <w:rFonts w:cs="Times New Roman"/>
          <w:b/>
          <w:noProof/>
        </w:rPr>
        <w:t>1996</w:t>
      </w:r>
      <w:r w:rsidRPr="00034F16">
        <w:rPr>
          <w:rFonts w:cs="Times New Roman"/>
          <w:noProof/>
        </w:rPr>
        <w:t>, 133.</w:t>
      </w:r>
      <w:bookmarkEnd w:id="149"/>
    </w:p>
    <w:p w:rsidR="00034F16" w:rsidRPr="00034F16" w:rsidRDefault="00034F16" w:rsidP="00034F16">
      <w:pPr>
        <w:spacing w:line="240" w:lineRule="auto"/>
        <w:ind w:left="720" w:hanging="720"/>
        <w:rPr>
          <w:rFonts w:cs="Times New Roman"/>
          <w:noProof/>
        </w:rPr>
      </w:pPr>
      <w:bookmarkStart w:id="150" w:name="_ENREF_150"/>
      <w:r w:rsidRPr="00034F16">
        <w:rPr>
          <w:rFonts w:cs="Times New Roman"/>
          <w:noProof/>
        </w:rPr>
        <w:t>[116]</w:t>
      </w:r>
      <w:r w:rsidRPr="00034F16">
        <w:rPr>
          <w:rFonts w:cs="Times New Roman"/>
          <w:noProof/>
        </w:rPr>
        <w:tab/>
        <w:t xml:space="preserve">T. A. Mobley, S. Berger, </w:t>
      </w:r>
      <w:r w:rsidRPr="00034F16">
        <w:rPr>
          <w:rFonts w:cs="Times New Roman"/>
          <w:i/>
          <w:noProof/>
        </w:rPr>
        <w:t xml:space="preserve">Angew. Chem. Int. Ed. </w:t>
      </w:r>
      <w:r w:rsidRPr="00034F16">
        <w:rPr>
          <w:rFonts w:cs="Times New Roman"/>
          <w:b/>
          <w:noProof/>
        </w:rPr>
        <w:t>1999</w:t>
      </w:r>
      <w:r w:rsidRPr="00034F16">
        <w:rPr>
          <w:rFonts w:cs="Times New Roman"/>
          <w:noProof/>
        </w:rPr>
        <w:t xml:space="preserve">, </w:t>
      </w:r>
      <w:r w:rsidRPr="00034F16">
        <w:rPr>
          <w:rFonts w:cs="Times New Roman"/>
          <w:i/>
          <w:noProof/>
        </w:rPr>
        <w:t>38</w:t>
      </w:r>
      <w:r w:rsidRPr="00034F16">
        <w:rPr>
          <w:rFonts w:cs="Times New Roman"/>
          <w:noProof/>
        </w:rPr>
        <w:t>, 3070.</w:t>
      </w:r>
      <w:bookmarkEnd w:id="150"/>
    </w:p>
    <w:p w:rsidR="00034F16" w:rsidRPr="00034F16" w:rsidRDefault="00034F16" w:rsidP="00034F16">
      <w:pPr>
        <w:spacing w:line="240" w:lineRule="auto"/>
        <w:ind w:left="720" w:hanging="720"/>
        <w:rPr>
          <w:rFonts w:cs="Times New Roman"/>
          <w:noProof/>
        </w:rPr>
      </w:pPr>
      <w:bookmarkStart w:id="151" w:name="_ENREF_151"/>
      <w:r w:rsidRPr="00034F16">
        <w:rPr>
          <w:rFonts w:cs="Times New Roman"/>
          <w:noProof/>
        </w:rPr>
        <w:t>[117]</w:t>
      </w:r>
      <w:r w:rsidRPr="00034F16">
        <w:rPr>
          <w:rFonts w:cs="Times New Roman"/>
          <w:noProof/>
        </w:rPr>
        <w:tab/>
        <w:t xml:space="preserve">D. R. Armstrong, V. L. Blair, W. Clegg, S. H. Dale, J. Garcia-Alvarez, G. W. Honeyman, E. Hevia, R. E. Mulvey, L. Russo, </w:t>
      </w:r>
      <w:r w:rsidRPr="00034F16">
        <w:rPr>
          <w:rFonts w:cs="Times New Roman"/>
          <w:i/>
          <w:noProof/>
        </w:rPr>
        <w:t xml:space="preserve">J. Am. Chem. Soc. </w:t>
      </w:r>
      <w:r w:rsidRPr="00034F16">
        <w:rPr>
          <w:rFonts w:cs="Times New Roman"/>
          <w:b/>
          <w:noProof/>
        </w:rPr>
        <w:t>2010</w:t>
      </w:r>
      <w:r w:rsidRPr="00034F16">
        <w:rPr>
          <w:rFonts w:cs="Times New Roman"/>
          <w:noProof/>
        </w:rPr>
        <w:t xml:space="preserve">, </w:t>
      </w:r>
      <w:r w:rsidRPr="00034F16">
        <w:rPr>
          <w:rFonts w:cs="Times New Roman"/>
          <w:i/>
          <w:noProof/>
        </w:rPr>
        <w:t>132</w:t>
      </w:r>
      <w:r w:rsidRPr="00034F16">
        <w:rPr>
          <w:rFonts w:cs="Times New Roman"/>
          <w:noProof/>
        </w:rPr>
        <w:t>, 9480.</w:t>
      </w:r>
      <w:bookmarkEnd w:id="151"/>
    </w:p>
    <w:p w:rsidR="00034F16" w:rsidRPr="00034F16" w:rsidRDefault="00034F16" w:rsidP="00034F16">
      <w:pPr>
        <w:spacing w:line="240" w:lineRule="auto"/>
        <w:ind w:left="720" w:hanging="720"/>
        <w:rPr>
          <w:rFonts w:cs="Times New Roman"/>
          <w:noProof/>
        </w:rPr>
      </w:pPr>
      <w:bookmarkStart w:id="152" w:name="_ENREF_152"/>
      <w:r w:rsidRPr="00034F16">
        <w:rPr>
          <w:rFonts w:cs="Times New Roman"/>
          <w:noProof/>
        </w:rPr>
        <w:t>[118]</w:t>
      </w:r>
      <w:r w:rsidRPr="00034F16">
        <w:rPr>
          <w:rFonts w:cs="Times New Roman"/>
          <w:noProof/>
        </w:rPr>
        <w:tab/>
        <w:t xml:space="preserve">(a) S. Yamabe, S. Yamazaki, in </w:t>
      </w:r>
      <w:r w:rsidRPr="00034F16">
        <w:rPr>
          <w:rFonts w:cs="Times New Roman"/>
          <w:i/>
          <w:noProof/>
        </w:rPr>
        <w:t>The Chemistry of Organomagnesium Compounds</w:t>
      </w:r>
      <w:r w:rsidRPr="00034F16">
        <w:rPr>
          <w:rFonts w:cs="Times New Roman"/>
          <w:noProof/>
        </w:rPr>
        <w:t xml:space="preserve"> (Eds.: Z. Rappoport, I. Marek), Wiley, Chichester, </w:t>
      </w:r>
      <w:r w:rsidRPr="00034F16">
        <w:rPr>
          <w:rFonts w:cs="Times New Roman"/>
          <w:b/>
          <w:noProof/>
        </w:rPr>
        <w:t>2008</w:t>
      </w:r>
      <w:r w:rsidRPr="00034F16">
        <w:rPr>
          <w:rFonts w:cs="Times New Roman"/>
          <w:noProof/>
        </w:rPr>
        <w:t>, pp. 369;</w:t>
      </w:r>
      <w:bookmarkEnd w:id="152"/>
      <w:r w:rsidRPr="00034F16">
        <w:rPr>
          <w:rFonts w:cs="Times New Roman"/>
          <w:noProof/>
        </w:rPr>
        <w:t xml:space="preserve"> </w:t>
      </w:r>
      <w:bookmarkStart w:id="153" w:name="_ENREF_153"/>
      <w:r w:rsidRPr="00034F16">
        <w:rPr>
          <w:rFonts w:cs="Times New Roman"/>
          <w:noProof/>
        </w:rPr>
        <w:t xml:space="preserve">(b) P. Knochel, A. Gavryushin, K. Brade, in </w:t>
      </w:r>
      <w:r w:rsidRPr="00034F16">
        <w:rPr>
          <w:rFonts w:cs="Times New Roman"/>
          <w:i/>
          <w:noProof/>
        </w:rPr>
        <w:t>The Chemistry of Organomagnesium Compounds</w:t>
      </w:r>
      <w:r w:rsidRPr="00034F16">
        <w:rPr>
          <w:rFonts w:cs="Times New Roman"/>
          <w:noProof/>
        </w:rPr>
        <w:t xml:space="preserve"> (Eds.: Z. Rappoport, I. Marek), Wiley, Chichester, </w:t>
      </w:r>
      <w:r w:rsidRPr="00034F16">
        <w:rPr>
          <w:rFonts w:cs="Times New Roman"/>
          <w:b/>
          <w:noProof/>
        </w:rPr>
        <w:t>2008</w:t>
      </w:r>
      <w:r w:rsidRPr="00034F16">
        <w:rPr>
          <w:rFonts w:cs="Times New Roman"/>
          <w:noProof/>
        </w:rPr>
        <w:t>, pp. 511.</w:t>
      </w:r>
      <w:bookmarkEnd w:id="153"/>
    </w:p>
    <w:p w:rsidR="00034F16" w:rsidRPr="00034F16" w:rsidRDefault="00034F16" w:rsidP="00034F16">
      <w:pPr>
        <w:spacing w:line="240" w:lineRule="auto"/>
        <w:ind w:left="720" w:hanging="720"/>
        <w:rPr>
          <w:rFonts w:cs="Times New Roman"/>
          <w:noProof/>
        </w:rPr>
      </w:pPr>
      <w:bookmarkStart w:id="154" w:name="_ENREF_154"/>
      <w:r w:rsidRPr="00034F16">
        <w:rPr>
          <w:rFonts w:cs="Times New Roman"/>
          <w:noProof/>
        </w:rPr>
        <w:t>[119]</w:t>
      </w:r>
      <w:r w:rsidRPr="00034F16">
        <w:rPr>
          <w:rFonts w:cs="Times New Roman"/>
          <w:noProof/>
        </w:rPr>
        <w:tab/>
        <w:t xml:space="preserve">Z. Rappoport, I. Marek, in </w:t>
      </w:r>
      <w:r w:rsidRPr="00034F16">
        <w:rPr>
          <w:rFonts w:cs="Times New Roman"/>
          <w:i/>
          <w:noProof/>
        </w:rPr>
        <w:t>The Chemistry of Organomagnesium Compounds</w:t>
      </w:r>
      <w:r w:rsidRPr="00034F16">
        <w:rPr>
          <w:rFonts w:cs="Times New Roman"/>
          <w:noProof/>
        </w:rPr>
        <w:t xml:space="preserve">, Wiley, Chichester, </w:t>
      </w:r>
      <w:r w:rsidRPr="00034F16">
        <w:rPr>
          <w:rFonts w:cs="Times New Roman"/>
          <w:b/>
          <w:noProof/>
        </w:rPr>
        <w:t>2008</w:t>
      </w:r>
      <w:r w:rsidRPr="00034F16">
        <w:rPr>
          <w:rFonts w:cs="Times New Roman"/>
          <w:noProof/>
        </w:rPr>
        <w:t>.</w:t>
      </w:r>
      <w:bookmarkEnd w:id="154"/>
    </w:p>
    <w:p w:rsidR="00034F16" w:rsidRPr="00034F16" w:rsidRDefault="00034F16" w:rsidP="00034F16">
      <w:pPr>
        <w:spacing w:line="240" w:lineRule="auto"/>
        <w:ind w:left="720" w:hanging="720"/>
        <w:rPr>
          <w:rFonts w:cs="Times New Roman"/>
          <w:noProof/>
        </w:rPr>
      </w:pPr>
      <w:bookmarkStart w:id="155" w:name="_ENREF_155"/>
      <w:r w:rsidRPr="00034F16">
        <w:rPr>
          <w:rFonts w:cs="Times New Roman"/>
          <w:noProof/>
        </w:rPr>
        <w:t>[120]</w:t>
      </w:r>
      <w:r w:rsidRPr="00034F16">
        <w:rPr>
          <w:rFonts w:cs="Times New Roman"/>
          <w:noProof/>
        </w:rPr>
        <w:tab/>
        <w:t xml:space="preserve">V. Bonnet, F. Mongin, F. Trécourt, G. Quéguiner, </w:t>
      </w:r>
      <w:r w:rsidRPr="00034F16">
        <w:rPr>
          <w:rFonts w:cs="Times New Roman"/>
          <w:i/>
          <w:noProof/>
        </w:rPr>
        <w:t xml:space="preserve">J. Chem. Soc. Perkin Trans. 1 </w:t>
      </w:r>
      <w:r w:rsidRPr="00034F16">
        <w:rPr>
          <w:rFonts w:cs="Times New Roman"/>
          <w:b/>
          <w:noProof/>
        </w:rPr>
        <w:t>2000</w:t>
      </w:r>
      <w:r w:rsidRPr="00034F16">
        <w:rPr>
          <w:rFonts w:cs="Times New Roman"/>
          <w:noProof/>
        </w:rPr>
        <w:t>, 4245.</w:t>
      </w:r>
      <w:bookmarkEnd w:id="155"/>
    </w:p>
    <w:p w:rsidR="00034F16" w:rsidRPr="00034F16" w:rsidRDefault="00034F16" w:rsidP="00034F16">
      <w:pPr>
        <w:spacing w:line="240" w:lineRule="auto"/>
        <w:ind w:left="720" w:hanging="720"/>
        <w:rPr>
          <w:rFonts w:cs="Times New Roman"/>
          <w:noProof/>
        </w:rPr>
      </w:pPr>
      <w:bookmarkStart w:id="156" w:name="_ENREF_156"/>
      <w:r w:rsidRPr="00034F16">
        <w:rPr>
          <w:rFonts w:cs="Times New Roman"/>
          <w:noProof/>
        </w:rPr>
        <w:t>[121]</w:t>
      </w:r>
      <w:r w:rsidRPr="00034F16">
        <w:rPr>
          <w:rFonts w:cs="Times New Roman"/>
          <w:noProof/>
        </w:rPr>
        <w:tab/>
        <w:t xml:space="preserve">J. Boersma, in </w:t>
      </w:r>
      <w:r w:rsidRPr="00034F16">
        <w:rPr>
          <w:rFonts w:cs="Times New Roman"/>
          <w:i/>
          <w:noProof/>
        </w:rPr>
        <w:t>Comprehensive Organometallic Chemistry, Vol. 2</w:t>
      </w:r>
      <w:r w:rsidRPr="00034F16">
        <w:rPr>
          <w:rFonts w:cs="Times New Roman"/>
          <w:noProof/>
        </w:rPr>
        <w:t xml:space="preserve">, Pergamon, New York, </w:t>
      </w:r>
      <w:r w:rsidRPr="00034F16">
        <w:rPr>
          <w:rFonts w:cs="Times New Roman"/>
          <w:b/>
          <w:noProof/>
        </w:rPr>
        <w:t>1982</w:t>
      </w:r>
      <w:r w:rsidRPr="00034F16">
        <w:rPr>
          <w:rFonts w:cs="Times New Roman"/>
          <w:noProof/>
        </w:rPr>
        <w:t>, p. 832.</w:t>
      </w:r>
      <w:bookmarkEnd w:id="156"/>
    </w:p>
    <w:p w:rsidR="00034F16" w:rsidRPr="00034F16" w:rsidRDefault="00034F16" w:rsidP="00034F16">
      <w:pPr>
        <w:spacing w:line="240" w:lineRule="auto"/>
        <w:ind w:left="720" w:hanging="720"/>
        <w:rPr>
          <w:rFonts w:cs="Times New Roman"/>
          <w:noProof/>
        </w:rPr>
      </w:pPr>
      <w:bookmarkStart w:id="157" w:name="_ENREF_157"/>
      <w:r w:rsidRPr="00034F16">
        <w:rPr>
          <w:rFonts w:cs="Times New Roman"/>
          <w:noProof/>
        </w:rPr>
        <w:t>[122]</w:t>
      </w:r>
      <w:r w:rsidRPr="00034F16">
        <w:rPr>
          <w:rFonts w:cs="Times New Roman"/>
          <w:noProof/>
        </w:rPr>
        <w:tab/>
        <w:t xml:space="preserve">(a) J. G. Kim, P. J. Walsh,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4175;</w:t>
      </w:r>
      <w:bookmarkEnd w:id="157"/>
      <w:r w:rsidRPr="00034F16">
        <w:rPr>
          <w:rFonts w:cs="Times New Roman"/>
          <w:noProof/>
        </w:rPr>
        <w:t xml:space="preserve"> </w:t>
      </w:r>
      <w:bookmarkStart w:id="158" w:name="_ENREF_158"/>
      <w:r w:rsidRPr="00034F16">
        <w:rPr>
          <w:rFonts w:cs="Times New Roman"/>
          <w:noProof/>
        </w:rPr>
        <w:t xml:space="preserve">(b) L. Salvi, J. G. Kim, P. J. Walsh, </w:t>
      </w:r>
      <w:r w:rsidRPr="00034F16">
        <w:rPr>
          <w:rFonts w:cs="Times New Roman"/>
          <w:i/>
          <w:noProof/>
        </w:rPr>
        <w:t xml:space="preserve">J. Am. Chem. Soc. </w:t>
      </w:r>
      <w:r w:rsidRPr="00034F16">
        <w:rPr>
          <w:rFonts w:cs="Times New Roman"/>
          <w:b/>
          <w:noProof/>
        </w:rPr>
        <w:t>2009</w:t>
      </w:r>
      <w:r w:rsidRPr="00034F16">
        <w:rPr>
          <w:rFonts w:cs="Times New Roman"/>
          <w:noProof/>
        </w:rPr>
        <w:t xml:space="preserve">, </w:t>
      </w:r>
      <w:r w:rsidRPr="00034F16">
        <w:rPr>
          <w:rFonts w:cs="Times New Roman"/>
          <w:i/>
          <w:noProof/>
        </w:rPr>
        <w:t>131</w:t>
      </w:r>
      <w:r w:rsidRPr="00034F16">
        <w:rPr>
          <w:rFonts w:cs="Times New Roman"/>
          <w:noProof/>
        </w:rPr>
        <w:t>, 12483.</w:t>
      </w:r>
      <w:bookmarkEnd w:id="158"/>
    </w:p>
    <w:p w:rsidR="00034F16" w:rsidRPr="00034F16" w:rsidRDefault="00034F16" w:rsidP="00034F16">
      <w:pPr>
        <w:spacing w:line="240" w:lineRule="auto"/>
        <w:ind w:left="720" w:hanging="720"/>
        <w:rPr>
          <w:rFonts w:cs="Times New Roman"/>
          <w:noProof/>
        </w:rPr>
      </w:pPr>
      <w:bookmarkStart w:id="159" w:name="_ENREF_159"/>
      <w:r w:rsidRPr="00034F16">
        <w:rPr>
          <w:rFonts w:cs="Times New Roman"/>
          <w:noProof/>
        </w:rPr>
        <w:t>[123]</w:t>
      </w:r>
      <w:r w:rsidRPr="00034F16">
        <w:rPr>
          <w:rFonts w:cs="Times New Roman"/>
          <w:noProof/>
        </w:rPr>
        <w:tab/>
        <w:t xml:space="preserve">A. Metzger, S. Bernhardt, G. Manolikakes, P. Knochel, </w:t>
      </w:r>
      <w:r w:rsidRPr="00034F16">
        <w:rPr>
          <w:rFonts w:cs="Times New Roman"/>
          <w:i/>
          <w:noProof/>
        </w:rPr>
        <w:t xml:space="preserve">Angew. Chem. Int. Ed. </w:t>
      </w:r>
      <w:r w:rsidRPr="00034F16">
        <w:rPr>
          <w:rFonts w:cs="Times New Roman"/>
          <w:b/>
          <w:noProof/>
        </w:rPr>
        <w:t>2010</w:t>
      </w:r>
      <w:r w:rsidRPr="00034F16">
        <w:rPr>
          <w:rFonts w:cs="Times New Roman"/>
          <w:noProof/>
        </w:rPr>
        <w:t xml:space="preserve">, </w:t>
      </w:r>
      <w:r w:rsidRPr="00034F16">
        <w:rPr>
          <w:rFonts w:cs="Times New Roman"/>
          <w:i/>
          <w:noProof/>
        </w:rPr>
        <w:t>49</w:t>
      </w:r>
      <w:r w:rsidRPr="00034F16">
        <w:rPr>
          <w:rFonts w:cs="Times New Roman"/>
          <w:noProof/>
        </w:rPr>
        <w:t>, 4665.</w:t>
      </w:r>
      <w:bookmarkEnd w:id="159"/>
    </w:p>
    <w:p w:rsidR="00034F16" w:rsidRPr="00034F16" w:rsidRDefault="00034F16" w:rsidP="00034F16">
      <w:pPr>
        <w:spacing w:line="240" w:lineRule="auto"/>
        <w:ind w:left="720" w:hanging="720"/>
        <w:rPr>
          <w:rFonts w:cs="Times New Roman"/>
          <w:noProof/>
        </w:rPr>
      </w:pPr>
      <w:bookmarkStart w:id="160" w:name="_ENREF_160"/>
      <w:r w:rsidRPr="00034F16">
        <w:rPr>
          <w:rFonts w:cs="Times New Roman"/>
          <w:noProof/>
        </w:rPr>
        <w:t>[124]</w:t>
      </w:r>
      <w:r w:rsidRPr="00034F16">
        <w:rPr>
          <w:rFonts w:cs="Times New Roman"/>
          <w:noProof/>
        </w:rPr>
        <w:tab/>
        <w:t xml:space="preserve">A. W. Buesking, T. D. Baguley, J. A. Ellman, </w:t>
      </w:r>
      <w:r w:rsidRPr="00034F16">
        <w:rPr>
          <w:rFonts w:cs="Times New Roman"/>
          <w:i/>
          <w:noProof/>
        </w:rPr>
        <w:t xml:space="preserve">Org. Lett. </w:t>
      </w:r>
      <w:r w:rsidRPr="00034F16">
        <w:rPr>
          <w:rFonts w:cs="Times New Roman"/>
          <w:b/>
          <w:noProof/>
        </w:rPr>
        <w:t>2011</w:t>
      </w:r>
      <w:r w:rsidRPr="00034F16">
        <w:rPr>
          <w:rFonts w:cs="Times New Roman"/>
          <w:noProof/>
        </w:rPr>
        <w:t xml:space="preserve">, </w:t>
      </w:r>
      <w:r w:rsidRPr="00034F16">
        <w:rPr>
          <w:rFonts w:cs="Times New Roman"/>
          <w:i/>
          <w:noProof/>
        </w:rPr>
        <w:t>13</w:t>
      </w:r>
      <w:r w:rsidRPr="00034F16">
        <w:rPr>
          <w:rFonts w:cs="Times New Roman"/>
          <w:noProof/>
        </w:rPr>
        <w:t>, 964.</w:t>
      </w:r>
      <w:bookmarkEnd w:id="160"/>
    </w:p>
    <w:p w:rsidR="00034F16" w:rsidRPr="00034F16" w:rsidRDefault="00034F16" w:rsidP="00034F16">
      <w:pPr>
        <w:spacing w:line="240" w:lineRule="auto"/>
        <w:ind w:left="720" w:hanging="720"/>
        <w:rPr>
          <w:rFonts w:cs="Times New Roman"/>
          <w:noProof/>
        </w:rPr>
      </w:pPr>
      <w:bookmarkStart w:id="161" w:name="_ENREF_161"/>
      <w:r w:rsidRPr="00034F16">
        <w:rPr>
          <w:rFonts w:cs="Times New Roman"/>
          <w:noProof/>
        </w:rPr>
        <w:t>[125]</w:t>
      </w:r>
      <w:r w:rsidRPr="00034F16">
        <w:rPr>
          <w:rFonts w:cs="Times New Roman"/>
          <w:noProof/>
        </w:rPr>
        <w:tab/>
        <w:t xml:space="preserve">L. Jin, C. Liu, J. Liu, F. Hu, Y. Lan, A. S. Batsanov, J. A. K.  Howard, T. B. Marder, A. Lei, </w:t>
      </w:r>
      <w:r w:rsidRPr="00034F16">
        <w:rPr>
          <w:rFonts w:cs="Times New Roman"/>
          <w:i/>
          <w:noProof/>
        </w:rPr>
        <w:t xml:space="preserve">J. Am. Chem. Soc. </w:t>
      </w:r>
      <w:r w:rsidRPr="00034F16">
        <w:rPr>
          <w:rFonts w:cs="Times New Roman"/>
          <w:b/>
          <w:noProof/>
        </w:rPr>
        <w:t>2009</w:t>
      </w:r>
      <w:r w:rsidRPr="00034F16">
        <w:rPr>
          <w:rFonts w:cs="Times New Roman"/>
          <w:noProof/>
        </w:rPr>
        <w:t xml:space="preserve">, </w:t>
      </w:r>
      <w:r w:rsidRPr="00034F16">
        <w:rPr>
          <w:rFonts w:cs="Times New Roman"/>
          <w:i/>
          <w:noProof/>
        </w:rPr>
        <w:t>131</w:t>
      </w:r>
      <w:r w:rsidRPr="00034F16">
        <w:rPr>
          <w:rFonts w:cs="Times New Roman"/>
          <w:noProof/>
        </w:rPr>
        <w:t>, 16656.</w:t>
      </w:r>
      <w:bookmarkEnd w:id="161"/>
    </w:p>
    <w:p w:rsidR="00034F16" w:rsidRPr="00034F16" w:rsidRDefault="00034F16" w:rsidP="00034F16">
      <w:pPr>
        <w:spacing w:line="240" w:lineRule="auto"/>
        <w:ind w:left="720" w:hanging="720"/>
        <w:rPr>
          <w:rFonts w:cs="Times New Roman"/>
          <w:noProof/>
        </w:rPr>
      </w:pPr>
      <w:bookmarkStart w:id="162" w:name="_ENREF_162"/>
      <w:r w:rsidRPr="00034F16">
        <w:rPr>
          <w:rFonts w:cs="Times New Roman"/>
          <w:noProof/>
        </w:rPr>
        <w:t>[126]</w:t>
      </w:r>
      <w:r w:rsidRPr="00034F16">
        <w:rPr>
          <w:rFonts w:cs="Times New Roman"/>
          <w:noProof/>
        </w:rPr>
        <w:tab/>
        <w:t xml:space="preserve">A. Krasovskiy, P. Knochel, </w:t>
      </w:r>
      <w:r w:rsidRPr="00034F16">
        <w:rPr>
          <w:rFonts w:cs="Times New Roman"/>
          <w:i/>
          <w:noProof/>
        </w:rPr>
        <w:t xml:space="preserve">Angew. Chem. Int. Ed. </w:t>
      </w:r>
      <w:r w:rsidRPr="00034F16">
        <w:rPr>
          <w:rFonts w:cs="Times New Roman"/>
          <w:b/>
          <w:noProof/>
        </w:rPr>
        <w:t>2004</w:t>
      </w:r>
      <w:r w:rsidRPr="00034F16">
        <w:rPr>
          <w:rFonts w:cs="Times New Roman"/>
          <w:noProof/>
        </w:rPr>
        <w:t xml:space="preserve">, </w:t>
      </w:r>
      <w:r w:rsidRPr="00034F16">
        <w:rPr>
          <w:rFonts w:cs="Times New Roman"/>
          <w:i/>
          <w:noProof/>
        </w:rPr>
        <w:t>43</w:t>
      </w:r>
      <w:r w:rsidRPr="00034F16">
        <w:rPr>
          <w:rFonts w:cs="Times New Roman"/>
          <w:noProof/>
        </w:rPr>
        <w:t>, 3333.</w:t>
      </w:r>
      <w:bookmarkEnd w:id="162"/>
    </w:p>
    <w:p w:rsidR="00034F16" w:rsidRPr="00034F16" w:rsidRDefault="00034F16" w:rsidP="00034F16">
      <w:pPr>
        <w:spacing w:line="240" w:lineRule="auto"/>
        <w:ind w:left="720" w:hanging="720"/>
        <w:rPr>
          <w:rFonts w:cs="Times New Roman"/>
          <w:noProof/>
        </w:rPr>
      </w:pPr>
      <w:bookmarkStart w:id="163" w:name="_ENREF_163"/>
      <w:r w:rsidRPr="00034F16">
        <w:rPr>
          <w:rFonts w:cs="Times New Roman"/>
          <w:noProof/>
        </w:rPr>
        <w:t>[127]</w:t>
      </w:r>
      <w:r w:rsidRPr="00034F16">
        <w:rPr>
          <w:rFonts w:cs="Times New Roman"/>
          <w:noProof/>
        </w:rPr>
        <w:tab/>
        <w:t xml:space="preserve">E. Hevia, R. E. Mulvey, </w:t>
      </w:r>
      <w:r w:rsidRPr="00034F16">
        <w:rPr>
          <w:rFonts w:cs="Times New Roman"/>
          <w:i/>
          <w:noProof/>
        </w:rPr>
        <w:t xml:space="preserve">Angew. Chem. Int. Ed. </w:t>
      </w:r>
      <w:r w:rsidRPr="00034F16">
        <w:rPr>
          <w:rFonts w:cs="Times New Roman"/>
          <w:b/>
          <w:noProof/>
        </w:rPr>
        <w:t>2011</w:t>
      </w:r>
      <w:r w:rsidRPr="00034F16">
        <w:rPr>
          <w:rFonts w:cs="Times New Roman"/>
          <w:noProof/>
        </w:rPr>
        <w:t xml:space="preserve">, </w:t>
      </w:r>
      <w:r w:rsidRPr="00034F16">
        <w:rPr>
          <w:rFonts w:cs="Times New Roman"/>
          <w:i/>
          <w:noProof/>
        </w:rPr>
        <w:t>50</w:t>
      </w:r>
      <w:r w:rsidRPr="00034F16">
        <w:rPr>
          <w:rFonts w:cs="Times New Roman"/>
          <w:noProof/>
        </w:rPr>
        <w:t>, 6448.</w:t>
      </w:r>
      <w:bookmarkEnd w:id="163"/>
    </w:p>
    <w:p w:rsidR="00034F16" w:rsidRPr="00034F16" w:rsidRDefault="00034F16" w:rsidP="00034F16">
      <w:pPr>
        <w:spacing w:line="240" w:lineRule="auto"/>
        <w:ind w:left="720" w:hanging="720"/>
        <w:rPr>
          <w:rFonts w:cs="Times New Roman"/>
          <w:noProof/>
        </w:rPr>
      </w:pPr>
      <w:bookmarkStart w:id="164" w:name="_ENREF_164"/>
      <w:r w:rsidRPr="00034F16">
        <w:rPr>
          <w:rFonts w:cs="Times New Roman"/>
          <w:noProof/>
        </w:rPr>
        <w:t>[128]</w:t>
      </w:r>
      <w:r w:rsidRPr="00034F16">
        <w:rPr>
          <w:rFonts w:cs="Times New Roman"/>
          <w:noProof/>
        </w:rPr>
        <w:tab/>
        <w:t xml:space="preserve">J. Lewinski, M. Dranka, W. Bury, W. Sliwinski, I. Justyniak, J. Lipkowski, </w:t>
      </w:r>
      <w:r w:rsidRPr="00034F16">
        <w:rPr>
          <w:rFonts w:cs="Times New Roman"/>
          <w:i/>
          <w:noProof/>
        </w:rPr>
        <w:t xml:space="preserve">J. Am. Chem. Soc. </w:t>
      </w:r>
      <w:r w:rsidRPr="00034F16">
        <w:rPr>
          <w:rFonts w:cs="Times New Roman"/>
          <w:b/>
          <w:noProof/>
        </w:rPr>
        <w:t>2007</w:t>
      </w:r>
      <w:r w:rsidRPr="00034F16">
        <w:rPr>
          <w:rFonts w:cs="Times New Roman"/>
          <w:noProof/>
        </w:rPr>
        <w:t xml:space="preserve">, </w:t>
      </w:r>
      <w:r w:rsidRPr="00034F16">
        <w:rPr>
          <w:rFonts w:cs="Times New Roman"/>
          <w:i/>
          <w:noProof/>
        </w:rPr>
        <w:t>129</w:t>
      </w:r>
      <w:r w:rsidRPr="00034F16">
        <w:rPr>
          <w:rFonts w:cs="Times New Roman"/>
          <w:noProof/>
        </w:rPr>
        <w:t>, 3096.</w:t>
      </w:r>
      <w:bookmarkEnd w:id="164"/>
    </w:p>
    <w:p w:rsidR="00034F16" w:rsidRPr="00034F16" w:rsidRDefault="00034F16" w:rsidP="00034F16">
      <w:pPr>
        <w:spacing w:line="240" w:lineRule="auto"/>
        <w:ind w:left="720" w:hanging="720"/>
        <w:rPr>
          <w:rFonts w:cs="Times New Roman"/>
          <w:noProof/>
        </w:rPr>
      </w:pPr>
      <w:bookmarkStart w:id="165" w:name="_ENREF_165"/>
      <w:r w:rsidRPr="00034F16">
        <w:rPr>
          <w:rFonts w:cs="Times New Roman"/>
          <w:noProof/>
        </w:rPr>
        <w:t>[129]</w:t>
      </w:r>
      <w:r w:rsidRPr="00034F16">
        <w:rPr>
          <w:rFonts w:cs="Times New Roman"/>
          <w:noProof/>
        </w:rPr>
        <w:tab/>
        <w:t xml:space="preserve">M. D. McCall, E. Hevia, P. Garcia-Alvarez, </w:t>
      </w:r>
      <w:r w:rsidRPr="00034F16">
        <w:rPr>
          <w:rFonts w:cs="Times New Roman"/>
          <w:i/>
          <w:noProof/>
        </w:rPr>
        <w:t>Unpublished result</w:t>
      </w:r>
      <w:r w:rsidRPr="00034F16">
        <w:rPr>
          <w:rFonts w:cs="Times New Roman"/>
          <w:noProof/>
        </w:rPr>
        <w:t>.</w:t>
      </w:r>
      <w:bookmarkEnd w:id="165"/>
    </w:p>
    <w:p w:rsidR="00034F16" w:rsidRPr="00034F16" w:rsidRDefault="00034F16" w:rsidP="00034F16">
      <w:pPr>
        <w:spacing w:line="240" w:lineRule="auto"/>
        <w:ind w:left="720" w:hanging="720"/>
        <w:rPr>
          <w:rFonts w:cs="Times New Roman"/>
          <w:noProof/>
        </w:rPr>
      </w:pPr>
      <w:bookmarkStart w:id="166" w:name="_ENREF_166"/>
      <w:r w:rsidRPr="00034F16">
        <w:rPr>
          <w:rFonts w:cs="Times New Roman"/>
          <w:noProof/>
        </w:rPr>
        <w:t>[130]</w:t>
      </w:r>
      <w:r w:rsidRPr="00034F16">
        <w:rPr>
          <w:rFonts w:cs="Times New Roman"/>
          <w:noProof/>
        </w:rPr>
        <w:tab/>
        <w:t xml:space="preserve">S. Sakamoto, T. Imamoto, K. Yamaguchi, </w:t>
      </w:r>
      <w:r w:rsidRPr="00034F16">
        <w:rPr>
          <w:rFonts w:cs="Times New Roman"/>
          <w:i/>
          <w:noProof/>
        </w:rPr>
        <w:t xml:space="preserve">Org. Lett. </w:t>
      </w:r>
      <w:r w:rsidRPr="00034F16">
        <w:rPr>
          <w:rFonts w:cs="Times New Roman"/>
          <w:b/>
          <w:noProof/>
        </w:rPr>
        <w:t>2001</w:t>
      </w:r>
      <w:r w:rsidRPr="00034F16">
        <w:rPr>
          <w:rFonts w:cs="Times New Roman"/>
          <w:noProof/>
        </w:rPr>
        <w:t xml:space="preserve">, </w:t>
      </w:r>
      <w:r w:rsidRPr="00034F16">
        <w:rPr>
          <w:rFonts w:cs="Times New Roman"/>
          <w:i/>
          <w:noProof/>
        </w:rPr>
        <w:t>3</w:t>
      </w:r>
      <w:r w:rsidRPr="00034F16">
        <w:rPr>
          <w:rFonts w:cs="Times New Roman"/>
          <w:noProof/>
        </w:rPr>
        <w:t>, 1793.</w:t>
      </w:r>
      <w:bookmarkEnd w:id="166"/>
    </w:p>
    <w:p w:rsidR="00034F16" w:rsidRPr="00034F16" w:rsidRDefault="00034F16" w:rsidP="00034F16">
      <w:pPr>
        <w:spacing w:line="240" w:lineRule="auto"/>
        <w:ind w:left="720" w:hanging="720"/>
        <w:rPr>
          <w:rFonts w:cs="Times New Roman"/>
          <w:noProof/>
        </w:rPr>
      </w:pPr>
      <w:bookmarkStart w:id="167" w:name="_ENREF_167"/>
      <w:r w:rsidRPr="00034F16">
        <w:rPr>
          <w:rFonts w:cs="Times New Roman"/>
          <w:noProof/>
        </w:rPr>
        <w:t>[131]</w:t>
      </w:r>
      <w:r w:rsidRPr="00034F16">
        <w:rPr>
          <w:rFonts w:cs="Times New Roman"/>
          <w:noProof/>
        </w:rPr>
        <w:tab/>
        <w:t xml:space="preserve">P. C. Andrews, C. L. Raston, B. W. Skelton, A. H. White, </w:t>
      </w:r>
      <w:r w:rsidRPr="00034F16">
        <w:rPr>
          <w:rFonts w:cs="Times New Roman"/>
          <w:i/>
          <w:noProof/>
        </w:rPr>
        <w:t xml:space="preserve">Organometallics </w:t>
      </w:r>
      <w:r w:rsidRPr="00034F16">
        <w:rPr>
          <w:rFonts w:cs="Times New Roman"/>
          <w:b/>
          <w:noProof/>
        </w:rPr>
        <w:t>1998</w:t>
      </w:r>
      <w:r w:rsidRPr="00034F16">
        <w:rPr>
          <w:rFonts w:cs="Times New Roman"/>
          <w:noProof/>
        </w:rPr>
        <w:t xml:space="preserve">, </w:t>
      </w:r>
      <w:r w:rsidRPr="00034F16">
        <w:rPr>
          <w:rFonts w:cs="Times New Roman"/>
          <w:i/>
          <w:noProof/>
        </w:rPr>
        <w:t>17</w:t>
      </w:r>
      <w:r w:rsidRPr="00034F16">
        <w:rPr>
          <w:rFonts w:cs="Times New Roman"/>
          <w:noProof/>
        </w:rPr>
        <w:t>, 779.</w:t>
      </w:r>
      <w:bookmarkEnd w:id="167"/>
    </w:p>
    <w:p w:rsidR="00034F16" w:rsidRPr="00034F16" w:rsidRDefault="00034F16" w:rsidP="00034F16">
      <w:pPr>
        <w:spacing w:line="240" w:lineRule="auto"/>
        <w:ind w:left="720" w:hanging="720"/>
        <w:rPr>
          <w:rFonts w:cs="Times New Roman"/>
          <w:noProof/>
        </w:rPr>
      </w:pPr>
      <w:bookmarkStart w:id="168" w:name="_ENREF_168"/>
      <w:r w:rsidRPr="00034F16">
        <w:rPr>
          <w:rFonts w:cs="Times New Roman"/>
          <w:noProof/>
        </w:rPr>
        <w:t>[132]</w:t>
      </w:r>
      <w:r w:rsidRPr="00034F16">
        <w:rPr>
          <w:rFonts w:cs="Times New Roman"/>
          <w:noProof/>
        </w:rPr>
        <w:tab/>
        <w:t xml:space="preserve">(a) M. Bolte, S. Scholz, W. Lerner, </w:t>
      </w:r>
      <w:r w:rsidRPr="00034F16">
        <w:rPr>
          <w:rFonts w:cs="Times New Roman"/>
          <w:i/>
          <w:noProof/>
        </w:rPr>
        <w:t xml:space="preserve">Private Communication </w:t>
      </w:r>
      <w:r w:rsidRPr="00034F16">
        <w:rPr>
          <w:rFonts w:cs="Times New Roman"/>
          <w:b/>
          <w:noProof/>
        </w:rPr>
        <w:t>2002</w:t>
      </w:r>
      <w:r w:rsidRPr="00034F16">
        <w:rPr>
          <w:rFonts w:cs="Times New Roman"/>
          <w:noProof/>
        </w:rPr>
        <w:t>;</w:t>
      </w:r>
      <w:bookmarkEnd w:id="168"/>
      <w:r w:rsidRPr="00034F16">
        <w:rPr>
          <w:rFonts w:cs="Times New Roman"/>
          <w:noProof/>
        </w:rPr>
        <w:t xml:space="preserve"> </w:t>
      </w:r>
      <w:bookmarkStart w:id="169" w:name="_ENREF_169"/>
      <w:r w:rsidRPr="00034F16">
        <w:rPr>
          <w:rFonts w:cs="Times New Roman"/>
          <w:noProof/>
        </w:rPr>
        <w:t xml:space="preserve">(b) S. Parsons, S. Pace, N. Buschmann, P. Bailey, P. Wood, </w:t>
      </w:r>
      <w:r w:rsidRPr="00034F16">
        <w:rPr>
          <w:rFonts w:cs="Times New Roman"/>
          <w:i/>
          <w:noProof/>
        </w:rPr>
        <w:t xml:space="preserve">Private Communication </w:t>
      </w:r>
      <w:r w:rsidRPr="00034F16">
        <w:rPr>
          <w:rFonts w:cs="Times New Roman"/>
          <w:b/>
          <w:noProof/>
        </w:rPr>
        <w:t>2004</w:t>
      </w:r>
      <w:r w:rsidRPr="00034F16">
        <w:rPr>
          <w:rFonts w:cs="Times New Roman"/>
          <w:noProof/>
        </w:rPr>
        <w:t>;</w:t>
      </w:r>
      <w:bookmarkEnd w:id="169"/>
      <w:r w:rsidRPr="00034F16">
        <w:rPr>
          <w:rFonts w:cs="Times New Roman"/>
          <w:noProof/>
        </w:rPr>
        <w:t xml:space="preserve"> </w:t>
      </w:r>
      <w:bookmarkStart w:id="170" w:name="_ENREF_170"/>
      <w:r w:rsidRPr="00034F16">
        <w:rPr>
          <w:rFonts w:cs="Times New Roman"/>
          <w:noProof/>
        </w:rPr>
        <w:t xml:space="preserve">(c) K. Handlir, J. Holecek, L. Benes, </w:t>
      </w:r>
      <w:r w:rsidRPr="00034F16">
        <w:rPr>
          <w:rFonts w:cs="Times New Roman"/>
          <w:i/>
          <w:noProof/>
        </w:rPr>
        <w:t xml:space="preserve">Collect. Czech. Chem. Commun. </w:t>
      </w:r>
      <w:r w:rsidRPr="00034F16">
        <w:rPr>
          <w:rFonts w:cs="Times New Roman"/>
          <w:b/>
          <w:noProof/>
        </w:rPr>
        <w:t>1985</w:t>
      </w:r>
      <w:r w:rsidRPr="00034F16">
        <w:rPr>
          <w:rFonts w:cs="Times New Roman"/>
          <w:noProof/>
        </w:rPr>
        <w:t xml:space="preserve">, </w:t>
      </w:r>
      <w:r w:rsidRPr="00034F16">
        <w:rPr>
          <w:rFonts w:cs="Times New Roman"/>
          <w:i/>
          <w:noProof/>
        </w:rPr>
        <w:t>50</w:t>
      </w:r>
      <w:r w:rsidRPr="00034F16">
        <w:rPr>
          <w:rFonts w:cs="Times New Roman"/>
          <w:noProof/>
        </w:rPr>
        <w:t>, 2422;</w:t>
      </w:r>
      <w:bookmarkEnd w:id="170"/>
      <w:r w:rsidRPr="00034F16">
        <w:rPr>
          <w:rFonts w:cs="Times New Roman"/>
          <w:noProof/>
        </w:rPr>
        <w:t xml:space="preserve"> </w:t>
      </w:r>
      <w:bookmarkStart w:id="171" w:name="_ENREF_171"/>
      <w:r w:rsidRPr="00034F16">
        <w:rPr>
          <w:rFonts w:cs="Times New Roman"/>
          <w:noProof/>
        </w:rPr>
        <w:t xml:space="preserve">(d) H. Qichen, Q. Yanlong, Z. Junming, T. Youqi, </w:t>
      </w:r>
      <w:r w:rsidRPr="00034F16">
        <w:rPr>
          <w:rFonts w:cs="Times New Roman"/>
          <w:i/>
          <w:noProof/>
        </w:rPr>
        <w:t xml:space="preserve">Chin. J. Struct. Chem. </w:t>
      </w:r>
      <w:r w:rsidRPr="00034F16">
        <w:rPr>
          <w:rFonts w:cs="Times New Roman"/>
          <w:b/>
          <w:noProof/>
        </w:rPr>
        <w:t>1987</w:t>
      </w:r>
      <w:r w:rsidRPr="00034F16">
        <w:rPr>
          <w:rFonts w:cs="Times New Roman"/>
          <w:noProof/>
        </w:rPr>
        <w:t xml:space="preserve">, </w:t>
      </w:r>
      <w:r w:rsidRPr="00034F16">
        <w:rPr>
          <w:rFonts w:cs="Times New Roman"/>
          <w:i/>
          <w:noProof/>
        </w:rPr>
        <w:t>6</w:t>
      </w:r>
      <w:r w:rsidRPr="00034F16">
        <w:rPr>
          <w:rFonts w:cs="Times New Roman"/>
          <w:noProof/>
        </w:rPr>
        <w:t>, 43.</w:t>
      </w:r>
      <w:bookmarkEnd w:id="171"/>
    </w:p>
    <w:p w:rsidR="00034F16" w:rsidRPr="00034F16" w:rsidRDefault="00034F16" w:rsidP="00034F16">
      <w:pPr>
        <w:spacing w:line="240" w:lineRule="auto"/>
        <w:ind w:left="720" w:hanging="720"/>
        <w:rPr>
          <w:rFonts w:cs="Times New Roman"/>
          <w:noProof/>
        </w:rPr>
      </w:pPr>
      <w:bookmarkStart w:id="172" w:name="_ENREF_172"/>
      <w:r w:rsidRPr="00034F16">
        <w:rPr>
          <w:rFonts w:cs="Times New Roman"/>
          <w:noProof/>
        </w:rPr>
        <w:lastRenderedPageBreak/>
        <w:t>[133]</w:t>
      </w:r>
      <w:r w:rsidRPr="00034F16">
        <w:rPr>
          <w:rFonts w:cs="Times New Roman"/>
          <w:noProof/>
        </w:rPr>
        <w:tab/>
        <w:t xml:space="preserve">(a) R. E. Mulvey, </w:t>
      </w:r>
      <w:r w:rsidRPr="00034F16">
        <w:rPr>
          <w:rFonts w:cs="Times New Roman"/>
          <w:i/>
          <w:noProof/>
        </w:rPr>
        <w:t xml:space="preserve">Chem. Commun. </w:t>
      </w:r>
      <w:r w:rsidRPr="00034F16">
        <w:rPr>
          <w:rFonts w:cs="Times New Roman"/>
          <w:b/>
          <w:noProof/>
        </w:rPr>
        <w:t>2001</w:t>
      </w:r>
      <w:r w:rsidRPr="00034F16">
        <w:rPr>
          <w:rFonts w:cs="Times New Roman"/>
          <w:noProof/>
        </w:rPr>
        <w:t>, 1049;</w:t>
      </w:r>
      <w:bookmarkEnd w:id="172"/>
      <w:r w:rsidRPr="00034F16">
        <w:rPr>
          <w:rFonts w:cs="Times New Roman"/>
          <w:noProof/>
        </w:rPr>
        <w:t xml:space="preserve"> </w:t>
      </w:r>
      <w:bookmarkStart w:id="173" w:name="_ENREF_173"/>
      <w:r w:rsidRPr="00034F16">
        <w:rPr>
          <w:rFonts w:cs="Times New Roman"/>
          <w:noProof/>
        </w:rPr>
        <w:t xml:space="preserve">(b) E. Hevia, A. R. Kennedy, R. E. Mulvey, S. Weatherstone, </w:t>
      </w:r>
      <w:r w:rsidRPr="00034F16">
        <w:rPr>
          <w:rFonts w:cs="Times New Roman"/>
          <w:i/>
          <w:noProof/>
        </w:rPr>
        <w:t xml:space="preserve">Angew. Chem. Int. Ed. </w:t>
      </w:r>
      <w:r w:rsidRPr="00034F16">
        <w:rPr>
          <w:rFonts w:cs="Times New Roman"/>
          <w:b/>
          <w:noProof/>
        </w:rPr>
        <w:t>2004</w:t>
      </w:r>
      <w:r w:rsidRPr="00034F16">
        <w:rPr>
          <w:rFonts w:cs="Times New Roman"/>
          <w:noProof/>
        </w:rPr>
        <w:t xml:space="preserve">, </w:t>
      </w:r>
      <w:r w:rsidRPr="00034F16">
        <w:rPr>
          <w:rFonts w:cs="Times New Roman"/>
          <w:i/>
          <w:noProof/>
        </w:rPr>
        <w:t>43</w:t>
      </w:r>
      <w:r w:rsidRPr="00034F16">
        <w:rPr>
          <w:rFonts w:cs="Times New Roman"/>
          <w:noProof/>
        </w:rPr>
        <w:t>, 1709;</w:t>
      </w:r>
      <w:bookmarkEnd w:id="173"/>
      <w:r w:rsidRPr="00034F16">
        <w:rPr>
          <w:rFonts w:cs="Times New Roman"/>
          <w:noProof/>
        </w:rPr>
        <w:t xml:space="preserve"> </w:t>
      </w:r>
      <w:bookmarkStart w:id="174" w:name="_ENREF_174"/>
      <w:r w:rsidRPr="00034F16">
        <w:rPr>
          <w:rFonts w:cs="Times New Roman"/>
          <w:noProof/>
        </w:rPr>
        <w:t xml:space="preserve">(c) N. D. R. Barnett, W. Clegg, A. R. Kennedy, R. E. Mulvey, S. Weatherstone, </w:t>
      </w:r>
      <w:r w:rsidRPr="00034F16">
        <w:rPr>
          <w:rFonts w:cs="Times New Roman"/>
          <w:i/>
          <w:noProof/>
        </w:rPr>
        <w:t xml:space="preserve">Chem. Commun. </w:t>
      </w:r>
      <w:r w:rsidRPr="00034F16">
        <w:rPr>
          <w:rFonts w:cs="Times New Roman"/>
          <w:b/>
          <w:noProof/>
        </w:rPr>
        <w:t>2005</w:t>
      </w:r>
      <w:r w:rsidRPr="00034F16">
        <w:rPr>
          <w:rFonts w:cs="Times New Roman"/>
          <w:noProof/>
        </w:rPr>
        <w:t>, 375.</w:t>
      </w:r>
      <w:bookmarkEnd w:id="174"/>
    </w:p>
    <w:p w:rsidR="00034F16" w:rsidRPr="00034F16" w:rsidRDefault="00034F16" w:rsidP="00034F16">
      <w:pPr>
        <w:spacing w:line="240" w:lineRule="auto"/>
        <w:ind w:left="720" w:hanging="720"/>
        <w:rPr>
          <w:rFonts w:cs="Times New Roman"/>
          <w:noProof/>
        </w:rPr>
      </w:pPr>
      <w:bookmarkStart w:id="175" w:name="_ENREF_175"/>
      <w:r w:rsidRPr="00034F16">
        <w:rPr>
          <w:rFonts w:cs="Times New Roman"/>
          <w:noProof/>
        </w:rPr>
        <w:t>[134]</w:t>
      </w:r>
      <w:r w:rsidRPr="00034F16">
        <w:rPr>
          <w:rFonts w:cs="Times New Roman"/>
          <w:noProof/>
        </w:rPr>
        <w:tab/>
        <w:t xml:space="preserve">J. Toney, G. D. Stucky, </w:t>
      </w:r>
      <w:r w:rsidRPr="00034F16">
        <w:rPr>
          <w:rFonts w:cs="Times New Roman"/>
          <w:i/>
          <w:noProof/>
        </w:rPr>
        <w:t xml:space="preserve">J. Organomet. Chem. </w:t>
      </w:r>
      <w:r w:rsidRPr="00034F16">
        <w:rPr>
          <w:rFonts w:cs="Times New Roman"/>
          <w:b/>
          <w:noProof/>
        </w:rPr>
        <w:t>1971</w:t>
      </w:r>
      <w:r w:rsidRPr="00034F16">
        <w:rPr>
          <w:rFonts w:cs="Times New Roman"/>
          <w:noProof/>
        </w:rPr>
        <w:t xml:space="preserve">, </w:t>
      </w:r>
      <w:r w:rsidRPr="00034F16">
        <w:rPr>
          <w:rFonts w:cs="Times New Roman"/>
          <w:i/>
          <w:noProof/>
        </w:rPr>
        <w:t>28</w:t>
      </w:r>
      <w:r w:rsidRPr="00034F16">
        <w:rPr>
          <w:rFonts w:cs="Times New Roman"/>
          <w:noProof/>
        </w:rPr>
        <w:t>, 5.</w:t>
      </w:r>
      <w:bookmarkEnd w:id="175"/>
    </w:p>
    <w:p w:rsidR="00034F16" w:rsidRPr="00034F16" w:rsidRDefault="00034F16" w:rsidP="00034F16">
      <w:pPr>
        <w:spacing w:line="240" w:lineRule="auto"/>
        <w:ind w:left="720" w:hanging="720"/>
        <w:rPr>
          <w:rFonts w:cs="Times New Roman"/>
          <w:noProof/>
        </w:rPr>
      </w:pPr>
      <w:bookmarkStart w:id="176" w:name="_ENREF_176"/>
      <w:r w:rsidRPr="00034F16">
        <w:rPr>
          <w:rFonts w:cs="Times New Roman"/>
          <w:noProof/>
        </w:rPr>
        <w:t>[135]</w:t>
      </w:r>
      <w:r w:rsidRPr="00034F16">
        <w:rPr>
          <w:rFonts w:cs="Times New Roman"/>
          <w:noProof/>
        </w:rPr>
        <w:tab/>
        <w:t xml:space="preserve">J. Campora, P. Palma, C. M. Perez, A. Rodriguez-Delgado, E. Alvarez, E. Gutierrez-Puebla, </w:t>
      </w:r>
      <w:r w:rsidRPr="00034F16">
        <w:rPr>
          <w:rFonts w:cs="Times New Roman"/>
          <w:i/>
          <w:noProof/>
        </w:rPr>
        <w:t xml:space="preserve">Organometallics </w:t>
      </w:r>
      <w:r w:rsidRPr="00034F16">
        <w:rPr>
          <w:rFonts w:cs="Times New Roman"/>
          <w:b/>
          <w:noProof/>
        </w:rPr>
        <w:t>2010</w:t>
      </w:r>
      <w:r w:rsidRPr="00034F16">
        <w:rPr>
          <w:rFonts w:cs="Times New Roman"/>
          <w:noProof/>
        </w:rPr>
        <w:t xml:space="preserve">, </w:t>
      </w:r>
      <w:r w:rsidRPr="00034F16">
        <w:rPr>
          <w:rFonts w:cs="Times New Roman"/>
          <w:i/>
          <w:noProof/>
        </w:rPr>
        <w:t>29</w:t>
      </w:r>
      <w:r w:rsidRPr="00034F16">
        <w:rPr>
          <w:rFonts w:cs="Times New Roman"/>
          <w:noProof/>
        </w:rPr>
        <w:t>, 2960.</w:t>
      </w:r>
      <w:bookmarkEnd w:id="176"/>
    </w:p>
    <w:p w:rsidR="00034F16" w:rsidRPr="00034F16" w:rsidRDefault="00034F16" w:rsidP="00034F16">
      <w:pPr>
        <w:spacing w:line="240" w:lineRule="auto"/>
        <w:ind w:left="720" w:hanging="720"/>
        <w:rPr>
          <w:rFonts w:cs="Times New Roman"/>
          <w:noProof/>
        </w:rPr>
      </w:pPr>
      <w:bookmarkStart w:id="177" w:name="_ENREF_177"/>
      <w:r w:rsidRPr="00034F16">
        <w:rPr>
          <w:rFonts w:cs="Times New Roman"/>
          <w:noProof/>
        </w:rPr>
        <w:t>[136]</w:t>
      </w:r>
      <w:r w:rsidRPr="00034F16">
        <w:rPr>
          <w:rFonts w:cs="Times New Roman"/>
          <w:noProof/>
        </w:rPr>
        <w:tab/>
        <w:t xml:space="preserve">J. F. G. A. Jansen, B. L. Feringa, </w:t>
      </w:r>
      <w:r w:rsidRPr="00034F16">
        <w:rPr>
          <w:rFonts w:cs="Times New Roman"/>
          <w:i/>
          <w:noProof/>
        </w:rPr>
        <w:t xml:space="preserve">Chem. Commun. </w:t>
      </w:r>
      <w:r w:rsidRPr="00034F16">
        <w:rPr>
          <w:rFonts w:cs="Times New Roman"/>
          <w:b/>
          <w:noProof/>
        </w:rPr>
        <w:t>1989</w:t>
      </w:r>
      <w:r w:rsidRPr="00034F16">
        <w:rPr>
          <w:rFonts w:cs="Times New Roman"/>
          <w:noProof/>
        </w:rPr>
        <w:t>, 741.</w:t>
      </w:r>
      <w:bookmarkEnd w:id="177"/>
    </w:p>
    <w:p w:rsidR="00034F16" w:rsidRPr="00034F16" w:rsidRDefault="00034F16" w:rsidP="00034F16">
      <w:pPr>
        <w:spacing w:line="240" w:lineRule="auto"/>
        <w:ind w:left="720" w:hanging="720"/>
        <w:rPr>
          <w:rFonts w:cs="Times New Roman"/>
          <w:noProof/>
        </w:rPr>
      </w:pPr>
      <w:bookmarkStart w:id="178" w:name="_ENREF_178"/>
      <w:r w:rsidRPr="00034F16">
        <w:rPr>
          <w:rFonts w:cs="Times New Roman"/>
          <w:noProof/>
        </w:rPr>
        <w:t>[137]</w:t>
      </w:r>
      <w:r w:rsidRPr="00034F16">
        <w:rPr>
          <w:rFonts w:cs="Times New Roman"/>
          <w:noProof/>
        </w:rPr>
        <w:tab/>
        <w:t xml:space="preserve">M. Hatano, S. Suzuki, K. Ishihara, </w:t>
      </w:r>
      <w:r w:rsidRPr="00034F16">
        <w:rPr>
          <w:rFonts w:cs="Times New Roman"/>
          <w:i/>
          <w:noProof/>
        </w:rPr>
        <w:t xml:space="preserve">J. Am. Chem. Soc. </w:t>
      </w:r>
      <w:r w:rsidRPr="00034F16">
        <w:rPr>
          <w:rFonts w:cs="Times New Roman"/>
          <w:b/>
          <w:noProof/>
        </w:rPr>
        <w:t>2006</w:t>
      </w:r>
      <w:r w:rsidRPr="00034F16">
        <w:rPr>
          <w:rFonts w:cs="Times New Roman"/>
          <w:noProof/>
        </w:rPr>
        <w:t xml:space="preserve">, </w:t>
      </w:r>
      <w:r w:rsidRPr="00034F16">
        <w:rPr>
          <w:rFonts w:cs="Times New Roman"/>
          <w:i/>
          <w:noProof/>
        </w:rPr>
        <w:t>128</w:t>
      </w:r>
      <w:r w:rsidRPr="00034F16">
        <w:rPr>
          <w:rFonts w:cs="Times New Roman"/>
          <w:noProof/>
        </w:rPr>
        <w:t>, 9998.</w:t>
      </w:r>
      <w:bookmarkEnd w:id="178"/>
    </w:p>
    <w:p w:rsidR="00034F16" w:rsidRPr="00034F16" w:rsidRDefault="00034F16" w:rsidP="00034F16">
      <w:pPr>
        <w:spacing w:line="240" w:lineRule="auto"/>
        <w:ind w:left="720" w:hanging="720"/>
        <w:rPr>
          <w:rFonts w:cs="Times New Roman"/>
          <w:noProof/>
        </w:rPr>
      </w:pPr>
      <w:bookmarkStart w:id="179" w:name="_ENREF_179"/>
      <w:r w:rsidRPr="00034F16">
        <w:rPr>
          <w:rFonts w:cs="Times New Roman"/>
          <w:noProof/>
        </w:rPr>
        <w:t>[138]</w:t>
      </w:r>
      <w:r w:rsidRPr="00034F16">
        <w:rPr>
          <w:rFonts w:cs="Times New Roman"/>
          <w:noProof/>
        </w:rPr>
        <w:tab/>
        <w:t xml:space="preserve">R. A. Kjonaas, E. J. Vawter, </w:t>
      </w:r>
      <w:r w:rsidRPr="00034F16">
        <w:rPr>
          <w:rFonts w:cs="Times New Roman"/>
          <w:i/>
          <w:noProof/>
        </w:rPr>
        <w:t xml:space="preserve">J. Org. Chem. </w:t>
      </w:r>
      <w:r w:rsidRPr="00034F16">
        <w:rPr>
          <w:rFonts w:cs="Times New Roman"/>
          <w:b/>
          <w:noProof/>
        </w:rPr>
        <w:t>1986</w:t>
      </w:r>
      <w:r w:rsidRPr="00034F16">
        <w:rPr>
          <w:rFonts w:cs="Times New Roman"/>
          <w:noProof/>
        </w:rPr>
        <w:t xml:space="preserve">, </w:t>
      </w:r>
      <w:r w:rsidRPr="00034F16">
        <w:rPr>
          <w:rFonts w:cs="Times New Roman"/>
          <w:i/>
          <w:noProof/>
        </w:rPr>
        <w:t>51</w:t>
      </w:r>
      <w:r w:rsidRPr="00034F16">
        <w:rPr>
          <w:rFonts w:cs="Times New Roman"/>
          <w:noProof/>
        </w:rPr>
        <w:t>, 3993.</w:t>
      </w:r>
      <w:bookmarkEnd w:id="179"/>
    </w:p>
    <w:p w:rsidR="00034F16" w:rsidRPr="00034F16" w:rsidRDefault="00034F16" w:rsidP="00034F16">
      <w:pPr>
        <w:spacing w:line="240" w:lineRule="auto"/>
        <w:ind w:left="720" w:hanging="720"/>
        <w:rPr>
          <w:rFonts w:cs="Times New Roman"/>
          <w:noProof/>
        </w:rPr>
      </w:pPr>
      <w:bookmarkStart w:id="180" w:name="_ENREF_180"/>
      <w:r w:rsidRPr="00034F16">
        <w:rPr>
          <w:rFonts w:cs="Times New Roman"/>
          <w:noProof/>
        </w:rPr>
        <w:t>[139]</w:t>
      </w:r>
      <w:r w:rsidRPr="00034F16">
        <w:rPr>
          <w:rFonts w:cs="Times New Roman"/>
          <w:noProof/>
        </w:rPr>
        <w:tab/>
        <w:t xml:space="preserve">K. Murakami, H. Yorimitsu, K. Oshima, </w:t>
      </w:r>
      <w:r w:rsidRPr="00034F16">
        <w:rPr>
          <w:rFonts w:cs="Times New Roman"/>
          <w:i/>
          <w:noProof/>
        </w:rPr>
        <w:t xml:space="preserve">J. Org. Chem. </w:t>
      </w:r>
      <w:r w:rsidRPr="00034F16">
        <w:rPr>
          <w:rFonts w:cs="Times New Roman"/>
          <w:b/>
          <w:noProof/>
        </w:rPr>
        <w:t>2009</w:t>
      </w:r>
      <w:r w:rsidRPr="00034F16">
        <w:rPr>
          <w:rFonts w:cs="Times New Roman"/>
          <w:noProof/>
        </w:rPr>
        <w:t xml:space="preserve">, </w:t>
      </w:r>
      <w:r w:rsidRPr="00034F16">
        <w:rPr>
          <w:rFonts w:cs="Times New Roman"/>
          <w:i/>
          <w:noProof/>
        </w:rPr>
        <w:t>74</w:t>
      </w:r>
      <w:r w:rsidRPr="00034F16">
        <w:rPr>
          <w:rFonts w:cs="Times New Roman"/>
          <w:noProof/>
        </w:rPr>
        <w:t>, 1415.</w:t>
      </w:r>
      <w:bookmarkEnd w:id="180"/>
    </w:p>
    <w:p w:rsidR="00034F16" w:rsidRPr="00034F16" w:rsidRDefault="00034F16" w:rsidP="00034F16">
      <w:pPr>
        <w:spacing w:line="240" w:lineRule="auto"/>
        <w:ind w:left="720" w:hanging="720"/>
        <w:rPr>
          <w:rFonts w:cs="Times New Roman"/>
          <w:noProof/>
        </w:rPr>
      </w:pPr>
      <w:bookmarkStart w:id="181" w:name="_ENREF_181"/>
      <w:r w:rsidRPr="00034F16">
        <w:rPr>
          <w:rFonts w:cs="Times New Roman"/>
          <w:noProof/>
        </w:rPr>
        <w:t>[140]</w:t>
      </w:r>
      <w:r w:rsidRPr="00034F16">
        <w:rPr>
          <w:rFonts w:cs="Times New Roman"/>
          <w:noProof/>
        </w:rPr>
        <w:tab/>
        <w:t xml:space="preserve">(a) E. Rijnberg, J. T. B. H. Jastrzebski, J. Boersma, H. Kooijman, A. L. Spek, G. V. Koten, </w:t>
      </w:r>
      <w:r w:rsidRPr="00034F16">
        <w:rPr>
          <w:rFonts w:cs="Times New Roman"/>
          <w:i/>
          <w:noProof/>
        </w:rPr>
        <w:t xml:space="preserve">J. Organomet. Chem. </w:t>
      </w:r>
      <w:r w:rsidRPr="00034F16">
        <w:rPr>
          <w:rFonts w:cs="Times New Roman"/>
          <w:b/>
          <w:noProof/>
        </w:rPr>
        <w:t>1997</w:t>
      </w:r>
      <w:r w:rsidRPr="00034F16">
        <w:rPr>
          <w:rFonts w:cs="Times New Roman"/>
          <w:noProof/>
        </w:rPr>
        <w:t xml:space="preserve">, </w:t>
      </w:r>
      <w:r w:rsidRPr="00034F16">
        <w:rPr>
          <w:rFonts w:cs="Times New Roman"/>
          <w:i/>
          <w:noProof/>
        </w:rPr>
        <w:t>541</w:t>
      </w:r>
      <w:r w:rsidRPr="00034F16">
        <w:rPr>
          <w:rFonts w:cs="Times New Roman"/>
          <w:noProof/>
        </w:rPr>
        <w:t>, 181;</w:t>
      </w:r>
      <w:bookmarkEnd w:id="181"/>
      <w:r w:rsidRPr="00034F16">
        <w:rPr>
          <w:rFonts w:cs="Times New Roman"/>
          <w:noProof/>
        </w:rPr>
        <w:t xml:space="preserve"> </w:t>
      </w:r>
      <w:bookmarkStart w:id="182" w:name="_ENREF_182"/>
      <w:r w:rsidRPr="00034F16">
        <w:rPr>
          <w:rFonts w:cs="Times New Roman"/>
          <w:noProof/>
        </w:rPr>
        <w:t xml:space="preserve">(b) M. Krieger, G. Geiseler, K. Harms, J. Merle, W. Massa, K. Dehnicke, </w:t>
      </w:r>
      <w:r w:rsidRPr="00034F16">
        <w:rPr>
          <w:rFonts w:cs="Times New Roman"/>
          <w:i/>
          <w:noProof/>
        </w:rPr>
        <w:t xml:space="preserve">Z. Anorg. Allg. Chem. </w:t>
      </w:r>
      <w:r w:rsidRPr="00034F16">
        <w:rPr>
          <w:rFonts w:cs="Times New Roman"/>
          <w:b/>
          <w:noProof/>
        </w:rPr>
        <w:t>1998</w:t>
      </w:r>
      <w:r w:rsidRPr="00034F16">
        <w:rPr>
          <w:rFonts w:cs="Times New Roman"/>
          <w:noProof/>
        </w:rPr>
        <w:t xml:space="preserve">, </w:t>
      </w:r>
      <w:r w:rsidRPr="00034F16">
        <w:rPr>
          <w:rFonts w:cs="Times New Roman"/>
          <w:i/>
          <w:noProof/>
        </w:rPr>
        <w:t>624</w:t>
      </w:r>
      <w:r w:rsidRPr="00034F16">
        <w:rPr>
          <w:rFonts w:cs="Times New Roman"/>
          <w:noProof/>
        </w:rPr>
        <w:t>, 1387;</w:t>
      </w:r>
      <w:bookmarkEnd w:id="182"/>
      <w:r w:rsidRPr="00034F16">
        <w:rPr>
          <w:rFonts w:cs="Times New Roman"/>
          <w:noProof/>
        </w:rPr>
        <w:t xml:space="preserve"> </w:t>
      </w:r>
      <w:bookmarkStart w:id="183" w:name="_ENREF_183"/>
      <w:r w:rsidRPr="00034F16">
        <w:rPr>
          <w:rFonts w:cs="Times New Roman"/>
          <w:noProof/>
        </w:rPr>
        <w:t xml:space="preserve">(c) M. Ruben, D. Walther, R. Knake, H. Goris, R. Beckert, </w:t>
      </w:r>
      <w:r w:rsidRPr="00034F16">
        <w:rPr>
          <w:rFonts w:cs="Times New Roman"/>
          <w:i/>
          <w:noProof/>
        </w:rPr>
        <w:t xml:space="preserve">Eur. J. Inorg. Chem. </w:t>
      </w:r>
      <w:r w:rsidRPr="00034F16">
        <w:rPr>
          <w:rFonts w:cs="Times New Roman"/>
          <w:b/>
          <w:noProof/>
        </w:rPr>
        <w:t>2000</w:t>
      </w:r>
      <w:r w:rsidRPr="00034F16">
        <w:rPr>
          <w:rFonts w:cs="Times New Roman"/>
          <w:noProof/>
        </w:rPr>
        <w:t>, 1055;</w:t>
      </w:r>
      <w:bookmarkEnd w:id="183"/>
      <w:r w:rsidRPr="00034F16">
        <w:rPr>
          <w:rFonts w:cs="Times New Roman"/>
          <w:noProof/>
        </w:rPr>
        <w:t xml:space="preserve"> </w:t>
      </w:r>
      <w:bookmarkStart w:id="184" w:name="_ENREF_184"/>
      <w:r w:rsidRPr="00034F16">
        <w:rPr>
          <w:rFonts w:cs="Times New Roman"/>
          <w:noProof/>
        </w:rPr>
        <w:t xml:space="preserve">(d) W. Clegg, D. R. Harbron, B. P. Straughan, </w:t>
      </w:r>
      <w:r w:rsidRPr="00034F16">
        <w:rPr>
          <w:rFonts w:cs="Times New Roman"/>
          <w:i/>
          <w:noProof/>
        </w:rPr>
        <w:t xml:space="preserve">Acta. Crystallogr. Sect C, Cryst. Struct. Commun. </w:t>
      </w:r>
      <w:r w:rsidRPr="00034F16">
        <w:rPr>
          <w:rFonts w:cs="Times New Roman"/>
          <w:b/>
          <w:noProof/>
        </w:rPr>
        <w:t>1991</w:t>
      </w:r>
      <w:r w:rsidRPr="00034F16">
        <w:rPr>
          <w:rFonts w:cs="Times New Roman"/>
          <w:noProof/>
        </w:rPr>
        <w:t xml:space="preserve">, </w:t>
      </w:r>
      <w:r w:rsidRPr="00034F16">
        <w:rPr>
          <w:rFonts w:cs="Times New Roman"/>
          <w:i/>
          <w:noProof/>
        </w:rPr>
        <w:t>47</w:t>
      </w:r>
      <w:r w:rsidRPr="00034F16">
        <w:rPr>
          <w:rFonts w:cs="Times New Roman"/>
          <w:noProof/>
        </w:rPr>
        <w:t>, 267;</w:t>
      </w:r>
      <w:bookmarkEnd w:id="184"/>
      <w:r w:rsidRPr="00034F16">
        <w:rPr>
          <w:rFonts w:cs="Times New Roman"/>
          <w:noProof/>
        </w:rPr>
        <w:t xml:space="preserve"> </w:t>
      </w:r>
      <w:bookmarkStart w:id="185" w:name="_ENREF_185"/>
      <w:r w:rsidRPr="00034F16">
        <w:rPr>
          <w:rFonts w:cs="Times New Roman"/>
          <w:noProof/>
        </w:rPr>
        <w:t xml:space="preserve">(e) W. Clegg, I. R. Little, B. P. Straughan, </w:t>
      </w:r>
      <w:r w:rsidRPr="00034F16">
        <w:rPr>
          <w:rFonts w:cs="Times New Roman"/>
          <w:i/>
          <w:noProof/>
        </w:rPr>
        <w:t xml:space="preserve">Inorg. Chem. </w:t>
      </w:r>
      <w:r w:rsidRPr="00034F16">
        <w:rPr>
          <w:rFonts w:cs="Times New Roman"/>
          <w:b/>
          <w:noProof/>
        </w:rPr>
        <w:t>1988</w:t>
      </w:r>
      <w:r w:rsidRPr="00034F16">
        <w:rPr>
          <w:rFonts w:cs="Times New Roman"/>
          <w:noProof/>
        </w:rPr>
        <w:t xml:space="preserve">, </w:t>
      </w:r>
      <w:r w:rsidRPr="00034F16">
        <w:rPr>
          <w:rFonts w:cs="Times New Roman"/>
          <w:i/>
          <w:noProof/>
        </w:rPr>
        <w:t>27</w:t>
      </w:r>
      <w:r w:rsidRPr="00034F16">
        <w:rPr>
          <w:rFonts w:cs="Times New Roman"/>
          <w:noProof/>
        </w:rPr>
        <w:t>, 1916.</w:t>
      </w:r>
      <w:bookmarkEnd w:id="185"/>
    </w:p>
    <w:p w:rsidR="00034F16" w:rsidRPr="00034F16" w:rsidRDefault="00034F16" w:rsidP="00034F16">
      <w:pPr>
        <w:spacing w:line="240" w:lineRule="auto"/>
        <w:ind w:left="720" w:hanging="720"/>
        <w:rPr>
          <w:rFonts w:cs="Times New Roman"/>
          <w:noProof/>
        </w:rPr>
      </w:pPr>
      <w:bookmarkStart w:id="186" w:name="_ENREF_186"/>
      <w:r w:rsidRPr="00034F16">
        <w:rPr>
          <w:rFonts w:cs="Times New Roman"/>
          <w:noProof/>
        </w:rPr>
        <w:t>[141]</w:t>
      </w:r>
      <w:r w:rsidRPr="00034F16">
        <w:rPr>
          <w:rFonts w:cs="Times New Roman"/>
          <w:noProof/>
        </w:rPr>
        <w:tab/>
        <w:t xml:space="preserve">C. Studte, B. Breit, </w:t>
      </w:r>
      <w:r w:rsidRPr="00034F16">
        <w:rPr>
          <w:rFonts w:cs="Times New Roman"/>
          <w:i/>
          <w:noProof/>
        </w:rPr>
        <w:t xml:space="preserve">Angew. Chem. Int. Ed. </w:t>
      </w:r>
      <w:r w:rsidRPr="00034F16">
        <w:rPr>
          <w:rFonts w:cs="Times New Roman"/>
          <w:b/>
          <w:noProof/>
        </w:rPr>
        <w:t>2008</w:t>
      </w:r>
      <w:r w:rsidRPr="00034F16">
        <w:rPr>
          <w:rFonts w:cs="Times New Roman"/>
          <w:noProof/>
        </w:rPr>
        <w:t xml:space="preserve">, </w:t>
      </w:r>
      <w:r w:rsidRPr="00034F16">
        <w:rPr>
          <w:rFonts w:cs="Times New Roman"/>
          <w:i/>
          <w:noProof/>
        </w:rPr>
        <w:t>47</w:t>
      </w:r>
      <w:r w:rsidRPr="00034F16">
        <w:rPr>
          <w:rFonts w:cs="Times New Roman"/>
          <w:noProof/>
        </w:rPr>
        <w:t>, 5451.</w:t>
      </w:r>
      <w:bookmarkEnd w:id="186"/>
    </w:p>
    <w:p w:rsidR="00034F16" w:rsidRPr="00034F16" w:rsidRDefault="00034F16" w:rsidP="00034F16">
      <w:pPr>
        <w:spacing w:line="240" w:lineRule="auto"/>
        <w:ind w:left="720" w:hanging="720"/>
        <w:rPr>
          <w:rFonts w:cs="Times New Roman"/>
          <w:noProof/>
        </w:rPr>
      </w:pPr>
      <w:bookmarkStart w:id="187" w:name="_ENREF_187"/>
      <w:r w:rsidRPr="00034F16">
        <w:rPr>
          <w:rFonts w:cs="Times New Roman"/>
          <w:noProof/>
        </w:rPr>
        <w:t>[142]</w:t>
      </w:r>
      <w:r w:rsidRPr="00034F16">
        <w:rPr>
          <w:rFonts w:cs="Times New Roman"/>
          <w:noProof/>
        </w:rPr>
        <w:tab/>
        <w:t xml:space="preserve">G. J. Brand, C. Studte, B. Breit, </w:t>
      </w:r>
      <w:r w:rsidRPr="00034F16">
        <w:rPr>
          <w:rFonts w:cs="Times New Roman"/>
          <w:i/>
          <w:noProof/>
        </w:rPr>
        <w:t xml:space="preserve">Org. Process Res. dev. </w:t>
      </w:r>
      <w:r w:rsidRPr="00034F16">
        <w:rPr>
          <w:rFonts w:cs="Times New Roman"/>
          <w:b/>
          <w:noProof/>
        </w:rPr>
        <w:t>2009</w:t>
      </w:r>
      <w:r w:rsidRPr="00034F16">
        <w:rPr>
          <w:rFonts w:cs="Times New Roman"/>
          <w:noProof/>
        </w:rPr>
        <w:t xml:space="preserve">, </w:t>
      </w:r>
      <w:r w:rsidRPr="00034F16">
        <w:rPr>
          <w:rFonts w:cs="Times New Roman"/>
          <w:i/>
          <w:noProof/>
        </w:rPr>
        <w:t>11</w:t>
      </w:r>
      <w:r w:rsidRPr="00034F16">
        <w:rPr>
          <w:rFonts w:cs="Times New Roman"/>
          <w:noProof/>
        </w:rPr>
        <w:t>, 4668.</w:t>
      </w:r>
      <w:bookmarkEnd w:id="187"/>
    </w:p>
    <w:p w:rsidR="00034F16" w:rsidRPr="00034F16" w:rsidRDefault="00034F16" w:rsidP="00034F16">
      <w:pPr>
        <w:spacing w:line="240" w:lineRule="auto"/>
        <w:ind w:left="720" w:hanging="720"/>
        <w:rPr>
          <w:rFonts w:cs="Times New Roman"/>
          <w:noProof/>
        </w:rPr>
      </w:pPr>
      <w:bookmarkStart w:id="188" w:name="_ENREF_188"/>
      <w:r w:rsidRPr="00034F16">
        <w:rPr>
          <w:rFonts w:cs="Times New Roman"/>
          <w:noProof/>
        </w:rPr>
        <w:t>[143]</w:t>
      </w:r>
      <w:r w:rsidRPr="00034F16">
        <w:rPr>
          <w:rFonts w:cs="Times New Roman"/>
          <w:noProof/>
        </w:rPr>
        <w:tab/>
        <w:t xml:space="preserve">(a) S. R. Boss, M. P. Coles, R. Haigh, P. B. Hitchcock, R. Snaith, A. E. H. Wheatley, </w:t>
      </w:r>
      <w:r w:rsidRPr="00034F16">
        <w:rPr>
          <w:rFonts w:cs="Times New Roman"/>
          <w:i/>
          <w:noProof/>
        </w:rPr>
        <w:t xml:space="preserve">Angew. Chem. Int. Ed. </w:t>
      </w:r>
      <w:r w:rsidRPr="00034F16">
        <w:rPr>
          <w:rFonts w:cs="Times New Roman"/>
          <w:b/>
          <w:noProof/>
        </w:rPr>
        <w:t>2003</w:t>
      </w:r>
      <w:r w:rsidRPr="00034F16">
        <w:rPr>
          <w:rFonts w:cs="Times New Roman"/>
          <w:noProof/>
        </w:rPr>
        <w:t xml:space="preserve">, </w:t>
      </w:r>
      <w:r w:rsidRPr="00034F16">
        <w:rPr>
          <w:rFonts w:cs="Times New Roman"/>
          <w:i/>
          <w:noProof/>
        </w:rPr>
        <w:t>42</w:t>
      </w:r>
      <w:r w:rsidRPr="00034F16">
        <w:rPr>
          <w:rFonts w:cs="Times New Roman"/>
          <w:noProof/>
        </w:rPr>
        <w:t>, 5593;</w:t>
      </w:r>
      <w:bookmarkEnd w:id="188"/>
      <w:r w:rsidRPr="00034F16">
        <w:rPr>
          <w:rFonts w:cs="Times New Roman"/>
          <w:noProof/>
        </w:rPr>
        <w:t xml:space="preserve"> </w:t>
      </w:r>
      <w:bookmarkStart w:id="189" w:name="_ENREF_189"/>
      <w:r w:rsidRPr="00034F16">
        <w:rPr>
          <w:rFonts w:cs="Times New Roman"/>
          <w:noProof/>
        </w:rPr>
        <w:t xml:space="preserve">(b) S. R. Boss, M. P. Coles, V. Eyre-Brook, F. Garcia, R. Haigh, P. B. Hitchcock, M. McPartlin, J. V. Morey, H. Naka, P. R. Raithby, H. A. Sparkes, C. W. Tate, A. E. H. Wheatley, </w:t>
      </w:r>
      <w:r w:rsidRPr="00034F16">
        <w:rPr>
          <w:rFonts w:cs="Times New Roman"/>
          <w:i/>
          <w:noProof/>
        </w:rPr>
        <w:t xml:space="preserve">Dalton Trans. </w:t>
      </w:r>
      <w:r w:rsidRPr="00034F16">
        <w:rPr>
          <w:rFonts w:cs="Times New Roman"/>
          <w:b/>
          <w:noProof/>
        </w:rPr>
        <w:t>2006</w:t>
      </w:r>
      <w:r w:rsidRPr="00034F16">
        <w:rPr>
          <w:rFonts w:cs="Times New Roman"/>
          <w:noProof/>
        </w:rPr>
        <w:t>, 5574.</w:t>
      </w:r>
      <w:bookmarkEnd w:id="189"/>
    </w:p>
    <w:p w:rsidR="00034F16" w:rsidRPr="00034F16" w:rsidRDefault="00034F16" w:rsidP="00034F16">
      <w:pPr>
        <w:spacing w:line="240" w:lineRule="auto"/>
        <w:ind w:left="720" w:hanging="720"/>
        <w:rPr>
          <w:rFonts w:cs="Times New Roman"/>
          <w:noProof/>
        </w:rPr>
      </w:pPr>
      <w:bookmarkStart w:id="190" w:name="_ENREF_190"/>
      <w:r w:rsidRPr="00034F16">
        <w:rPr>
          <w:rFonts w:cs="Times New Roman"/>
          <w:noProof/>
        </w:rPr>
        <w:t>[144]</w:t>
      </w:r>
      <w:r w:rsidRPr="00034F16">
        <w:rPr>
          <w:rFonts w:cs="Times New Roman"/>
          <w:noProof/>
        </w:rPr>
        <w:tab/>
        <w:t xml:space="preserve">(a) P. C. Andrews, P. C. Junk, I. Nuzhnaya, L. Spiccia, N. Vanderhoek, </w:t>
      </w:r>
      <w:r w:rsidRPr="00034F16">
        <w:rPr>
          <w:rFonts w:cs="Times New Roman"/>
          <w:i/>
          <w:noProof/>
        </w:rPr>
        <w:t xml:space="preserve">J. Organomet. Chem. </w:t>
      </w:r>
      <w:r w:rsidRPr="00034F16">
        <w:rPr>
          <w:rFonts w:cs="Times New Roman"/>
          <w:b/>
          <w:noProof/>
        </w:rPr>
        <w:t>2006</w:t>
      </w:r>
      <w:r w:rsidRPr="00034F16">
        <w:rPr>
          <w:rFonts w:cs="Times New Roman"/>
          <w:noProof/>
        </w:rPr>
        <w:t xml:space="preserve">, </w:t>
      </w:r>
      <w:r w:rsidRPr="00034F16">
        <w:rPr>
          <w:rFonts w:cs="Times New Roman"/>
          <w:i/>
          <w:noProof/>
        </w:rPr>
        <w:t>691</w:t>
      </w:r>
      <w:r w:rsidRPr="00034F16">
        <w:rPr>
          <w:rFonts w:cs="Times New Roman"/>
          <w:noProof/>
        </w:rPr>
        <w:t>, 3426;</w:t>
      </w:r>
      <w:bookmarkEnd w:id="190"/>
      <w:r w:rsidRPr="00034F16">
        <w:rPr>
          <w:rFonts w:cs="Times New Roman"/>
          <w:noProof/>
        </w:rPr>
        <w:t xml:space="preserve"> </w:t>
      </w:r>
      <w:bookmarkStart w:id="191" w:name="_ENREF_191"/>
      <w:r w:rsidRPr="00034F16">
        <w:rPr>
          <w:rFonts w:cs="Times New Roman"/>
          <w:noProof/>
        </w:rPr>
        <w:t xml:space="preserve">(b) J. K. Vohs, L. E. Downs, M. E. Barfield, K. Latibeaudiere, G. H. Robinson, </w:t>
      </w:r>
      <w:r w:rsidRPr="00034F16">
        <w:rPr>
          <w:rFonts w:cs="Times New Roman"/>
          <w:i/>
          <w:noProof/>
        </w:rPr>
        <w:t xml:space="preserve">J. Organomet. Chem. </w:t>
      </w:r>
      <w:r w:rsidRPr="00034F16">
        <w:rPr>
          <w:rFonts w:cs="Times New Roman"/>
          <w:b/>
          <w:noProof/>
        </w:rPr>
        <w:t>2003</w:t>
      </w:r>
      <w:r w:rsidRPr="00034F16">
        <w:rPr>
          <w:rFonts w:cs="Times New Roman"/>
          <w:noProof/>
        </w:rPr>
        <w:t xml:space="preserve">, </w:t>
      </w:r>
      <w:r w:rsidRPr="00034F16">
        <w:rPr>
          <w:rFonts w:cs="Times New Roman"/>
          <w:i/>
          <w:noProof/>
        </w:rPr>
        <w:t>666</w:t>
      </w:r>
      <w:r w:rsidRPr="00034F16">
        <w:rPr>
          <w:rFonts w:cs="Times New Roman"/>
          <w:noProof/>
        </w:rPr>
        <w:t>, 7.</w:t>
      </w:r>
      <w:bookmarkEnd w:id="191"/>
    </w:p>
    <w:p w:rsidR="00034F16" w:rsidRPr="00034F16" w:rsidRDefault="00034F16" w:rsidP="00034F16">
      <w:pPr>
        <w:spacing w:line="240" w:lineRule="auto"/>
        <w:ind w:left="720" w:hanging="720"/>
        <w:rPr>
          <w:rFonts w:cs="Times New Roman"/>
          <w:noProof/>
        </w:rPr>
      </w:pPr>
      <w:bookmarkStart w:id="192" w:name="_ENREF_192"/>
      <w:r w:rsidRPr="00034F16">
        <w:rPr>
          <w:rFonts w:cs="Times New Roman"/>
          <w:noProof/>
        </w:rPr>
        <w:t>[145]</w:t>
      </w:r>
      <w:r w:rsidRPr="00034F16">
        <w:rPr>
          <w:rFonts w:cs="Times New Roman"/>
          <w:noProof/>
        </w:rPr>
        <w:tab/>
        <w:t xml:space="preserve">E. Alvarez, A. Grirane, I. Resa, D. del Rio, A. Rodriguez, E. Carmona, </w:t>
      </w:r>
      <w:r w:rsidRPr="00034F16">
        <w:rPr>
          <w:rFonts w:cs="Times New Roman"/>
          <w:i/>
          <w:noProof/>
        </w:rPr>
        <w:t xml:space="preserve">Angew. Chem. Int. Ed. </w:t>
      </w:r>
      <w:r w:rsidRPr="00034F16">
        <w:rPr>
          <w:rFonts w:cs="Times New Roman"/>
          <w:b/>
          <w:noProof/>
        </w:rPr>
        <w:t>2007</w:t>
      </w:r>
      <w:r w:rsidRPr="00034F16">
        <w:rPr>
          <w:rFonts w:cs="Times New Roman"/>
          <w:noProof/>
        </w:rPr>
        <w:t xml:space="preserve">, </w:t>
      </w:r>
      <w:r w:rsidRPr="00034F16">
        <w:rPr>
          <w:rFonts w:cs="Times New Roman"/>
          <w:i/>
          <w:noProof/>
        </w:rPr>
        <w:t>46</w:t>
      </w:r>
      <w:r w:rsidRPr="00034F16">
        <w:rPr>
          <w:rFonts w:cs="Times New Roman"/>
          <w:noProof/>
        </w:rPr>
        <w:t>, 1296.</w:t>
      </w:r>
      <w:bookmarkEnd w:id="192"/>
    </w:p>
    <w:p w:rsidR="00034F16" w:rsidRPr="00034F16" w:rsidRDefault="00034F16" w:rsidP="00034F16">
      <w:pPr>
        <w:spacing w:line="240" w:lineRule="auto"/>
        <w:ind w:left="720" w:hanging="720"/>
        <w:rPr>
          <w:rFonts w:cs="Times New Roman"/>
          <w:noProof/>
        </w:rPr>
      </w:pPr>
      <w:bookmarkStart w:id="193" w:name="_ENREF_193"/>
      <w:r w:rsidRPr="00034F16">
        <w:rPr>
          <w:rFonts w:cs="Times New Roman"/>
          <w:noProof/>
        </w:rPr>
        <w:t>[146]</w:t>
      </w:r>
      <w:r w:rsidRPr="00034F16">
        <w:rPr>
          <w:rFonts w:cs="Times New Roman"/>
          <w:noProof/>
        </w:rPr>
        <w:tab/>
        <w:t xml:space="preserve">R. Kerssebaum, G. Salnikov, in </w:t>
      </w:r>
      <w:r w:rsidRPr="00034F16">
        <w:rPr>
          <w:rFonts w:cs="Times New Roman"/>
          <w:i/>
          <w:noProof/>
        </w:rPr>
        <w:t>DOSY and Diffusion by NMR, a Tutorial for TopSpin 2.0</w:t>
      </w:r>
      <w:r w:rsidRPr="00034F16">
        <w:rPr>
          <w:rFonts w:cs="Times New Roman"/>
          <w:noProof/>
        </w:rPr>
        <w:t xml:space="preserve">, Bruker Biospin GmbH, Rheinstetten, Germany, </w:t>
      </w:r>
      <w:r w:rsidRPr="00034F16">
        <w:rPr>
          <w:rFonts w:cs="Times New Roman"/>
          <w:b/>
          <w:noProof/>
        </w:rPr>
        <w:t>2002</w:t>
      </w:r>
      <w:r w:rsidRPr="00034F16">
        <w:rPr>
          <w:rFonts w:cs="Times New Roman"/>
          <w:noProof/>
        </w:rPr>
        <w:t>, pp. 14.</w:t>
      </w:r>
      <w:bookmarkEnd w:id="193"/>
    </w:p>
    <w:p w:rsidR="00034F16" w:rsidRPr="00034F16" w:rsidRDefault="00034F16" w:rsidP="00034F16">
      <w:pPr>
        <w:spacing w:line="240" w:lineRule="auto"/>
        <w:ind w:left="720" w:hanging="720"/>
        <w:rPr>
          <w:rFonts w:cs="Times New Roman"/>
          <w:noProof/>
        </w:rPr>
      </w:pPr>
      <w:bookmarkStart w:id="194" w:name="_ENREF_194"/>
      <w:r w:rsidRPr="00034F16">
        <w:rPr>
          <w:rFonts w:cs="Times New Roman"/>
          <w:noProof/>
        </w:rPr>
        <w:t>[147]</w:t>
      </w:r>
      <w:r w:rsidRPr="00034F16">
        <w:rPr>
          <w:rFonts w:cs="Times New Roman"/>
          <w:noProof/>
        </w:rPr>
        <w:tab/>
        <w:t xml:space="preserve">E. O. Stejskal, J. E. Tanner, </w:t>
      </w:r>
      <w:r w:rsidRPr="00034F16">
        <w:rPr>
          <w:rFonts w:cs="Times New Roman"/>
          <w:i/>
          <w:noProof/>
        </w:rPr>
        <w:t xml:space="preserve">J. Chem. Phys. </w:t>
      </w:r>
      <w:r w:rsidRPr="00034F16">
        <w:rPr>
          <w:rFonts w:cs="Times New Roman"/>
          <w:b/>
          <w:noProof/>
        </w:rPr>
        <w:t>1965</w:t>
      </w:r>
      <w:r w:rsidRPr="00034F16">
        <w:rPr>
          <w:rFonts w:cs="Times New Roman"/>
          <w:noProof/>
        </w:rPr>
        <w:t xml:space="preserve">, </w:t>
      </w:r>
      <w:r w:rsidRPr="00034F16">
        <w:rPr>
          <w:rFonts w:cs="Times New Roman"/>
          <w:i/>
          <w:noProof/>
        </w:rPr>
        <w:t>42</w:t>
      </w:r>
      <w:r w:rsidRPr="00034F16">
        <w:rPr>
          <w:rFonts w:cs="Times New Roman"/>
          <w:noProof/>
        </w:rPr>
        <w:t>, 288.</w:t>
      </w:r>
      <w:bookmarkEnd w:id="194"/>
    </w:p>
    <w:p w:rsidR="00034F16" w:rsidRPr="00034F16" w:rsidRDefault="00034F16" w:rsidP="00034F16">
      <w:pPr>
        <w:spacing w:line="240" w:lineRule="auto"/>
        <w:ind w:left="720" w:hanging="720"/>
        <w:rPr>
          <w:rFonts w:cs="Times New Roman"/>
          <w:noProof/>
        </w:rPr>
      </w:pPr>
      <w:bookmarkStart w:id="195" w:name="_ENREF_195"/>
      <w:r w:rsidRPr="00034F16">
        <w:rPr>
          <w:rFonts w:cs="Times New Roman"/>
          <w:noProof/>
        </w:rPr>
        <w:t>[148]</w:t>
      </w:r>
      <w:r w:rsidRPr="00034F16">
        <w:rPr>
          <w:rFonts w:cs="Times New Roman"/>
          <w:noProof/>
        </w:rPr>
        <w:tab/>
        <w:t xml:space="preserve">K. F. Morris, C. S. Johnson, </w:t>
      </w:r>
      <w:r w:rsidRPr="00034F16">
        <w:rPr>
          <w:rFonts w:cs="Times New Roman"/>
          <w:i/>
          <w:noProof/>
        </w:rPr>
        <w:t xml:space="preserve">J. Am. Chem. Soc. </w:t>
      </w:r>
      <w:r w:rsidRPr="00034F16">
        <w:rPr>
          <w:rFonts w:cs="Times New Roman"/>
          <w:b/>
          <w:noProof/>
        </w:rPr>
        <w:t>1992</w:t>
      </w:r>
      <w:r w:rsidRPr="00034F16">
        <w:rPr>
          <w:rFonts w:cs="Times New Roman"/>
          <w:noProof/>
        </w:rPr>
        <w:t xml:space="preserve">, </w:t>
      </w:r>
      <w:r w:rsidRPr="00034F16">
        <w:rPr>
          <w:rFonts w:cs="Times New Roman"/>
          <w:i/>
          <w:noProof/>
        </w:rPr>
        <w:t>114</w:t>
      </w:r>
      <w:r w:rsidRPr="00034F16">
        <w:rPr>
          <w:rFonts w:cs="Times New Roman"/>
          <w:noProof/>
        </w:rPr>
        <w:t>, 3139.</w:t>
      </w:r>
      <w:bookmarkEnd w:id="195"/>
    </w:p>
    <w:p w:rsidR="00034F16" w:rsidRPr="00034F16" w:rsidRDefault="00034F16" w:rsidP="00034F16">
      <w:pPr>
        <w:spacing w:line="240" w:lineRule="auto"/>
        <w:ind w:left="720" w:hanging="720"/>
        <w:rPr>
          <w:rFonts w:cs="Times New Roman"/>
          <w:noProof/>
        </w:rPr>
      </w:pPr>
      <w:bookmarkStart w:id="196" w:name="_ENREF_196"/>
      <w:r w:rsidRPr="00034F16">
        <w:rPr>
          <w:rFonts w:cs="Times New Roman"/>
          <w:noProof/>
        </w:rPr>
        <w:t>[149]</w:t>
      </w:r>
      <w:r w:rsidRPr="00034F16">
        <w:rPr>
          <w:rFonts w:cs="Times New Roman"/>
          <w:noProof/>
        </w:rPr>
        <w:tab/>
        <w:t xml:space="preserve">(a) D. Li, C. Sun, P. G. Williard, </w:t>
      </w:r>
      <w:r w:rsidRPr="00034F16">
        <w:rPr>
          <w:rFonts w:cs="Times New Roman"/>
          <w:i/>
          <w:noProof/>
        </w:rPr>
        <w:t xml:space="preserve">J. Am. Chem. Soc. </w:t>
      </w:r>
      <w:r w:rsidRPr="00034F16">
        <w:rPr>
          <w:rFonts w:cs="Times New Roman"/>
          <w:b/>
          <w:noProof/>
        </w:rPr>
        <w:t>2008</w:t>
      </w:r>
      <w:r w:rsidRPr="00034F16">
        <w:rPr>
          <w:rFonts w:cs="Times New Roman"/>
          <w:noProof/>
        </w:rPr>
        <w:t xml:space="preserve">, </w:t>
      </w:r>
      <w:r w:rsidRPr="00034F16">
        <w:rPr>
          <w:rFonts w:cs="Times New Roman"/>
          <w:i/>
          <w:noProof/>
        </w:rPr>
        <w:t>130</w:t>
      </w:r>
      <w:r w:rsidRPr="00034F16">
        <w:rPr>
          <w:rFonts w:cs="Times New Roman"/>
          <w:noProof/>
        </w:rPr>
        <w:t>, 11726;</w:t>
      </w:r>
      <w:bookmarkEnd w:id="196"/>
      <w:r w:rsidRPr="00034F16">
        <w:rPr>
          <w:rFonts w:cs="Times New Roman"/>
          <w:noProof/>
        </w:rPr>
        <w:t xml:space="preserve"> </w:t>
      </w:r>
      <w:bookmarkStart w:id="197" w:name="_ENREF_197"/>
      <w:r w:rsidRPr="00034F16">
        <w:rPr>
          <w:rFonts w:cs="Times New Roman"/>
          <w:noProof/>
        </w:rPr>
        <w:t xml:space="preserve">(b) D. Li, R. Hopson, W. Li, J. Liu, P. G. Williard, </w:t>
      </w:r>
      <w:r w:rsidRPr="00034F16">
        <w:rPr>
          <w:rFonts w:cs="Times New Roman"/>
          <w:i/>
          <w:noProof/>
        </w:rPr>
        <w:t xml:space="preserve">Org. Lett. </w:t>
      </w:r>
      <w:r w:rsidRPr="00034F16">
        <w:rPr>
          <w:rFonts w:cs="Times New Roman"/>
          <w:b/>
          <w:noProof/>
        </w:rPr>
        <w:t>2008</w:t>
      </w:r>
      <w:r w:rsidRPr="00034F16">
        <w:rPr>
          <w:rFonts w:cs="Times New Roman"/>
          <w:noProof/>
        </w:rPr>
        <w:t xml:space="preserve">, </w:t>
      </w:r>
      <w:r w:rsidRPr="00034F16">
        <w:rPr>
          <w:rFonts w:cs="Times New Roman"/>
          <w:i/>
          <w:noProof/>
        </w:rPr>
        <w:t>10</w:t>
      </w:r>
      <w:r w:rsidRPr="00034F16">
        <w:rPr>
          <w:rFonts w:cs="Times New Roman"/>
          <w:noProof/>
        </w:rPr>
        <w:t>, 909;</w:t>
      </w:r>
      <w:bookmarkEnd w:id="197"/>
      <w:r w:rsidRPr="00034F16">
        <w:rPr>
          <w:rFonts w:cs="Times New Roman"/>
          <w:noProof/>
        </w:rPr>
        <w:t xml:space="preserve"> </w:t>
      </w:r>
      <w:bookmarkStart w:id="198" w:name="_ENREF_198"/>
      <w:r w:rsidRPr="00034F16">
        <w:rPr>
          <w:rFonts w:cs="Times New Roman"/>
          <w:noProof/>
        </w:rPr>
        <w:t xml:space="preserve">(c) G. Kagan, W. Li, R. Hopson, P. G. Williard, </w:t>
      </w:r>
      <w:r w:rsidRPr="00034F16">
        <w:rPr>
          <w:rFonts w:cs="Times New Roman"/>
          <w:i/>
          <w:noProof/>
        </w:rPr>
        <w:t xml:space="preserve">Org. Lett. </w:t>
      </w:r>
      <w:r w:rsidRPr="00034F16">
        <w:rPr>
          <w:rFonts w:cs="Times New Roman"/>
          <w:b/>
          <w:noProof/>
        </w:rPr>
        <w:t>2009</w:t>
      </w:r>
      <w:r w:rsidRPr="00034F16">
        <w:rPr>
          <w:rFonts w:cs="Times New Roman"/>
          <w:noProof/>
        </w:rPr>
        <w:t xml:space="preserve">, </w:t>
      </w:r>
      <w:r w:rsidRPr="00034F16">
        <w:rPr>
          <w:rFonts w:cs="Times New Roman"/>
          <w:i/>
          <w:noProof/>
        </w:rPr>
        <w:t>11</w:t>
      </w:r>
      <w:r w:rsidRPr="00034F16">
        <w:rPr>
          <w:rFonts w:cs="Times New Roman"/>
          <w:noProof/>
        </w:rPr>
        <w:t>, 4818;</w:t>
      </w:r>
      <w:bookmarkEnd w:id="198"/>
      <w:r w:rsidRPr="00034F16">
        <w:rPr>
          <w:rFonts w:cs="Times New Roman"/>
          <w:noProof/>
        </w:rPr>
        <w:t xml:space="preserve"> </w:t>
      </w:r>
      <w:bookmarkStart w:id="199" w:name="_ENREF_199"/>
      <w:r w:rsidRPr="00034F16">
        <w:rPr>
          <w:rFonts w:cs="Times New Roman"/>
          <w:noProof/>
        </w:rPr>
        <w:t xml:space="preserve">(d) D. Li, G. Kagan, R. Hopson, P. G. Williard, </w:t>
      </w:r>
      <w:r w:rsidRPr="00034F16">
        <w:rPr>
          <w:rFonts w:cs="Times New Roman"/>
          <w:i/>
          <w:noProof/>
        </w:rPr>
        <w:t xml:space="preserve">J. Am. Chem. Soc. </w:t>
      </w:r>
      <w:r w:rsidRPr="00034F16">
        <w:rPr>
          <w:rFonts w:cs="Times New Roman"/>
          <w:b/>
          <w:noProof/>
        </w:rPr>
        <w:t>2009</w:t>
      </w:r>
      <w:r w:rsidRPr="00034F16">
        <w:rPr>
          <w:rFonts w:cs="Times New Roman"/>
          <w:noProof/>
        </w:rPr>
        <w:t xml:space="preserve">, </w:t>
      </w:r>
      <w:r w:rsidRPr="00034F16">
        <w:rPr>
          <w:rFonts w:cs="Times New Roman"/>
          <w:i/>
          <w:noProof/>
        </w:rPr>
        <w:t>131</w:t>
      </w:r>
      <w:r w:rsidRPr="00034F16">
        <w:rPr>
          <w:rFonts w:cs="Times New Roman"/>
          <w:noProof/>
        </w:rPr>
        <w:t>, 5627.</w:t>
      </w:r>
      <w:bookmarkEnd w:id="199"/>
    </w:p>
    <w:p w:rsidR="00034F16" w:rsidRPr="00034F16" w:rsidRDefault="00034F16" w:rsidP="00034F16">
      <w:pPr>
        <w:spacing w:line="240" w:lineRule="auto"/>
        <w:ind w:left="720" w:hanging="720"/>
        <w:rPr>
          <w:rFonts w:cs="Times New Roman"/>
          <w:noProof/>
        </w:rPr>
      </w:pPr>
      <w:bookmarkStart w:id="200" w:name="_ENREF_200"/>
      <w:r w:rsidRPr="00034F16">
        <w:rPr>
          <w:rFonts w:cs="Times New Roman"/>
          <w:noProof/>
        </w:rPr>
        <w:t>[150]</w:t>
      </w:r>
      <w:r w:rsidRPr="00034F16">
        <w:rPr>
          <w:rFonts w:cs="Times New Roman"/>
          <w:noProof/>
        </w:rPr>
        <w:tab/>
        <w:t xml:space="preserve">(a) S. E. Denmark, J. Fu, </w:t>
      </w:r>
      <w:r w:rsidRPr="00034F16">
        <w:rPr>
          <w:rFonts w:cs="Times New Roman"/>
          <w:i/>
          <w:noProof/>
        </w:rPr>
        <w:t xml:space="preserve">Chem. Rev. </w:t>
      </w:r>
      <w:r w:rsidRPr="00034F16">
        <w:rPr>
          <w:rFonts w:cs="Times New Roman"/>
          <w:b/>
          <w:noProof/>
        </w:rPr>
        <w:t>2003</w:t>
      </w:r>
      <w:r w:rsidRPr="00034F16">
        <w:rPr>
          <w:rFonts w:cs="Times New Roman"/>
          <w:noProof/>
        </w:rPr>
        <w:t xml:space="preserve">, </w:t>
      </w:r>
      <w:r w:rsidRPr="00034F16">
        <w:rPr>
          <w:rFonts w:cs="Times New Roman"/>
          <w:i/>
          <w:noProof/>
        </w:rPr>
        <w:t>103</w:t>
      </w:r>
      <w:r w:rsidRPr="00034F16">
        <w:rPr>
          <w:rFonts w:cs="Times New Roman"/>
          <w:noProof/>
        </w:rPr>
        <w:t>, 2763;</w:t>
      </w:r>
      <w:bookmarkEnd w:id="200"/>
      <w:r w:rsidRPr="00034F16">
        <w:rPr>
          <w:rFonts w:cs="Times New Roman"/>
          <w:noProof/>
        </w:rPr>
        <w:t xml:space="preserve"> </w:t>
      </w:r>
      <w:bookmarkStart w:id="201" w:name="_ENREF_201"/>
      <w:r w:rsidRPr="00034F16">
        <w:rPr>
          <w:rFonts w:cs="Times New Roman"/>
          <w:noProof/>
        </w:rPr>
        <w:t xml:space="preserve">(b) P. Knochel, A. Krasovisky, I. Sapountiz, in </w:t>
      </w:r>
      <w:r w:rsidRPr="00034F16">
        <w:rPr>
          <w:rFonts w:cs="Times New Roman"/>
          <w:i/>
          <w:noProof/>
        </w:rPr>
        <w:t>Handbook of Functionalized Organometallics</w:t>
      </w:r>
      <w:r w:rsidRPr="00034F16">
        <w:rPr>
          <w:rFonts w:cs="Times New Roman"/>
          <w:noProof/>
        </w:rPr>
        <w:t xml:space="preserve"> (Ed.: P. Knochel), Wiley-VCH, New York, </w:t>
      </w:r>
      <w:r w:rsidRPr="00034F16">
        <w:rPr>
          <w:rFonts w:cs="Times New Roman"/>
          <w:b/>
          <w:noProof/>
        </w:rPr>
        <w:t>2005</w:t>
      </w:r>
      <w:r w:rsidRPr="00034F16">
        <w:rPr>
          <w:rFonts w:cs="Times New Roman"/>
          <w:noProof/>
        </w:rPr>
        <w:t>, pp. 109;</w:t>
      </w:r>
      <w:bookmarkEnd w:id="201"/>
      <w:r w:rsidRPr="00034F16">
        <w:rPr>
          <w:rFonts w:cs="Times New Roman"/>
          <w:noProof/>
        </w:rPr>
        <w:t xml:space="preserve"> </w:t>
      </w:r>
      <w:bookmarkStart w:id="202" w:name="_ENREF_202"/>
      <w:r w:rsidRPr="00034F16">
        <w:rPr>
          <w:rFonts w:cs="Times New Roman"/>
          <w:noProof/>
        </w:rPr>
        <w:t xml:space="preserve">(c) M. Hatano, S. Suzuki, K. Ishihara, </w:t>
      </w:r>
      <w:r w:rsidRPr="00034F16">
        <w:rPr>
          <w:rFonts w:cs="Times New Roman"/>
          <w:i/>
          <w:noProof/>
        </w:rPr>
        <w:t xml:space="preserve">Synlett </w:t>
      </w:r>
      <w:r w:rsidRPr="00034F16">
        <w:rPr>
          <w:rFonts w:cs="Times New Roman"/>
          <w:b/>
          <w:noProof/>
        </w:rPr>
        <w:t>2010</w:t>
      </w:r>
      <w:r w:rsidRPr="00034F16">
        <w:rPr>
          <w:rFonts w:cs="Times New Roman"/>
          <w:noProof/>
        </w:rPr>
        <w:t>, 321;</w:t>
      </w:r>
      <w:bookmarkEnd w:id="202"/>
      <w:r w:rsidRPr="00034F16">
        <w:rPr>
          <w:rFonts w:cs="Times New Roman"/>
          <w:noProof/>
        </w:rPr>
        <w:t xml:space="preserve"> </w:t>
      </w:r>
      <w:bookmarkStart w:id="203" w:name="_ENREF_203"/>
      <w:r w:rsidRPr="00034F16">
        <w:rPr>
          <w:rFonts w:cs="Times New Roman"/>
          <w:noProof/>
        </w:rPr>
        <w:t xml:space="preserve">(d) L. Pu, H. B. Yu, </w:t>
      </w:r>
      <w:r w:rsidRPr="00034F16">
        <w:rPr>
          <w:rFonts w:cs="Times New Roman"/>
          <w:i/>
          <w:noProof/>
        </w:rPr>
        <w:t xml:space="preserve">Chem. Rev. </w:t>
      </w:r>
      <w:r w:rsidRPr="00034F16">
        <w:rPr>
          <w:rFonts w:cs="Times New Roman"/>
          <w:b/>
          <w:noProof/>
        </w:rPr>
        <w:t>2001</w:t>
      </w:r>
      <w:r w:rsidRPr="00034F16">
        <w:rPr>
          <w:rFonts w:cs="Times New Roman"/>
          <w:noProof/>
        </w:rPr>
        <w:t xml:space="preserve">, </w:t>
      </w:r>
      <w:r w:rsidRPr="00034F16">
        <w:rPr>
          <w:rFonts w:cs="Times New Roman"/>
          <w:i/>
          <w:noProof/>
        </w:rPr>
        <w:t>101</w:t>
      </w:r>
      <w:r w:rsidRPr="00034F16">
        <w:rPr>
          <w:rFonts w:cs="Times New Roman"/>
          <w:noProof/>
        </w:rPr>
        <w:t>, 757;</w:t>
      </w:r>
      <w:bookmarkEnd w:id="203"/>
      <w:r w:rsidRPr="00034F16">
        <w:rPr>
          <w:rFonts w:cs="Times New Roman"/>
          <w:noProof/>
        </w:rPr>
        <w:t xml:space="preserve"> </w:t>
      </w:r>
      <w:bookmarkStart w:id="204" w:name="_ENREF_204"/>
      <w:r w:rsidRPr="00034F16">
        <w:rPr>
          <w:rFonts w:cs="Times New Roman"/>
          <w:noProof/>
        </w:rPr>
        <w:t xml:space="preserve">(e) H. Li, P. Walsh, </w:t>
      </w:r>
      <w:r w:rsidRPr="00034F16">
        <w:rPr>
          <w:rFonts w:cs="Times New Roman"/>
          <w:i/>
          <w:noProof/>
        </w:rPr>
        <w:t xml:space="preserve">J. Am. Chem. Soc. </w:t>
      </w:r>
      <w:r w:rsidRPr="00034F16">
        <w:rPr>
          <w:rFonts w:cs="Times New Roman"/>
          <w:b/>
          <w:noProof/>
        </w:rPr>
        <w:t>2005</w:t>
      </w:r>
      <w:r w:rsidRPr="00034F16">
        <w:rPr>
          <w:rFonts w:cs="Times New Roman"/>
          <w:noProof/>
        </w:rPr>
        <w:t xml:space="preserve">, </w:t>
      </w:r>
      <w:r w:rsidRPr="00034F16">
        <w:rPr>
          <w:rFonts w:cs="Times New Roman"/>
          <w:i/>
          <w:noProof/>
        </w:rPr>
        <w:t>127</w:t>
      </w:r>
      <w:r w:rsidRPr="00034F16">
        <w:rPr>
          <w:rFonts w:cs="Times New Roman"/>
          <w:noProof/>
        </w:rPr>
        <w:t>, 8355.</w:t>
      </w:r>
      <w:bookmarkEnd w:id="204"/>
    </w:p>
    <w:p w:rsidR="00034F16" w:rsidRPr="00034F16" w:rsidRDefault="00034F16" w:rsidP="00034F16">
      <w:pPr>
        <w:spacing w:line="240" w:lineRule="auto"/>
        <w:ind w:left="720" w:hanging="720"/>
        <w:rPr>
          <w:rFonts w:cs="Times New Roman"/>
          <w:noProof/>
        </w:rPr>
      </w:pPr>
      <w:bookmarkStart w:id="205" w:name="_ENREF_205"/>
      <w:r w:rsidRPr="00034F16">
        <w:rPr>
          <w:rFonts w:cs="Times New Roman"/>
          <w:noProof/>
        </w:rPr>
        <w:t>[151]</w:t>
      </w:r>
      <w:r w:rsidRPr="00034F16">
        <w:rPr>
          <w:rFonts w:cs="Times New Roman"/>
          <w:noProof/>
        </w:rPr>
        <w:tab/>
        <w:t xml:space="preserve">T. Imamoto, N. Takiyama, K. Nakamura, T. Hatajima, Y. Kamiya, </w:t>
      </w:r>
      <w:r w:rsidRPr="00034F16">
        <w:rPr>
          <w:rFonts w:cs="Times New Roman"/>
          <w:i/>
          <w:noProof/>
        </w:rPr>
        <w:t xml:space="preserve">J. Am. Chem. Soc. </w:t>
      </w:r>
      <w:r w:rsidRPr="00034F16">
        <w:rPr>
          <w:rFonts w:cs="Times New Roman"/>
          <w:b/>
          <w:noProof/>
        </w:rPr>
        <w:t>1989</w:t>
      </w:r>
      <w:r w:rsidRPr="00034F16">
        <w:rPr>
          <w:rFonts w:cs="Times New Roman"/>
          <w:noProof/>
        </w:rPr>
        <w:t xml:space="preserve">, </w:t>
      </w:r>
      <w:r w:rsidRPr="00034F16">
        <w:rPr>
          <w:rFonts w:cs="Times New Roman"/>
          <w:i/>
          <w:noProof/>
        </w:rPr>
        <w:t>111</w:t>
      </w:r>
      <w:r w:rsidRPr="00034F16">
        <w:rPr>
          <w:rFonts w:cs="Times New Roman"/>
          <w:noProof/>
        </w:rPr>
        <w:t>, 4392.</w:t>
      </w:r>
      <w:bookmarkEnd w:id="205"/>
    </w:p>
    <w:p w:rsidR="00034F16" w:rsidRPr="00034F16" w:rsidRDefault="00034F16" w:rsidP="00034F16">
      <w:pPr>
        <w:spacing w:line="240" w:lineRule="auto"/>
        <w:ind w:left="720" w:hanging="720"/>
        <w:rPr>
          <w:rFonts w:cs="Times New Roman"/>
          <w:noProof/>
        </w:rPr>
      </w:pPr>
      <w:bookmarkStart w:id="206" w:name="_ENREF_206"/>
      <w:r w:rsidRPr="00034F16">
        <w:rPr>
          <w:rFonts w:cs="Times New Roman"/>
          <w:noProof/>
        </w:rPr>
        <w:t>[152]</w:t>
      </w:r>
      <w:r w:rsidRPr="00034F16">
        <w:rPr>
          <w:rFonts w:cs="Times New Roman"/>
          <w:noProof/>
        </w:rPr>
        <w:tab/>
        <w:t xml:space="preserve">(a) E. C. Ashby, S. A. Noding, </w:t>
      </w:r>
      <w:r w:rsidRPr="00034F16">
        <w:rPr>
          <w:rFonts w:cs="Times New Roman"/>
          <w:i/>
          <w:noProof/>
        </w:rPr>
        <w:t xml:space="preserve">J. Org. Chem. </w:t>
      </w:r>
      <w:r w:rsidRPr="00034F16">
        <w:rPr>
          <w:rFonts w:cs="Times New Roman"/>
          <w:b/>
          <w:noProof/>
        </w:rPr>
        <w:t>1979</w:t>
      </w:r>
      <w:r w:rsidRPr="00034F16">
        <w:rPr>
          <w:rFonts w:cs="Times New Roman"/>
          <w:noProof/>
        </w:rPr>
        <w:t xml:space="preserve">, </w:t>
      </w:r>
      <w:r w:rsidRPr="00034F16">
        <w:rPr>
          <w:rFonts w:cs="Times New Roman"/>
          <w:i/>
          <w:noProof/>
        </w:rPr>
        <w:t>44</w:t>
      </w:r>
      <w:r w:rsidRPr="00034F16">
        <w:rPr>
          <w:rFonts w:cs="Times New Roman"/>
          <w:noProof/>
        </w:rPr>
        <w:t>, 4371;</w:t>
      </w:r>
      <w:bookmarkEnd w:id="206"/>
      <w:r w:rsidRPr="00034F16">
        <w:rPr>
          <w:rFonts w:cs="Times New Roman"/>
          <w:noProof/>
        </w:rPr>
        <w:t xml:space="preserve"> </w:t>
      </w:r>
      <w:bookmarkStart w:id="207" w:name="_ENREF_207"/>
      <w:r w:rsidRPr="00034F16">
        <w:rPr>
          <w:rFonts w:cs="Times New Roman"/>
          <w:noProof/>
        </w:rPr>
        <w:t xml:space="preserve">(b) A. Krasovskiy, P. Knochel, </w:t>
      </w:r>
      <w:r w:rsidRPr="00034F16">
        <w:rPr>
          <w:rFonts w:cs="Times New Roman"/>
          <w:i/>
          <w:noProof/>
        </w:rPr>
        <w:t xml:space="preserve">Angew. Chem. Int. Ed. </w:t>
      </w:r>
      <w:r w:rsidRPr="00034F16">
        <w:rPr>
          <w:rFonts w:cs="Times New Roman"/>
          <w:b/>
          <w:noProof/>
        </w:rPr>
        <w:t>2004</w:t>
      </w:r>
      <w:r w:rsidRPr="00034F16">
        <w:rPr>
          <w:rFonts w:cs="Times New Roman"/>
          <w:noProof/>
        </w:rPr>
        <w:t xml:space="preserve">, </w:t>
      </w:r>
      <w:r w:rsidRPr="00034F16">
        <w:rPr>
          <w:rFonts w:cs="Times New Roman"/>
          <w:i/>
          <w:noProof/>
        </w:rPr>
        <w:t>43</w:t>
      </w:r>
      <w:r w:rsidRPr="00034F16">
        <w:rPr>
          <w:rFonts w:cs="Times New Roman"/>
          <w:noProof/>
        </w:rPr>
        <w:t>, 3333.</w:t>
      </w:r>
      <w:bookmarkEnd w:id="207"/>
    </w:p>
    <w:p w:rsidR="00034F16" w:rsidRPr="00034F16" w:rsidRDefault="00034F16" w:rsidP="00034F16">
      <w:pPr>
        <w:spacing w:line="240" w:lineRule="auto"/>
        <w:ind w:left="720" w:hanging="720"/>
        <w:rPr>
          <w:rFonts w:cs="Times New Roman"/>
          <w:noProof/>
        </w:rPr>
      </w:pPr>
      <w:bookmarkStart w:id="208" w:name="_ENREF_208"/>
      <w:r w:rsidRPr="00034F16">
        <w:rPr>
          <w:rFonts w:cs="Times New Roman"/>
          <w:noProof/>
        </w:rPr>
        <w:t>[153]</w:t>
      </w:r>
      <w:r w:rsidRPr="00034F16">
        <w:rPr>
          <w:rFonts w:cs="Times New Roman"/>
          <w:noProof/>
        </w:rPr>
        <w:tab/>
        <w:t xml:space="preserve">(a) B. Scheiper, M. Bonnekessel, H. Krause, A. Furstner, </w:t>
      </w:r>
      <w:r w:rsidRPr="00034F16">
        <w:rPr>
          <w:rFonts w:cs="Times New Roman"/>
          <w:i/>
          <w:noProof/>
        </w:rPr>
        <w:t xml:space="preserve">J. Org. Chem. </w:t>
      </w:r>
      <w:r w:rsidRPr="00034F16">
        <w:rPr>
          <w:rFonts w:cs="Times New Roman"/>
          <w:b/>
          <w:noProof/>
        </w:rPr>
        <w:t>2004</w:t>
      </w:r>
      <w:r w:rsidRPr="00034F16">
        <w:rPr>
          <w:rFonts w:cs="Times New Roman"/>
          <w:noProof/>
        </w:rPr>
        <w:t xml:space="preserve">, </w:t>
      </w:r>
      <w:r w:rsidRPr="00034F16">
        <w:rPr>
          <w:rFonts w:cs="Times New Roman"/>
          <w:i/>
          <w:noProof/>
        </w:rPr>
        <w:t>69</w:t>
      </w:r>
      <w:r w:rsidRPr="00034F16">
        <w:rPr>
          <w:rFonts w:cs="Times New Roman"/>
          <w:noProof/>
        </w:rPr>
        <w:t>, 3943;</w:t>
      </w:r>
      <w:bookmarkEnd w:id="208"/>
      <w:r w:rsidRPr="00034F16">
        <w:rPr>
          <w:rFonts w:cs="Times New Roman"/>
          <w:noProof/>
        </w:rPr>
        <w:t xml:space="preserve"> </w:t>
      </w:r>
      <w:bookmarkStart w:id="209" w:name="_ENREF_209"/>
      <w:r w:rsidRPr="00034F16">
        <w:rPr>
          <w:rFonts w:cs="Times New Roman"/>
          <w:noProof/>
        </w:rPr>
        <w:t xml:space="preserve">(b) A. Furstner, H. Krause, C. W. Lehmann,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440.</w:t>
      </w:r>
      <w:bookmarkEnd w:id="209"/>
    </w:p>
    <w:p w:rsidR="00034F16" w:rsidRPr="00034F16" w:rsidRDefault="00034F16" w:rsidP="00034F16">
      <w:pPr>
        <w:spacing w:line="240" w:lineRule="auto"/>
        <w:ind w:left="720" w:hanging="720"/>
        <w:rPr>
          <w:rFonts w:cs="Times New Roman"/>
          <w:noProof/>
        </w:rPr>
      </w:pPr>
      <w:bookmarkStart w:id="210" w:name="_ENREF_210"/>
      <w:r w:rsidRPr="00034F16">
        <w:rPr>
          <w:rFonts w:cs="Times New Roman"/>
          <w:noProof/>
        </w:rPr>
        <w:lastRenderedPageBreak/>
        <w:t>[154]</w:t>
      </w:r>
      <w:r w:rsidRPr="00034F16">
        <w:rPr>
          <w:rFonts w:cs="Times New Roman"/>
          <w:noProof/>
        </w:rPr>
        <w:tab/>
        <w:t xml:space="preserve">(a) A. Krasovskiy, F. Kopp, P. Knochel, </w:t>
      </w:r>
      <w:r w:rsidRPr="00034F16">
        <w:rPr>
          <w:rFonts w:cs="Times New Roman"/>
          <w:i/>
          <w:noProof/>
        </w:rPr>
        <w:t xml:space="preserve">Angew. Chem. Int. Ed. </w:t>
      </w:r>
      <w:r w:rsidRPr="00034F16">
        <w:rPr>
          <w:rFonts w:cs="Times New Roman"/>
          <w:b/>
          <w:noProof/>
        </w:rPr>
        <w:t>2006</w:t>
      </w:r>
      <w:r w:rsidRPr="00034F16">
        <w:rPr>
          <w:rFonts w:cs="Times New Roman"/>
          <w:noProof/>
        </w:rPr>
        <w:t xml:space="preserve">, </w:t>
      </w:r>
      <w:r w:rsidRPr="00034F16">
        <w:rPr>
          <w:rFonts w:cs="Times New Roman"/>
          <w:i/>
          <w:noProof/>
        </w:rPr>
        <w:t>45</w:t>
      </w:r>
      <w:r w:rsidRPr="00034F16">
        <w:rPr>
          <w:rFonts w:cs="Times New Roman"/>
          <w:noProof/>
        </w:rPr>
        <w:t>, 497;</w:t>
      </w:r>
      <w:bookmarkEnd w:id="210"/>
      <w:r w:rsidRPr="00034F16">
        <w:rPr>
          <w:rFonts w:cs="Times New Roman"/>
          <w:noProof/>
        </w:rPr>
        <w:t xml:space="preserve"> </w:t>
      </w:r>
      <w:bookmarkStart w:id="211" w:name="_ENREF_211"/>
      <w:r w:rsidRPr="00034F16">
        <w:rPr>
          <w:rFonts w:cs="Times New Roman"/>
          <w:noProof/>
        </w:rPr>
        <w:t xml:space="preserve">(b) A. Metzger, A. Gavryushin, P. Knochel, </w:t>
      </w:r>
      <w:r w:rsidRPr="00034F16">
        <w:rPr>
          <w:rFonts w:cs="Times New Roman"/>
          <w:i/>
          <w:noProof/>
        </w:rPr>
        <w:t xml:space="preserve">Synlett </w:t>
      </w:r>
      <w:r w:rsidRPr="00034F16">
        <w:rPr>
          <w:rFonts w:cs="Times New Roman"/>
          <w:b/>
          <w:noProof/>
        </w:rPr>
        <w:t>2009</w:t>
      </w:r>
      <w:r w:rsidRPr="00034F16">
        <w:rPr>
          <w:rFonts w:cs="Times New Roman"/>
          <w:noProof/>
        </w:rPr>
        <w:t>, 1433.</w:t>
      </w:r>
      <w:bookmarkEnd w:id="211"/>
    </w:p>
    <w:p w:rsidR="00034F16" w:rsidRPr="00034F16" w:rsidRDefault="00034F16" w:rsidP="00034F16">
      <w:pPr>
        <w:spacing w:line="240" w:lineRule="auto"/>
        <w:ind w:left="720" w:hanging="720"/>
        <w:rPr>
          <w:rFonts w:cs="Times New Roman"/>
          <w:noProof/>
        </w:rPr>
      </w:pPr>
      <w:bookmarkStart w:id="212" w:name="_ENREF_212"/>
      <w:r w:rsidRPr="00034F16">
        <w:rPr>
          <w:rFonts w:cs="Times New Roman"/>
          <w:noProof/>
        </w:rPr>
        <w:t>[155]</w:t>
      </w:r>
      <w:r w:rsidRPr="00034F16">
        <w:rPr>
          <w:rFonts w:cs="Times New Roman"/>
          <w:noProof/>
        </w:rPr>
        <w:tab/>
        <w:t xml:space="preserve">K. Yearick, C. Wolf, </w:t>
      </w:r>
      <w:r w:rsidRPr="00034F16">
        <w:rPr>
          <w:rFonts w:cs="Times New Roman"/>
          <w:i/>
          <w:noProof/>
        </w:rPr>
        <w:t xml:space="preserve">Org. Lett. </w:t>
      </w:r>
      <w:r w:rsidRPr="00034F16">
        <w:rPr>
          <w:rFonts w:cs="Times New Roman"/>
          <w:b/>
          <w:noProof/>
        </w:rPr>
        <w:t>2008</w:t>
      </w:r>
      <w:r w:rsidRPr="00034F16">
        <w:rPr>
          <w:rFonts w:cs="Times New Roman"/>
          <w:noProof/>
        </w:rPr>
        <w:t xml:space="preserve">, </w:t>
      </w:r>
      <w:r w:rsidRPr="00034F16">
        <w:rPr>
          <w:rFonts w:cs="Times New Roman"/>
          <w:i/>
          <w:noProof/>
        </w:rPr>
        <w:t>10</w:t>
      </w:r>
      <w:r w:rsidRPr="00034F16">
        <w:rPr>
          <w:rFonts w:cs="Times New Roman"/>
          <w:noProof/>
        </w:rPr>
        <w:t>, 3915.</w:t>
      </w:r>
      <w:bookmarkEnd w:id="212"/>
    </w:p>
    <w:p w:rsidR="00034F16" w:rsidRPr="00034F16" w:rsidRDefault="00034F16" w:rsidP="00034F16">
      <w:pPr>
        <w:spacing w:line="240" w:lineRule="auto"/>
        <w:ind w:left="720" w:hanging="720"/>
        <w:rPr>
          <w:rFonts w:cs="Times New Roman"/>
          <w:noProof/>
        </w:rPr>
      </w:pPr>
      <w:bookmarkStart w:id="213" w:name="_ENREF_213"/>
      <w:r w:rsidRPr="00034F16">
        <w:rPr>
          <w:rFonts w:cs="Times New Roman"/>
          <w:noProof/>
        </w:rPr>
        <w:t>[156]</w:t>
      </w:r>
      <w:r w:rsidRPr="00034F16">
        <w:rPr>
          <w:rFonts w:cs="Times New Roman"/>
          <w:noProof/>
        </w:rPr>
        <w:tab/>
        <w:t xml:space="preserve">P. Knochel, P. Jones, F. Langer, in </w:t>
      </w:r>
      <w:r w:rsidRPr="00034F16">
        <w:rPr>
          <w:rFonts w:cs="Times New Roman"/>
          <w:i/>
          <w:noProof/>
        </w:rPr>
        <w:t>Organozinc Reagents: A Practical Approach</w:t>
      </w:r>
      <w:r w:rsidRPr="00034F16">
        <w:rPr>
          <w:rFonts w:cs="Times New Roman"/>
          <w:noProof/>
        </w:rPr>
        <w:t xml:space="preserve"> (Eds.: P. Knochel, P. Jones), Oxford University Press, Oxford, </w:t>
      </w:r>
      <w:r w:rsidRPr="00034F16">
        <w:rPr>
          <w:rFonts w:cs="Times New Roman"/>
          <w:b/>
          <w:noProof/>
        </w:rPr>
        <w:t>1999</w:t>
      </w:r>
      <w:r w:rsidRPr="00034F16">
        <w:rPr>
          <w:rFonts w:cs="Times New Roman"/>
          <w:noProof/>
        </w:rPr>
        <w:t>, pp. 179.</w:t>
      </w:r>
      <w:bookmarkEnd w:id="213"/>
    </w:p>
    <w:p w:rsidR="00034F16" w:rsidRPr="00034F16" w:rsidRDefault="00034F16" w:rsidP="00034F16">
      <w:pPr>
        <w:spacing w:line="240" w:lineRule="auto"/>
        <w:ind w:left="720" w:hanging="720"/>
        <w:rPr>
          <w:rFonts w:cs="Times New Roman"/>
          <w:noProof/>
        </w:rPr>
      </w:pPr>
      <w:bookmarkStart w:id="214" w:name="_ENREF_214"/>
      <w:r w:rsidRPr="00034F16">
        <w:rPr>
          <w:rFonts w:cs="Times New Roman"/>
          <w:noProof/>
        </w:rPr>
        <w:t>[157]</w:t>
      </w:r>
      <w:r w:rsidRPr="00034F16">
        <w:rPr>
          <w:rFonts w:cs="Times New Roman"/>
          <w:noProof/>
        </w:rPr>
        <w:tab/>
        <w:t xml:space="preserve">(a) H. Kutzke, H. Klapper, R. B. Hammond, K. J. Roberts, </w:t>
      </w:r>
      <w:r w:rsidRPr="00034F16">
        <w:rPr>
          <w:rFonts w:cs="Times New Roman"/>
          <w:i/>
          <w:noProof/>
        </w:rPr>
        <w:t xml:space="preserve">Acta. Crystallogr. Sect B, Struct. Sci. </w:t>
      </w:r>
      <w:r w:rsidRPr="00034F16">
        <w:rPr>
          <w:rFonts w:cs="Times New Roman"/>
          <w:b/>
          <w:noProof/>
        </w:rPr>
        <w:t>2000</w:t>
      </w:r>
      <w:r w:rsidRPr="00034F16">
        <w:rPr>
          <w:rFonts w:cs="Times New Roman"/>
          <w:noProof/>
        </w:rPr>
        <w:t xml:space="preserve">, </w:t>
      </w:r>
      <w:r w:rsidRPr="00034F16">
        <w:rPr>
          <w:rFonts w:cs="Times New Roman"/>
          <w:i/>
          <w:noProof/>
        </w:rPr>
        <w:t>56</w:t>
      </w:r>
      <w:r w:rsidRPr="00034F16">
        <w:rPr>
          <w:rFonts w:cs="Times New Roman"/>
          <w:noProof/>
        </w:rPr>
        <w:t>, 486;</w:t>
      </w:r>
      <w:bookmarkEnd w:id="214"/>
      <w:r w:rsidRPr="00034F16">
        <w:rPr>
          <w:rFonts w:cs="Times New Roman"/>
          <w:noProof/>
        </w:rPr>
        <w:t xml:space="preserve"> </w:t>
      </w:r>
      <w:bookmarkStart w:id="215" w:name="_ENREF_215"/>
      <w:r w:rsidRPr="00034F16">
        <w:rPr>
          <w:rFonts w:cs="Times New Roman"/>
          <w:noProof/>
        </w:rPr>
        <w:t xml:space="preserve">(b) J. Moncol, P. Coppens, </w:t>
      </w:r>
      <w:r w:rsidRPr="00034F16">
        <w:rPr>
          <w:rFonts w:cs="Times New Roman"/>
          <w:i/>
          <w:noProof/>
        </w:rPr>
        <w:t xml:space="preserve">Private Communication </w:t>
      </w:r>
      <w:r w:rsidRPr="00034F16">
        <w:rPr>
          <w:rFonts w:cs="Times New Roman"/>
          <w:b/>
          <w:noProof/>
        </w:rPr>
        <w:t>2004</w:t>
      </w:r>
      <w:r w:rsidRPr="00034F16">
        <w:rPr>
          <w:rFonts w:cs="Times New Roman"/>
          <w:noProof/>
        </w:rPr>
        <w:t>;</w:t>
      </w:r>
      <w:bookmarkEnd w:id="215"/>
      <w:r w:rsidRPr="00034F16">
        <w:rPr>
          <w:rFonts w:cs="Times New Roman"/>
          <w:noProof/>
        </w:rPr>
        <w:t xml:space="preserve"> </w:t>
      </w:r>
      <w:bookmarkStart w:id="216" w:name="_ENREF_216"/>
      <w:r w:rsidRPr="00034F16">
        <w:rPr>
          <w:rFonts w:cs="Times New Roman"/>
          <w:noProof/>
        </w:rPr>
        <w:t xml:space="preserve">(c) J. Bernstein, A. Ellern, J.-O. Henck, </w:t>
      </w:r>
      <w:r w:rsidRPr="00034F16">
        <w:rPr>
          <w:rFonts w:cs="Times New Roman"/>
          <w:i/>
          <w:noProof/>
        </w:rPr>
        <w:t xml:space="preserve">Private Communication </w:t>
      </w:r>
      <w:r w:rsidRPr="00034F16">
        <w:rPr>
          <w:rFonts w:cs="Times New Roman"/>
          <w:b/>
          <w:noProof/>
        </w:rPr>
        <w:t>2002</w:t>
      </w:r>
      <w:r w:rsidRPr="00034F16">
        <w:rPr>
          <w:rFonts w:cs="Times New Roman"/>
          <w:noProof/>
        </w:rPr>
        <w:t>.</w:t>
      </w:r>
      <w:bookmarkEnd w:id="216"/>
    </w:p>
    <w:p w:rsidR="00034F16" w:rsidRPr="00034F16" w:rsidRDefault="00034F16" w:rsidP="00034F16">
      <w:pPr>
        <w:spacing w:line="240" w:lineRule="auto"/>
        <w:ind w:left="720" w:hanging="720"/>
        <w:rPr>
          <w:rFonts w:cs="Times New Roman"/>
          <w:noProof/>
        </w:rPr>
      </w:pPr>
      <w:bookmarkStart w:id="217" w:name="_ENREF_217"/>
      <w:r w:rsidRPr="00034F16">
        <w:rPr>
          <w:rFonts w:cs="Times New Roman"/>
          <w:noProof/>
        </w:rPr>
        <w:t>[158]</w:t>
      </w:r>
      <w:r w:rsidRPr="00034F16">
        <w:rPr>
          <w:rFonts w:cs="Times New Roman"/>
          <w:noProof/>
        </w:rPr>
        <w:tab/>
        <w:t xml:space="preserve">(a) P. T. Moseley, H. M. M. Shearer, </w:t>
      </w:r>
      <w:r w:rsidRPr="00034F16">
        <w:rPr>
          <w:rFonts w:cs="Times New Roman"/>
          <w:i/>
          <w:noProof/>
        </w:rPr>
        <w:t xml:space="preserve">Chem. Commun. </w:t>
      </w:r>
      <w:r w:rsidRPr="00034F16">
        <w:rPr>
          <w:rFonts w:cs="Times New Roman"/>
          <w:b/>
          <w:noProof/>
        </w:rPr>
        <w:t>1968</w:t>
      </w:r>
      <w:r w:rsidRPr="00034F16">
        <w:rPr>
          <w:rFonts w:cs="Times New Roman"/>
          <w:noProof/>
        </w:rPr>
        <w:t>, 279;</w:t>
      </w:r>
      <w:bookmarkEnd w:id="217"/>
      <w:r w:rsidRPr="00034F16">
        <w:rPr>
          <w:rFonts w:cs="Times New Roman"/>
          <w:noProof/>
        </w:rPr>
        <w:t xml:space="preserve"> </w:t>
      </w:r>
      <w:bookmarkStart w:id="218" w:name="_ENREF_218"/>
      <w:r w:rsidRPr="00034F16">
        <w:rPr>
          <w:rFonts w:cs="Times New Roman"/>
          <w:noProof/>
        </w:rPr>
        <w:t xml:space="preserve">(b) C. A. Zechmann, T. J. Boyle, M. A. Rodriguez, R. A. Kemp, </w:t>
      </w:r>
      <w:r w:rsidRPr="00034F16">
        <w:rPr>
          <w:rFonts w:cs="Times New Roman"/>
          <w:i/>
          <w:noProof/>
        </w:rPr>
        <w:t xml:space="preserve">Inorg. Chim. Acta </w:t>
      </w:r>
      <w:r w:rsidRPr="00034F16">
        <w:rPr>
          <w:rFonts w:cs="Times New Roman"/>
          <w:b/>
          <w:noProof/>
        </w:rPr>
        <w:t>2001</w:t>
      </w:r>
      <w:r w:rsidRPr="00034F16">
        <w:rPr>
          <w:rFonts w:cs="Times New Roman"/>
          <w:noProof/>
        </w:rPr>
        <w:t xml:space="preserve">, </w:t>
      </w:r>
      <w:r w:rsidRPr="00034F16">
        <w:rPr>
          <w:rFonts w:cs="Times New Roman"/>
          <w:i/>
          <w:noProof/>
        </w:rPr>
        <w:t>319</w:t>
      </w:r>
      <w:r w:rsidRPr="00034F16">
        <w:rPr>
          <w:rFonts w:cs="Times New Roman"/>
          <w:noProof/>
        </w:rPr>
        <w:t>, 137;</w:t>
      </w:r>
      <w:bookmarkEnd w:id="218"/>
      <w:r w:rsidRPr="00034F16">
        <w:rPr>
          <w:rFonts w:cs="Times New Roman"/>
          <w:noProof/>
        </w:rPr>
        <w:t xml:space="preserve"> </w:t>
      </w:r>
      <w:bookmarkStart w:id="219" w:name="_ENREF_219"/>
      <w:r w:rsidRPr="00034F16">
        <w:rPr>
          <w:rFonts w:cs="Times New Roman"/>
          <w:noProof/>
        </w:rPr>
        <w:t xml:space="preserve">(c) J. F. Allan, K. W. Henderson, A. R. Kennedy, </w:t>
      </w:r>
      <w:r w:rsidRPr="00034F16">
        <w:rPr>
          <w:rFonts w:cs="Times New Roman"/>
          <w:i/>
          <w:noProof/>
        </w:rPr>
        <w:t xml:space="preserve">Chem. Commun. </w:t>
      </w:r>
      <w:r w:rsidRPr="00034F16">
        <w:rPr>
          <w:rFonts w:cs="Times New Roman"/>
          <w:b/>
          <w:noProof/>
        </w:rPr>
        <w:t>1999</w:t>
      </w:r>
      <w:r w:rsidRPr="00034F16">
        <w:rPr>
          <w:rFonts w:cs="Times New Roman"/>
          <w:noProof/>
        </w:rPr>
        <w:t>, 1325;</w:t>
      </w:r>
      <w:bookmarkEnd w:id="219"/>
      <w:r w:rsidRPr="00034F16">
        <w:rPr>
          <w:rFonts w:cs="Times New Roman"/>
          <w:noProof/>
        </w:rPr>
        <w:t xml:space="preserve"> </w:t>
      </w:r>
      <w:bookmarkStart w:id="220" w:name="_ENREF_220"/>
      <w:r w:rsidRPr="00034F16">
        <w:rPr>
          <w:rFonts w:cs="Times New Roman"/>
          <w:noProof/>
        </w:rPr>
        <w:t xml:space="preserve">(d) P. L. Arnold, I. J. Casely, Z. R. Turner, R. Bellabarba, R. B. Tooze, </w:t>
      </w:r>
      <w:r w:rsidRPr="00034F16">
        <w:rPr>
          <w:rFonts w:cs="Times New Roman"/>
          <w:i/>
          <w:noProof/>
        </w:rPr>
        <w:t xml:space="preserve">Dalton Trans. </w:t>
      </w:r>
      <w:r w:rsidRPr="00034F16">
        <w:rPr>
          <w:rFonts w:cs="Times New Roman"/>
          <w:b/>
          <w:noProof/>
        </w:rPr>
        <w:t>2009</w:t>
      </w:r>
      <w:r w:rsidRPr="00034F16">
        <w:rPr>
          <w:rFonts w:cs="Times New Roman"/>
          <w:noProof/>
        </w:rPr>
        <w:t>, 7236;</w:t>
      </w:r>
      <w:bookmarkEnd w:id="220"/>
      <w:r w:rsidRPr="00034F16">
        <w:rPr>
          <w:rFonts w:cs="Times New Roman"/>
          <w:noProof/>
        </w:rPr>
        <w:t xml:space="preserve"> </w:t>
      </w:r>
      <w:bookmarkStart w:id="221" w:name="_ENREF_221"/>
      <w:r w:rsidRPr="00034F16">
        <w:rPr>
          <w:rFonts w:cs="Times New Roman"/>
          <w:noProof/>
        </w:rPr>
        <w:t xml:space="preserve">(e) K. W. Henderson, J. F. Allan, A. R. Kennedy, </w:t>
      </w:r>
      <w:r w:rsidRPr="00034F16">
        <w:rPr>
          <w:rFonts w:cs="Times New Roman"/>
          <w:i/>
          <w:noProof/>
        </w:rPr>
        <w:t xml:space="preserve">Chem. Commun. </w:t>
      </w:r>
      <w:r w:rsidRPr="00034F16">
        <w:rPr>
          <w:rFonts w:cs="Times New Roman"/>
          <w:b/>
          <w:noProof/>
        </w:rPr>
        <w:t>1997</w:t>
      </w:r>
      <w:r w:rsidRPr="00034F16">
        <w:rPr>
          <w:rFonts w:cs="Times New Roman"/>
          <w:noProof/>
        </w:rPr>
        <w:t>, 1149.</w:t>
      </w:r>
      <w:bookmarkEnd w:id="221"/>
    </w:p>
    <w:p w:rsidR="00034F16" w:rsidRPr="00034F16" w:rsidRDefault="00034F16" w:rsidP="00034F16">
      <w:pPr>
        <w:spacing w:line="240" w:lineRule="auto"/>
        <w:ind w:left="720" w:hanging="720"/>
        <w:rPr>
          <w:rFonts w:cs="Times New Roman"/>
          <w:noProof/>
        </w:rPr>
      </w:pPr>
      <w:bookmarkStart w:id="222" w:name="_ENREF_222"/>
      <w:r w:rsidRPr="00034F16">
        <w:rPr>
          <w:rFonts w:cs="Times New Roman"/>
          <w:noProof/>
        </w:rPr>
        <w:t>[159]</w:t>
      </w:r>
      <w:r w:rsidRPr="00034F16">
        <w:rPr>
          <w:rFonts w:cs="Times New Roman"/>
          <w:noProof/>
        </w:rPr>
        <w:tab/>
        <w:t xml:space="preserve">P. Knochel, P. Jones, </w:t>
      </w:r>
      <w:r w:rsidRPr="00034F16">
        <w:rPr>
          <w:rFonts w:cs="Times New Roman"/>
          <w:i/>
          <w:noProof/>
        </w:rPr>
        <w:t>Organozinc Reagents: A Practical Approach</w:t>
      </w:r>
      <w:r w:rsidRPr="00034F16">
        <w:rPr>
          <w:rFonts w:cs="Times New Roman"/>
          <w:noProof/>
        </w:rPr>
        <w:t xml:space="preserve">, Oxford University Press, Oxford, </w:t>
      </w:r>
      <w:r w:rsidRPr="00034F16">
        <w:rPr>
          <w:rFonts w:cs="Times New Roman"/>
          <w:b/>
          <w:noProof/>
        </w:rPr>
        <w:t>1999</w:t>
      </w:r>
      <w:r w:rsidRPr="00034F16">
        <w:rPr>
          <w:rFonts w:cs="Times New Roman"/>
          <w:noProof/>
        </w:rPr>
        <w:t>.</w:t>
      </w:r>
      <w:bookmarkEnd w:id="222"/>
    </w:p>
    <w:p w:rsidR="00034F16" w:rsidRPr="00034F16" w:rsidRDefault="00034F16" w:rsidP="00034F16">
      <w:pPr>
        <w:spacing w:line="240" w:lineRule="auto"/>
        <w:ind w:left="720" w:hanging="720"/>
        <w:rPr>
          <w:rFonts w:cs="Times New Roman"/>
          <w:noProof/>
        </w:rPr>
      </w:pPr>
      <w:bookmarkStart w:id="223" w:name="_ENREF_223"/>
      <w:r w:rsidRPr="00034F16">
        <w:rPr>
          <w:rFonts w:cs="Times New Roman"/>
          <w:noProof/>
        </w:rPr>
        <w:t>[160]</w:t>
      </w:r>
      <w:r w:rsidRPr="00034F16">
        <w:rPr>
          <w:rFonts w:cs="Times New Roman"/>
          <w:noProof/>
        </w:rPr>
        <w:tab/>
        <w:t xml:space="preserve">S. Sasaki, T. Yamauchi, H. Kubo, M. Kanai, A. Ishiib, K. Higashiyamaa, </w:t>
      </w:r>
      <w:r w:rsidRPr="00034F16">
        <w:rPr>
          <w:rFonts w:cs="Times New Roman"/>
          <w:i/>
          <w:noProof/>
        </w:rPr>
        <w:t xml:space="preserve">Tet. Lett. </w:t>
      </w:r>
      <w:r w:rsidRPr="00034F16">
        <w:rPr>
          <w:rFonts w:cs="Times New Roman"/>
          <w:b/>
          <w:noProof/>
        </w:rPr>
        <w:t>2005</w:t>
      </w:r>
      <w:r w:rsidRPr="00034F16">
        <w:rPr>
          <w:rFonts w:cs="Times New Roman"/>
          <w:noProof/>
        </w:rPr>
        <w:t xml:space="preserve">, </w:t>
      </w:r>
      <w:r w:rsidRPr="00034F16">
        <w:rPr>
          <w:rFonts w:cs="Times New Roman"/>
          <w:i/>
          <w:noProof/>
        </w:rPr>
        <w:t>46</w:t>
      </w:r>
      <w:r w:rsidRPr="00034F16">
        <w:rPr>
          <w:rFonts w:cs="Times New Roman"/>
          <w:noProof/>
        </w:rPr>
        <w:t>, 1497.</w:t>
      </w:r>
      <w:bookmarkEnd w:id="223"/>
    </w:p>
    <w:p w:rsidR="00034F16" w:rsidRPr="00034F16" w:rsidRDefault="00034F16" w:rsidP="00034F16">
      <w:pPr>
        <w:spacing w:line="240" w:lineRule="auto"/>
        <w:ind w:left="720" w:hanging="720"/>
        <w:rPr>
          <w:rFonts w:cs="Times New Roman"/>
          <w:noProof/>
        </w:rPr>
      </w:pPr>
      <w:bookmarkStart w:id="224" w:name="_ENREF_224"/>
      <w:r w:rsidRPr="00034F16">
        <w:rPr>
          <w:rFonts w:cs="Times New Roman"/>
          <w:noProof/>
        </w:rPr>
        <w:t>[161]</w:t>
      </w:r>
      <w:r w:rsidRPr="00034F16">
        <w:rPr>
          <w:rFonts w:cs="Times New Roman"/>
          <w:noProof/>
        </w:rPr>
        <w:tab/>
        <w:t xml:space="preserve">(a) A. C. Hoepker, L. Gupta, Y. Ma, M. F. Faggin, D. B. Colum, </w:t>
      </w:r>
      <w:r w:rsidRPr="00034F16">
        <w:rPr>
          <w:rFonts w:cs="Times New Roman"/>
          <w:i/>
          <w:noProof/>
        </w:rPr>
        <w:t xml:space="preserve">J. Am. Chem. Soc. </w:t>
      </w:r>
      <w:r w:rsidRPr="00034F16">
        <w:rPr>
          <w:rFonts w:cs="Times New Roman"/>
          <w:b/>
          <w:noProof/>
        </w:rPr>
        <w:t>2011</w:t>
      </w:r>
      <w:r w:rsidRPr="00034F16">
        <w:rPr>
          <w:rFonts w:cs="Times New Roman"/>
          <w:noProof/>
        </w:rPr>
        <w:t xml:space="preserve">, </w:t>
      </w:r>
      <w:r w:rsidRPr="00034F16">
        <w:rPr>
          <w:rFonts w:cs="Times New Roman"/>
          <w:i/>
          <w:noProof/>
        </w:rPr>
        <w:t>133</w:t>
      </w:r>
      <w:r w:rsidRPr="00034F16">
        <w:rPr>
          <w:rFonts w:cs="Times New Roman"/>
          <w:noProof/>
        </w:rPr>
        <w:t>, 7135;</w:t>
      </w:r>
      <w:bookmarkEnd w:id="224"/>
      <w:r w:rsidRPr="00034F16">
        <w:rPr>
          <w:rFonts w:cs="Times New Roman"/>
          <w:noProof/>
        </w:rPr>
        <w:t xml:space="preserve"> </w:t>
      </w:r>
      <w:bookmarkStart w:id="225" w:name="_ENREF_225"/>
      <w:r w:rsidRPr="00034F16">
        <w:rPr>
          <w:rFonts w:cs="Times New Roman"/>
          <w:noProof/>
        </w:rPr>
        <w:t xml:space="preserve">(b) Y. Ma, A. C. Hoepker, L. Gupta, M. F. Faggin, D. B. Colum, </w:t>
      </w:r>
      <w:r w:rsidRPr="00034F16">
        <w:rPr>
          <w:rFonts w:cs="Times New Roman"/>
          <w:i/>
          <w:noProof/>
        </w:rPr>
        <w:t xml:space="preserve">J. Am. Chem. Soc. </w:t>
      </w:r>
      <w:r w:rsidRPr="00034F16">
        <w:rPr>
          <w:rFonts w:cs="Times New Roman"/>
          <w:b/>
          <w:noProof/>
        </w:rPr>
        <w:t>2010</w:t>
      </w:r>
      <w:r w:rsidRPr="00034F16">
        <w:rPr>
          <w:rFonts w:cs="Times New Roman"/>
          <w:noProof/>
        </w:rPr>
        <w:t xml:space="preserve">, </w:t>
      </w:r>
      <w:r w:rsidRPr="00034F16">
        <w:rPr>
          <w:rFonts w:cs="Times New Roman"/>
          <w:i/>
          <w:noProof/>
        </w:rPr>
        <w:t>132</w:t>
      </w:r>
      <w:r w:rsidRPr="00034F16">
        <w:rPr>
          <w:rFonts w:cs="Times New Roman"/>
          <w:noProof/>
        </w:rPr>
        <w:t>, 15610;</w:t>
      </w:r>
      <w:bookmarkEnd w:id="225"/>
      <w:r w:rsidRPr="00034F16">
        <w:rPr>
          <w:rFonts w:cs="Times New Roman"/>
          <w:noProof/>
        </w:rPr>
        <w:t xml:space="preserve"> </w:t>
      </w:r>
      <w:bookmarkStart w:id="226" w:name="_ENREF_226"/>
      <w:r w:rsidRPr="00034F16">
        <w:rPr>
          <w:rFonts w:cs="Times New Roman"/>
          <w:noProof/>
        </w:rPr>
        <w:t xml:space="preserve">(c) L. Gupta, A. C. Hoepker, K. J. Singh, D. B. Colum, </w:t>
      </w:r>
      <w:r w:rsidRPr="00034F16">
        <w:rPr>
          <w:rFonts w:cs="Times New Roman"/>
          <w:i/>
          <w:noProof/>
        </w:rPr>
        <w:t xml:space="preserve">J. Org. Chem. </w:t>
      </w:r>
      <w:r w:rsidRPr="00034F16">
        <w:rPr>
          <w:rFonts w:cs="Times New Roman"/>
          <w:b/>
          <w:noProof/>
        </w:rPr>
        <w:t>2009</w:t>
      </w:r>
      <w:r w:rsidRPr="00034F16">
        <w:rPr>
          <w:rFonts w:cs="Times New Roman"/>
          <w:noProof/>
        </w:rPr>
        <w:t xml:space="preserve">, </w:t>
      </w:r>
      <w:r w:rsidRPr="00034F16">
        <w:rPr>
          <w:rFonts w:cs="Times New Roman"/>
          <w:i/>
          <w:noProof/>
        </w:rPr>
        <w:t>74</w:t>
      </w:r>
      <w:r w:rsidRPr="00034F16">
        <w:rPr>
          <w:rFonts w:cs="Times New Roman"/>
          <w:noProof/>
        </w:rPr>
        <w:t>, 2231.</w:t>
      </w:r>
      <w:bookmarkEnd w:id="226"/>
    </w:p>
    <w:p w:rsidR="00034F16" w:rsidRPr="00034F16" w:rsidRDefault="00034F16" w:rsidP="00034F16">
      <w:pPr>
        <w:spacing w:line="240" w:lineRule="auto"/>
        <w:ind w:left="720" w:hanging="720"/>
        <w:rPr>
          <w:rFonts w:cs="Times New Roman"/>
          <w:noProof/>
        </w:rPr>
      </w:pPr>
      <w:bookmarkStart w:id="227" w:name="_ENREF_227"/>
      <w:r w:rsidRPr="00034F16">
        <w:rPr>
          <w:rFonts w:cs="Times New Roman"/>
          <w:noProof/>
        </w:rPr>
        <w:t>[162]</w:t>
      </w:r>
      <w:r w:rsidRPr="00034F16">
        <w:rPr>
          <w:rFonts w:cs="Times New Roman"/>
          <w:noProof/>
        </w:rPr>
        <w:tab/>
        <w:t xml:space="preserve">D. Stern, N. Finkelmeier, D. Stalke, </w:t>
      </w:r>
      <w:r w:rsidRPr="00034F16">
        <w:rPr>
          <w:rFonts w:cs="Times New Roman"/>
          <w:i/>
          <w:noProof/>
        </w:rPr>
        <w:t xml:space="preserve">Chem. Commun. </w:t>
      </w:r>
      <w:r w:rsidRPr="00034F16">
        <w:rPr>
          <w:rFonts w:cs="Times New Roman"/>
          <w:b/>
          <w:noProof/>
        </w:rPr>
        <w:t>2011</w:t>
      </w:r>
      <w:r w:rsidRPr="00034F16">
        <w:rPr>
          <w:rFonts w:cs="Times New Roman"/>
          <w:noProof/>
        </w:rPr>
        <w:t xml:space="preserve">, </w:t>
      </w:r>
      <w:r w:rsidRPr="00034F16">
        <w:rPr>
          <w:rFonts w:cs="Times New Roman"/>
          <w:i/>
          <w:noProof/>
        </w:rPr>
        <w:t>47</w:t>
      </w:r>
      <w:r w:rsidRPr="00034F16">
        <w:rPr>
          <w:rFonts w:cs="Times New Roman"/>
          <w:noProof/>
        </w:rPr>
        <w:t>, 2113.</w:t>
      </w:r>
      <w:bookmarkEnd w:id="227"/>
    </w:p>
    <w:p w:rsidR="00034F16" w:rsidRPr="00034F16" w:rsidRDefault="00034F16" w:rsidP="00034F16">
      <w:pPr>
        <w:spacing w:line="240" w:lineRule="auto"/>
        <w:ind w:left="720" w:hanging="720"/>
        <w:rPr>
          <w:rFonts w:cs="Times New Roman"/>
          <w:noProof/>
        </w:rPr>
      </w:pPr>
      <w:bookmarkStart w:id="228" w:name="_ENREF_228"/>
      <w:r w:rsidRPr="00034F16">
        <w:rPr>
          <w:rFonts w:cs="Times New Roman"/>
          <w:noProof/>
        </w:rPr>
        <w:t>[163]</w:t>
      </w:r>
      <w:r w:rsidRPr="00034F16">
        <w:rPr>
          <w:rFonts w:cs="Times New Roman"/>
          <w:noProof/>
        </w:rPr>
        <w:tab/>
        <w:t xml:space="preserve">B. Lecachey, H. Oulyadi, P. Lameiras, A. Harrison-Marchland, H. Gerard, J. Maddaluno, </w:t>
      </w:r>
      <w:r w:rsidRPr="00034F16">
        <w:rPr>
          <w:rFonts w:cs="Times New Roman"/>
          <w:i/>
          <w:noProof/>
        </w:rPr>
        <w:t xml:space="preserve">J. Org. Chem. </w:t>
      </w:r>
      <w:r w:rsidRPr="00034F16">
        <w:rPr>
          <w:rFonts w:cs="Times New Roman"/>
          <w:b/>
          <w:noProof/>
        </w:rPr>
        <w:t>2010</w:t>
      </w:r>
      <w:r w:rsidRPr="00034F16">
        <w:rPr>
          <w:rFonts w:cs="Times New Roman"/>
          <w:noProof/>
        </w:rPr>
        <w:t xml:space="preserve">, </w:t>
      </w:r>
      <w:r w:rsidRPr="00034F16">
        <w:rPr>
          <w:rFonts w:cs="Times New Roman"/>
          <w:i/>
          <w:noProof/>
        </w:rPr>
        <w:t>75</w:t>
      </w:r>
      <w:r w:rsidRPr="00034F16">
        <w:rPr>
          <w:rFonts w:cs="Times New Roman"/>
          <w:noProof/>
        </w:rPr>
        <w:t>, 5976.</w:t>
      </w:r>
      <w:bookmarkEnd w:id="228"/>
    </w:p>
    <w:p w:rsidR="00034F16" w:rsidRPr="00034F16" w:rsidRDefault="00034F16" w:rsidP="00034F16">
      <w:pPr>
        <w:spacing w:line="240" w:lineRule="auto"/>
        <w:ind w:left="720" w:hanging="720"/>
        <w:rPr>
          <w:rFonts w:cs="Times New Roman"/>
          <w:noProof/>
        </w:rPr>
      </w:pPr>
      <w:bookmarkStart w:id="229" w:name="_ENREF_229"/>
      <w:r w:rsidRPr="00034F16">
        <w:rPr>
          <w:rFonts w:cs="Times New Roman"/>
          <w:noProof/>
        </w:rPr>
        <w:t>[164]</w:t>
      </w:r>
      <w:r w:rsidRPr="00034F16">
        <w:rPr>
          <w:rFonts w:cs="Times New Roman"/>
          <w:noProof/>
        </w:rPr>
        <w:tab/>
        <w:t xml:space="preserve">(a) M. Hatano, O. Ito, S. Suzuki, K. Ishihara, </w:t>
      </w:r>
      <w:r w:rsidRPr="00034F16">
        <w:rPr>
          <w:rFonts w:cs="Times New Roman"/>
          <w:i/>
          <w:noProof/>
        </w:rPr>
        <w:t xml:space="preserve">J. Org. Chem. </w:t>
      </w:r>
      <w:r w:rsidRPr="00034F16">
        <w:rPr>
          <w:rFonts w:cs="Times New Roman"/>
          <w:b/>
          <w:noProof/>
        </w:rPr>
        <w:t>2010</w:t>
      </w:r>
      <w:r w:rsidRPr="00034F16">
        <w:rPr>
          <w:rFonts w:cs="Times New Roman"/>
          <w:noProof/>
        </w:rPr>
        <w:t xml:space="preserve">, </w:t>
      </w:r>
      <w:r w:rsidRPr="00034F16">
        <w:rPr>
          <w:rFonts w:cs="Times New Roman"/>
          <w:i/>
          <w:noProof/>
        </w:rPr>
        <w:t>75</w:t>
      </w:r>
      <w:r w:rsidRPr="00034F16">
        <w:rPr>
          <w:rFonts w:cs="Times New Roman"/>
          <w:noProof/>
        </w:rPr>
        <w:t>, 5008;</w:t>
      </w:r>
      <w:bookmarkEnd w:id="229"/>
      <w:r w:rsidRPr="00034F16">
        <w:rPr>
          <w:rFonts w:cs="Times New Roman"/>
          <w:noProof/>
        </w:rPr>
        <w:t xml:space="preserve"> </w:t>
      </w:r>
      <w:bookmarkStart w:id="230" w:name="_ENREF_230"/>
      <w:r w:rsidRPr="00034F16">
        <w:rPr>
          <w:rFonts w:cs="Times New Roman"/>
          <w:noProof/>
        </w:rPr>
        <w:t xml:space="preserve">(b) M. Hatano, O. Ito, S. Suzuki, K. Ishihara, </w:t>
      </w:r>
      <w:r w:rsidRPr="00034F16">
        <w:rPr>
          <w:rFonts w:cs="Times New Roman"/>
          <w:i/>
          <w:noProof/>
        </w:rPr>
        <w:t xml:space="preserve">Chem. Commun. </w:t>
      </w:r>
      <w:r w:rsidRPr="00034F16">
        <w:rPr>
          <w:rFonts w:cs="Times New Roman"/>
          <w:b/>
          <w:noProof/>
        </w:rPr>
        <w:t>2010</w:t>
      </w:r>
      <w:r w:rsidRPr="00034F16">
        <w:rPr>
          <w:rFonts w:cs="Times New Roman"/>
          <w:noProof/>
        </w:rPr>
        <w:t xml:space="preserve">, </w:t>
      </w:r>
      <w:r w:rsidRPr="00034F16">
        <w:rPr>
          <w:rFonts w:cs="Times New Roman"/>
          <w:i/>
          <w:noProof/>
        </w:rPr>
        <w:t>46</w:t>
      </w:r>
      <w:r w:rsidRPr="00034F16">
        <w:rPr>
          <w:rFonts w:cs="Times New Roman"/>
          <w:noProof/>
        </w:rPr>
        <w:t>, 2674.</w:t>
      </w:r>
      <w:bookmarkEnd w:id="230"/>
    </w:p>
    <w:p w:rsidR="00034F16" w:rsidRPr="00034F16" w:rsidRDefault="00034F16" w:rsidP="00034F16">
      <w:pPr>
        <w:spacing w:line="240" w:lineRule="auto"/>
        <w:ind w:left="720" w:hanging="720"/>
        <w:rPr>
          <w:rFonts w:cs="Times New Roman"/>
          <w:noProof/>
        </w:rPr>
      </w:pPr>
      <w:bookmarkStart w:id="231" w:name="_ENREF_231"/>
      <w:r w:rsidRPr="00034F16">
        <w:rPr>
          <w:rFonts w:cs="Times New Roman"/>
          <w:noProof/>
        </w:rPr>
        <w:t>[165]</w:t>
      </w:r>
      <w:r w:rsidRPr="00034F16">
        <w:rPr>
          <w:rFonts w:cs="Times New Roman"/>
          <w:noProof/>
        </w:rPr>
        <w:tab/>
        <w:t xml:space="preserve">H. Fillon, C. Gosmini, J. Perichon, </w:t>
      </w:r>
      <w:r w:rsidRPr="00034F16">
        <w:rPr>
          <w:rFonts w:cs="Times New Roman"/>
          <w:i/>
          <w:noProof/>
        </w:rPr>
        <w:t xml:space="preserve">J. Am. Chem. Soc. </w:t>
      </w:r>
      <w:r w:rsidRPr="00034F16">
        <w:rPr>
          <w:rFonts w:cs="Times New Roman"/>
          <w:b/>
          <w:noProof/>
        </w:rPr>
        <w:t>2003</w:t>
      </w:r>
      <w:r w:rsidRPr="00034F16">
        <w:rPr>
          <w:rFonts w:cs="Times New Roman"/>
          <w:noProof/>
        </w:rPr>
        <w:t xml:space="preserve">, </w:t>
      </w:r>
      <w:r w:rsidRPr="00034F16">
        <w:rPr>
          <w:rFonts w:cs="Times New Roman"/>
          <w:i/>
          <w:noProof/>
        </w:rPr>
        <w:t>125</w:t>
      </w:r>
      <w:r w:rsidRPr="00034F16">
        <w:rPr>
          <w:rFonts w:cs="Times New Roman"/>
          <w:noProof/>
        </w:rPr>
        <w:t>, 3867.</w:t>
      </w:r>
      <w:bookmarkEnd w:id="231"/>
    </w:p>
    <w:p w:rsidR="00034F16" w:rsidRPr="00034F16" w:rsidRDefault="00034F16" w:rsidP="00034F16">
      <w:pPr>
        <w:spacing w:line="240" w:lineRule="auto"/>
        <w:ind w:left="720" w:hanging="720"/>
        <w:rPr>
          <w:rFonts w:cs="Times New Roman"/>
          <w:noProof/>
        </w:rPr>
      </w:pPr>
      <w:bookmarkStart w:id="232" w:name="_ENREF_232"/>
      <w:r w:rsidRPr="00034F16">
        <w:rPr>
          <w:rFonts w:cs="Times New Roman"/>
          <w:noProof/>
        </w:rPr>
        <w:t>[166]</w:t>
      </w:r>
      <w:r w:rsidRPr="00034F16">
        <w:rPr>
          <w:rFonts w:cs="Times New Roman"/>
          <w:noProof/>
        </w:rPr>
        <w:tab/>
        <w:t xml:space="preserve">L. Micouin, P. Knochel, </w:t>
      </w:r>
      <w:r w:rsidRPr="00034F16">
        <w:rPr>
          <w:rFonts w:cs="Times New Roman"/>
          <w:i/>
          <w:noProof/>
        </w:rPr>
        <w:t xml:space="preserve">Synlett </w:t>
      </w:r>
      <w:r w:rsidRPr="00034F16">
        <w:rPr>
          <w:rFonts w:cs="Times New Roman"/>
          <w:b/>
          <w:noProof/>
        </w:rPr>
        <w:t>1997</w:t>
      </w:r>
      <w:r w:rsidRPr="00034F16">
        <w:rPr>
          <w:rFonts w:cs="Times New Roman"/>
          <w:noProof/>
        </w:rPr>
        <w:t>, 327.</w:t>
      </w:r>
      <w:bookmarkEnd w:id="232"/>
    </w:p>
    <w:p w:rsidR="00034F16" w:rsidRPr="00034F16" w:rsidRDefault="00034F16" w:rsidP="00034F16">
      <w:pPr>
        <w:spacing w:line="240" w:lineRule="auto"/>
        <w:ind w:left="720" w:hanging="720"/>
        <w:rPr>
          <w:rFonts w:cs="Times New Roman"/>
          <w:noProof/>
        </w:rPr>
      </w:pPr>
      <w:bookmarkStart w:id="233" w:name="_ENREF_233"/>
      <w:r w:rsidRPr="00034F16">
        <w:rPr>
          <w:rFonts w:cs="Times New Roman"/>
          <w:noProof/>
        </w:rPr>
        <w:t>[167]</w:t>
      </w:r>
      <w:r w:rsidRPr="00034F16">
        <w:rPr>
          <w:rFonts w:cs="Times New Roman"/>
          <w:noProof/>
        </w:rPr>
        <w:tab/>
        <w:t xml:space="preserve">(a) G. Cahiez, F. Lepifre, P. Ramiandrasoa, </w:t>
      </w:r>
      <w:r w:rsidRPr="00034F16">
        <w:rPr>
          <w:rFonts w:cs="Times New Roman"/>
          <w:i/>
          <w:noProof/>
        </w:rPr>
        <w:t xml:space="preserve">Synthesis </w:t>
      </w:r>
      <w:r w:rsidRPr="00034F16">
        <w:rPr>
          <w:rFonts w:cs="Times New Roman"/>
          <w:b/>
          <w:noProof/>
        </w:rPr>
        <w:t>1999</w:t>
      </w:r>
      <w:r w:rsidRPr="00034F16">
        <w:rPr>
          <w:rFonts w:cs="Times New Roman"/>
          <w:noProof/>
        </w:rPr>
        <w:t>, 2138;</w:t>
      </w:r>
      <w:bookmarkEnd w:id="233"/>
      <w:r w:rsidRPr="00034F16">
        <w:rPr>
          <w:rFonts w:cs="Times New Roman"/>
          <w:noProof/>
        </w:rPr>
        <w:t xml:space="preserve"> </w:t>
      </w:r>
      <w:bookmarkStart w:id="234" w:name="_ENREF_234"/>
      <w:r w:rsidRPr="00034F16">
        <w:rPr>
          <w:rFonts w:cs="Times New Roman"/>
          <w:noProof/>
        </w:rPr>
        <w:t xml:space="preserve">(b) E. Riguet, M. Alami, G. Cahiez, </w:t>
      </w:r>
      <w:r w:rsidRPr="00034F16">
        <w:rPr>
          <w:rFonts w:cs="Times New Roman"/>
          <w:i/>
          <w:noProof/>
        </w:rPr>
        <w:t xml:space="preserve">J. Organomet. Chem. </w:t>
      </w:r>
      <w:r w:rsidRPr="00034F16">
        <w:rPr>
          <w:rFonts w:cs="Times New Roman"/>
          <w:b/>
          <w:noProof/>
        </w:rPr>
        <w:t>2001</w:t>
      </w:r>
      <w:r w:rsidRPr="00034F16">
        <w:rPr>
          <w:rFonts w:cs="Times New Roman"/>
          <w:noProof/>
        </w:rPr>
        <w:t xml:space="preserve">, </w:t>
      </w:r>
      <w:r w:rsidRPr="00034F16">
        <w:rPr>
          <w:rFonts w:cs="Times New Roman"/>
          <w:i/>
          <w:noProof/>
        </w:rPr>
        <w:t>624</w:t>
      </w:r>
      <w:r w:rsidRPr="00034F16">
        <w:rPr>
          <w:rFonts w:cs="Times New Roman"/>
          <w:noProof/>
        </w:rPr>
        <w:t>, 376;</w:t>
      </w:r>
      <w:bookmarkEnd w:id="234"/>
      <w:r w:rsidRPr="00034F16">
        <w:rPr>
          <w:rFonts w:cs="Times New Roman"/>
          <w:noProof/>
        </w:rPr>
        <w:t xml:space="preserve"> </w:t>
      </w:r>
      <w:bookmarkStart w:id="235" w:name="_ENREF_235"/>
      <w:r w:rsidRPr="00034F16">
        <w:rPr>
          <w:rFonts w:cs="Times New Roman"/>
          <w:noProof/>
        </w:rPr>
        <w:t xml:space="preserve">(c) V. L. Blair, W. Clegg, B. Conway, E. Hevia, A. R. Kennedy, J. Klett, R. E. Mulvey, L. Russo, </w:t>
      </w:r>
      <w:r w:rsidRPr="00034F16">
        <w:rPr>
          <w:rFonts w:cs="Times New Roman"/>
          <w:i/>
          <w:noProof/>
        </w:rPr>
        <w:t xml:space="preserve">Chem. Eur. J. </w:t>
      </w:r>
      <w:r w:rsidRPr="00034F16">
        <w:rPr>
          <w:rFonts w:cs="Times New Roman"/>
          <w:b/>
          <w:noProof/>
        </w:rPr>
        <w:t>2008</w:t>
      </w:r>
      <w:r w:rsidRPr="00034F16">
        <w:rPr>
          <w:rFonts w:cs="Times New Roman"/>
          <w:noProof/>
        </w:rPr>
        <w:t xml:space="preserve">, </w:t>
      </w:r>
      <w:r w:rsidRPr="00034F16">
        <w:rPr>
          <w:rFonts w:cs="Times New Roman"/>
          <w:i/>
          <w:noProof/>
        </w:rPr>
        <w:t>14</w:t>
      </w:r>
      <w:r w:rsidRPr="00034F16">
        <w:rPr>
          <w:rFonts w:cs="Times New Roman"/>
          <w:noProof/>
        </w:rPr>
        <w:t>, 65.</w:t>
      </w:r>
      <w:bookmarkEnd w:id="235"/>
    </w:p>
    <w:p w:rsidR="00034F16" w:rsidRPr="00034F16" w:rsidRDefault="00034F16" w:rsidP="00034F16">
      <w:pPr>
        <w:spacing w:line="240" w:lineRule="auto"/>
        <w:ind w:left="720" w:hanging="720"/>
        <w:rPr>
          <w:rFonts w:cs="Times New Roman"/>
          <w:noProof/>
        </w:rPr>
      </w:pPr>
      <w:bookmarkStart w:id="236" w:name="_ENREF_236"/>
      <w:r w:rsidRPr="00034F16">
        <w:rPr>
          <w:rFonts w:cs="Times New Roman"/>
          <w:noProof/>
        </w:rPr>
        <w:t>[168]</w:t>
      </w:r>
      <w:r w:rsidRPr="00034F16">
        <w:rPr>
          <w:rFonts w:cs="Times New Roman"/>
          <w:noProof/>
        </w:rPr>
        <w:tab/>
        <w:t xml:space="preserve">L. Shi, Y. Chu, P. Knochel, H. Mayr, </w:t>
      </w:r>
      <w:r w:rsidRPr="00034F16">
        <w:rPr>
          <w:rFonts w:cs="Times New Roman"/>
          <w:i/>
          <w:noProof/>
        </w:rPr>
        <w:t xml:space="preserve">J. Org. Chem. </w:t>
      </w:r>
      <w:r w:rsidRPr="00034F16">
        <w:rPr>
          <w:rFonts w:cs="Times New Roman"/>
          <w:b/>
          <w:noProof/>
        </w:rPr>
        <w:t>2009</w:t>
      </w:r>
      <w:r w:rsidRPr="00034F16">
        <w:rPr>
          <w:rFonts w:cs="Times New Roman"/>
          <w:noProof/>
        </w:rPr>
        <w:t xml:space="preserve">, </w:t>
      </w:r>
      <w:r w:rsidRPr="00034F16">
        <w:rPr>
          <w:rFonts w:cs="Times New Roman"/>
          <w:i/>
          <w:noProof/>
        </w:rPr>
        <w:t>74</w:t>
      </w:r>
      <w:r w:rsidRPr="00034F16">
        <w:rPr>
          <w:rFonts w:cs="Times New Roman"/>
          <w:noProof/>
        </w:rPr>
        <w:t>, 2760.</w:t>
      </w:r>
      <w:bookmarkEnd w:id="236"/>
    </w:p>
    <w:p w:rsidR="00034F16" w:rsidRPr="00034F16" w:rsidRDefault="00034F16" w:rsidP="00034F16">
      <w:pPr>
        <w:spacing w:line="240" w:lineRule="auto"/>
        <w:ind w:left="720" w:hanging="720"/>
        <w:rPr>
          <w:rFonts w:cs="Times New Roman"/>
          <w:noProof/>
        </w:rPr>
      </w:pPr>
      <w:bookmarkStart w:id="237" w:name="_ENREF_237"/>
      <w:r w:rsidRPr="00034F16">
        <w:rPr>
          <w:rFonts w:cs="Times New Roman"/>
          <w:noProof/>
        </w:rPr>
        <w:t>[169]</w:t>
      </w:r>
      <w:r w:rsidRPr="00034F16">
        <w:rPr>
          <w:rFonts w:cs="Times New Roman"/>
          <w:noProof/>
        </w:rPr>
        <w:tab/>
        <w:t xml:space="preserve">L. Shi, Y. Chu, P. Knochel, H. Mayr, </w:t>
      </w:r>
      <w:r w:rsidRPr="00034F16">
        <w:rPr>
          <w:rFonts w:cs="Times New Roman"/>
          <w:i/>
          <w:noProof/>
        </w:rPr>
        <w:t xml:space="preserve">Angew. Chem. Int. Ed. </w:t>
      </w:r>
      <w:r w:rsidRPr="00034F16">
        <w:rPr>
          <w:rFonts w:cs="Times New Roman"/>
          <w:b/>
          <w:noProof/>
        </w:rPr>
        <w:t>2008</w:t>
      </w:r>
      <w:r w:rsidRPr="00034F16">
        <w:rPr>
          <w:rFonts w:cs="Times New Roman"/>
          <w:noProof/>
        </w:rPr>
        <w:t xml:space="preserve">, </w:t>
      </w:r>
      <w:r w:rsidRPr="00034F16">
        <w:rPr>
          <w:rFonts w:cs="Times New Roman"/>
          <w:i/>
          <w:noProof/>
        </w:rPr>
        <w:t>47</w:t>
      </w:r>
      <w:r w:rsidRPr="00034F16">
        <w:rPr>
          <w:rFonts w:cs="Times New Roman"/>
          <w:noProof/>
        </w:rPr>
        <w:t>, 202.</w:t>
      </w:r>
      <w:bookmarkEnd w:id="237"/>
    </w:p>
    <w:p w:rsidR="00034F16" w:rsidRPr="00034F16" w:rsidRDefault="00034F16" w:rsidP="00034F16">
      <w:pPr>
        <w:spacing w:line="240" w:lineRule="auto"/>
        <w:ind w:left="720" w:hanging="720"/>
        <w:rPr>
          <w:rFonts w:cs="Times New Roman"/>
          <w:noProof/>
        </w:rPr>
      </w:pPr>
      <w:bookmarkStart w:id="238" w:name="_ENREF_238"/>
      <w:r w:rsidRPr="00034F16">
        <w:rPr>
          <w:rFonts w:cs="Times New Roman"/>
          <w:noProof/>
        </w:rPr>
        <w:t>[170]</w:t>
      </w:r>
      <w:r w:rsidRPr="00034F16">
        <w:rPr>
          <w:rFonts w:cs="Times New Roman"/>
          <w:noProof/>
        </w:rPr>
        <w:tab/>
        <w:t xml:space="preserve">Z. Dong, G. Manolikakes, L. Shi, P. Knochel, H. Mayr, </w:t>
      </w:r>
      <w:r w:rsidRPr="00034F16">
        <w:rPr>
          <w:rFonts w:cs="Times New Roman"/>
          <w:i/>
          <w:noProof/>
        </w:rPr>
        <w:t xml:space="preserve">Chem. Eur. J. </w:t>
      </w:r>
      <w:r w:rsidRPr="00034F16">
        <w:rPr>
          <w:rFonts w:cs="Times New Roman"/>
          <w:b/>
          <w:noProof/>
        </w:rPr>
        <w:t>2010</w:t>
      </w:r>
      <w:r w:rsidRPr="00034F16">
        <w:rPr>
          <w:rFonts w:cs="Times New Roman"/>
          <w:noProof/>
        </w:rPr>
        <w:t xml:space="preserve">, </w:t>
      </w:r>
      <w:r w:rsidRPr="00034F16">
        <w:rPr>
          <w:rFonts w:cs="Times New Roman"/>
          <w:i/>
          <w:noProof/>
        </w:rPr>
        <w:t>16</w:t>
      </w:r>
      <w:r w:rsidRPr="00034F16">
        <w:rPr>
          <w:rFonts w:cs="Times New Roman"/>
          <w:noProof/>
        </w:rPr>
        <w:t>, 248.</w:t>
      </w:r>
      <w:bookmarkEnd w:id="238"/>
    </w:p>
    <w:p w:rsidR="00034F16" w:rsidRPr="00034F16" w:rsidRDefault="00034F16" w:rsidP="00034F16">
      <w:pPr>
        <w:spacing w:line="240" w:lineRule="auto"/>
        <w:ind w:left="720" w:hanging="720"/>
        <w:rPr>
          <w:rFonts w:cs="Times New Roman"/>
          <w:noProof/>
        </w:rPr>
      </w:pPr>
      <w:bookmarkStart w:id="239" w:name="_ENREF_239"/>
      <w:r w:rsidRPr="00034F16">
        <w:rPr>
          <w:rFonts w:cs="Times New Roman"/>
          <w:noProof/>
        </w:rPr>
        <w:t>[171]</w:t>
      </w:r>
      <w:r w:rsidRPr="00034F16">
        <w:rPr>
          <w:rFonts w:cs="Times New Roman"/>
          <w:noProof/>
        </w:rPr>
        <w:tab/>
        <w:t xml:space="preserve">S. Duez, A. K. Steib, S. M. Manolikakes, P. Knochel, </w:t>
      </w:r>
      <w:r w:rsidRPr="00034F16">
        <w:rPr>
          <w:rFonts w:cs="Times New Roman"/>
          <w:i/>
          <w:noProof/>
        </w:rPr>
        <w:t xml:space="preserve">Angew. Chem. Int. Ed. </w:t>
      </w:r>
      <w:r w:rsidRPr="00034F16">
        <w:rPr>
          <w:rFonts w:cs="Times New Roman"/>
          <w:b/>
          <w:noProof/>
        </w:rPr>
        <w:t>2011</w:t>
      </w:r>
      <w:r w:rsidRPr="00034F16">
        <w:rPr>
          <w:rFonts w:cs="Times New Roman"/>
          <w:noProof/>
        </w:rPr>
        <w:t xml:space="preserve">, </w:t>
      </w:r>
      <w:r w:rsidRPr="00034F16">
        <w:rPr>
          <w:rFonts w:cs="Times New Roman"/>
          <w:i/>
          <w:noProof/>
        </w:rPr>
        <w:t>50</w:t>
      </w:r>
      <w:r w:rsidRPr="00034F16">
        <w:rPr>
          <w:rFonts w:cs="Times New Roman"/>
          <w:noProof/>
        </w:rPr>
        <w:t>, 7686.</w:t>
      </w:r>
      <w:bookmarkEnd w:id="239"/>
    </w:p>
    <w:p w:rsidR="00034F16" w:rsidRPr="00034F16" w:rsidRDefault="00034F16" w:rsidP="00034F16">
      <w:pPr>
        <w:spacing w:line="240" w:lineRule="auto"/>
        <w:ind w:left="720" w:hanging="720"/>
        <w:rPr>
          <w:rFonts w:cs="Times New Roman"/>
          <w:noProof/>
        </w:rPr>
      </w:pPr>
      <w:bookmarkStart w:id="240" w:name="_ENREF_240"/>
      <w:r w:rsidRPr="00034F16">
        <w:rPr>
          <w:rFonts w:cs="Times New Roman"/>
          <w:noProof/>
        </w:rPr>
        <w:t>[172]</w:t>
      </w:r>
      <w:r w:rsidRPr="00034F16">
        <w:rPr>
          <w:rFonts w:cs="Times New Roman"/>
          <w:noProof/>
        </w:rPr>
        <w:tab/>
        <w:t xml:space="preserve">W. L. F. Armarego, D. D. Perrin, </w:t>
      </w:r>
      <w:r w:rsidRPr="00034F16">
        <w:rPr>
          <w:rFonts w:cs="Times New Roman"/>
          <w:i/>
          <w:noProof/>
        </w:rPr>
        <w:t>Purification of Laboratory Chemicals</w:t>
      </w:r>
      <w:r w:rsidRPr="00034F16">
        <w:rPr>
          <w:rFonts w:cs="Times New Roman"/>
          <w:noProof/>
        </w:rPr>
        <w:t xml:space="preserve">, 4th ed., Butterworth-Heinemann, Oxford, </w:t>
      </w:r>
      <w:r w:rsidRPr="00034F16">
        <w:rPr>
          <w:rFonts w:cs="Times New Roman"/>
          <w:b/>
          <w:noProof/>
        </w:rPr>
        <w:t>1996</w:t>
      </w:r>
      <w:r w:rsidRPr="00034F16">
        <w:rPr>
          <w:rFonts w:cs="Times New Roman"/>
          <w:noProof/>
        </w:rPr>
        <w:t>.</w:t>
      </w:r>
      <w:bookmarkEnd w:id="240"/>
    </w:p>
    <w:p w:rsidR="00034F16" w:rsidRPr="00034F16" w:rsidRDefault="00034F16" w:rsidP="00034F16">
      <w:pPr>
        <w:spacing w:line="240" w:lineRule="auto"/>
        <w:ind w:left="720" w:hanging="720"/>
        <w:rPr>
          <w:rFonts w:cs="Times New Roman"/>
          <w:noProof/>
        </w:rPr>
      </w:pPr>
      <w:bookmarkStart w:id="241" w:name="_ENREF_241"/>
      <w:r w:rsidRPr="00034F16">
        <w:rPr>
          <w:rFonts w:cs="Times New Roman"/>
          <w:noProof/>
        </w:rPr>
        <w:t>[173]</w:t>
      </w:r>
      <w:r w:rsidRPr="00034F16">
        <w:rPr>
          <w:rFonts w:cs="Times New Roman"/>
          <w:noProof/>
        </w:rPr>
        <w:tab/>
        <w:t xml:space="preserve">D. E. Bergbreiter, E. Pendergrass, </w:t>
      </w:r>
      <w:r w:rsidRPr="00034F16">
        <w:rPr>
          <w:rFonts w:cs="Times New Roman"/>
          <w:i/>
          <w:noProof/>
        </w:rPr>
        <w:t xml:space="preserve">J. Org. Chem. </w:t>
      </w:r>
      <w:r w:rsidRPr="00034F16">
        <w:rPr>
          <w:rFonts w:cs="Times New Roman"/>
          <w:b/>
          <w:noProof/>
        </w:rPr>
        <w:t>1980</w:t>
      </w:r>
      <w:r w:rsidRPr="00034F16">
        <w:rPr>
          <w:rFonts w:cs="Times New Roman"/>
          <w:noProof/>
        </w:rPr>
        <w:t xml:space="preserve">, </w:t>
      </w:r>
      <w:r w:rsidRPr="00034F16">
        <w:rPr>
          <w:rFonts w:cs="Times New Roman"/>
          <w:i/>
          <w:noProof/>
        </w:rPr>
        <w:t>46</w:t>
      </w:r>
      <w:r w:rsidRPr="00034F16">
        <w:rPr>
          <w:rFonts w:cs="Times New Roman"/>
          <w:noProof/>
        </w:rPr>
        <w:t>, 219.</w:t>
      </w:r>
      <w:bookmarkEnd w:id="241"/>
    </w:p>
    <w:p w:rsidR="00034F16" w:rsidRPr="00034F16" w:rsidRDefault="00034F16" w:rsidP="00034F16">
      <w:pPr>
        <w:spacing w:line="240" w:lineRule="auto"/>
        <w:ind w:left="720" w:hanging="720"/>
        <w:rPr>
          <w:rFonts w:cs="Times New Roman"/>
          <w:noProof/>
        </w:rPr>
      </w:pPr>
      <w:bookmarkStart w:id="242" w:name="_ENREF_242"/>
      <w:r w:rsidRPr="00034F16">
        <w:rPr>
          <w:rFonts w:cs="Times New Roman"/>
          <w:noProof/>
        </w:rPr>
        <w:t>[174]</w:t>
      </w:r>
      <w:r w:rsidRPr="00034F16">
        <w:rPr>
          <w:rFonts w:cs="Times New Roman"/>
          <w:noProof/>
        </w:rPr>
        <w:tab/>
        <w:t xml:space="preserve">A. Krasovisky, P. Knochel, </w:t>
      </w:r>
      <w:r w:rsidRPr="00034F16">
        <w:rPr>
          <w:rFonts w:cs="Times New Roman"/>
          <w:i/>
          <w:noProof/>
        </w:rPr>
        <w:t xml:space="preserve">Synthesis </w:t>
      </w:r>
      <w:r w:rsidRPr="00034F16">
        <w:rPr>
          <w:rFonts w:cs="Times New Roman"/>
          <w:b/>
          <w:noProof/>
        </w:rPr>
        <w:t>2006</w:t>
      </w:r>
      <w:r w:rsidRPr="00034F16">
        <w:rPr>
          <w:rFonts w:cs="Times New Roman"/>
          <w:noProof/>
        </w:rPr>
        <w:t xml:space="preserve">, </w:t>
      </w:r>
      <w:r w:rsidRPr="00034F16">
        <w:rPr>
          <w:rFonts w:cs="Times New Roman"/>
          <w:i/>
          <w:noProof/>
        </w:rPr>
        <w:t>5</w:t>
      </w:r>
      <w:r w:rsidRPr="00034F16">
        <w:rPr>
          <w:rFonts w:cs="Times New Roman"/>
          <w:noProof/>
        </w:rPr>
        <w:t>, 890.</w:t>
      </w:r>
      <w:bookmarkEnd w:id="242"/>
    </w:p>
    <w:p w:rsidR="00034F16" w:rsidRPr="00034F16" w:rsidRDefault="00034F16" w:rsidP="00034F16">
      <w:pPr>
        <w:spacing w:line="240" w:lineRule="auto"/>
        <w:ind w:left="720" w:hanging="720"/>
        <w:rPr>
          <w:rFonts w:cs="Times New Roman"/>
          <w:noProof/>
        </w:rPr>
      </w:pPr>
      <w:bookmarkStart w:id="243" w:name="_ENREF_243"/>
      <w:r w:rsidRPr="00034F16">
        <w:rPr>
          <w:rFonts w:cs="Times New Roman"/>
          <w:noProof/>
        </w:rPr>
        <w:t>[175]</w:t>
      </w:r>
      <w:r w:rsidRPr="00034F16">
        <w:rPr>
          <w:rFonts w:cs="Times New Roman"/>
          <w:noProof/>
        </w:rPr>
        <w:tab/>
        <w:t xml:space="preserve">G. M. Sheldrick, </w:t>
      </w:r>
      <w:r w:rsidRPr="00034F16">
        <w:rPr>
          <w:rFonts w:cs="Times New Roman"/>
          <w:i/>
          <w:noProof/>
        </w:rPr>
        <w:t xml:space="preserve">Acta Crystallogr. Sect. A </w:t>
      </w:r>
      <w:r w:rsidRPr="00034F16">
        <w:rPr>
          <w:rFonts w:cs="Times New Roman"/>
          <w:b/>
          <w:noProof/>
        </w:rPr>
        <w:t>2008</w:t>
      </w:r>
      <w:r w:rsidRPr="00034F16">
        <w:rPr>
          <w:rFonts w:cs="Times New Roman"/>
          <w:noProof/>
        </w:rPr>
        <w:t xml:space="preserve">, </w:t>
      </w:r>
      <w:r w:rsidRPr="00034F16">
        <w:rPr>
          <w:rFonts w:cs="Times New Roman"/>
          <w:i/>
          <w:noProof/>
        </w:rPr>
        <w:t>64</w:t>
      </w:r>
      <w:r w:rsidRPr="00034F16">
        <w:rPr>
          <w:rFonts w:cs="Times New Roman"/>
          <w:noProof/>
        </w:rPr>
        <w:t>, 112.</w:t>
      </w:r>
      <w:bookmarkEnd w:id="243"/>
    </w:p>
    <w:p w:rsidR="00034F16" w:rsidRDefault="00034F16" w:rsidP="00034F16">
      <w:pPr>
        <w:spacing w:line="240" w:lineRule="auto"/>
        <w:rPr>
          <w:rFonts w:cs="Times New Roman"/>
          <w:noProof/>
        </w:rPr>
      </w:pPr>
    </w:p>
    <w:p w:rsidR="00AF570E" w:rsidRPr="00AF570E" w:rsidRDefault="00122930" w:rsidP="00773F59">
      <w:pPr>
        <w:spacing w:line="240" w:lineRule="auto"/>
      </w:pPr>
      <w:r>
        <w:fldChar w:fldCharType="end"/>
      </w:r>
    </w:p>
    <w:sectPr w:rsidR="00AF570E" w:rsidRPr="00AF570E" w:rsidSect="009A726E">
      <w:headerReference w:type="default" r:id="rId596"/>
      <w:pgSz w:w="11906" w:h="16838" w:code="9"/>
      <w:pgMar w:top="1134" w:right="1134" w:bottom="1701" w:left="1701" w:header="454" w:footer="85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5970" w:rsidRDefault="00A65970" w:rsidP="004B5B80">
      <w:pPr>
        <w:spacing w:line="240" w:lineRule="auto"/>
      </w:pPr>
      <w:r>
        <w:separator/>
      </w:r>
    </w:p>
  </w:endnote>
  <w:endnote w:type="continuationSeparator" w:id="0">
    <w:p w:rsidR="00A65970" w:rsidRDefault="00A65970" w:rsidP="004B5B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 Times (W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6952"/>
      <w:docPartObj>
        <w:docPartGallery w:val="Page Numbers (Bottom of Page)"/>
        <w:docPartUnique/>
      </w:docPartObj>
    </w:sdtPr>
    <w:sdtContent>
      <w:p w:rsidR="00A65970" w:rsidRDefault="00A65970">
        <w:pPr>
          <w:pStyle w:val="Footer"/>
          <w:jc w:val="center"/>
        </w:pPr>
        <w:r>
          <w:fldChar w:fldCharType="begin"/>
        </w:r>
        <w:r>
          <w:instrText xml:space="preserve"> PAGE   \* MERGEFORMAT </w:instrText>
        </w:r>
        <w:r>
          <w:fldChar w:fldCharType="separate"/>
        </w:r>
        <w:r w:rsidR="003B6765">
          <w:rPr>
            <w:noProof/>
          </w:rPr>
          <w:t>236</w:t>
        </w:r>
        <w:r>
          <w:rPr>
            <w:noProof/>
          </w:rPr>
          <w:fldChar w:fldCharType="end"/>
        </w:r>
      </w:p>
    </w:sdtContent>
  </w:sdt>
  <w:p w:rsidR="00A65970" w:rsidRDefault="00A6597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6953"/>
      <w:docPartObj>
        <w:docPartGallery w:val="Page Numbers (Bottom of Page)"/>
        <w:docPartUnique/>
      </w:docPartObj>
    </w:sdtPr>
    <w:sdtContent>
      <w:p w:rsidR="00A65970" w:rsidRDefault="00A65970">
        <w:pPr>
          <w:pStyle w:val="Footer"/>
          <w:jc w:val="center"/>
        </w:pPr>
        <w:r>
          <w:fldChar w:fldCharType="begin"/>
        </w:r>
        <w:r>
          <w:instrText xml:space="preserve"> PAGE   \* MERGEFORMAT </w:instrText>
        </w:r>
        <w:r>
          <w:fldChar w:fldCharType="separate"/>
        </w:r>
        <w:r w:rsidR="003B6765">
          <w:rPr>
            <w:noProof/>
          </w:rPr>
          <w:t>230</w:t>
        </w:r>
        <w:r>
          <w:rPr>
            <w:noProof/>
          </w:rPr>
          <w:fldChar w:fldCharType="end"/>
        </w:r>
      </w:p>
    </w:sdtContent>
  </w:sdt>
  <w:p w:rsidR="00A65970" w:rsidRDefault="00A6597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5970" w:rsidRDefault="00A65970" w:rsidP="004B5B80">
      <w:pPr>
        <w:spacing w:line="240" w:lineRule="auto"/>
      </w:pPr>
      <w:r>
        <w:separator/>
      </w:r>
    </w:p>
  </w:footnote>
  <w:footnote w:type="continuationSeparator" w:id="0">
    <w:p w:rsidR="00A65970" w:rsidRDefault="00A65970" w:rsidP="004B5B8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2921DE" w:rsidRDefault="00A65970" w:rsidP="002921DE">
    <w:pPr>
      <w:pStyle w:val="Title"/>
      <w:spacing w:after="0"/>
      <w:jc w:val="right"/>
    </w:pPr>
    <w:r w:rsidRPr="002921DE">
      <w:rPr>
        <w:b w:val="0"/>
        <w:i/>
        <w:sz w:val="20"/>
        <w:u w:val="none"/>
      </w:rPr>
      <w:t xml:space="preserve">Chapter </w:t>
    </w:r>
    <w:r>
      <w:rPr>
        <w:b w:val="0"/>
        <w:i/>
        <w:sz w:val="20"/>
        <w:u w:val="none"/>
      </w:rPr>
      <w:t>1</w:t>
    </w:r>
    <w:r w:rsidRPr="002921DE">
      <w:rPr>
        <w:b w:val="0"/>
        <w:i/>
        <w:sz w:val="20"/>
        <w:u w:val="none"/>
      </w:rPr>
      <w:t xml:space="preserve">: Introduction to </w:t>
    </w:r>
    <w:r>
      <w:rPr>
        <w:b w:val="0"/>
        <w:i/>
        <w:sz w:val="20"/>
        <w:u w:val="none"/>
      </w:rPr>
      <w:t>o</w:t>
    </w:r>
    <w:r w:rsidRPr="002921DE">
      <w:rPr>
        <w:b w:val="0"/>
        <w:i/>
        <w:sz w:val="20"/>
        <w:u w:val="none"/>
      </w:rPr>
      <w:t xml:space="preserve">rganozinc </w:t>
    </w:r>
    <w:r>
      <w:rPr>
        <w:b w:val="0"/>
        <w:i/>
        <w:sz w:val="20"/>
        <w:u w:val="none"/>
      </w:rPr>
      <w:t>c</w:t>
    </w:r>
    <w:r w:rsidRPr="002921DE">
      <w:rPr>
        <w:b w:val="0"/>
        <w:i/>
        <w:sz w:val="20"/>
        <w:u w:val="none"/>
      </w:rPr>
      <w:t xml:space="preserve">hemistry and </w:t>
    </w:r>
    <w:r>
      <w:rPr>
        <w:b w:val="0"/>
        <w:i/>
        <w:sz w:val="20"/>
        <w:u w:val="none"/>
      </w:rPr>
      <w:t>r</w:t>
    </w:r>
    <w:r w:rsidRPr="002921DE">
      <w:rPr>
        <w:b w:val="0"/>
        <w:i/>
        <w:sz w:val="20"/>
        <w:u w:val="none"/>
      </w:rPr>
      <w:t xml:space="preserve">ecent </w:t>
    </w:r>
    <w:r>
      <w:rPr>
        <w:b w:val="0"/>
        <w:i/>
        <w:sz w:val="20"/>
        <w:u w:val="none"/>
      </w:rPr>
      <w:t>a</w:t>
    </w:r>
    <w:r w:rsidRPr="002921DE">
      <w:rPr>
        <w:b w:val="0"/>
        <w:i/>
        <w:sz w:val="20"/>
        <w:u w:val="none"/>
      </w:rPr>
      <w:t xml:space="preserve">dvances in </w:t>
    </w:r>
    <w:r>
      <w:rPr>
        <w:b w:val="0"/>
        <w:i/>
        <w:sz w:val="20"/>
        <w:u w:val="none"/>
      </w:rPr>
      <w:t>a</w:t>
    </w:r>
    <w:r w:rsidRPr="002921DE">
      <w:rPr>
        <w:b w:val="0"/>
        <w:i/>
        <w:sz w:val="20"/>
        <w:u w:val="none"/>
      </w:rPr>
      <w:t xml:space="preserve">lkali </w:t>
    </w:r>
    <w:r>
      <w:rPr>
        <w:b w:val="0"/>
        <w:i/>
        <w:sz w:val="20"/>
        <w:u w:val="none"/>
      </w:rPr>
      <w:t>m</w:t>
    </w:r>
    <w:r w:rsidRPr="002921DE">
      <w:rPr>
        <w:b w:val="0"/>
        <w:i/>
        <w:sz w:val="20"/>
        <w:u w:val="none"/>
      </w:rPr>
      <w:t xml:space="preserve">etal </w:t>
    </w:r>
    <w:r>
      <w:rPr>
        <w:b w:val="0"/>
        <w:i/>
        <w:sz w:val="20"/>
        <w:u w:val="none"/>
      </w:rPr>
      <w:t>z</w:t>
    </w:r>
    <w:r w:rsidRPr="002921DE">
      <w:rPr>
        <w:b w:val="0"/>
        <w:i/>
        <w:sz w:val="20"/>
        <w:u w:val="none"/>
      </w:rPr>
      <w:t>incates</w:t>
    </w:r>
    <w:r w:rsidRPr="002921DE">
      <w:rPr>
        <w:b w:val="0"/>
        <w:i/>
        <w:sz w:val="24"/>
        <w:u w:val="none"/>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70199A" w:rsidRDefault="00A65970" w:rsidP="0070199A">
    <w:pPr>
      <w:pStyle w:val="Title"/>
      <w:jc w:val="right"/>
      <w:rPr>
        <w:b w:val="0"/>
        <w:i/>
        <w:sz w:val="18"/>
        <w:u w:val="none"/>
      </w:rPr>
    </w:pPr>
    <w:r w:rsidRPr="0070199A">
      <w:rPr>
        <w:b w:val="0"/>
        <w:i/>
        <w:sz w:val="18"/>
        <w:u w:val="none"/>
      </w:rPr>
      <w:t>Chapter 6: Applying Mg-Zn hybrid chemistry to direct Zn-I exchange and Pd-catalysed Negishi cross-coupling reactions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324D2C" w:rsidRDefault="00A65970" w:rsidP="00324D2C">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7B5A8A" w:rsidRDefault="00A65970" w:rsidP="007B5A8A">
    <w:pPr>
      <w:pStyle w:val="Title"/>
      <w:spacing w:after="0"/>
      <w:jc w:val="right"/>
      <w:rPr>
        <w:b w:val="0"/>
        <w:i/>
        <w:sz w:val="20"/>
        <w:u w:val="none"/>
      </w:rPr>
    </w:pPr>
    <w:r>
      <w:rPr>
        <w:b w:val="0"/>
        <w:i/>
        <w:sz w:val="20"/>
        <w:u w:val="none"/>
      </w:rPr>
      <w:t>Chapter 7: General experimental techniques and procedures</w:t>
    </w:r>
  </w:p>
  <w:p w:rsidR="00A65970" w:rsidRPr="00324D2C" w:rsidRDefault="00A65970" w:rsidP="00324D2C">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324D2C" w:rsidRDefault="00A65970" w:rsidP="00324D2C">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876F69" w:rsidRDefault="00A65970" w:rsidP="00876F69">
    <w:pPr>
      <w:pStyle w:val="Title"/>
      <w:spacing w:after="0"/>
      <w:jc w:val="right"/>
      <w:rPr>
        <w:b w:val="0"/>
        <w:i/>
        <w:color w:val="000000" w:themeColor="text1"/>
        <w:sz w:val="20"/>
        <w:u w:val="none"/>
      </w:rPr>
    </w:pPr>
    <w:r w:rsidRPr="00876F69">
      <w:rPr>
        <w:b w:val="0"/>
        <w:i/>
        <w:color w:val="000000" w:themeColor="text1"/>
        <w:sz w:val="20"/>
        <w:u w:val="none"/>
      </w:rPr>
      <w:t>Chapter 8: Overview, conclusions and outlook</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324D2C" w:rsidRDefault="00A65970" w:rsidP="00324D2C">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876F69" w:rsidRDefault="00A65970" w:rsidP="00876F69">
    <w:pPr>
      <w:pStyle w:val="Title"/>
      <w:spacing w:after="0"/>
      <w:jc w:val="right"/>
      <w:rPr>
        <w:b w:val="0"/>
        <w:i/>
        <w:color w:val="000000" w:themeColor="text1"/>
        <w:sz w:val="20"/>
        <w:u w:val="none"/>
      </w:rPr>
    </w:pPr>
    <w:r>
      <w:rPr>
        <w:b w:val="0"/>
        <w:i/>
        <w:color w:val="000000" w:themeColor="text1"/>
        <w:sz w:val="20"/>
        <w:u w:val="none"/>
      </w:rPr>
      <w:t>Bibliography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2921DE" w:rsidRDefault="00A65970" w:rsidP="002921DE">
    <w:pPr>
      <w:pStyle w:val="Title"/>
      <w:spacing w:after="0"/>
      <w:jc w:val="right"/>
      <w:rPr>
        <w:b w:val="0"/>
        <w:i/>
        <w:sz w:val="24"/>
        <w:u w:val="none"/>
      </w:rPr>
    </w:pPr>
    <w:r w:rsidRPr="002921DE">
      <w:rPr>
        <w:b w:val="0"/>
        <w:i/>
        <w:sz w:val="20"/>
        <w:u w:val="none"/>
      </w:rPr>
      <w:t xml:space="preserve">Chapter 2: Unveiling </w:t>
    </w:r>
    <w:r>
      <w:rPr>
        <w:b w:val="0"/>
        <w:i/>
        <w:sz w:val="20"/>
        <w:u w:val="none"/>
      </w:rPr>
      <w:t>n</w:t>
    </w:r>
    <w:r w:rsidRPr="002921DE">
      <w:rPr>
        <w:b w:val="0"/>
        <w:i/>
        <w:sz w:val="20"/>
        <w:u w:val="none"/>
      </w:rPr>
      <w:t xml:space="preserve">ew </w:t>
    </w:r>
    <w:r>
      <w:rPr>
        <w:b w:val="0"/>
        <w:i/>
        <w:sz w:val="20"/>
        <w:u w:val="none"/>
      </w:rPr>
      <w:t>r</w:t>
    </w:r>
    <w:r w:rsidRPr="002921DE">
      <w:rPr>
        <w:b w:val="0"/>
        <w:i/>
        <w:sz w:val="20"/>
        <w:u w:val="none"/>
      </w:rPr>
      <w:t xml:space="preserve">eactivity </w:t>
    </w:r>
    <w:r>
      <w:rPr>
        <w:b w:val="0"/>
        <w:i/>
        <w:sz w:val="20"/>
        <w:u w:val="none"/>
      </w:rPr>
      <w:t>p</w:t>
    </w:r>
    <w:r w:rsidRPr="002921DE">
      <w:rPr>
        <w:b w:val="0"/>
        <w:i/>
        <w:sz w:val="20"/>
        <w:u w:val="none"/>
      </w:rPr>
      <w:t>atterns in AMMZn</w:t>
    </w:r>
    <w:r w:rsidRPr="002921DE">
      <w:rPr>
        <w:b w:val="0"/>
        <w:i/>
        <w:sz w:val="24"/>
        <w:u w:val="none"/>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2921DE" w:rsidRDefault="00A65970" w:rsidP="002921DE">
    <w:pPr>
      <w:jc w:val="right"/>
      <w:rPr>
        <w:i/>
        <w:sz w:val="20"/>
      </w:rPr>
    </w:pPr>
    <w:r w:rsidRPr="002921DE">
      <w:rPr>
        <w:i/>
        <w:sz w:val="20"/>
      </w:rPr>
      <w:t xml:space="preserve">Chapter 3: </w:t>
    </w:r>
    <w:r w:rsidRPr="00EE1B56">
      <w:rPr>
        <w:i/>
        <w:sz w:val="20"/>
      </w:rPr>
      <w:t>Closer insight into the mechanisms of AMMZn of anisole by TMP-dialkyl zincates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r w:rsidRPr="001D75F9">
      <w:rPr>
        <w:b w:val="0"/>
        <w:i/>
        <w:sz w:val="20"/>
        <w:u w:val="none"/>
      </w:rPr>
      <w:t xml:space="preserve">Chapter 4: </w:t>
    </w:r>
    <w:r w:rsidRPr="001D75F9">
      <w:rPr>
        <w:b w:val="0"/>
        <w:i/>
        <w:sz w:val="20"/>
        <w:szCs w:val="28"/>
        <w:u w:val="none"/>
      </w:rPr>
      <w:t>Investigating Metathesis Reactions of Grignard Reagents with ZnCl</w:t>
    </w:r>
    <w:r w:rsidRPr="001D75F9">
      <w:rPr>
        <w:b w:val="0"/>
        <w:i/>
        <w:sz w:val="20"/>
        <w:szCs w:val="28"/>
        <w:u w:val="none"/>
        <w:vertAlign w:val="subscript"/>
      </w:rPr>
      <w:t>2</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1D75F9" w:rsidRDefault="00A65970" w:rsidP="00324D2C">
    <w:pPr>
      <w:pStyle w:val="Title"/>
      <w:spacing w:after="0"/>
      <w:jc w:val="right"/>
      <w:rPr>
        <w:b w:val="0"/>
        <w:i/>
        <w:sz w:val="20"/>
        <w:u w:val="none"/>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5970" w:rsidRPr="00773F59" w:rsidRDefault="00A65970" w:rsidP="00773F59">
    <w:pPr>
      <w:pStyle w:val="Title"/>
      <w:spacing w:after="0"/>
      <w:jc w:val="right"/>
      <w:rPr>
        <w:b w:val="0"/>
        <w:i/>
        <w:sz w:val="20"/>
        <w:u w:val="none"/>
      </w:rPr>
    </w:pPr>
    <w:r w:rsidRPr="001E7523">
      <w:rPr>
        <w:b w:val="0"/>
        <w:i/>
        <w:sz w:val="20"/>
        <w:u w:val="none"/>
      </w:rPr>
      <w:t>Chapter 5: Expanding magnesium-zinc hybrid chemistry: nucleophilic alkylation</w:t>
    </w:r>
    <w:r>
      <w:rPr>
        <w:b w:val="0"/>
        <w:i/>
        <w:sz w:val="20"/>
        <w:u w:val="none"/>
      </w:rPr>
      <w:t xml:space="preserve"> reactions</w:t>
    </w:r>
    <w:r w:rsidRPr="001E7523">
      <w:rPr>
        <w:b w:val="0"/>
        <w:i/>
        <w:sz w:val="20"/>
        <w:u w:val="none"/>
      </w:rPr>
      <w:t xml:space="preserve"> of ketones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9447E24"/>
    <w:lvl w:ilvl="0">
      <w:start w:val="1"/>
      <w:numFmt w:val="bullet"/>
      <w:lvlText w:val=""/>
      <w:lvlJc w:val="left"/>
      <w:pPr>
        <w:tabs>
          <w:tab w:val="num" w:pos="360"/>
        </w:tabs>
        <w:ind w:left="360" w:hanging="360"/>
      </w:pPr>
      <w:rPr>
        <w:rFonts w:ascii="Symbol" w:hAnsi="Symbol" w:cs="Symbol" w:hint="default"/>
      </w:rPr>
    </w:lvl>
  </w:abstractNum>
  <w:abstractNum w:abstractNumId="1">
    <w:nsid w:val="16FB5FB0"/>
    <w:multiLevelType w:val="multilevel"/>
    <w:tmpl w:val="784EEC0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3D8D0EDF"/>
    <w:multiLevelType w:val="multilevel"/>
    <w:tmpl w:val="84EE3EE2"/>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554D2025"/>
    <w:multiLevelType w:val="multilevel"/>
    <w:tmpl w:val="A210EB82"/>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65640935"/>
    <w:multiLevelType w:val="hybridMultilevel"/>
    <w:tmpl w:val="D3723BB0"/>
    <w:lvl w:ilvl="0" w:tplc="60C84C84">
      <w:start w:val="1"/>
      <w:numFmt w:val="lowerLetter"/>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drawingGridHorizontalSpacing w:val="120"/>
  <w:displayHorizontalDrawingGridEvery w:val="2"/>
  <w:characterSpacingControl w:val="doNotCompress"/>
  <w:hdrShapeDefaults>
    <o:shapedefaults v:ext="edit" spidmax="95233" style="mso-wrap-style:none" fillcolor="white">
      <v:fill color="white"/>
      <v:textbox inset=".5mm,.5mm,.5mm,.5mm"/>
      <o:colormru v:ext="edit" colors="#060"/>
      <o:colormenu v:ext="edit" fillcolor="none" strokecolor="green"/>
    </o:shapedefaults>
  </w:hdrShapeDefaults>
  <w:footnotePr>
    <w:footnote w:id="-1"/>
    <w:footnote w:id="0"/>
  </w:footnotePr>
  <w:endnotePr>
    <w:endnote w:id="-1"/>
    <w:endnote w:id="0"/>
  </w:endnotePr>
  <w:compat>
    <w:compatSetting w:name="compatibilityMode" w:uri="http://schemas.microsoft.com/office/word" w:val="12"/>
  </w:compat>
  <w:docVars>
    <w:docVar w:name="EN.InstantFormat" w:val="&lt;ENInstantFormat&gt;&lt;Enabled&gt;1&lt;/Enabled&gt;&lt;ScanUnformatted&gt;1&lt;/ScanUnformatted&gt;&lt;ScanChanges&gt;1&lt;/ScanChanges&gt;&lt;/ENInstantFormat&gt;"/>
    <w:docVar w:name="EN.Layout" w:val="&lt;ENLayout&gt;&lt;Style&gt;Thesi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ps2ez550yxtpxkez9wrx5zv3svwpxzeftvdd&quot;&gt;My EndNote Library&lt;record-ids&gt;&lt;item&gt;1&lt;/item&gt;&lt;item&gt;2&lt;/item&gt;&lt;item&gt;7&lt;/item&gt;&lt;item&gt;8&lt;/item&gt;&lt;item&gt;9&lt;/item&gt;&lt;item&gt;10&lt;/item&gt;&lt;item&gt;11&lt;/item&gt;&lt;item&gt;12&lt;/item&gt;&lt;item&gt;13&lt;/item&gt;&lt;item&gt;16&lt;/item&gt;&lt;item&gt;17&lt;/item&gt;&lt;item&gt;18&lt;/item&gt;&lt;item&gt;19&lt;/item&gt;&lt;item&gt;20&lt;/item&gt;&lt;item&gt;22&lt;/item&gt;&lt;item&gt;23&lt;/item&gt;&lt;item&gt;25&lt;/item&gt;&lt;item&gt;26&lt;/item&gt;&lt;item&gt;27&lt;/item&gt;&lt;item&gt;28&lt;/item&gt;&lt;item&gt;29&lt;/item&gt;&lt;item&gt;30&lt;/item&gt;&lt;item&gt;31&lt;/item&gt;&lt;item&gt;32&lt;/item&gt;&lt;item&gt;33&lt;/item&gt;&lt;item&gt;35&lt;/item&gt;&lt;item&gt;36&lt;/item&gt;&lt;item&gt;37&lt;/item&gt;&lt;item&gt;39&lt;/item&gt;&lt;item&gt;40&lt;/item&gt;&lt;item&gt;41&lt;/item&gt;&lt;item&gt;42&lt;/item&gt;&lt;item&gt;43&lt;/item&gt;&lt;item&gt;44&lt;/item&gt;&lt;item&gt;45&lt;/item&gt;&lt;item&gt;46&lt;/item&gt;&lt;item&gt;47&lt;/item&gt;&lt;item&gt;48&lt;/item&gt;&lt;item&gt;49&lt;/item&gt;&lt;item&gt;50&lt;/item&gt;&lt;item&gt;51&lt;/item&gt;&lt;item&gt;55&lt;/item&gt;&lt;item&gt;60&lt;/item&gt;&lt;item&gt;61&lt;/item&gt;&lt;item&gt;62&lt;/item&gt;&lt;item&gt;63&lt;/item&gt;&lt;item&gt;64&lt;/item&gt;&lt;item&gt;65&lt;/item&gt;&lt;item&gt;71&lt;/item&gt;&lt;item&gt;73&lt;/item&gt;&lt;item&gt;74&lt;/item&gt;&lt;item&gt;75&lt;/item&gt;&lt;item&gt;80&lt;/item&gt;&lt;item&gt;82&lt;/item&gt;&lt;item&gt;83&lt;/item&gt;&lt;item&gt;84&lt;/item&gt;&lt;item&gt;87&lt;/item&gt;&lt;item&gt;89&lt;/item&gt;&lt;item&gt;90&lt;/item&gt;&lt;item&gt;91&lt;/item&gt;&lt;item&gt;92&lt;/item&gt;&lt;item&gt;93&lt;/item&gt;&lt;item&gt;94&lt;/item&gt;&lt;item&gt;95&lt;/item&gt;&lt;item&gt;96&lt;/item&gt;&lt;item&gt;97&lt;/item&gt;&lt;item&gt;98&lt;/item&gt;&lt;item&gt;99&lt;/item&gt;&lt;item&gt;100&lt;/item&gt;&lt;item&gt;101&lt;/item&gt;&lt;item&gt;104&lt;/item&gt;&lt;item&gt;105&lt;/item&gt;&lt;item&gt;106&lt;/item&gt;&lt;item&gt;108&lt;/item&gt;&lt;item&gt;109&lt;/item&gt;&lt;item&gt;111&lt;/item&gt;&lt;item&gt;112&lt;/item&gt;&lt;item&gt;116&lt;/item&gt;&lt;item&gt;118&lt;/item&gt;&lt;item&gt;122&lt;/item&gt;&lt;item&gt;123&lt;/item&gt;&lt;item&gt;124&lt;/item&gt;&lt;item&gt;125&lt;/item&gt;&lt;item&gt;126&lt;/item&gt;&lt;item&gt;128&lt;/item&gt;&lt;item&gt;130&lt;/item&gt;&lt;item&gt;131&lt;/item&gt;&lt;item&gt;132&lt;/item&gt;&lt;item&gt;133&lt;/item&gt;&lt;item&gt;134&lt;/item&gt;&lt;item&gt;135&lt;/item&gt;&lt;item&gt;136&lt;/item&gt;&lt;item&gt;137&lt;/item&gt;&lt;item&gt;138&lt;/item&gt;&lt;item&gt;140&lt;/item&gt;&lt;item&gt;142&lt;/item&gt;&lt;item&gt;143&lt;/item&gt;&lt;item&gt;144&lt;/item&gt;&lt;item&gt;145&lt;/item&gt;&lt;item&gt;147&lt;/item&gt;&lt;item&gt;148&lt;/item&gt;&lt;item&gt;149&lt;/item&gt;&lt;item&gt;150&lt;/item&gt;&lt;item&gt;152&lt;/item&gt;&lt;item&gt;154&lt;/item&gt;&lt;item&gt;155&lt;/item&gt;&lt;item&gt;157&lt;/item&gt;&lt;item&gt;159&lt;/item&gt;&lt;item&gt;161&lt;/item&gt;&lt;item&gt;164&lt;/item&gt;&lt;item&gt;165&lt;/item&gt;&lt;item&gt;166&lt;/item&gt;&lt;item&gt;167&lt;/item&gt;&lt;item&gt;168&lt;/item&gt;&lt;item&gt;169&lt;/item&gt;&lt;item&gt;170&lt;/item&gt;&lt;item&gt;171&lt;/item&gt;&lt;item&gt;172&lt;/item&gt;&lt;item&gt;173&lt;/item&gt;&lt;item&gt;174&lt;/item&gt;&lt;item&gt;175&lt;/item&gt;&lt;item&gt;176&lt;/item&gt;&lt;item&gt;178&lt;/item&gt;&lt;item&gt;179&lt;/item&gt;&lt;item&gt;180&lt;/item&gt;&lt;item&gt;181&lt;/item&gt;&lt;item&gt;182&lt;/item&gt;&lt;item&gt;183&lt;/item&gt;&lt;item&gt;184&lt;/item&gt;&lt;item&gt;185&lt;/item&gt;&lt;item&gt;186&lt;/item&gt;&lt;item&gt;187&lt;/item&gt;&lt;item&gt;188&lt;/item&gt;&lt;item&gt;189&lt;/item&gt;&lt;item&gt;191&lt;/item&gt;&lt;item&gt;192&lt;/item&gt;&lt;item&gt;193&lt;/item&gt;&lt;item&gt;196&lt;/item&gt;&lt;item&gt;198&lt;/item&gt;&lt;item&gt;199&lt;/item&gt;&lt;item&gt;200&lt;/item&gt;&lt;item&gt;201&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4&lt;/item&gt;&lt;item&gt;225&lt;/item&gt;&lt;item&gt;226&lt;/item&gt;&lt;item&gt;227&lt;/item&gt;&lt;item&gt;228&lt;/item&gt;&lt;item&gt;229&lt;/item&gt;&lt;item&gt;230&lt;/item&gt;&lt;item&gt;231&lt;/item&gt;&lt;item&gt;232&lt;/item&gt;&lt;item&gt;233&lt;/item&gt;&lt;item&gt;234&lt;/item&gt;&lt;item&gt;235&lt;/item&gt;&lt;item&gt;236&lt;/item&gt;&lt;item&gt;237&lt;/item&gt;&lt;item&gt;239&lt;/item&gt;&lt;item&gt;241&lt;/item&gt;&lt;item&gt;242&lt;/item&gt;&lt;item&gt;243&lt;/item&gt;&lt;item&gt;244&lt;/item&gt;&lt;item&gt;245&lt;/item&gt;&lt;item&gt;246&lt;/item&gt;&lt;item&gt;247&lt;/item&gt;&lt;item&gt;248&lt;/item&gt;&lt;item&gt;249&lt;/item&gt;&lt;item&gt;250&lt;/item&gt;&lt;item&gt;251&lt;/item&gt;&lt;item&gt;254&lt;/item&gt;&lt;item&gt;255&lt;/item&gt;&lt;item&gt;257&lt;/item&gt;&lt;item&gt;258&lt;/item&gt;&lt;item&gt;259&lt;/item&gt;&lt;item&gt;465&lt;/item&gt;&lt;item&gt;471&lt;/item&gt;&lt;item&gt;473&lt;/item&gt;&lt;item&gt;475&lt;/item&gt;&lt;item&gt;476&lt;/item&gt;&lt;item&gt;477&lt;/item&gt;&lt;item&gt;478&lt;/item&gt;&lt;item&gt;479&lt;/item&gt;&lt;item&gt;480&lt;/item&gt;&lt;item&gt;481&lt;/item&gt;&lt;item&gt;482&lt;/item&gt;&lt;item&gt;483&lt;/item&gt;&lt;item&gt;484&lt;/item&gt;&lt;item&gt;485&lt;/item&gt;&lt;item&gt;486&lt;/item&gt;&lt;item&gt;487&lt;/item&gt;&lt;item&gt;489&lt;/item&gt;&lt;item&gt;490&lt;/item&gt;&lt;item&gt;491&lt;/item&gt;&lt;item&gt;492&lt;/item&gt;&lt;item&gt;493&lt;/item&gt;&lt;item&gt;494&lt;/item&gt;&lt;item&gt;495&lt;/item&gt;&lt;item&gt;496&lt;/item&gt;&lt;item&gt;497&lt;/item&gt;&lt;item&gt;498&lt;/item&gt;&lt;item&gt;499&lt;/item&gt;&lt;item&gt;500&lt;/item&gt;&lt;item&gt;501&lt;/item&gt;&lt;item&gt;502&lt;/item&gt;&lt;item&gt;503&lt;/item&gt;&lt;item&gt;504&lt;/item&gt;&lt;item&gt;505&lt;/item&gt;&lt;item&gt;506&lt;/item&gt;&lt;item&gt;507&lt;/item&gt;&lt;item&gt;508&lt;/item&gt;&lt;item&gt;509&lt;/item&gt;&lt;item&gt;510&lt;/item&gt;&lt;item&gt;511&lt;/item&gt;&lt;item&gt;512&lt;/item&gt;&lt;item&gt;513&lt;/item&gt;&lt;item&gt;514&lt;/item&gt;&lt;item&gt;515&lt;/item&gt;&lt;item&gt;516&lt;/item&gt;&lt;item&gt;517&lt;/item&gt;&lt;item&gt;518&lt;/item&gt;&lt;item&gt;519&lt;/item&gt;&lt;item&gt;520&lt;/item&gt;&lt;item&gt;521&lt;/item&gt;&lt;/record-ids&gt;&lt;/item&gt;&lt;/Libraries&gt;"/>
  </w:docVars>
  <w:rsids>
    <w:rsidRoot w:val="00597AD7"/>
    <w:rsid w:val="00000988"/>
    <w:rsid w:val="000010A6"/>
    <w:rsid w:val="00002737"/>
    <w:rsid w:val="00005DBF"/>
    <w:rsid w:val="000105E1"/>
    <w:rsid w:val="00013933"/>
    <w:rsid w:val="00014867"/>
    <w:rsid w:val="0002006A"/>
    <w:rsid w:val="00022752"/>
    <w:rsid w:val="000246BF"/>
    <w:rsid w:val="000262BD"/>
    <w:rsid w:val="00030D3B"/>
    <w:rsid w:val="00032841"/>
    <w:rsid w:val="0003329A"/>
    <w:rsid w:val="0003473F"/>
    <w:rsid w:val="00034F16"/>
    <w:rsid w:val="00037ADA"/>
    <w:rsid w:val="00037C52"/>
    <w:rsid w:val="00042D12"/>
    <w:rsid w:val="00042DDB"/>
    <w:rsid w:val="00045A27"/>
    <w:rsid w:val="00053204"/>
    <w:rsid w:val="00053B41"/>
    <w:rsid w:val="00053DCE"/>
    <w:rsid w:val="00053E60"/>
    <w:rsid w:val="00054C7E"/>
    <w:rsid w:val="000550AF"/>
    <w:rsid w:val="00057BBE"/>
    <w:rsid w:val="000621D8"/>
    <w:rsid w:val="00062336"/>
    <w:rsid w:val="000649C8"/>
    <w:rsid w:val="0006623F"/>
    <w:rsid w:val="000663AA"/>
    <w:rsid w:val="0007074D"/>
    <w:rsid w:val="00072013"/>
    <w:rsid w:val="0007336C"/>
    <w:rsid w:val="00073B4E"/>
    <w:rsid w:val="000745C4"/>
    <w:rsid w:val="00075A2D"/>
    <w:rsid w:val="000760B0"/>
    <w:rsid w:val="00077179"/>
    <w:rsid w:val="00080BB2"/>
    <w:rsid w:val="00081FF8"/>
    <w:rsid w:val="00084130"/>
    <w:rsid w:val="00085E95"/>
    <w:rsid w:val="00092C2F"/>
    <w:rsid w:val="00094D25"/>
    <w:rsid w:val="0009523F"/>
    <w:rsid w:val="00097C26"/>
    <w:rsid w:val="000A37A0"/>
    <w:rsid w:val="000A5C2D"/>
    <w:rsid w:val="000A7903"/>
    <w:rsid w:val="000B35F6"/>
    <w:rsid w:val="000B3C5B"/>
    <w:rsid w:val="000C4B93"/>
    <w:rsid w:val="000C5280"/>
    <w:rsid w:val="000C6A9C"/>
    <w:rsid w:val="000C749A"/>
    <w:rsid w:val="000D09B3"/>
    <w:rsid w:val="000D601A"/>
    <w:rsid w:val="000E1FDA"/>
    <w:rsid w:val="000E3DEE"/>
    <w:rsid w:val="000E4A29"/>
    <w:rsid w:val="000E4F83"/>
    <w:rsid w:val="000E5DB6"/>
    <w:rsid w:val="000F04F5"/>
    <w:rsid w:val="000F0F12"/>
    <w:rsid w:val="000F0F54"/>
    <w:rsid w:val="000F14DB"/>
    <w:rsid w:val="000F165E"/>
    <w:rsid w:val="000F3B5B"/>
    <w:rsid w:val="000F6E06"/>
    <w:rsid w:val="000F70CB"/>
    <w:rsid w:val="0010145C"/>
    <w:rsid w:val="001021BB"/>
    <w:rsid w:val="00103162"/>
    <w:rsid w:val="001035D1"/>
    <w:rsid w:val="0010795A"/>
    <w:rsid w:val="00107994"/>
    <w:rsid w:val="0011041D"/>
    <w:rsid w:val="00110C95"/>
    <w:rsid w:val="00111188"/>
    <w:rsid w:val="0011200E"/>
    <w:rsid w:val="00112C7E"/>
    <w:rsid w:val="00113572"/>
    <w:rsid w:val="0012267A"/>
    <w:rsid w:val="00122930"/>
    <w:rsid w:val="00122B73"/>
    <w:rsid w:val="00124C11"/>
    <w:rsid w:val="0013120E"/>
    <w:rsid w:val="00131956"/>
    <w:rsid w:val="00135863"/>
    <w:rsid w:val="00142464"/>
    <w:rsid w:val="0014331B"/>
    <w:rsid w:val="001437A6"/>
    <w:rsid w:val="00150DF3"/>
    <w:rsid w:val="001532C9"/>
    <w:rsid w:val="001534F8"/>
    <w:rsid w:val="00153B96"/>
    <w:rsid w:val="001572FA"/>
    <w:rsid w:val="00157B35"/>
    <w:rsid w:val="00157B55"/>
    <w:rsid w:val="00160FC0"/>
    <w:rsid w:val="00161473"/>
    <w:rsid w:val="00166DDE"/>
    <w:rsid w:val="00181BA4"/>
    <w:rsid w:val="001842FA"/>
    <w:rsid w:val="00184895"/>
    <w:rsid w:val="00184D23"/>
    <w:rsid w:val="001850F4"/>
    <w:rsid w:val="00185658"/>
    <w:rsid w:val="00187D4A"/>
    <w:rsid w:val="001904F9"/>
    <w:rsid w:val="00195073"/>
    <w:rsid w:val="001A2137"/>
    <w:rsid w:val="001A487E"/>
    <w:rsid w:val="001A6674"/>
    <w:rsid w:val="001A764A"/>
    <w:rsid w:val="001A76E9"/>
    <w:rsid w:val="001B1318"/>
    <w:rsid w:val="001B26DB"/>
    <w:rsid w:val="001B4FC0"/>
    <w:rsid w:val="001B5751"/>
    <w:rsid w:val="001B6BBE"/>
    <w:rsid w:val="001B7A3E"/>
    <w:rsid w:val="001C07DC"/>
    <w:rsid w:val="001C4F8B"/>
    <w:rsid w:val="001C529D"/>
    <w:rsid w:val="001C6BEB"/>
    <w:rsid w:val="001D2C44"/>
    <w:rsid w:val="001D3836"/>
    <w:rsid w:val="001D6F70"/>
    <w:rsid w:val="001D75F9"/>
    <w:rsid w:val="001D76AF"/>
    <w:rsid w:val="001D7AF8"/>
    <w:rsid w:val="001D7C13"/>
    <w:rsid w:val="001E095B"/>
    <w:rsid w:val="001E09BD"/>
    <w:rsid w:val="001E0BC6"/>
    <w:rsid w:val="001E1F25"/>
    <w:rsid w:val="001E2175"/>
    <w:rsid w:val="001E566B"/>
    <w:rsid w:val="001E5999"/>
    <w:rsid w:val="001F09BB"/>
    <w:rsid w:val="001F0BF2"/>
    <w:rsid w:val="001F1C40"/>
    <w:rsid w:val="001F2B86"/>
    <w:rsid w:val="001F3098"/>
    <w:rsid w:val="001F3407"/>
    <w:rsid w:val="001F4C9C"/>
    <w:rsid w:val="001F57B7"/>
    <w:rsid w:val="00201BB5"/>
    <w:rsid w:val="0020216E"/>
    <w:rsid w:val="002022A6"/>
    <w:rsid w:val="00204283"/>
    <w:rsid w:val="002052CE"/>
    <w:rsid w:val="00206B48"/>
    <w:rsid w:val="00206DB7"/>
    <w:rsid w:val="00207A5A"/>
    <w:rsid w:val="00210A66"/>
    <w:rsid w:val="002110B6"/>
    <w:rsid w:val="0021126E"/>
    <w:rsid w:val="0021281B"/>
    <w:rsid w:val="002144C0"/>
    <w:rsid w:val="00214BC6"/>
    <w:rsid w:val="00215FD7"/>
    <w:rsid w:val="00223E4A"/>
    <w:rsid w:val="00224F5C"/>
    <w:rsid w:val="00225595"/>
    <w:rsid w:val="00225EB0"/>
    <w:rsid w:val="00226D6C"/>
    <w:rsid w:val="00230928"/>
    <w:rsid w:val="0023182C"/>
    <w:rsid w:val="0023400E"/>
    <w:rsid w:val="00235BC2"/>
    <w:rsid w:val="00241EFE"/>
    <w:rsid w:val="002423B4"/>
    <w:rsid w:val="00244EA0"/>
    <w:rsid w:val="002454F3"/>
    <w:rsid w:val="00245DCF"/>
    <w:rsid w:val="0025052F"/>
    <w:rsid w:val="00251260"/>
    <w:rsid w:val="00253DDA"/>
    <w:rsid w:val="00254E2B"/>
    <w:rsid w:val="00256BB2"/>
    <w:rsid w:val="00257229"/>
    <w:rsid w:val="0026027C"/>
    <w:rsid w:val="00264FAE"/>
    <w:rsid w:val="00266A77"/>
    <w:rsid w:val="002718AA"/>
    <w:rsid w:val="002736E0"/>
    <w:rsid w:val="0027376E"/>
    <w:rsid w:val="00275B4F"/>
    <w:rsid w:val="002771F7"/>
    <w:rsid w:val="002806F5"/>
    <w:rsid w:val="00284C02"/>
    <w:rsid w:val="002921DE"/>
    <w:rsid w:val="00292780"/>
    <w:rsid w:val="00294186"/>
    <w:rsid w:val="00297532"/>
    <w:rsid w:val="002A0DD0"/>
    <w:rsid w:val="002A16EC"/>
    <w:rsid w:val="002A20B9"/>
    <w:rsid w:val="002A275F"/>
    <w:rsid w:val="002A3488"/>
    <w:rsid w:val="002A43AC"/>
    <w:rsid w:val="002A4548"/>
    <w:rsid w:val="002B5D72"/>
    <w:rsid w:val="002B6CB5"/>
    <w:rsid w:val="002C1B25"/>
    <w:rsid w:val="002C4371"/>
    <w:rsid w:val="002C5C61"/>
    <w:rsid w:val="002D0079"/>
    <w:rsid w:val="002D39DA"/>
    <w:rsid w:val="002D4755"/>
    <w:rsid w:val="002D4943"/>
    <w:rsid w:val="002D4EBA"/>
    <w:rsid w:val="002D63E9"/>
    <w:rsid w:val="002D7296"/>
    <w:rsid w:val="002D77D4"/>
    <w:rsid w:val="002E0F99"/>
    <w:rsid w:val="002E0FCB"/>
    <w:rsid w:val="002E2032"/>
    <w:rsid w:val="002E3B2E"/>
    <w:rsid w:val="002E7F8C"/>
    <w:rsid w:val="002F427F"/>
    <w:rsid w:val="002F70CF"/>
    <w:rsid w:val="002F7556"/>
    <w:rsid w:val="002F7BAC"/>
    <w:rsid w:val="00301614"/>
    <w:rsid w:val="0030175A"/>
    <w:rsid w:val="003027A4"/>
    <w:rsid w:val="003047BA"/>
    <w:rsid w:val="003056D9"/>
    <w:rsid w:val="00310DFB"/>
    <w:rsid w:val="003148F4"/>
    <w:rsid w:val="00315BFB"/>
    <w:rsid w:val="00320422"/>
    <w:rsid w:val="003220A9"/>
    <w:rsid w:val="00323F4E"/>
    <w:rsid w:val="00324D2C"/>
    <w:rsid w:val="0032665C"/>
    <w:rsid w:val="0032719D"/>
    <w:rsid w:val="00331740"/>
    <w:rsid w:val="00332AE6"/>
    <w:rsid w:val="0033303F"/>
    <w:rsid w:val="00336793"/>
    <w:rsid w:val="003426D7"/>
    <w:rsid w:val="00342833"/>
    <w:rsid w:val="003435CC"/>
    <w:rsid w:val="00343625"/>
    <w:rsid w:val="003509EE"/>
    <w:rsid w:val="00351AED"/>
    <w:rsid w:val="0035239C"/>
    <w:rsid w:val="003532AD"/>
    <w:rsid w:val="003552D1"/>
    <w:rsid w:val="00356F9D"/>
    <w:rsid w:val="0036186A"/>
    <w:rsid w:val="003625CB"/>
    <w:rsid w:val="00362BCB"/>
    <w:rsid w:val="00364E15"/>
    <w:rsid w:val="00365A68"/>
    <w:rsid w:val="003667E0"/>
    <w:rsid w:val="00367CC0"/>
    <w:rsid w:val="00367D9A"/>
    <w:rsid w:val="003776AA"/>
    <w:rsid w:val="00380CD8"/>
    <w:rsid w:val="0038123C"/>
    <w:rsid w:val="00381A2D"/>
    <w:rsid w:val="00383BD8"/>
    <w:rsid w:val="00384485"/>
    <w:rsid w:val="00385085"/>
    <w:rsid w:val="00385D16"/>
    <w:rsid w:val="0038746C"/>
    <w:rsid w:val="00387FF9"/>
    <w:rsid w:val="003912DB"/>
    <w:rsid w:val="00392FC6"/>
    <w:rsid w:val="00396ECB"/>
    <w:rsid w:val="003A02D3"/>
    <w:rsid w:val="003A05F1"/>
    <w:rsid w:val="003A3F74"/>
    <w:rsid w:val="003A4694"/>
    <w:rsid w:val="003B04F5"/>
    <w:rsid w:val="003B07BD"/>
    <w:rsid w:val="003B2328"/>
    <w:rsid w:val="003B49FB"/>
    <w:rsid w:val="003B5E6A"/>
    <w:rsid w:val="003B5EEF"/>
    <w:rsid w:val="003B6765"/>
    <w:rsid w:val="003B7041"/>
    <w:rsid w:val="003C3B57"/>
    <w:rsid w:val="003C3D89"/>
    <w:rsid w:val="003C490C"/>
    <w:rsid w:val="003D0DE5"/>
    <w:rsid w:val="003D1BAB"/>
    <w:rsid w:val="003D2942"/>
    <w:rsid w:val="003E03BF"/>
    <w:rsid w:val="003E2172"/>
    <w:rsid w:val="003E42E2"/>
    <w:rsid w:val="003E4E7E"/>
    <w:rsid w:val="003E64CA"/>
    <w:rsid w:val="003E6B9B"/>
    <w:rsid w:val="003F129A"/>
    <w:rsid w:val="003F2095"/>
    <w:rsid w:val="003F353A"/>
    <w:rsid w:val="003F4972"/>
    <w:rsid w:val="003F4A28"/>
    <w:rsid w:val="004002E8"/>
    <w:rsid w:val="0040433C"/>
    <w:rsid w:val="004059F5"/>
    <w:rsid w:val="00406FB3"/>
    <w:rsid w:val="00410F5D"/>
    <w:rsid w:val="00412E87"/>
    <w:rsid w:val="0041411D"/>
    <w:rsid w:val="004145A0"/>
    <w:rsid w:val="004150B1"/>
    <w:rsid w:val="00416692"/>
    <w:rsid w:val="00416A29"/>
    <w:rsid w:val="0042158E"/>
    <w:rsid w:val="00425104"/>
    <w:rsid w:val="00426432"/>
    <w:rsid w:val="00433667"/>
    <w:rsid w:val="0043656F"/>
    <w:rsid w:val="00437661"/>
    <w:rsid w:val="00437663"/>
    <w:rsid w:val="00441446"/>
    <w:rsid w:val="00441CE4"/>
    <w:rsid w:val="004431E1"/>
    <w:rsid w:val="00444ED0"/>
    <w:rsid w:val="00444F26"/>
    <w:rsid w:val="00447ECE"/>
    <w:rsid w:val="00453A0B"/>
    <w:rsid w:val="004562A0"/>
    <w:rsid w:val="004612DF"/>
    <w:rsid w:val="00465221"/>
    <w:rsid w:val="00471E5B"/>
    <w:rsid w:val="004727F6"/>
    <w:rsid w:val="0047598E"/>
    <w:rsid w:val="00475AE0"/>
    <w:rsid w:val="0048448A"/>
    <w:rsid w:val="004906B3"/>
    <w:rsid w:val="00492FA2"/>
    <w:rsid w:val="00493959"/>
    <w:rsid w:val="004951E6"/>
    <w:rsid w:val="004963B0"/>
    <w:rsid w:val="00496E7E"/>
    <w:rsid w:val="00497C63"/>
    <w:rsid w:val="004A01A3"/>
    <w:rsid w:val="004A03AD"/>
    <w:rsid w:val="004A05E1"/>
    <w:rsid w:val="004A3CBB"/>
    <w:rsid w:val="004A3F54"/>
    <w:rsid w:val="004A419D"/>
    <w:rsid w:val="004A436E"/>
    <w:rsid w:val="004A5F2D"/>
    <w:rsid w:val="004B11E2"/>
    <w:rsid w:val="004B4AE8"/>
    <w:rsid w:val="004B5803"/>
    <w:rsid w:val="004B5B80"/>
    <w:rsid w:val="004B6AC4"/>
    <w:rsid w:val="004B6F59"/>
    <w:rsid w:val="004B7643"/>
    <w:rsid w:val="004C1169"/>
    <w:rsid w:val="004C1CB5"/>
    <w:rsid w:val="004C2499"/>
    <w:rsid w:val="004C2C24"/>
    <w:rsid w:val="004C3916"/>
    <w:rsid w:val="004C6385"/>
    <w:rsid w:val="004C7696"/>
    <w:rsid w:val="004D1286"/>
    <w:rsid w:val="004D47E7"/>
    <w:rsid w:val="004D548C"/>
    <w:rsid w:val="004E1504"/>
    <w:rsid w:val="004E176B"/>
    <w:rsid w:val="004E1EAA"/>
    <w:rsid w:val="004E2B23"/>
    <w:rsid w:val="004F05B3"/>
    <w:rsid w:val="004F2539"/>
    <w:rsid w:val="004F445D"/>
    <w:rsid w:val="004F7ADD"/>
    <w:rsid w:val="00500841"/>
    <w:rsid w:val="00502F11"/>
    <w:rsid w:val="005043A1"/>
    <w:rsid w:val="00504B85"/>
    <w:rsid w:val="00507B6E"/>
    <w:rsid w:val="00512009"/>
    <w:rsid w:val="00514C4E"/>
    <w:rsid w:val="00515B27"/>
    <w:rsid w:val="00515E03"/>
    <w:rsid w:val="00520DD4"/>
    <w:rsid w:val="00522FE7"/>
    <w:rsid w:val="0052383B"/>
    <w:rsid w:val="00523D8E"/>
    <w:rsid w:val="00524555"/>
    <w:rsid w:val="00524FDF"/>
    <w:rsid w:val="0053132A"/>
    <w:rsid w:val="005317B3"/>
    <w:rsid w:val="0053197E"/>
    <w:rsid w:val="0053724C"/>
    <w:rsid w:val="00545A5C"/>
    <w:rsid w:val="005463E3"/>
    <w:rsid w:val="00551E23"/>
    <w:rsid w:val="00552409"/>
    <w:rsid w:val="005526DB"/>
    <w:rsid w:val="00554C9A"/>
    <w:rsid w:val="00556107"/>
    <w:rsid w:val="00563641"/>
    <w:rsid w:val="00564B89"/>
    <w:rsid w:val="00564D43"/>
    <w:rsid w:val="00565623"/>
    <w:rsid w:val="00566BD1"/>
    <w:rsid w:val="005704A1"/>
    <w:rsid w:val="00571768"/>
    <w:rsid w:val="005723C1"/>
    <w:rsid w:val="00572CCD"/>
    <w:rsid w:val="00575915"/>
    <w:rsid w:val="00575D7E"/>
    <w:rsid w:val="005761D1"/>
    <w:rsid w:val="00576426"/>
    <w:rsid w:val="00577718"/>
    <w:rsid w:val="005822A7"/>
    <w:rsid w:val="005833FF"/>
    <w:rsid w:val="00583DA1"/>
    <w:rsid w:val="00583E68"/>
    <w:rsid w:val="00586B43"/>
    <w:rsid w:val="00592975"/>
    <w:rsid w:val="005929D8"/>
    <w:rsid w:val="0059466C"/>
    <w:rsid w:val="00597AD7"/>
    <w:rsid w:val="005A1E3D"/>
    <w:rsid w:val="005A3A84"/>
    <w:rsid w:val="005A46CA"/>
    <w:rsid w:val="005A47E5"/>
    <w:rsid w:val="005A5003"/>
    <w:rsid w:val="005A6214"/>
    <w:rsid w:val="005B27D3"/>
    <w:rsid w:val="005B3B92"/>
    <w:rsid w:val="005C51A4"/>
    <w:rsid w:val="005C6525"/>
    <w:rsid w:val="005C7A46"/>
    <w:rsid w:val="005C7D7F"/>
    <w:rsid w:val="005D1BE4"/>
    <w:rsid w:val="005D1C7A"/>
    <w:rsid w:val="005D1DAF"/>
    <w:rsid w:val="005D247E"/>
    <w:rsid w:val="005D41CD"/>
    <w:rsid w:val="005D4F34"/>
    <w:rsid w:val="005D71F1"/>
    <w:rsid w:val="005D7FCC"/>
    <w:rsid w:val="005E0341"/>
    <w:rsid w:val="005E1DB5"/>
    <w:rsid w:val="005E2BE9"/>
    <w:rsid w:val="005E2E8A"/>
    <w:rsid w:val="005E45B2"/>
    <w:rsid w:val="005F230A"/>
    <w:rsid w:val="005F2B59"/>
    <w:rsid w:val="005F3BDD"/>
    <w:rsid w:val="005F5DE4"/>
    <w:rsid w:val="00602B72"/>
    <w:rsid w:val="00604A5E"/>
    <w:rsid w:val="00604BA0"/>
    <w:rsid w:val="006052DD"/>
    <w:rsid w:val="00606978"/>
    <w:rsid w:val="00607A02"/>
    <w:rsid w:val="00610D19"/>
    <w:rsid w:val="006124D2"/>
    <w:rsid w:val="0061268C"/>
    <w:rsid w:val="00616BC0"/>
    <w:rsid w:val="0061734B"/>
    <w:rsid w:val="006216D2"/>
    <w:rsid w:val="006220E0"/>
    <w:rsid w:val="00626260"/>
    <w:rsid w:val="00626576"/>
    <w:rsid w:val="00627343"/>
    <w:rsid w:val="00627C0D"/>
    <w:rsid w:val="00630AB1"/>
    <w:rsid w:val="0063702A"/>
    <w:rsid w:val="00637AFA"/>
    <w:rsid w:val="00637C86"/>
    <w:rsid w:val="00637CC4"/>
    <w:rsid w:val="00646583"/>
    <w:rsid w:val="00646DD5"/>
    <w:rsid w:val="0064765D"/>
    <w:rsid w:val="00651F18"/>
    <w:rsid w:val="006524E2"/>
    <w:rsid w:val="00654B23"/>
    <w:rsid w:val="0065624C"/>
    <w:rsid w:val="00656F86"/>
    <w:rsid w:val="006625D3"/>
    <w:rsid w:val="00662B97"/>
    <w:rsid w:val="00663187"/>
    <w:rsid w:val="00664581"/>
    <w:rsid w:val="00670ABB"/>
    <w:rsid w:val="00672486"/>
    <w:rsid w:val="006733C9"/>
    <w:rsid w:val="00673FD4"/>
    <w:rsid w:val="0068378C"/>
    <w:rsid w:val="00686242"/>
    <w:rsid w:val="006872CA"/>
    <w:rsid w:val="00692378"/>
    <w:rsid w:val="006928B0"/>
    <w:rsid w:val="00692D67"/>
    <w:rsid w:val="006961ED"/>
    <w:rsid w:val="0069657C"/>
    <w:rsid w:val="0069744E"/>
    <w:rsid w:val="006976DA"/>
    <w:rsid w:val="00697708"/>
    <w:rsid w:val="006A5D91"/>
    <w:rsid w:val="006A759B"/>
    <w:rsid w:val="006B069B"/>
    <w:rsid w:val="006B0BE0"/>
    <w:rsid w:val="006B109E"/>
    <w:rsid w:val="006B132B"/>
    <w:rsid w:val="006B2075"/>
    <w:rsid w:val="006B308E"/>
    <w:rsid w:val="006B3BF8"/>
    <w:rsid w:val="006B46EF"/>
    <w:rsid w:val="006B4F84"/>
    <w:rsid w:val="006B56D9"/>
    <w:rsid w:val="006B5A3E"/>
    <w:rsid w:val="006B704A"/>
    <w:rsid w:val="006B708E"/>
    <w:rsid w:val="006B798E"/>
    <w:rsid w:val="006B79BD"/>
    <w:rsid w:val="006B7D38"/>
    <w:rsid w:val="006C1C9F"/>
    <w:rsid w:val="006C1E65"/>
    <w:rsid w:val="006C1FB5"/>
    <w:rsid w:val="006C3584"/>
    <w:rsid w:val="006C486E"/>
    <w:rsid w:val="006C4EA6"/>
    <w:rsid w:val="006D25B0"/>
    <w:rsid w:val="006D32FF"/>
    <w:rsid w:val="006D358E"/>
    <w:rsid w:val="006D40D6"/>
    <w:rsid w:val="006D5438"/>
    <w:rsid w:val="006F0312"/>
    <w:rsid w:val="006F08E5"/>
    <w:rsid w:val="006F08FB"/>
    <w:rsid w:val="006F0D73"/>
    <w:rsid w:val="006F140C"/>
    <w:rsid w:val="006F333F"/>
    <w:rsid w:val="006F759B"/>
    <w:rsid w:val="0070199A"/>
    <w:rsid w:val="007045A0"/>
    <w:rsid w:val="0070593A"/>
    <w:rsid w:val="007066EC"/>
    <w:rsid w:val="007107DD"/>
    <w:rsid w:val="00711CD6"/>
    <w:rsid w:val="007148F0"/>
    <w:rsid w:val="007163D5"/>
    <w:rsid w:val="00716ABA"/>
    <w:rsid w:val="00717E91"/>
    <w:rsid w:val="0072152F"/>
    <w:rsid w:val="007235BB"/>
    <w:rsid w:val="007259AC"/>
    <w:rsid w:val="007316A2"/>
    <w:rsid w:val="0073171E"/>
    <w:rsid w:val="00733415"/>
    <w:rsid w:val="007351FD"/>
    <w:rsid w:val="00737884"/>
    <w:rsid w:val="0074154B"/>
    <w:rsid w:val="00741DF4"/>
    <w:rsid w:val="00746F80"/>
    <w:rsid w:val="007470DB"/>
    <w:rsid w:val="00750FF6"/>
    <w:rsid w:val="007539C4"/>
    <w:rsid w:val="00754809"/>
    <w:rsid w:val="007552B2"/>
    <w:rsid w:val="0075541B"/>
    <w:rsid w:val="00755B4A"/>
    <w:rsid w:val="00762D07"/>
    <w:rsid w:val="007657D8"/>
    <w:rsid w:val="00766E35"/>
    <w:rsid w:val="0076760B"/>
    <w:rsid w:val="007700A7"/>
    <w:rsid w:val="007705C2"/>
    <w:rsid w:val="00773F59"/>
    <w:rsid w:val="00774969"/>
    <w:rsid w:val="0078193C"/>
    <w:rsid w:val="00787569"/>
    <w:rsid w:val="00790A5F"/>
    <w:rsid w:val="00791612"/>
    <w:rsid w:val="00794A4C"/>
    <w:rsid w:val="007961A0"/>
    <w:rsid w:val="007A2020"/>
    <w:rsid w:val="007A61FD"/>
    <w:rsid w:val="007A6264"/>
    <w:rsid w:val="007B01D4"/>
    <w:rsid w:val="007B4560"/>
    <w:rsid w:val="007B5A8A"/>
    <w:rsid w:val="007B741D"/>
    <w:rsid w:val="007C1441"/>
    <w:rsid w:val="007C1612"/>
    <w:rsid w:val="007C20CE"/>
    <w:rsid w:val="007C2128"/>
    <w:rsid w:val="007C2CA0"/>
    <w:rsid w:val="007C3342"/>
    <w:rsid w:val="007D39FA"/>
    <w:rsid w:val="007D78F8"/>
    <w:rsid w:val="007E216F"/>
    <w:rsid w:val="007E3FE3"/>
    <w:rsid w:val="007F0D1A"/>
    <w:rsid w:val="007F2C2E"/>
    <w:rsid w:val="007F2DA3"/>
    <w:rsid w:val="007F3042"/>
    <w:rsid w:val="007F3347"/>
    <w:rsid w:val="00802183"/>
    <w:rsid w:val="00802C9A"/>
    <w:rsid w:val="008047BC"/>
    <w:rsid w:val="00805C8B"/>
    <w:rsid w:val="00807CF5"/>
    <w:rsid w:val="00810171"/>
    <w:rsid w:val="00810553"/>
    <w:rsid w:val="00810EAD"/>
    <w:rsid w:val="00811C25"/>
    <w:rsid w:val="0081236B"/>
    <w:rsid w:val="008123AC"/>
    <w:rsid w:val="0081243D"/>
    <w:rsid w:val="00812C3D"/>
    <w:rsid w:val="008148E0"/>
    <w:rsid w:val="0081604F"/>
    <w:rsid w:val="00820BD2"/>
    <w:rsid w:val="00821DA5"/>
    <w:rsid w:val="008220FE"/>
    <w:rsid w:val="00823ED8"/>
    <w:rsid w:val="0082413F"/>
    <w:rsid w:val="00824360"/>
    <w:rsid w:val="00824367"/>
    <w:rsid w:val="00825170"/>
    <w:rsid w:val="008309A7"/>
    <w:rsid w:val="00833758"/>
    <w:rsid w:val="00841797"/>
    <w:rsid w:val="00842356"/>
    <w:rsid w:val="00843672"/>
    <w:rsid w:val="00844AC9"/>
    <w:rsid w:val="00846B9F"/>
    <w:rsid w:val="0085078F"/>
    <w:rsid w:val="00850D38"/>
    <w:rsid w:val="008517E5"/>
    <w:rsid w:val="008521C6"/>
    <w:rsid w:val="00852C79"/>
    <w:rsid w:val="00852F77"/>
    <w:rsid w:val="00854741"/>
    <w:rsid w:val="00860D98"/>
    <w:rsid w:val="008614B8"/>
    <w:rsid w:val="00861D0B"/>
    <w:rsid w:val="0086258A"/>
    <w:rsid w:val="008645A1"/>
    <w:rsid w:val="00864EC9"/>
    <w:rsid w:val="00867780"/>
    <w:rsid w:val="00867A34"/>
    <w:rsid w:val="0087087E"/>
    <w:rsid w:val="00870C81"/>
    <w:rsid w:val="00870DC0"/>
    <w:rsid w:val="00874A04"/>
    <w:rsid w:val="00875171"/>
    <w:rsid w:val="00876551"/>
    <w:rsid w:val="00876596"/>
    <w:rsid w:val="00876962"/>
    <w:rsid w:val="00876F69"/>
    <w:rsid w:val="0087737A"/>
    <w:rsid w:val="00880E83"/>
    <w:rsid w:val="00881AB2"/>
    <w:rsid w:val="008837F3"/>
    <w:rsid w:val="0088479B"/>
    <w:rsid w:val="00884949"/>
    <w:rsid w:val="00884F03"/>
    <w:rsid w:val="00886805"/>
    <w:rsid w:val="0089711C"/>
    <w:rsid w:val="008A1F9A"/>
    <w:rsid w:val="008A2B08"/>
    <w:rsid w:val="008A63B6"/>
    <w:rsid w:val="008A752B"/>
    <w:rsid w:val="008A793C"/>
    <w:rsid w:val="008B0E6A"/>
    <w:rsid w:val="008B16CE"/>
    <w:rsid w:val="008B4BF9"/>
    <w:rsid w:val="008B55F4"/>
    <w:rsid w:val="008C0972"/>
    <w:rsid w:val="008C400B"/>
    <w:rsid w:val="008C432F"/>
    <w:rsid w:val="008D1630"/>
    <w:rsid w:val="008D2283"/>
    <w:rsid w:val="008D6AE6"/>
    <w:rsid w:val="008E0FB9"/>
    <w:rsid w:val="008E19C6"/>
    <w:rsid w:val="008E4FBB"/>
    <w:rsid w:val="008E790F"/>
    <w:rsid w:val="008F05C7"/>
    <w:rsid w:val="008F206B"/>
    <w:rsid w:val="008F4405"/>
    <w:rsid w:val="008F55CD"/>
    <w:rsid w:val="008F6660"/>
    <w:rsid w:val="008F7A3B"/>
    <w:rsid w:val="0090154E"/>
    <w:rsid w:val="009018D9"/>
    <w:rsid w:val="0090246A"/>
    <w:rsid w:val="00912061"/>
    <w:rsid w:val="00913575"/>
    <w:rsid w:val="00913AC4"/>
    <w:rsid w:val="009149DA"/>
    <w:rsid w:val="009160FE"/>
    <w:rsid w:val="00916849"/>
    <w:rsid w:val="00917B88"/>
    <w:rsid w:val="00917D1B"/>
    <w:rsid w:val="00917F89"/>
    <w:rsid w:val="00920704"/>
    <w:rsid w:val="00923FC5"/>
    <w:rsid w:val="00925315"/>
    <w:rsid w:val="0092660B"/>
    <w:rsid w:val="00927352"/>
    <w:rsid w:val="00930478"/>
    <w:rsid w:val="009306EA"/>
    <w:rsid w:val="00932186"/>
    <w:rsid w:val="00933172"/>
    <w:rsid w:val="00933223"/>
    <w:rsid w:val="009341F9"/>
    <w:rsid w:val="00934992"/>
    <w:rsid w:val="009365B9"/>
    <w:rsid w:val="00946950"/>
    <w:rsid w:val="00947497"/>
    <w:rsid w:val="00951EE4"/>
    <w:rsid w:val="00956B4C"/>
    <w:rsid w:val="00960C7C"/>
    <w:rsid w:val="00961E48"/>
    <w:rsid w:val="00962A42"/>
    <w:rsid w:val="00962F0F"/>
    <w:rsid w:val="00964052"/>
    <w:rsid w:val="009676DD"/>
    <w:rsid w:val="00972DFE"/>
    <w:rsid w:val="009744CA"/>
    <w:rsid w:val="00975A95"/>
    <w:rsid w:val="00975FE2"/>
    <w:rsid w:val="009760A1"/>
    <w:rsid w:val="00980763"/>
    <w:rsid w:val="00986073"/>
    <w:rsid w:val="00987809"/>
    <w:rsid w:val="00990B9A"/>
    <w:rsid w:val="00990C08"/>
    <w:rsid w:val="009924D7"/>
    <w:rsid w:val="0099351F"/>
    <w:rsid w:val="00997E79"/>
    <w:rsid w:val="009A510A"/>
    <w:rsid w:val="009A5161"/>
    <w:rsid w:val="009A6082"/>
    <w:rsid w:val="009A726E"/>
    <w:rsid w:val="009B3C63"/>
    <w:rsid w:val="009B682F"/>
    <w:rsid w:val="009C01D1"/>
    <w:rsid w:val="009C4336"/>
    <w:rsid w:val="009D20FB"/>
    <w:rsid w:val="009D2F60"/>
    <w:rsid w:val="009D3286"/>
    <w:rsid w:val="009D6EB8"/>
    <w:rsid w:val="009D73CE"/>
    <w:rsid w:val="009E0154"/>
    <w:rsid w:val="009E0826"/>
    <w:rsid w:val="009E155D"/>
    <w:rsid w:val="009E393B"/>
    <w:rsid w:val="009F2461"/>
    <w:rsid w:val="009F6685"/>
    <w:rsid w:val="009F6E01"/>
    <w:rsid w:val="00A0018B"/>
    <w:rsid w:val="00A01E24"/>
    <w:rsid w:val="00A0285C"/>
    <w:rsid w:val="00A03C17"/>
    <w:rsid w:val="00A04DD1"/>
    <w:rsid w:val="00A054AE"/>
    <w:rsid w:val="00A07905"/>
    <w:rsid w:val="00A07A21"/>
    <w:rsid w:val="00A11CBE"/>
    <w:rsid w:val="00A11CE3"/>
    <w:rsid w:val="00A15503"/>
    <w:rsid w:val="00A15778"/>
    <w:rsid w:val="00A15879"/>
    <w:rsid w:val="00A15EE0"/>
    <w:rsid w:val="00A1660D"/>
    <w:rsid w:val="00A21FA5"/>
    <w:rsid w:val="00A23186"/>
    <w:rsid w:val="00A23631"/>
    <w:rsid w:val="00A25666"/>
    <w:rsid w:val="00A26CD5"/>
    <w:rsid w:val="00A27C5C"/>
    <w:rsid w:val="00A33906"/>
    <w:rsid w:val="00A34B2A"/>
    <w:rsid w:val="00A34E91"/>
    <w:rsid w:val="00A35637"/>
    <w:rsid w:val="00A360EC"/>
    <w:rsid w:val="00A421E1"/>
    <w:rsid w:val="00A5056B"/>
    <w:rsid w:val="00A50653"/>
    <w:rsid w:val="00A51F96"/>
    <w:rsid w:val="00A52E8F"/>
    <w:rsid w:val="00A5337E"/>
    <w:rsid w:val="00A55E20"/>
    <w:rsid w:val="00A5606F"/>
    <w:rsid w:val="00A60632"/>
    <w:rsid w:val="00A61057"/>
    <w:rsid w:val="00A61782"/>
    <w:rsid w:val="00A61DBE"/>
    <w:rsid w:val="00A627F1"/>
    <w:rsid w:val="00A6284D"/>
    <w:rsid w:val="00A652B5"/>
    <w:rsid w:val="00A65970"/>
    <w:rsid w:val="00A700AF"/>
    <w:rsid w:val="00A71518"/>
    <w:rsid w:val="00A74155"/>
    <w:rsid w:val="00A82667"/>
    <w:rsid w:val="00A87DFD"/>
    <w:rsid w:val="00A904E2"/>
    <w:rsid w:val="00A907F7"/>
    <w:rsid w:val="00A91459"/>
    <w:rsid w:val="00A91BE0"/>
    <w:rsid w:val="00A94CDA"/>
    <w:rsid w:val="00A952F5"/>
    <w:rsid w:val="00A96E14"/>
    <w:rsid w:val="00A97663"/>
    <w:rsid w:val="00AA19A1"/>
    <w:rsid w:val="00AA32E3"/>
    <w:rsid w:val="00AA443C"/>
    <w:rsid w:val="00AA74C0"/>
    <w:rsid w:val="00AB054B"/>
    <w:rsid w:val="00AB0FDE"/>
    <w:rsid w:val="00AC1F45"/>
    <w:rsid w:val="00AC23EB"/>
    <w:rsid w:val="00AD07EB"/>
    <w:rsid w:val="00AD3049"/>
    <w:rsid w:val="00AD33C5"/>
    <w:rsid w:val="00AD34DB"/>
    <w:rsid w:val="00AD3CBE"/>
    <w:rsid w:val="00AD3FCD"/>
    <w:rsid w:val="00AD721F"/>
    <w:rsid w:val="00AD746A"/>
    <w:rsid w:val="00AE077F"/>
    <w:rsid w:val="00AE2228"/>
    <w:rsid w:val="00AE3324"/>
    <w:rsid w:val="00AE41F4"/>
    <w:rsid w:val="00AE71C2"/>
    <w:rsid w:val="00AE7AF3"/>
    <w:rsid w:val="00AF2DF0"/>
    <w:rsid w:val="00AF3468"/>
    <w:rsid w:val="00AF355A"/>
    <w:rsid w:val="00AF462F"/>
    <w:rsid w:val="00AF570E"/>
    <w:rsid w:val="00AF579E"/>
    <w:rsid w:val="00AF6DFE"/>
    <w:rsid w:val="00AF7D1C"/>
    <w:rsid w:val="00B00C65"/>
    <w:rsid w:val="00B047AC"/>
    <w:rsid w:val="00B05C3D"/>
    <w:rsid w:val="00B12DB0"/>
    <w:rsid w:val="00B15EC8"/>
    <w:rsid w:val="00B165B2"/>
    <w:rsid w:val="00B17F91"/>
    <w:rsid w:val="00B23B15"/>
    <w:rsid w:val="00B24808"/>
    <w:rsid w:val="00B26BEE"/>
    <w:rsid w:val="00B278C1"/>
    <w:rsid w:val="00B30082"/>
    <w:rsid w:val="00B30317"/>
    <w:rsid w:val="00B32CD4"/>
    <w:rsid w:val="00B35991"/>
    <w:rsid w:val="00B35EA6"/>
    <w:rsid w:val="00B41A69"/>
    <w:rsid w:val="00B41F12"/>
    <w:rsid w:val="00B42891"/>
    <w:rsid w:val="00B43795"/>
    <w:rsid w:val="00B44528"/>
    <w:rsid w:val="00B502B5"/>
    <w:rsid w:val="00B50880"/>
    <w:rsid w:val="00B531BB"/>
    <w:rsid w:val="00B572D6"/>
    <w:rsid w:val="00B601FC"/>
    <w:rsid w:val="00B6217D"/>
    <w:rsid w:val="00B642D4"/>
    <w:rsid w:val="00B72DF1"/>
    <w:rsid w:val="00B739E4"/>
    <w:rsid w:val="00B76307"/>
    <w:rsid w:val="00B8623C"/>
    <w:rsid w:val="00B910A6"/>
    <w:rsid w:val="00B91767"/>
    <w:rsid w:val="00B926B4"/>
    <w:rsid w:val="00B932D1"/>
    <w:rsid w:val="00B95398"/>
    <w:rsid w:val="00BA016F"/>
    <w:rsid w:val="00BA1462"/>
    <w:rsid w:val="00BA191B"/>
    <w:rsid w:val="00BA4806"/>
    <w:rsid w:val="00BA4A3D"/>
    <w:rsid w:val="00BA5D2D"/>
    <w:rsid w:val="00BA6784"/>
    <w:rsid w:val="00BA76A7"/>
    <w:rsid w:val="00BA7842"/>
    <w:rsid w:val="00BA7E3C"/>
    <w:rsid w:val="00BB0ADE"/>
    <w:rsid w:val="00BB15A4"/>
    <w:rsid w:val="00BB6F2E"/>
    <w:rsid w:val="00BB7D4B"/>
    <w:rsid w:val="00BC0405"/>
    <w:rsid w:val="00BC0AB8"/>
    <w:rsid w:val="00BC14B1"/>
    <w:rsid w:val="00BC15CA"/>
    <w:rsid w:val="00BC1792"/>
    <w:rsid w:val="00BC3634"/>
    <w:rsid w:val="00BD3A4C"/>
    <w:rsid w:val="00BD3AC7"/>
    <w:rsid w:val="00BD49B7"/>
    <w:rsid w:val="00BD59EE"/>
    <w:rsid w:val="00BD704D"/>
    <w:rsid w:val="00BE2F8C"/>
    <w:rsid w:val="00BE56BA"/>
    <w:rsid w:val="00BF0602"/>
    <w:rsid w:val="00BF1757"/>
    <w:rsid w:val="00BF2897"/>
    <w:rsid w:val="00BF4F9E"/>
    <w:rsid w:val="00BF5AC4"/>
    <w:rsid w:val="00BF610F"/>
    <w:rsid w:val="00BF7A79"/>
    <w:rsid w:val="00BF7C6B"/>
    <w:rsid w:val="00C000BC"/>
    <w:rsid w:val="00C029B6"/>
    <w:rsid w:val="00C03619"/>
    <w:rsid w:val="00C04DB7"/>
    <w:rsid w:val="00C11FA2"/>
    <w:rsid w:val="00C12DCE"/>
    <w:rsid w:val="00C13E3E"/>
    <w:rsid w:val="00C21CCA"/>
    <w:rsid w:val="00C24542"/>
    <w:rsid w:val="00C310D7"/>
    <w:rsid w:val="00C32DE7"/>
    <w:rsid w:val="00C337A0"/>
    <w:rsid w:val="00C428B4"/>
    <w:rsid w:val="00C44BC1"/>
    <w:rsid w:val="00C45A15"/>
    <w:rsid w:val="00C45B31"/>
    <w:rsid w:val="00C477CB"/>
    <w:rsid w:val="00C479B3"/>
    <w:rsid w:val="00C50154"/>
    <w:rsid w:val="00C50EB5"/>
    <w:rsid w:val="00C51D05"/>
    <w:rsid w:val="00C52EE6"/>
    <w:rsid w:val="00C563AF"/>
    <w:rsid w:val="00C57EC6"/>
    <w:rsid w:val="00C606F0"/>
    <w:rsid w:val="00C67156"/>
    <w:rsid w:val="00C70EEB"/>
    <w:rsid w:val="00C74AC3"/>
    <w:rsid w:val="00C75617"/>
    <w:rsid w:val="00C77125"/>
    <w:rsid w:val="00C82A89"/>
    <w:rsid w:val="00C835A6"/>
    <w:rsid w:val="00C85BC5"/>
    <w:rsid w:val="00C86FF9"/>
    <w:rsid w:val="00C958DB"/>
    <w:rsid w:val="00CA0CB9"/>
    <w:rsid w:val="00CA4853"/>
    <w:rsid w:val="00CB1227"/>
    <w:rsid w:val="00CB6767"/>
    <w:rsid w:val="00CB7AC0"/>
    <w:rsid w:val="00CC0FCB"/>
    <w:rsid w:val="00CC25BE"/>
    <w:rsid w:val="00CC25D1"/>
    <w:rsid w:val="00CC699F"/>
    <w:rsid w:val="00CC7AB4"/>
    <w:rsid w:val="00CC7E62"/>
    <w:rsid w:val="00CD0B03"/>
    <w:rsid w:val="00CD17E1"/>
    <w:rsid w:val="00CD1BE3"/>
    <w:rsid w:val="00CD6930"/>
    <w:rsid w:val="00CE3894"/>
    <w:rsid w:val="00CE4F5B"/>
    <w:rsid w:val="00CE50D5"/>
    <w:rsid w:val="00CE56F4"/>
    <w:rsid w:val="00CE6471"/>
    <w:rsid w:val="00CF188C"/>
    <w:rsid w:val="00D026A1"/>
    <w:rsid w:val="00D04B75"/>
    <w:rsid w:val="00D05A6A"/>
    <w:rsid w:val="00D0683A"/>
    <w:rsid w:val="00D10412"/>
    <w:rsid w:val="00D12113"/>
    <w:rsid w:val="00D13265"/>
    <w:rsid w:val="00D147FE"/>
    <w:rsid w:val="00D14D87"/>
    <w:rsid w:val="00D157C7"/>
    <w:rsid w:val="00D2010B"/>
    <w:rsid w:val="00D21581"/>
    <w:rsid w:val="00D272FE"/>
    <w:rsid w:val="00D27628"/>
    <w:rsid w:val="00D30037"/>
    <w:rsid w:val="00D30675"/>
    <w:rsid w:val="00D326D4"/>
    <w:rsid w:val="00D3311D"/>
    <w:rsid w:val="00D3509E"/>
    <w:rsid w:val="00D3591A"/>
    <w:rsid w:val="00D35FAD"/>
    <w:rsid w:val="00D36CDE"/>
    <w:rsid w:val="00D3766D"/>
    <w:rsid w:val="00D40183"/>
    <w:rsid w:val="00D41046"/>
    <w:rsid w:val="00D41734"/>
    <w:rsid w:val="00D44D53"/>
    <w:rsid w:val="00D4507A"/>
    <w:rsid w:val="00D45588"/>
    <w:rsid w:val="00D4684D"/>
    <w:rsid w:val="00D5124A"/>
    <w:rsid w:val="00D5126E"/>
    <w:rsid w:val="00D529FA"/>
    <w:rsid w:val="00D531C3"/>
    <w:rsid w:val="00D5382D"/>
    <w:rsid w:val="00D56E26"/>
    <w:rsid w:val="00D57086"/>
    <w:rsid w:val="00D572D4"/>
    <w:rsid w:val="00D60AF7"/>
    <w:rsid w:val="00D61215"/>
    <w:rsid w:val="00D619A8"/>
    <w:rsid w:val="00D621E2"/>
    <w:rsid w:val="00D6290B"/>
    <w:rsid w:val="00D62B7C"/>
    <w:rsid w:val="00D6422D"/>
    <w:rsid w:val="00D6432A"/>
    <w:rsid w:val="00D661A4"/>
    <w:rsid w:val="00D71BF6"/>
    <w:rsid w:val="00D71DFB"/>
    <w:rsid w:val="00D81678"/>
    <w:rsid w:val="00D826D1"/>
    <w:rsid w:val="00D849B2"/>
    <w:rsid w:val="00D85541"/>
    <w:rsid w:val="00D91270"/>
    <w:rsid w:val="00D93A9E"/>
    <w:rsid w:val="00D94839"/>
    <w:rsid w:val="00D95C11"/>
    <w:rsid w:val="00D9709A"/>
    <w:rsid w:val="00DA05A6"/>
    <w:rsid w:val="00DA265A"/>
    <w:rsid w:val="00DA3C63"/>
    <w:rsid w:val="00DA4297"/>
    <w:rsid w:val="00DA47C8"/>
    <w:rsid w:val="00DA5F82"/>
    <w:rsid w:val="00DA73C3"/>
    <w:rsid w:val="00DA7D39"/>
    <w:rsid w:val="00DB14A5"/>
    <w:rsid w:val="00DB1D59"/>
    <w:rsid w:val="00DB4135"/>
    <w:rsid w:val="00DB5FCB"/>
    <w:rsid w:val="00DB67B0"/>
    <w:rsid w:val="00DB69B1"/>
    <w:rsid w:val="00DB7596"/>
    <w:rsid w:val="00DC0C85"/>
    <w:rsid w:val="00DC1EA2"/>
    <w:rsid w:val="00DC547C"/>
    <w:rsid w:val="00DC5A0E"/>
    <w:rsid w:val="00DD229C"/>
    <w:rsid w:val="00DD2D69"/>
    <w:rsid w:val="00DD435C"/>
    <w:rsid w:val="00DD4702"/>
    <w:rsid w:val="00DE5795"/>
    <w:rsid w:val="00DF2BDD"/>
    <w:rsid w:val="00DF6679"/>
    <w:rsid w:val="00E01827"/>
    <w:rsid w:val="00E03204"/>
    <w:rsid w:val="00E0523B"/>
    <w:rsid w:val="00E064B9"/>
    <w:rsid w:val="00E11CAF"/>
    <w:rsid w:val="00E11FEB"/>
    <w:rsid w:val="00E12CC9"/>
    <w:rsid w:val="00E14EB7"/>
    <w:rsid w:val="00E202BF"/>
    <w:rsid w:val="00E2585E"/>
    <w:rsid w:val="00E26373"/>
    <w:rsid w:val="00E26453"/>
    <w:rsid w:val="00E33A1A"/>
    <w:rsid w:val="00E3440C"/>
    <w:rsid w:val="00E34FF9"/>
    <w:rsid w:val="00E35070"/>
    <w:rsid w:val="00E373BC"/>
    <w:rsid w:val="00E43E1A"/>
    <w:rsid w:val="00E4561D"/>
    <w:rsid w:val="00E51647"/>
    <w:rsid w:val="00E53E3F"/>
    <w:rsid w:val="00E54778"/>
    <w:rsid w:val="00E56A9E"/>
    <w:rsid w:val="00E57502"/>
    <w:rsid w:val="00E61646"/>
    <w:rsid w:val="00E66BC8"/>
    <w:rsid w:val="00E678B2"/>
    <w:rsid w:val="00E74E7B"/>
    <w:rsid w:val="00E7531B"/>
    <w:rsid w:val="00E77AF0"/>
    <w:rsid w:val="00E800EE"/>
    <w:rsid w:val="00E83020"/>
    <w:rsid w:val="00E90805"/>
    <w:rsid w:val="00E94C7F"/>
    <w:rsid w:val="00E954AD"/>
    <w:rsid w:val="00E95DCF"/>
    <w:rsid w:val="00E96FBF"/>
    <w:rsid w:val="00EA27E9"/>
    <w:rsid w:val="00EA4722"/>
    <w:rsid w:val="00EB2077"/>
    <w:rsid w:val="00EB3248"/>
    <w:rsid w:val="00EB53E9"/>
    <w:rsid w:val="00EB5B39"/>
    <w:rsid w:val="00EB6671"/>
    <w:rsid w:val="00EB742E"/>
    <w:rsid w:val="00EB7DA9"/>
    <w:rsid w:val="00EC01CA"/>
    <w:rsid w:val="00EC0B51"/>
    <w:rsid w:val="00EC1CBB"/>
    <w:rsid w:val="00EC36C2"/>
    <w:rsid w:val="00EC4642"/>
    <w:rsid w:val="00EC5742"/>
    <w:rsid w:val="00ED0403"/>
    <w:rsid w:val="00ED0863"/>
    <w:rsid w:val="00ED0FF4"/>
    <w:rsid w:val="00ED37C2"/>
    <w:rsid w:val="00ED66A3"/>
    <w:rsid w:val="00ED6C4A"/>
    <w:rsid w:val="00EE113C"/>
    <w:rsid w:val="00EE1B56"/>
    <w:rsid w:val="00EE2687"/>
    <w:rsid w:val="00EE549B"/>
    <w:rsid w:val="00EE5DAD"/>
    <w:rsid w:val="00EF0D25"/>
    <w:rsid w:val="00EF4161"/>
    <w:rsid w:val="00EF4D03"/>
    <w:rsid w:val="00EF5369"/>
    <w:rsid w:val="00EF581A"/>
    <w:rsid w:val="00EF5946"/>
    <w:rsid w:val="00EF5F46"/>
    <w:rsid w:val="00EF7270"/>
    <w:rsid w:val="00F004C8"/>
    <w:rsid w:val="00F019E4"/>
    <w:rsid w:val="00F022FF"/>
    <w:rsid w:val="00F04AE3"/>
    <w:rsid w:val="00F06F12"/>
    <w:rsid w:val="00F0719E"/>
    <w:rsid w:val="00F10822"/>
    <w:rsid w:val="00F11A09"/>
    <w:rsid w:val="00F133DE"/>
    <w:rsid w:val="00F158AE"/>
    <w:rsid w:val="00F15B97"/>
    <w:rsid w:val="00F17B9F"/>
    <w:rsid w:val="00F23278"/>
    <w:rsid w:val="00F2677C"/>
    <w:rsid w:val="00F32E9F"/>
    <w:rsid w:val="00F34934"/>
    <w:rsid w:val="00F36C18"/>
    <w:rsid w:val="00F4085A"/>
    <w:rsid w:val="00F41323"/>
    <w:rsid w:val="00F459CE"/>
    <w:rsid w:val="00F462E4"/>
    <w:rsid w:val="00F53F81"/>
    <w:rsid w:val="00F56EDD"/>
    <w:rsid w:val="00F57055"/>
    <w:rsid w:val="00F57CA7"/>
    <w:rsid w:val="00F66A92"/>
    <w:rsid w:val="00F7011D"/>
    <w:rsid w:val="00F761FB"/>
    <w:rsid w:val="00F80034"/>
    <w:rsid w:val="00F8044A"/>
    <w:rsid w:val="00F8216D"/>
    <w:rsid w:val="00F83590"/>
    <w:rsid w:val="00F83EAF"/>
    <w:rsid w:val="00F86A62"/>
    <w:rsid w:val="00F8756C"/>
    <w:rsid w:val="00F87A30"/>
    <w:rsid w:val="00F9339B"/>
    <w:rsid w:val="00F96821"/>
    <w:rsid w:val="00FA0A30"/>
    <w:rsid w:val="00FA195A"/>
    <w:rsid w:val="00FA30DA"/>
    <w:rsid w:val="00FA367A"/>
    <w:rsid w:val="00FA4759"/>
    <w:rsid w:val="00FA57D7"/>
    <w:rsid w:val="00FA6218"/>
    <w:rsid w:val="00FA7973"/>
    <w:rsid w:val="00FB285A"/>
    <w:rsid w:val="00FB2AC4"/>
    <w:rsid w:val="00FB3D0B"/>
    <w:rsid w:val="00FB3E9F"/>
    <w:rsid w:val="00FB5589"/>
    <w:rsid w:val="00FB7941"/>
    <w:rsid w:val="00FC0416"/>
    <w:rsid w:val="00FC45E4"/>
    <w:rsid w:val="00FC4DB5"/>
    <w:rsid w:val="00FD0E98"/>
    <w:rsid w:val="00FD23D4"/>
    <w:rsid w:val="00FD2D7D"/>
    <w:rsid w:val="00FD2F8B"/>
    <w:rsid w:val="00FD63E8"/>
    <w:rsid w:val="00FD7D09"/>
    <w:rsid w:val="00FE0C8B"/>
    <w:rsid w:val="00FE1BD8"/>
    <w:rsid w:val="00FE2F93"/>
    <w:rsid w:val="00FE380B"/>
    <w:rsid w:val="00FE432A"/>
    <w:rsid w:val="00FF0177"/>
    <w:rsid w:val="00FF06D8"/>
    <w:rsid w:val="00FF28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95233" style="mso-wrap-style:none" fillcolor="white">
      <v:fill color="white"/>
      <v:textbox inset=".5mm,.5mm,.5mm,.5mm"/>
      <o:colormru v:ext="edit" colors="#060"/>
      <o:colormenu v:ext="edit" fillcolor="none" strokecolor="green"/>
    </o:shapedefaults>
    <o:shapelayout v:ext="edit">
      <o:idmap v:ext="edit" data="1,9,36"/>
      <o:rules v:ext="edit">
        <o:r id="V:Rule28" type="connector" idref="#_x0000_s9768"/>
        <o:r id="V:Rule29" type="connector" idref="#_x0000_s37234"/>
        <o:r id="V:Rule30" type="connector" idref="#Straight Arrow Connector 13"/>
        <o:r id="V:Rule31" type="connector" idref="#_x0000_s37140"/>
        <o:r id="V:Rule32" type="connector" idref="#_x0000_s37227"/>
        <o:r id="V:Rule33" type="connector" idref="#_x0000_s9586"/>
        <o:r id="V:Rule34" type="connector" idref="#_x0000_s9592"/>
        <o:r id="V:Rule35" type="connector" idref="#_x0000_s9596"/>
        <o:r id="V:Rule36" type="connector" idref="#_x0000_s1420"/>
        <o:r id="V:Rule37" type="connector" idref="#Straight Arrow Connector 15"/>
        <o:r id="V:Rule38" type="connector" idref="#_x0000_s1437"/>
        <o:r id="V:Rule39" type="connector" idref="#_x0000_s9585"/>
        <o:r id="V:Rule40" type="connector" idref="#_x0000_s37226"/>
        <o:r id="V:Rule41" type="connector" idref="#_x0000_s37132"/>
        <o:r id="V:Rule42" type="connector" idref="#_x0000_s37228"/>
        <o:r id="V:Rule43" type="connector" idref="#_x0000_s1392"/>
        <o:r id="V:Rule44" type="connector" idref="#_x0000_s1393"/>
        <o:r id="V:Rule45" type="connector" idref="#_x0000_s1415"/>
        <o:r id="V:Rule46" type="connector" idref="#_x0000_s9594"/>
        <o:r id="V:Rule47" type="connector" idref="#_x0000_s9591"/>
        <o:r id="V:Rule48" type="connector" idref="#_x0000_s9767"/>
        <o:r id="V:Rule49" type="connector" idref="#_x0000_s1419"/>
        <o:r id="V:Rule50" type="connector" idref="#_x0000_s1438"/>
        <o:r id="V:Rule51" type="connector" idref="#_x0000_s9593"/>
        <o:r id="V:Rule52" type="connector" idref="#_x0000_s9597"/>
        <o:r id="V:Rule53" type="connector" idref="#_x0000_s37141"/>
        <o:r id="V:Rule54" type="connector" idref="#_x0000_s1413"/>
      </o:rules>
      <o:regrouptable v:ext="edit">
        <o:entry new="1" old="0"/>
        <o:entry new="2" old="0"/>
        <o:entry new="3" old="0"/>
        <o:entry new="4" old="0"/>
        <o:entry new="5" old="0"/>
        <o:entry new="6" old="0"/>
        <o:entry new="7" old="0"/>
        <o:entry new="8" old="0"/>
        <o:entry new="9" old="0"/>
        <o:entry new="10" old="0"/>
        <o:entry new="11" old="0"/>
        <o:entry new="12" old="0"/>
        <o:entry new="13" old="0"/>
        <o:entry new="14"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Simple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570E"/>
    <w:pPr>
      <w:spacing w:after="0" w:line="360" w:lineRule="auto"/>
      <w:jc w:val="both"/>
    </w:pPr>
    <w:rPr>
      <w:rFonts w:ascii="Times New Roman" w:hAnsi="Times New Roman"/>
      <w:sz w:val="24"/>
    </w:rPr>
  </w:style>
  <w:style w:type="paragraph" w:styleId="Heading1">
    <w:name w:val="heading 1"/>
    <w:basedOn w:val="Normal"/>
    <w:next w:val="Normal"/>
    <w:link w:val="Heading1Char"/>
    <w:qFormat/>
    <w:rsid w:val="00FE432A"/>
    <w:pPr>
      <w:keepNext/>
      <w:keepLines/>
      <w:spacing w:before="120"/>
      <w:outlineLvl w:val="0"/>
    </w:pPr>
    <w:rPr>
      <w:rFonts w:eastAsiaTheme="majorEastAsia" w:cstheme="majorBidi"/>
      <w:b/>
      <w:bCs/>
      <w:sz w:val="28"/>
      <w:szCs w:val="28"/>
    </w:rPr>
  </w:style>
  <w:style w:type="paragraph" w:styleId="Heading2">
    <w:name w:val="heading 2"/>
    <w:basedOn w:val="Normal"/>
    <w:next w:val="Normal"/>
    <w:link w:val="Heading2Char"/>
    <w:unhideWhenUsed/>
    <w:qFormat/>
    <w:rsid w:val="003509EE"/>
    <w:pPr>
      <w:keepNext/>
      <w:keepLines/>
      <w:spacing w:before="120" w:after="120"/>
      <w:outlineLvl w:val="1"/>
    </w:pPr>
    <w:rPr>
      <w:rFonts w:eastAsiaTheme="majorEastAsia" w:cstheme="majorBidi"/>
      <w:b/>
      <w:bCs/>
      <w:szCs w:val="26"/>
    </w:rPr>
  </w:style>
  <w:style w:type="paragraph" w:styleId="Heading3">
    <w:name w:val="heading 3"/>
    <w:basedOn w:val="Normal"/>
    <w:next w:val="Normal"/>
    <w:link w:val="Heading3Char"/>
    <w:unhideWhenUsed/>
    <w:qFormat/>
    <w:rsid w:val="00C44BC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FA195A"/>
    <w:pPr>
      <w:keepNext/>
      <w:spacing w:line="240" w:lineRule="auto"/>
      <w:jc w:val="left"/>
      <w:outlineLvl w:val="3"/>
    </w:pPr>
    <w:rPr>
      <w:rFonts w:eastAsia="Times New Roman" w:cs="Times New Roman"/>
      <w:b/>
      <w:bCs/>
      <w:color w:val="CC0000"/>
      <w:szCs w:val="24"/>
    </w:rPr>
  </w:style>
  <w:style w:type="paragraph" w:styleId="Heading5">
    <w:name w:val="heading 5"/>
    <w:basedOn w:val="Normal"/>
    <w:next w:val="Normal"/>
    <w:link w:val="Heading5Char"/>
    <w:unhideWhenUsed/>
    <w:qFormat/>
    <w:rsid w:val="00AF3468"/>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113572"/>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qFormat/>
    <w:rsid w:val="007E3FE3"/>
    <w:pPr>
      <w:keepNext/>
      <w:spacing w:line="240" w:lineRule="auto"/>
      <w:jc w:val="left"/>
      <w:outlineLvl w:val="6"/>
    </w:pPr>
    <w:rPr>
      <w:rFonts w:eastAsia="Times New Roman" w:cs="Times New Roman"/>
      <w:b/>
      <w:bCs/>
      <w:color w:val="FFFF00"/>
      <w:szCs w:val="24"/>
    </w:rPr>
  </w:style>
  <w:style w:type="paragraph" w:styleId="Heading8">
    <w:name w:val="heading 8"/>
    <w:basedOn w:val="Normal"/>
    <w:next w:val="Normal"/>
    <w:link w:val="Heading8Char"/>
    <w:unhideWhenUsed/>
    <w:qFormat/>
    <w:rsid w:val="00113572"/>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607A02"/>
    <w:pPr>
      <w:spacing w:after="360"/>
      <w:jc w:val="center"/>
    </w:pPr>
    <w:rPr>
      <w:rFonts w:eastAsia="Times New Roman" w:cs="Times New Roman"/>
      <w:b/>
      <w:bCs/>
      <w:sz w:val="32"/>
      <w:szCs w:val="24"/>
      <w:u w:val="single"/>
    </w:rPr>
  </w:style>
  <w:style w:type="character" w:customStyle="1" w:styleId="TitleChar">
    <w:name w:val="Title Char"/>
    <w:basedOn w:val="DefaultParagraphFont"/>
    <w:link w:val="Title"/>
    <w:rsid w:val="00607A02"/>
    <w:rPr>
      <w:rFonts w:ascii="Times New Roman" w:eastAsia="Times New Roman" w:hAnsi="Times New Roman" w:cs="Times New Roman"/>
      <w:b/>
      <w:bCs/>
      <w:sz w:val="32"/>
      <w:szCs w:val="24"/>
      <w:u w:val="single"/>
    </w:rPr>
  </w:style>
  <w:style w:type="character" w:customStyle="1" w:styleId="Heading1Char">
    <w:name w:val="Heading 1 Char"/>
    <w:basedOn w:val="DefaultParagraphFont"/>
    <w:link w:val="Heading1"/>
    <w:rsid w:val="00FE432A"/>
    <w:rPr>
      <w:rFonts w:ascii="Times New Roman" w:eastAsiaTheme="majorEastAsia" w:hAnsi="Times New Roman" w:cstheme="majorBidi"/>
      <w:b/>
      <w:bCs/>
      <w:sz w:val="28"/>
      <w:szCs w:val="28"/>
    </w:rPr>
  </w:style>
  <w:style w:type="paragraph" w:styleId="BodyText">
    <w:name w:val="Body Text"/>
    <w:basedOn w:val="Normal"/>
    <w:link w:val="BodyTextChar"/>
    <w:rsid w:val="00607A02"/>
    <w:rPr>
      <w:rFonts w:eastAsia="Times New Roman" w:cs="Times New Roman"/>
      <w:szCs w:val="24"/>
    </w:rPr>
  </w:style>
  <w:style w:type="character" w:customStyle="1" w:styleId="BodyTextChar">
    <w:name w:val="Body Text Char"/>
    <w:basedOn w:val="DefaultParagraphFont"/>
    <w:link w:val="BodyText"/>
    <w:rsid w:val="00607A02"/>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07A02"/>
    <w:rPr>
      <w:color w:val="0000FF" w:themeColor="hyperlink"/>
      <w:u w:val="single"/>
    </w:rPr>
  </w:style>
  <w:style w:type="character" w:customStyle="1" w:styleId="Heading2Char">
    <w:name w:val="Heading 2 Char"/>
    <w:basedOn w:val="DefaultParagraphFont"/>
    <w:link w:val="Heading2"/>
    <w:rsid w:val="003509EE"/>
    <w:rPr>
      <w:rFonts w:ascii="Times New Roman" w:eastAsiaTheme="majorEastAsia" w:hAnsi="Times New Roman" w:cstheme="majorBidi"/>
      <w:b/>
      <w:bCs/>
      <w:sz w:val="24"/>
      <w:szCs w:val="26"/>
    </w:rPr>
  </w:style>
  <w:style w:type="paragraph" w:styleId="Header">
    <w:name w:val="header"/>
    <w:basedOn w:val="Normal"/>
    <w:link w:val="HeaderChar"/>
    <w:rsid w:val="004A3F54"/>
    <w:pPr>
      <w:tabs>
        <w:tab w:val="center" w:pos="4153"/>
        <w:tab w:val="right" w:pos="8306"/>
      </w:tabs>
      <w:spacing w:line="240" w:lineRule="auto"/>
      <w:jc w:val="left"/>
    </w:pPr>
    <w:rPr>
      <w:rFonts w:eastAsia="Times New Roman" w:cs="Times New Roman"/>
      <w:szCs w:val="24"/>
    </w:rPr>
  </w:style>
  <w:style w:type="character" w:customStyle="1" w:styleId="HeaderChar">
    <w:name w:val="Header Char"/>
    <w:basedOn w:val="DefaultParagraphFont"/>
    <w:link w:val="Header"/>
    <w:rsid w:val="004A3F5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4A3F5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A3F54"/>
    <w:rPr>
      <w:rFonts w:ascii="Tahoma" w:hAnsi="Tahoma" w:cs="Tahoma"/>
      <w:sz w:val="16"/>
      <w:szCs w:val="16"/>
    </w:rPr>
  </w:style>
  <w:style w:type="character" w:customStyle="1" w:styleId="Heading6Char">
    <w:name w:val="Heading 6 Char"/>
    <w:basedOn w:val="DefaultParagraphFont"/>
    <w:link w:val="Heading6"/>
    <w:rsid w:val="00113572"/>
    <w:rPr>
      <w:rFonts w:asciiTheme="majorHAnsi" w:eastAsiaTheme="majorEastAsia" w:hAnsiTheme="majorHAnsi" w:cstheme="majorBidi"/>
      <w:i/>
      <w:iCs/>
      <w:color w:val="243F60" w:themeColor="accent1" w:themeShade="7F"/>
      <w:sz w:val="24"/>
    </w:rPr>
  </w:style>
  <w:style w:type="character" w:customStyle="1" w:styleId="Heading8Char">
    <w:name w:val="Heading 8 Char"/>
    <w:basedOn w:val="DefaultParagraphFont"/>
    <w:link w:val="Heading8"/>
    <w:rsid w:val="00113572"/>
    <w:rPr>
      <w:rFonts w:asciiTheme="majorHAnsi" w:eastAsiaTheme="majorEastAsia" w:hAnsiTheme="majorHAnsi" w:cstheme="majorBidi"/>
      <w:color w:val="404040" w:themeColor="text1" w:themeTint="BF"/>
      <w:sz w:val="20"/>
      <w:szCs w:val="20"/>
    </w:rPr>
  </w:style>
  <w:style w:type="character" w:customStyle="1" w:styleId="Heading7Char">
    <w:name w:val="Heading 7 Char"/>
    <w:basedOn w:val="DefaultParagraphFont"/>
    <w:link w:val="Heading7"/>
    <w:rsid w:val="007E3FE3"/>
    <w:rPr>
      <w:rFonts w:ascii="Times New Roman" w:eastAsia="Times New Roman" w:hAnsi="Times New Roman" w:cs="Times New Roman"/>
      <w:b/>
      <w:bCs/>
      <w:color w:val="FFFF00"/>
      <w:sz w:val="24"/>
      <w:szCs w:val="24"/>
    </w:rPr>
  </w:style>
  <w:style w:type="character" w:customStyle="1" w:styleId="Heading5Char">
    <w:name w:val="Heading 5 Char"/>
    <w:basedOn w:val="DefaultParagraphFont"/>
    <w:link w:val="Heading5"/>
    <w:rsid w:val="00AF3468"/>
    <w:rPr>
      <w:rFonts w:asciiTheme="majorHAnsi" w:eastAsiaTheme="majorEastAsia" w:hAnsiTheme="majorHAnsi" w:cstheme="majorBidi"/>
      <w:color w:val="243F60" w:themeColor="accent1" w:themeShade="7F"/>
      <w:sz w:val="24"/>
    </w:rPr>
  </w:style>
  <w:style w:type="table" w:styleId="TableGrid">
    <w:name w:val="Table Grid"/>
    <w:basedOn w:val="TableNormal"/>
    <w:uiPriority w:val="59"/>
    <w:rsid w:val="00CC699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3Char">
    <w:name w:val="Heading 3 Char"/>
    <w:basedOn w:val="DefaultParagraphFont"/>
    <w:link w:val="Heading3"/>
    <w:rsid w:val="00C44BC1"/>
    <w:rPr>
      <w:rFonts w:asciiTheme="majorHAnsi" w:eastAsiaTheme="majorEastAsia" w:hAnsiTheme="majorHAnsi" w:cstheme="majorBidi"/>
      <w:b/>
      <w:bCs/>
      <w:color w:val="4F81BD" w:themeColor="accent1"/>
      <w:sz w:val="24"/>
    </w:rPr>
  </w:style>
  <w:style w:type="character" w:customStyle="1" w:styleId="Heading4Char">
    <w:name w:val="Heading 4 Char"/>
    <w:basedOn w:val="DefaultParagraphFont"/>
    <w:link w:val="Heading4"/>
    <w:rsid w:val="00FA195A"/>
    <w:rPr>
      <w:rFonts w:ascii="Times New Roman" w:eastAsia="Times New Roman" w:hAnsi="Times New Roman" w:cs="Times New Roman"/>
      <w:b/>
      <w:bCs/>
      <w:color w:val="CC0000"/>
      <w:sz w:val="24"/>
      <w:szCs w:val="24"/>
    </w:rPr>
  </w:style>
  <w:style w:type="paragraph" w:styleId="Footer">
    <w:name w:val="footer"/>
    <w:basedOn w:val="Normal"/>
    <w:link w:val="FooterChar"/>
    <w:uiPriority w:val="99"/>
    <w:rsid w:val="00FA195A"/>
    <w:pPr>
      <w:tabs>
        <w:tab w:val="center" w:pos="4153"/>
        <w:tab w:val="right" w:pos="8306"/>
      </w:tabs>
      <w:spacing w:line="240" w:lineRule="auto"/>
      <w:jc w:val="left"/>
    </w:pPr>
    <w:rPr>
      <w:rFonts w:eastAsia="Times New Roman" w:cs="Times New Roman"/>
      <w:szCs w:val="24"/>
    </w:rPr>
  </w:style>
  <w:style w:type="character" w:customStyle="1" w:styleId="FooterChar">
    <w:name w:val="Footer Char"/>
    <w:basedOn w:val="DefaultParagraphFont"/>
    <w:link w:val="Footer"/>
    <w:uiPriority w:val="99"/>
    <w:rsid w:val="00FA195A"/>
    <w:rPr>
      <w:rFonts w:ascii="Times New Roman" w:eastAsia="Times New Roman" w:hAnsi="Times New Roman" w:cs="Times New Roman"/>
      <w:sz w:val="24"/>
      <w:szCs w:val="24"/>
    </w:rPr>
  </w:style>
  <w:style w:type="character" w:styleId="PageNumber">
    <w:name w:val="page number"/>
    <w:basedOn w:val="DefaultParagraphFont"/>
    <w:rsid w:val="00FA195A"/>
  </w:style>
  <w:style w:type="paragraph" w:styleId="BodyText2">
    <w:name w:val="Body Text 2"/>
    <w:basedOn w:val="Normal"/>
    <w:link w:val="BodyText2Char"/>
    <w:rsid w:val="00FA195A"/>
    <w:pPr>
      <w:spacing w:line="240" w:lineRule="auto"/>
      <w:jc w:val="left"/>
    </w:pPr>
    <w:rPr>
      <w:rFonts w:eastAsia="Times New Roman" w:cs="Times New Roman"/>
      <w:color w:val="000080"/>
      <w:sz w:val="16"/>
      <w:szCs w:val="16"/>
    </w:rPr>
  </w:style>
  <w:style w:type="character" w:customStyle="1" w:styleId="BodyText2Char">
    <w:name w:val="Body Text 2 Char"/>
    <w:basedOn w:val="DefaultParagraphFont"/>
    <w:link w:val="BodyText2"/>
    <w:rsid w:val="00FA195A"/>
    <w:rPr>
      <w:rFonts w:ascii="Times New Roman" w:eastAsia="Times New Roman" w:hAnsi="Times New Roman" w:cs="Times New Roman"/>
      <w:color w:val="000080"/>
      <w:sz w:val="16"/>
      <w:szCs w:val="16"/>
    </w:rPr>
  </w:style>
  <w:style w:type="paragraph" w:styleId="ListBullet">
    <w:name w:val="List Bullet"/>
    <w:basedOn w:val="Normal"/>
    <w:rsid w:val="00FA195A"/>
    <w:pPr>
      <w:tabs>
        <w:tab w:val="num" w:pos="360"/>
      </w:tabs>
      <w:spacing w:line="240" w:lineRule="auto"/>
      <w:ind w:left="360" w:hanging="360"/>
      <w:jc w:val="left"/>
    </w:pPr>
    <w:rPr>
      <w:rFonts w:eastAsia="Times New Roman" w:cs="Times New Roman"/>
      <w:szCs w:val="24"/>
    </w:rPr>
  </w:style>
  <w:style w:type="paragraph" w:styleId="BodyText3">
    <w:name w:val="Body Text 3"/>
    <w:basedOn w:val="Normal"/>
    <w:link w:val="BodyText3Char"/>
    <w:rsid w:val="00FA195A"/>
    <w:pPr>
      <w:spacing w:line="240" w:lineRule="auto"/>
      <w:jc w:val="center"/>
    </w:pPr>
    <w:rPr>
      <w:rFonts w:eastAsia="Times New Roman" w:cs="Times New Roman"/>
      <w:sz w:val="20"/>
      <w:szCs w:val="20"/>
    </w:rPr>
  </w:style>
  <w:style w:type="character" w:customStyle="1" w:styleId="BodyText3Char">
    <w:name w:val="Body Text 3 Char"/>
    <w:basedOn w:val="DefaultParagraphFont"/>
    <w:link w:val="BodyText3"/>
    <w:rsid w:val="00FA195A"/>
    <w:rPr>
      <w:rFonts w:ascii="Times New Roman" w:eastAsia="Times New Roman" w:hAnsi="Times New Roman" w:cs="Times New Roman"/>
      <w:sz w:val="20"/>
      <w:szCs w:val="20"/>
    </w:rPr>
  </w:style>
  <w:style w:type="character" w:customStyle="1" w:styleId="Char14">
    <w:name w:val="Char14"/>
    <w:basedOn w:val="DefaultParagraphFont"/>
    <w:rsid w:val="00FA195A"/>
    <w:rPr>
      <w:rFonts w:ascii="Times New Roman" w:hAnsi="Times New Roman" w:cs="Times New Roman"/>
      <w:b/>
      <w:bCs/>
      <w:sz w:val="24"/>
      <w:szCs w:val="24"/>
      <w:u w:val="single"/>
    </w:rPr>
  </w:style>
  <w:style w:type="paragraph" w:customStyle="1" w:styleId="08ArticleText">
    <w:name w:val="08 Article Text"/>
    <w:qFormat/>
    <w:rsid w:val="00FA195A"/>
    <w:pPr>
      <w:widowControl w:val="0"/>
      <w:tabs>
        <w:tab w:val="left" w:pos="198"/>
      </w:tabs>
      <w:spacing w:after="0" w:line="230" w:lineRule="exact"/>
      <w:jc w:val="both"/>
    </w:pPr>
    <w:rPr>
      <w:rFonts w:ascii="Times New Roman" w:eastAsia="Times New Roman" w:hAnsi="Times New Roman" w:cs="Times New Roman"/>
      <w:sz w:val="18"/>
      <w:szCs w:val="18"/>
      <w:lang w:eastAsia="en-GB"/>
    </w:rPr>
  </w:style>
  <w:style w:type="paragraph" w:customStyle="1" w:styleId="G1bFigureCaption">
    <w:name w:val="G1b Figure Caption"/>
    <w:basedOn w:val="Normal"/>
    <w:next w:val="08ArticleText"/>
    <w:qFormat/>
    <w:rsid w:val="00FA195A"/>
    <w:pPr>
      <w:shd w:val="solid" w:color="FFFFFF" w:fill="FFFFFF"/>
      <w:spacing w:before="40" w:after="160" w:line="190" w:lineRule="exact"/>
      <w:jc w:val="center"/>
    </w:pPr>
    <w:rPr>
      <w:rFonts w:eastAsia="Times New Roman" w:cs="Times New Roman"/>
      <w:sz w:val="16"/>
      <w:szCs w:val="20"/>
      <w:lang w:eastAsia="en-GB"/>
    </w:rPr>
  </w:style>
  <w:style w:type="paragraph" w:styleId="ListParagraph">
    <w:name w:val="List Paragraph"/>
    <w:basedOn w:val="Normal"/>
    <w:uiPriority w:val="34"/>
    <w:qFormat/>
    <w:rsid w:val="00754809"/>
    <w:pPr>
      <w:ind w:left="720"/>
      <w:contextualSpacing/>
    </w:pPr>
  </w:style>
  <w:style w:type="paragraph" w:customStyle="1" w:styleId="P1withIndendation">
    <w:name w:val="P1_with_Indendation"/>
    <w:basedOn w:val="Normal"/>
    <w:rsid w:val="00254E2B"/>
    <w:pPr>
      <w:spacing w:before="230" w:after="120" w:line="230" w:lineRule="exact"/>
      <w:ind w:firstLine="284"/>
    </w:pPr>
    <w:rPr>
      <w:rFonts w:eastAsia="MS Mincho" w:cs="Times New Roman"/>
      <w:sz w:val="18"/>
      <w:szCs w:val="14"/>
      <w:lang w:eastAsia="ja-JP"/>
    </w:rPr>
  </w:style>
  <w:style w:type="paragraph" w:customStyle="1" w:styleId="H1">
    <w:name w:val="H1"/>
    <w:basedOn w:val="Normal"/>
    <w:autoRedefine/>
    <w:rsid w:val="00254E2B"/>
    <w:pPr>
      <w:spacing w:before="360" w:after="230" w:line="220" w:lineRule="exact"/>
      <w:jc w:val="center"/>
    </w:pPr>
    <w:rPr>
      <w:rFonts w:eastAsia="MS Mincho" w:cs="Times New Roman"/>
      <w:b/>
      <w:sz w:val="20"/>
      <w:szCs w:val="24"/>
      <w:lang w:eastAsia="ja-JP"/>
    </w:rPr>
  </w:style>
  <w:style w:type="paragraph" w:customStyle="1" w:styleId="Authors">
    <w:name w:val="Authors"/>
    <w:basedOn w:val="Normal"/>
    <w:autoRedefine/>
    <w:rsid w:val="00A65970"/>
    <w:rPr>
      <w:rFonts w:eastAsia="MS Mincho" w:cs="Times New Roman"/>
      <w:bCs/>
      <w:szCs w:val="24"/>
      <w:lang w:val="en-US" w:eastAsia="ja-JP"/>
    </w:rPr>
  </w:style>
  <w:style w:type="paragraph" w:styleId="FootnoteText">
    <w:name w:val="footnote text"/>
    <w:basedOn w:val="Normal"/>
    <w:link w:val="FootnoteTextChar"/>
    <w:semiHidden/>
    <w:rsid w:val="00254E2B"/>
    <w:pPr>
      <w:spacing w:line="240" w:lineRule="auto"/>
      <w:jc w:val="left"/>
    </w:pPr>
    <w:rPr>
      <w:rFonts w:eastAsia="MS Mincho" w:cs="Times New Roman"/>
      <w:sz w:val="20"/>
      <w:szCs w:val="20"/>
      <w:lang w:val="de-DE" w:eastAsia="ja-JP"/>
    </w:rPr>
  </w:style>
  <w:style w:type="character" w:customStyle="1" w:styleId="FootnoteTextChar">
    <w:name w:val="Footnote Text Char"/>
    <w:basedOn w:val="DefaultParagraphFont"/>
    <w:link w:val="FootnoteText"/>
    <w:semiHidden/>
    <w:rsid w:val="00254E2B"/>
    <w:rPr>
      <w:rFonts w:ascii="Times New Roman" w:eastAsia="MS Mincho" w:hAnsi="Times New Roman" w:cs="Times New Roman"/>
      <w:sz w:val="20"/>
      <w:szCs w:val="20"/>
      <w:lang w:val="de-DE" w:eastAsia="ja-JP"/>
    </w:rPr>
  </w:style>
  <w:style w:type="character" w:styleId="FootnoteReference">
    <w:name w:val="footnote reference"/>
    <w:basedOn w:val="DefaultParagraphFont"/>
    <w:semiHidden/>
    <w:rsid w:val="00254E2B"/>
    <w:rPr>
      <w:vertAlign w:val="superscript"/>
    </w:rPr>
  </w:style>
  <w:style w:type="paragraph" w:customStyle="1" w:styleId="TableFoot">
    <w:name w:val="TableFoot"/>
    <w:basedOn w:val="Normal"/>
    <w:autoRedefine/>
    <w:rsid w:val="00773F59"/>
    <w:pPr>
      <w:tabs>
        <w:tab w:val="left" w:pos="6946"/>
      </w:tabs>
      <w:spacing w:after="460" w:line="240" w:lineRule="auto"/>
      <w:ind w:left="1985" w:right="2658"/>
    </w:pPr>
    <w:rPr>
      <w:rFonts w:eastAsia="MS Mincho" w:cs="Times New Roman"/>
      <w:sz w:val="14"/>
      <w:szCs w:val="14"/>
      <w:lang w:eastAsia="ja-JP"/>
    </w:rPr>
  </w:style>
  <w:style w:type="table" w:styleId="TableSimple1">
    <w:name w:val="Table Simple 1"/>
    <w:basedOn w:val="TableNormal"/>
    <w:rsid w:val="00773F59"/>
    <w:pPr>
      <w:spacing w:after="0" w:line="240" w:lineRule="auto"/>
    </w:pPr>
    <w:rPr>
      <w:rFonts w:ascii="Times New Roman" w:eastAsia="Times New Roman" w:hAnsi="Times New Roman" w:cs="Times New Roman"/>
      <w:sz w:val="20"/>
      <w:szCs w:val="20"/>
      <w:lang w:eastAsia="en-GB"/>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ExperimentalSection">
    <w:name w:val="ExperimentalSection"/>
    <w:basedOn w:val="Normal"/>
    <w:autoRedefine/>
    <w:rsid w:val="007259AC"/>
    <w:pPr>
      <w:spacing w:after="240" w:line="180" w:lineRule="exact"/>
    </w:pPr>
    <w:rPr>
      <w:rFonts w:eastAsia="MS Mincho" w:cs="Times New Roman"/>
      <w:sz w:val="14"/>
      <w:szCs w:val="14"/>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oleObject" Target="embeddings/oleObject129.bin"/><Relationship Id="rId21" Type="http://schemas.openxmlformats.org/officeDocument/2006/relationships/image" Target="media/image10.emf"/><Relationship Id="rId63" Type="http://schemas.openxmlformats.org/officeDocument/2006/relationships/image" Target="media/image31.emf"/><Relationship Id="rId159" Type="http://schemas.openxmlformats.org/officeDocument/2006/relationships/image" Target="media/image81.png"/><Relationship Id="rId324" Type="http://schemas.openxmlformats.org/officeDocument/2006/relationships/image" Target="media/image170.emf"/><Relationship Id="rId366" Type="http://schemas.openxmlformats.org/officeDocument/2006/relationships/oleObject" Target="embeddings/oleObject155.bin"/><Relationship Id="rId531" Type="http://schemas.openxmlformats.org/officeDocument/2006/relationships/oleObject" Target="embeddings/oleObject211.bin"/><Relationship Id="rId573" Type="http://schemas.openxmlformats.org/officeDocument/2006/relationships/oleObject" Target="embeddings/oleObject227.bin"/><Relationship Id="rId170" Type="http://schemas.openxmlformats.org/officeDocument/2006/relationships/oleObject" Target="embeddings/oleObject76.bin"/><Relationship Id="rId226" Type="http://schemas.openxmlformats.org/officeDocument/2006/relationships/image" Target="media/image114.png"/><Relationship Id="rId433" Type="http://schemas.openxmlformats.org/officeDocument/2006/relationships/oleObject" Target="embeddings/oleObject176.bin"/><Relationship Id="rId268" Type="http://schemas.openxmlformats.org/officeDocument/2006/relationships/oleObject" Target="embeddings/oleObject117.bin"/><Relationship Id="rId475" Type="http://schemas.openxmlformats.org/officeDocument/2006/relationships/image" Target="media/image269.png"/><Relationship Id="rId32" Type="http://schemas.openxmlformats.org/officeDocument/2006/relationships/oleObject" Target="embeddings/oleObject10.bin"/><Relationship Id="rId74" Type="http://schemas.openxmlformats.org/officeDocument/2006/relationships/image" Target="media/image36.emf"/><Relationship Id="rId128" Type="http://schemas.openxmlformats.org/officeDocument/2006/relationships/image" Target="media/image63.emf"/><Relationship Id="rId335" Type="http://schemas.openxmlformats.org/officeDocument/2006/relationships/image" Target="media/image177.png"/><Relationship Id="rId377" Type="http://schemas.openxmlformats.org/officeDocument/2006/relationships/image" Target="media/image208.emf"/><Relationship Id="rId500" Type="http://schemas.openxmlformats.org/officeDocument/2006/relationships/image" Target="media/image285.emf"/><Relationship Id="rId542" Type="http://schemas.openxmlformats.org/officeDocument/2006/relationships/image" Target="media/image308.jpeg"/><Relationship Id="rId584" Type="http://schemas.openxmlformats.org/officeDocument/2006/relationships/image" Target="media/image331.emf"/><Relationship Id="rId5" Type="http://schemas.openxmlformats.org/officeDocument/2006/relationships/webSettings" Target="webSettings.xml"/><Relationship Id="rId181" Type="http://schemas.openxmlformats.org/officeDocument/2006/relationships/image" Target="media/image93.emf"/><Relationship Id="rId237" Type="http://schemas.openxmlformats.org/officeDocument/2006/relationships/image" Target="media/image122.png"/><Relationship Id="rId402" Type="http://schemas.openxmlformats.org/officeDocument/2006/relationships/oleObject" Target="embeddings/oleObject166.bin"/><Relationship Id="rId279" Type="http://schemas.openxmlformats.org/officeDocument/2006/relationships/image" Target="media/image147.emf"/><Relationship Id="rId444" Type="http://schemas.openxmlformats.org/officeDocument/2006/relationships/oleObject" Target="embeddings/oleObject181.bin"/><Relationship Id="rId486" Type="http://schemas.openxmlformats.org/officeDocument/2006/relationships/image" Target="media/image277.emf"/><Relationship Id="rId43" Type="http://schemas.openxmlformats.org/officeDocument/2006/relationships/image" Target="media/image21.emf"/><Relationship Id="rId139" Type="http://schemas.openxmlformats.org/officeDocument/2006/relationships/oleObject" Target="embeddings/oleObject64.bin"/><Relationship Id="rId290" Type="http://schemas.openxmlformats.org/officeDocument/2006/relationships/image" Target="media/image154.emf"/><Relationship Id="rId304" Type="http://schemas.openxmlformats.org/officeDocument/2006/relationships/image" Target="media/image160.emf"/><Relationship Id="rId346" Type="http://schemas.openxmlformats.org/officeDocument/2006/relationships/oleObject" Target="embeddings/oleObject149.bin"/><Relationship Id="rId388" Type="http://schemas.openxmlformats.org/officeDocument/2006/relationships/header" Target="header6.xml"/><Relationship Id="rId511" Type="http://schemas.openxmlformats.org/officeDocument/2006/relationships/oleObject" Target="embeddings/oleObject202.bin"/><Relationship Id="rId553" Type="http://schemas.openxmlformats.org/officeDocument/2006/relationships/oleObject" Target="embeddings/oleObject220.bin"/><Relationship Id="rId85" Type="http://schemas.openxmlformats.org/officeDocument/2006/relationships/oleObject" Target="embeddings/oleObject37.bin"/><Relationship Id="rId150" Type="http://schemas.openxmlformats.org/officeDocument/2006/relationships/image" Target="media/image76.emf"/><Relationship Id="rId192" Type="http://schemas.openxmlformats.org/officeDocument/2006/relationships/oleObject" Target="embeddings/oleObject87.bin"/><Relationship Id="rId206" Type="http://schemas.openxmlformats.org/officeDocument/2006/relationships/oleObject" Target="embeddings/oleObject94.bin"/><Relationship Id="rId413" Type="http://schemas.openxmlformats.org/officeDocument/2006/relationships/oleObject" Target="embeddings/oleObject170.bin"/><Relationship Id="rId595" Type="http://schemas.openxmlformats.org/officeDocument/2006/relationships/header" Target="header16.xml"/><Relationship Id="rId248" Type="http://schemas.openxmlformats.org/officeDocument/2006/relationships/image" Target="media/image130.png"/><Relationship Id="rId455" Type="http://schemas.openxmlformats.org/officeDocument/2006/relationships/image" Target="media/image257.jpeg"/><Relationship Id="rId497" Type="http://schemas.openxmlformats.org/officeDocument/2006/relationships/oleObject" Target="embeddings/oleObject197.bin"/><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66.emf"/><Relationship Id="rId357" Type="http://schemas.openxmlformats.org/officeDocument/2006/relationships/image" Target="media/image192.emf"/><Relationship Id="rId522" Type="http://schemas.openxmlformats.org/officeDocument/2006/relationships/image" Target="media/image297.emf"/><Relationship Id="rId54" Type="http://schemas.openxmlformats.org/officeDocument/2006/relationships/oleObject" Target="embeddings/oleObject21.bin"/><Relationship Id="rId96" Type="http://schemas.openxmlformats.org/officeDocument/2006/relationships/image" Target="media/image47.emf"/><Relationship Id="rId161" Type="http://schemas.openxmlformats.org/officeDocument/2006/relationships/oleObject" Target="embeddings/oleObject72.bin"/><Relationship Id="rId217" Type="http://schemas.openxmlformats.org/officeDocument/2006/relationships/footer" Target="footer1.xml"/><Relationship Id="rId399" Type="http://schemas.openxmlformats.org/officeDocument/2006/relationships/image" Target="media/image220.emf"/><Relationship Id="rId564" Type="http://schemas.openxmlformats.org/officeDocument/2006/relationships/oleObject" Target="embeddings/oleObject225.bin"/><Relationship Id="rId259" Type="http://schemas.openxmlformats.org/officeDocument/2006/relationships/image" Target="media/image136.emf"/><Relationship Id="rId424" Type="http://schemas.openxmlformats.org/officeDocument/2006/relationships/image" Target="media/image236.tiff"/><Relationship Id="rId466" Type="http://schemas.openxmlformats.org/officeDocument/2006/relationships/oleObject" Target="embeddings/oleObject186.bin"/><Relationship Id="rId23" Type="http://schemas.openxmlformats.org/officeDocument/2006/relationships/image" Target="media/image11.emf"/><Relationship Id="rId119" Type="http://schemas.openxmlformats.org/officeDocument/2006/relationships/oleObject" Target="embeddings/oleObject54.bin"/><Relationship Id="rId270" Type="http://schemas.openxmlformats.org/officeDocument/2006/relationships/oleObject" Target="embeddings/oleObject118.bin"/><Relationship Id="rId326" Type="http://schemas.openxmlformats.org/officeDocument/2006/relationships/image" Target="media/image171.emf"/><Relationship Id="rId533" Type="http://schemas.openxmlformats.org/officeDocument/2006/relationships/oleObject" Target="embeddings/oleObject212.bin"/><Relationship Id="rId65" Type="http://schemas.openxmlformats.org/officeDocument/2006/relationships/image" Target="media/image32.emf"/><Relationship Id="rId130" Type="http://schemas.openxmlformats.org/officeDocument/2006/relationships/image" Target="media/image64.emf"/><Relationship Id="rId368" Type="http://schemas.openxmlformats.org/officeDocument/2006/relationships/image" Target="media/image200.emf"/><Relationship Id="rId575" Type="http://schemas.openxmlformats.org/officeDocument/2006/relationships/oleObject" Target="embeddings/oleObject228.bin"/><Relationship Id="rId172" Type="http://schemas.openxmlformats.org/officeDocument/2006/relationships/oleObject" Target="embeddings/oleObject77.bin"/><Relationship Id="rId228" Type="http://schemas.openxmlformats.org/officeDocument/2006/relationships/image" Target="media/image116.png"/><Relationship Id="rId435" Type="http://schemas.openxmlformats.org/officeDocument/2006/relationships/oleObject" Target="embeddings/oleObject177.bin"/><Relationship Id="rId477" Type="http://schemas.openxmlformats.org/officeDocument/2006/relationships/oleObject" Target="embeddings/oleObject190.bin"/><Relationship Id="rId281" Type="http://schemas.openxmlformats.org/officeDocument/2006/relationships/image" Target="media/image148.emf"/><Relationship Id="rId337" Type="http://schemas.openxmlformats.org/officeDocument/2006/relationships/oleObject" Target="embeddings/oleObject146.bin"/><Relationship Id="rId502" Type="http://schemas.openxmlformats.org/officeDocument/2006/relationships/image" Target="media/image286.emf"/><Relationship Id="rId34" Type="http://schemas.openxmlformats.org/officeDocument/2006/relationships/oleObject" Target="embeddings/oleObject11.bin"/><Relationship Id="rId76" Type="http://schemas.openxmlformats.org/officeDocument/2006/relationships/image" Target="media/image37.emf"/><Relationship Id="rId141" Type="http://schemas.openxmlformats.org/officeDocument/2006/relationships/oleObject" Target="embeddings/oleObject65.bin"/><Relationship Id="rId379" Type="http://schemas.openxmlformats.org/officeDocument/2006/relationships/oleObject" Target="embeddings/oleObject157.bin"/><Relationship Id="rId544" Type="http://schemas.openxmlformats.org/officeDocument/2006/relationships/oleObject" Target="embeddings/oleObject216.bin"/><Relationship Id="rId586" Type="http://schemas.openxmlformats.org/officeDocument/2006/relationships/image" Target="media/image332.wmf"/><Relationship Id="rId7" Type="http://schemas.openxmlformats.org/officeDocument/2006/relationships/endnotes" Target="endnotes.xml"/><Relationship Id="rId183" Type="http://schemas.openxmlformats.org/officeDocument/2006/relationships/image" Target="media/image94.emf"/><Relationship Id="rId239" Type="http://schemas.openxmlformats.org/officeDocument/2006/relationships/image" Target="media/image124.emf"/><Relationship Id="rId390" Type="http://schemas.openxmlformats.org/officeDocument/2006/relationships/oleObject" Target="embeddings/oleObject160.bin"/><Relationship Id="rId404" Type="http://schemas.openxmlformats.org/officeDocument/2006/relationships/oleObject" Target="embeddings/oleObject167.bin"/><Relationship Id="rId446" Type="http://schemas.openxmlformats.org/officeDocument/2006/relationships/image" Target="media/image250.emf"/><Relationship Id="rId250" Type="http://schemas.openxmlformats.org/officeDocument/2006/relationships/oleObject" Target="embeddings/oleObject108.bin"/><Relationship Id="rId292" Type="http://schemas.openxmlformats.org/officeDocument/2006/relationships/header" Target="header3.xml"/><Relationship Id="rId306" Type="http://schemas.openxmlformats.org/officeDocument/2006/relationships/image" Target="media/image161.emf"/><Relationship Id="rId488" Type="http://schemas.openxmlformats.org/officeDocument/2006/relationships/image" Target="media/image278.jpeg"/><Relationship Id="rId45" Type="http://schemas.openxmlformats.org/officeDocument/2006/relationships/image" Target="media/image22.emf"/><Relationship Id="rId87" Type="http://schemas.openxmlformats.org/officeDocument/2006/relationships/oleObject" Target="embeddings/oleObject38.bin"/><Relationship Id="rId110" Type="http://schemas.openxmlformats.org/officeDocument/2006/relationships/image" Target="media/image54.emf"/><Relationship Id="rId348" Type="http://schemas.openxmlformats.org/officeDocument/2006/relationships/oleObject" Target="embeddings/oleObject150.bin"/><Relationship Id="rId513" Type="http://schemas.openxmlformats.org/officeDocument/2006/relationships/image" Target="media/image292.emf"/><Relationship Id="rId555" Type="http://schemas.openxmlformats.org/officeDocument/2006/relationships/oleObject" Target="embeddings/oleObject222.bin"/><Relationship Id="rId597" Type="http://schemas.openxmlformats.org/officeDocument/2006/relationships/fontTable" Target="fontTable.xml"/><Relationship Id="rId152" Type="http://schemas.openxmlformats.org/officeDocument/2006/relationships/image" Target="media/image77.emf"/><Relationship Id="rId194" Type="http://schemas.openxmlformats.org/officeDocument/2006/relationships/oleObject" Target="embeddings/oleObject88.bin"/><Relationship Id="rId208" Type="http://schemas.openxmlformats.org/officeDocument/2006/relationships/oleObject" Target="embeddings/oleObject95.bin"/><Relationship Id="rId415" Type="http://schemas.openxmlformats.org/officeDocument/2006/relationships/oleObject" Target="embeddings/oleObject171.bin"/><Relationship Id="rId457" Type="http://schemas.openxmlformats.org/officeDocument/2006/relationships/oleObject" Target="embeddings/oleObject184.bin"/><Relationship Id="rId261" Type="http://schemas.openxmlformats.org/officeDocument/2006/relationships/image" Target="media/image137.emf"/><Relationship Id="rId499" Type="http://schemas.openxmlformats.org/officeDocument/2006/relationships/oleObject" Target="embeddings/oleObject198.bin"/><Relationship Id="rId14" Type="http://schemas.openxmlformats.org/officeDocument/2006/relationships/image" Target="media/image4.emf"/><Relationship Id="rId56" Type="http://schemas.openxmlformats.org/officeDocument/2006/relationships/oleObject" Target="embeddings/oleObject22.bin"/><Relationship Id="rId317" Type="http://schemas.openxmlformats.org/officeDocument/2006/relationships/oleObject" Target="embeddings/oleObject137.bin"/><Relationship Id="rId359" Type="http://schemas.openxmlformats.org/officeDocument/2006/relationships/image" Target="media/image193.emf"/><Relationship Id="rId524" Type="http://schemas.openxmlformats.org/officeDocument/2006/relationships/image" Target="media/image298.emf"/><Relationship Id="rId566" Type="http://schemas.openxmlformats.org/officeDocument/2006/relationships/image" Target="media/image320.emf"/><Relationship Id="rId98" Type="http://schemas.openxmlformats.org/officeDocument/2006/relationships/image" Target="media/image48.emf"/><Relationship Id="rId121" Type="http://schemas.openxmlformats.org/officeDocument/2006/relationships/oleObject" Target="embeddings/oleObject55.bin"/><Relationship Id="rId163" Type="http://schemas.openxmlformats.org/officeDocument/2006/relationships/image" Target="media/image84.emf"/><Relationship Id="rId219" Type="http://schemas.openxmlformats.org/officeDocument/2006/relationships/footer" Target="footer2.xml"/><Relationship Id="rId370" Type="http://schemas.openxmlformats.org/officeDocument/2006/relationships/oleObject" Target="embeddings/oleObject156.bin"/><Relationship Id="rId426" Type="http://schemas.openxmlformats.org/officeDocument/2006/relationships/image" Target="media/image238.png"/><Relationship Id="rId230" Type="http://schemas.openxmlformats.org/officeDocument/2006/relationships/image" Target="media/image118.emf"/><Relationship Id="rId468" Type="http://schemas.openxmlformats.org/officeDocument/2006/relationships/oleObject" Target="embeddings/oleObject187.bin"/><Relationship Id="rId25" Type="http://schemas.openxmlformats.org/officeDocument/2006/relationships/image" Target="media/image12.emf"/><Relationship Id="rId67" Type="http://schemas.openxmlformats.org/officeDocument/2006/relationships/image" Target="media/image33.emf"/><Relationship Id="rId272" Type="http://schemas.openxmlformats.org/officeDocument/2006/relationships/oleObject" Target="embeddings/oleObject119.bin"/><Relationship Id="rId328" Type="http://schemas.openxmlformats.org/officeDocument/2006/relationships/image" Target="media/image172.emf"/><Relationship Id="rId535" Type="http://schemas.openxmlformats.org/officeDocument/2006/relationships/oleObject" Target="embeddings/oleObject213.bin"/><Relationship Id="rId577" Type="http://schemas.openxmlformats.org/officeDocument/2006/relationships/oleObject" Target="embeddings/oleObject229.bin"/><Relationship Id="rId132" Type="http://schemas.openxmlformats.org/officeDocument/2006/relationships/image" Target="media/image65.emf"/><Relationship Id="rId174" Type="http://schemas.openxmlformats.org/officeDocument/2006/relationships/oleObject" Target="embeddings/oleObject78.bin"/><Relationship Id="rId381" Type="http://schemas.openxmlformats.org/officeDocument/2006/relationships/image" Target="media/image211.png"/><Relationship Id="rId241" Type="http://schemas.openxmlformats.org/officeDocument/2006/relationships/image" Target="media/image126.emf"/><Relationship Id="rId437" Type="http://schemas.openxmlformats.org/officeDocument/2006/relationships/oleObject" Target="embeddings/oleObject178.bin"/><Relationship Id="rId479" Type="http://schemas.openxmlformats.org/officeDocument/2006/relationships/image" Target="media/image272.emf"/><Relationship Id="rId36" Type="http://schemas.openxmlformats.org/officeDocument/2006/relationships/oleObject" Target="embeddings/oleObject12.bin"/><Relationship Id="rId283" Type="http://schemas.openxmlformats.org/officeDocument/2006/relationships/image" Target="media/image149.png"/><Relationship Id="rId339" Type="http://schemas.openxmlformats.org/officeDocument/2006/relationships/oleObject" Target="embeddings/oleObject147.bin"/><Relationship Id="rId490" Type="http://schemas.openxmlformats.org/officeDocument/2006/relationships/oleObject" Target="embeddings/oleObject194.bin"/><Relationship Id="rId504" Type="http://schemas.openxmlformats.org/officeDocument/2006/relationships/image" Target="media/image287.emf"/><Relationship Id="rId546" Type="http://schemas.openxmlformats.org/officeDocument/2006/relationships/image" Target="media/image311.png"/><Relationship Id="rId78" Type="http://schemas.openxmlformats.org/officeDocument/2006/relationships/image" Target="media/image38.emf"/><Relationship Id="rId101" Type="http://schemas.openxmlformats.org/officeDocument/2006/relationships/oleObject" Target="embeddings/oleObject45.bin"/><Relationship Id="rId143" Type="http://schemas.openxmlformats.org/officeDocument/2006/relationships/image" Target="media/image71.png"/><Relationship Id="rId185" Type="http://schemas.openxmlformats.org/officeDocument/2006/relationships/image" Target="media/image95.emf"/><Relationship Id="rId350" Type="http://schemas.openxmlformats.org/officeDocument/2006/relationships/image" Target="media/image187.emf"/><Relationship Id="rId406" Type="http://schemas.openxmlformats.org/officeDocument/2006/relationships/image" Target="media/image224.emf"/><Relationship Id="rId588" Type="http://schemas.openxmlformats.org/officeDocument/2006/relationships/image" Target="media/image333.wmf"/><Relationship Id="rId9" Type="http://schemas.openxmlformats.org/officeDocument/2006/relationships/oleObject" Target="embeddings/oleObject1.bin"/><Relationship Id="rId210" Type="http://schemas.openxmlformats.org/officeDocument/2006/relationships/oleObject" Target="embeddings/oleObject96.bin"/><Relationship Id="rId392" Type="http://schemas.openxmlformats.org/officeDocument/2006/relationships/oleObject" Target="embeddings/oleObject161.bin"/><Relationship Id="rId448" Type="http://schemas.openxmlformats.org/officeDocument/2006/relationships/oleObject" Target="embeddings/oleObject182.bin"/><Relationship Id="rId252" Type="http://schemas.openxmlformats.org/officeDocument/2006/relationships/oleObject" Target="embeddings/oleObject109.bin"/><Relationship Id="rId294" Type="http://schemas.openxmlformats.org/officeDocument/2006/relationships/image" Target="media/image155.emf"/><Relationship Id="rId308" Type="http://schemas.openxmlformats.org/officeDocument/2006/relationships/image" Target="media/image162.emf"/><Relationship Id="rId515" Type="http://schemas.openxmlformats.org/officeDocument/2006/relationships/image" Target="media/image293.png"/><Relationship Id="rId47" Type="http://schemas.openxmlformats.org/officeDocument/2006/relationships/image" Target="media/image23.emf"/><Relationship Id="rId89" Type="http://schemas.openxmlformats.org/officeDocument/2006/relationships/oleObject" Target="embeddings/oleObject39.bin"/><Relationship Id="rId112" Type="http://schemas.openxmlformats.org/officeDocument/2006/relationships/image" Target="media/image55.emf"/><Relationship Id="rId154" Type="http://schemas.openxmlformats.org/officeDocument/2006/relationships/image" Target="media/image78.emf"/><Relationship Id="rId361" Type="http://schemas.openxmlformats.org/officeDocument/2006/relationships/image" Target="media/image194.emf"/><Relationship Id="rId557" Type="http://schemas.openxmlformats.org/officeDocument/2006/relationships/oleObject" Target="embeddings/oleObject223.bin"/><Relationship Id="rId196" Type="http://schemas.openxmlformats.org/officeDocument/2006/relationships/oleObject" Target="embeddings/oleObject89.bin"/><Relationship Id="rId417" Type="http://schemas.openxmlformats.org/officeDocument/2006/relationships/oleObject" Target="embeddings/oleObject172.bin"/><Relationship Id="rId459" Type="http://schemas.openxmlformats.org/officeDocument/2006/relationships/image" Target="media/image260.emf"/><Relationship Id="rId16" Type="http://schemas.openxmlformats.org/officeDocument/2006/relationships/image" Target="media/image5.png"/><Relationship Id="rId221" Type="http://schemas.openxmlformats.org/officeDocument/2006/relationships/oleObject" Target="embeddings/oleObject99.bin"/><Relationship Id="rId263" Type="http://schemas.openxmlformats.org/officeDocument/2006/relationships/image" Target="media/image138.emf"/><Relationship Id="rId319" Type="http://schemas.openxmlformats.org/officeDocument/2006/relationships/oleObject" Target="embeddings/oleObject139.bin"/><Relationship Id="rId470" Type="http://schemas.openxmlformats.org/officeDocument/2006/relationships/header" Target="header8.xml"/><Relationship Id="rId526" Type="http://schemas.openxmlformats.org/officeDocument/2006/relationships/image" Target="media/image299.emf"/><Relationship Id="rId37" Type="http://schemas.openxmlformats.org/officeDocument/2006/relationships/image" Target="media/image18.emf"/><Relationship Id="rId58" Type="http://schemas.openxmlformats.org/officeDocument/2006/relationships/oleObject" Target="embeddings/oleObject23.bin"/><Relationship Id="rId79" Type="http://schemas.openxmlformats.org/officeDocument/2006/relationships/oleObject" Target="embeddings/oleObject34.bin"/><Relationship Id="rId102" Type="http://schemas.openxmlformats.org/officeDocument/2006/relationships/image" Target="media/image50.emf"/><Relationship Id="rId123" Type="http://schemas.openxmlformats.org/officeDocument/2006/relationships/oleObject" Target="embeddings/oleObject56.bin"/><Relationship Id="rId144" Type="http://schemas.openxmlformats.org/officeDocument/2006/relationships/image" Target="media/image72.emf"/><Relationship Id="rId330" Type="http://schemas.openxmlformats.org/officeDocument/2006/relationships/image" Target="media/image173.emf"/><Relationship Id="rId547" Type="http://schemas.openxmlformats.org/officeDocument/2006/relationships/image" Target="media/image312.emf"/><Relationship Id="rId568" Type="http://schemas.openxmlformats.org/officeDocument/2006/relationships/image" Target="media/image322.jpeg"/><Relationship Id="rId589" Type="http://schemas.openxmlformats.org/officeDocument/2006/relationships/oleObject" Target="embeddings/oleObject235.bin"/><Relationship Id="rId90" Type="http://schemas.openxmlformats.org/officeDocument/2006/relationships/image" Target="media/image44.emf"/><Relationship Id="rId165" Type="http://schemas.openxmlformats.org/officeDocument/2006/relationships/image" Target="media/image85.emf"/><Relationship Id="rId186" Type="http://schemas.openxmlformats.org/officeDocument/2006/relationships/oleObject" Target="embeddings/oleObject84.bin"/><Relationship Id="rId351" Type="http://schemas.openxmlformats.org/officeDocument/2006/relationships/image" Target="media/image188.emf"/><Relationship Id="rId372" Type="http://schemas.openxmlformats.org/officeDocument/2006/relationships/image" Target="media/image203.emf"/><Relationship Id="rId393" Type="http://schemas.openxmlformats.org/officeDocument/2006/relationships/image" Target="media/image217.emf"/><Relationship Id="rId407" Type="http://schemas.openxmlformats.org/officeDocument/2006/relationships/oleObject" Target="embeddings/oleObject168.bin"/><Relationship Id="rId428" Type="http://schemas.openxmlformats.org/officeDocument/2006/relationships/image" Target="media/image240.emf"/><Relationship Id="rId449" Type="http://schemas.openxmlformats.org/officeDocument/2006/relationships/image" Target="media/image252.emf"/><Relationship Id="rId211" Type="http://schemas.openxmlformats.org/officeDocument/2006/relationships/image" Target="media/image108.emf"/><Relationship Id="rId232" Type="http://schemas.openxmlformats.org/officeDocument/2006/relationships/oleObject" Target="embeddings/oleObject102.bin"/><Relationship Id="rId253" Type="http://schemas.openxmlformats.org/officeDocument/2006/relationships/image" Target="media/image133.emf"/><Relationship Id="rId274" Type="http://schemas.openxmlformats.org/officeDocument/2006/relationships/oleObject" Target="embeddings/oleObject120.bin"/><Relationship Id="rId295" Type="http://schemas.openxmlformats.org/officeDocument/2006/relationships/oleObject" Target="embeddings/oleObject127.bin"/><Relationship Id="rId309" Type="http://schemas.openxmlformats.org/officeDocument/2006/relationships/oleObject" Target="embeddings/oleObject134.bin"/><Relationship Id="rId460" Type="http://schemas.openxmlformats.org/officeDocument/2006/relationships/image" Target="media/image261.png"/><Relationship Id="rId481" Type="http://schemas.openxmlformats.org/officeDocument/2006/relationships/image" Target="media/image273.emf"/><Relationship Id="rId516" Type="http://schemas.openxmlformats.org/officeDocument/2006/relationships/image" Target="media/image294.emf"/><Relationship Id="rId27" Type="http://schemas.openxmlformats.org/officeDocument/2006/relationships/image" Target="media/image13.emf"/><Relationship Id="rId48" Type="http://schemas.openxmlformats.org/officeDocument/2006/relationships/oleObject" Target="embeddings/oleObject18.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6.emf"/><Relationship Id="rId320" Type="http://schemas.openxmlformats.org/officeDocument/2006/relationships/image" Target="media/image168.emf"/><Relationship Id="rId537" Type="http://schemas.openxmlformats.org/officeDocument/2006/relationships/image" Target="media/image305.emf"/><Relationship Id="rId558" Type="http://schemas.openxmlformats.org/officeDocument/2006/relationships/image" Target="media/image316.jpeg"/><Relationship Id="rId579" Type="http://schemas.openxmlformats.org/officeDocument/2006/relationships/oleObject" Target="embeddings/oleObject230.bin"/><Relationship Id="rId80" Type="http://schemas.openxmlformats.org/officeDocument/2006/relationships/image" Target="media/image39.emf"/><Relationship Id="rId155" Type="http://schemas.openxmlformats.org/officeDocument/2006/relationships/oleObject" Target="embeddings/oleObject70.bin"/><Relationship Id="rId176" Type="http://schemas.openxmlformats.org/officeDocument/2006/relationships/oleObject" Target="embeddings/oleObject79.bin"/><Relationship Id="rId197" Type="http://schemas.openxmlformats.org/officeDocument/2006/relationships/image" Target="media/image101.emf"/><Relationship Id="rId341" Type="http://schemas.openxmlformats.org/officeDocument/2006/relationships/image" Target="media/image181.emf"/><Relationship Id="rId362" Type="http://schemas.openxmlformats.org/officeDocument/2006/relationships/image" Target="media/image195.emf"/><Relationship Id="rId383" Type="http://schemas.openxmlformats.org/officeDocument/2006/relationships/image" Target="media/image213.emf"/><Relationship Id="rId418" Type="http://schemas.openxmlformats.org/officeDocument/2006/relationships/image" Target="media/image231.png"/><Relationship Id="rId439" Type="http://schemas.openxmlformats.org/officeDocument/2006/relationships/oleObject" Target="embeddings/oleObject179.bin"/><Relationship Id="rId590" Type="http://schemas.openxmlformats.org/officeDocument/2006/relationships/header" Target="header13.xml"/><Relationship Id="rId201" Type="http://schemas.openxmlformats.org/officeDocument/2006/relationships/image" Target="media/image103.emf"/><Relationship Id="rId222" Type="http://schemas.openxmlformats.org/officeDocument/2006/relationships/image" Target="media/image112.emf"/><Relationship Id="rId243" Type="http://schemas.openxmlformats.org/officeDocument/2006/relationships/image" Target="media/image127.emf"/><Relationship Id="rId264" Type="http://schemas.openxmlformats.org/officeDocument/2006/relationships/oleObject" Target="embeddings/oleObject115.bin"/><Relationship Id="rId285" Type="http://schemas.openxmlformats.org/officeDocument/2006/relationships/image" Target="media/image151.png"/><Relationship Id="rId450" Type="http://schemas.openxmlformats.org/officeDocument/2006/relationships/image" Target="media/image253.emf"/><Relationship Id="rId471" Type="http://schemas.openxmlformats.org/officeDocument/2006/relationships/image" Target="media/image267.emf"/><Relationship Id="rId506" Type="http://schemas.openxmlformats.org/officeDocument/2006/relationships/header" Target="header9.xml"/><Relationship Id="rId17" Type="http://schemas.openxmlformats.org/officeDocument/2006/relationships/image" Target="media/image6.png"/><Relationship Id="rId38" Type="http://schemas.openxmlformats.org/officeDocument/2006/relationships/oleObject" Target="embeddings/oleObject13.bin"/><Relationship Id="rId59" Type="http://schemas.openxmlformats.org/officeDocument/2006/relationships/image" Target="media/image29.emf"/><Relationship Id="rId103" Type="http://schemas.openxmlformats.org/officeDocument/2006/relationships/oleObject" Target="embeddings/oleObject46.bin"/><Relationship Id="rId124" Type="http://schemas.openxmlformats.org/officeDocument/2006/relationships/image" Target="media/image61.emf"/><Relationship Id="rId310" Type="http://schemas.openxmlformats.org/officeDocument/2006/relationships/image" Target="media/image163.emf"/><Relationship Id="rId492" Type="http://schemas.openxmlformats.org/officeDocument/2006/relationships/oleObject" Target="embeddings/oleObject195.bin"/><Relationship Id="rId527" Type="http://schemas.openxmlformats.org/officeDocument/2006/relationships/oleObject" Target="embeddings/oleObject209.bin"/><Relationship Id="rId548" Type="http://schemas.openxmlformats.org/officeDocument/2006/relationships/oleObject" Target="embeddings/oleObject217.bin"/><Relationship Id="rId569" Type="http://schemas.openxmlformats.org/officeDocument/2006/relationships/image" Target="media/image323.png"/><Relationship Id="rId70" Type="http://schemas.openxmlformats.org/officeDocument/2006/relationships/image" Target="media/image34.emf"/><Relationship Id="rId91" Type="http://schemas.openxmlformats.org/officeDocument/2006/relationships/oleObject" Target="embeddings/oleObject40.bin"/><Relationship Id="rId145" Type="http://schemas.openxmlformats.org/officeDocument/2006/relationships/oleObject" Target="embeddings/oleObject66.bin"/><Relationship Id="rId166" Type="http://schemas.openxmlformats.org/officeDocument/2006/relationships/oleObject" Target="embeddings/oleObject74.bin"/><Relationship Id="rId187" Type="http://schemas.openxmlformats.org/officeDocument/2006/relationships/image" Target="media/image96.emf"/><Relationship Id="rId331" Type="http://schemas.openxmlformats.org/officeDocument/2006/relationships/image" Target="media/image174.emf"/><Relationship Id="rId352" Type="http://schemas.openxmlformats.org/officeDocument/2006/relationships/image" Target="media/image189.emf"/><Relationship Id="rId373" Type="http://schemas.openxmlformats.org/officeDocument/2006/relationships/image" Target="media/image204.emf"/><Relationship Id="rId394" Type="http://schemas.openxmlformats.org/officeDocument/2006/relationships/oleObject" Target="embeddings/oleObject162.bin"/><Relationship Id="rId408" Type="http://schemas.openxmlformats.org/officeDocument/2006/relationships/image" Target="media/image225.png"/><Relationship Id="rId429" Type="http://schemas.openxmlformats.org/officeDocument/2006/relationships/oleObject" Target="embeddings/oleObject174.bin"/><Relationship Id="rId580" Type="http://schemas.openxmlformats.org/officeDocument/2006/relationships/image" Target="media/image329.emf"/><Relationship Id="rId1" Type="http://schemas.openxmlformats.org/officeDocument/2006/relationships/numbering" Target="numbering.xml"/><Relationship Id="rId212" Type="http://schemas.openxmlformats.org/officeDocument/2006/relationships/image" Target="media/image109.emf"/><Relationship Id="rId233" Type="http://schemas.openxmlformats.org/officeDocument/2006/relationships/image" Target="media/image120.emf"/><Relationship Id="rId254" Type="http://schemas.openxmlformats.org/officeDocument/2006/relationships/oleObject" Target="embeddings/oleObject110.bin"/><Relationship Id="rId440" Type="http://schemas.openxmlformats.org/officeDocument/2006/relationships/image" Target="media/image246.emf"/><Relationship Id="rId28" Type="http://schemas.openxmlformats.org/officeDocument/2006/relationships/oleObject" Target="embeddings/oleObject8.bin"/><Relationship Id="rId49" Type="http://schemas.openxmlformats.org/officeDocument/2006/relationships/image" Target="media/image24.emf"/><Relationship Id="rId114" Type="http://schemas.openxmlformats.org/officeDocument/2006/relationships/image" Target="media/image56.emf"/><Relationship Id="rId275" Type="http://schemas.openxmlformats.org/officeDocument/2006/relationships/image" Target="media/image144.png"/><Relationship Id="rId296" Type="http://schemas.openxmlformats.org/officeDocument/2006/relationships/image" Target="media/image156.emf"/><Relationship Id="rId300" Type="http://schemas.openxmlformats.org/officeDocument/2006/relationships/image" Target="media/image158.emf"/><Relationship Id="rId461" Type="http://schemas.openxmlformats.org/officeDocument/2006/relationships/image" Target="media/image262.emf"/><Relationship Id="rId482" Type="http://schemas.openxmlformats.org/officeDocument/2006/relationships/image" Target="media/image274.jpeg"/><Relationship Id="rId517" Type="http://schemas.openxmlformats.org/officeDocument/2006/relationships/oleObject" Target="embeddings/oleObject204.bin"/><Relationship Id="rId538" Type="http://schemas.openxmlformats.org/officeDocument/2006/relationships/oleObject" Target="embeddings/oleObject214.bin"/><Relationship Id="rId559" Type="http://schemas.openxmlformats.org/officeDocument/2006/relationships/image" Target="media/image317.emf"/><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oleObject" Target="embeddings/oleObject62.bin"/><Relationship Id="rId156" Type="http://schemas.openxmlformats.org/officeDocument/2006/relationships/image" Target="media/image79.emf"/><Relationship Id="rId177" Type="http://schemas.openxmlformats.org/officeDocument/2006/relationships/image" Target="media/image91.emf"/><Relationship Id="rId198" Type="http://schemas.openxmlformats.org/officeDocument/2006/relationships/oleObject" Target="embeddings/oleObject90.bin"/><Relationship Id="rId321" Type="http://schemas.openxmlformats.org/officeDocument/2006/relationships/oleObject" Target="embeddings/oleObject140.bin"/><Relationship Id="rId342" Type="http://schemas.openxmlformats.org/officeDocument/2006/relationships/oleObject" Target="embeddings/oleObject148.bin"/><Relationship Id="rId363" Type="http://schemas.openxmlformats.org/officeDocument/2006/relationships/image" Target="media/image196.emf"/><Relationship Id="rId384" Type="http://schemas.openxmlformats.org/officeDocument/2006/relationships/oleObject" Target="embeddings/oleObject158.bin"/><Relationship Id="rId419" Type="http://schemas.openxmlformats.org/officeDocument/2006/relationships/image" Target="media/image232.png"/><Relationship Id="rId570" Type="http://schemas.openxmlformats.org/officeDocument/2006/relationships/image" Target="media/image324.png"/><Relationship Id="rId591" Type="http://schemas.openxmlformats.org/officeDocument/2006/relationships/header" Target="header14.xml"/><Relationship Id="rId202" Type="http://schemas.openxmlformats.org/officeDocument/2006/relationships/oleObject" Target="embeddings/oleObject92.bin"/><Relationship Id="rId223" Type="http://schemas.openxmlformats.org/officeDocument/2006/relationships/oleObject" Target="embeddings/oleObject100.bin"/><Relationship Id="rId244" Type="http://schemas.openxmlformats.org/officeDocument/2006/relationships/oleObject" Target="embeddings/oleObject106.bin"/><Relationship Id="rId430" Type="http://schemas.openxmlformats.org/officeDocument/2006/relationships/image" Target="media/image241.emf"/><Relationship Id="rId18" Type="http://schemas.openxmlformats.org/officeDocument/2006/relationships/image" Target="media/image7.png"/><Relationship Id="rId39" Type="http://schemas.openxmlformats.org/officeDocument/2006/relationships/image" Target="media/image19.emf"/><Relationship Id="rId265" Type="http://schemas.openxmlformats.org/officeDocument/2006/relationships/image" Target="media/image139.emf"/><Relationship Id="rId286" Type="http://schemas.openxmlformats.org/officeDocument/2006/relationships/image" Target="media/image152.emf"/><Relationship Id="rId451" Type="http://schemas.openxmlformats.org/officeDocument/2006/relationships/image" Target="media/image254.emf"/><Relationship Id="rId472" Type="http://schemas.openxmlformats.org/officeDocument/2006/relationships/oleObject" Target="embeddings/oleObject188.bin"/><Relationship Id="rId493" Type="http://schemas.openxmlformats.org/officeDocument/2006/relationships/image" Target="media/image281.png"/><Relationship Id="rId507" Type="http://schemas.openxmlformats.org/officeDocument/2006/relationships/header" Target="header10.xml"/><Relationship Id="rId528" Type="http://schemas.openxmlformats.org/officeDocument/2006/relationships/image" Target="media/image300.emf"/><Relationship Id="rId549" Type="http://schemas.openxmlformats.org/officeDocument/2006/relationships/image" Target="media/image313.emf"/><Relationship Id="rId50" Type="http://schemas.openxmlformats.org/officeDocument/2006/relationships/oleObject" Target="embeddings/oleObject19.bin"/><Relationship Id="rId104" Type="http://schemas.openxmlformats.org/officeDocument/2006/relationships/image" Target="media/image51.emf"/><Relationship Id="rId125" Type="http://schemas.openxmlformats.org/officeDocument/2006/relationships/oleObject" Target="embeddings/oleObject57.bin"/><Relationship Id="rId146" Type="http://schemas.openxmlformats.org/officeDocument/2006/relationships/image" Target="media/image73.png"/><Relationship Id="rId167" Type="http://schemas.openxmlformats.org/officeDocument/2006/relationships/image" Target="media/image86.emf"/><Relationship Id="rId188" Type="http://schemas.openxmlformats.org/officeDocument/2006/relationships/oleObject" Target="embeddings/oleObject85.bin"/><Relationship Id="rId311" Type="http://schemas.openxmlformats.org/officeDocument/2006/relationships/oleObject" Target="embeddings/oleObject135.bin"/><Relationship Id="rId332" Type="http://schemas.openxmlformats.org/officeDocument/2006/relationships/image" Target="media/image175.emf"/><Relationship Id="rId353" Type="http://schemas.openxmlformats.org/officeDocument/2006/relationships/image" Target="media/image190.emf"/><Relationship Id="rId374" Type="http://schemas.openxmlformats.org/officeDocument/2006/relationships/image" Target="media/image205.emf"/><Relationship Id="rId395" Type="http://schemas.openxmlformats.org/officeDocument/2006/relationships/image" Target="media/image218.emf"/><Relationship Id="rId409" Type="http://schemas.openxmlformats.org/officeDocument/2006/relationships/image" Target="media/image226.emf"/><Relationship Id="rId560" Type="http://schemas.openxmlformats.org/officeDocument/2006/relationships/oleObject" Target="embeddings/oleObject224.bin"/><Relationship Id="rId581" Type="http://schemas.openxmlformats.org/officeDocument/2006/relationships/oleObject" Target="embeddings/oleObject231.bin"/><Relationship Id="rId71" Type="http://schemas.openxmlformats.org/officeDocument/2006/relationships/oleObject" Target="embeddings/oleObject30.bin"/><Relationship Id="rId92" Type="http://schemas.openxmlformats.org/officeDocument/2006/relationships/image" Target="media/image45.emf"/><Relationship Id="rId213" Type="http://schemas.openxmlformats.org/officeDocument/2006/relationships/oleObject" Target="embeddings/oleObject97.bin"/><Relationship Id="rId234" Type="http://schemas.openxmlformats.org/officeDocument/2006/relationships/oleObject" Target="embeddings/oleObject103.bin"/><Relationship Id="rId420" Type="http://schemas.openxmlformats.org/officeDocument/2006/relationships/image" Target="media/image233.png"/><Relationship Id="rId2" Type="http://schemas.openxmlformats.org/officeDocument/2006/relationships/styles" Target="styles.xml"/><Relationship Id="rId29" Type="http://schemas.openxmlformats.org/officeDocument/2006/relationships/image" Target="media/image14.emf"/><Relationship Id="rId255" Type="http://schemas.openxmlformats.org/officeDocument/2006/relationships/image" Target="media/image134.emf"/><Relationship Id="rId276" Type="http://schemas.openxmlformats.org/officeDocument/2006/relationships/image" Target="media/image145.emf"/><Relationship Id="rId297" Type="http://schemas.openxmlformats.org/officeDocument/2006/relationships/oleObject" Target="embeddings/oleObject128.bin"/><Relationship Id="rId441" Type="http://schemas.openxmlformats.org/officeDocument/2006/relationships/oleObject" Target="embeddings/oleObject180.bin"/><Relationship Id="rId462" Type="http://schemas.openxmlformats.org/officeDocument/2006/relationships/oleObject" Target="embeddings/oleObject185.bin"/><Relationship Id="rId483" Type="http://schemas.openxmlformats.org/officeDocument/2006/relationships/image" Target="media/image275.jpeg"/><Relationship Id="rId518" Type="http://schemas.openxmlformats.org/officeDocument/2006/relationships/image" Target="media/image295.emf"/><Relationship Id="rId539" Type="http://schemas.openxmlformats.org/officeDocument/2006/relationships/image" Target="media/image306.jpeg"/><Relationship Id="rId40" Type="http://schemas.openxmlformats.org/officeDocument/2006/relationships/oleObject" Target="embeddings/oleObject14.bin"/><Relationship Id="rId115" Type="http://schemas.openxmlformats.org/officeDocument/2006/relationships/oleObject" Target="embeddings/oleObject52.bin"/><Relationship Id="rId136" Type="http://schemas.openxmlformats.org/officeDocument/2006/relationships/image" Target="media/image67.emf"/><Relationship Id="rId157" Type="http://schemas.openxmlformats.org/officeDocument/2006/relationships/oleObject" Target="embeddings/oleObject71.bin"/><Relationship Id="rId178" Type="http://schemas.openxmlformats.org/officeDocument/2006/relationships/oleObject" Target="embeddings/oleObject80.bin"/><Relationship Id="rId301" Type="http://schemas.openxmlformats.org/officeDocument/2006/relationships/oleObject" Target="embeddings/oleObject130.bin"/><Relationship Id="rId322" Type="http://schemas.openxmlformats.org/officeDocument/2006/relationships/image" Target="media/image169.emf"/><Relationship Id="rId343" Type="http://schemas.openxmlformats.org/officeDocument/2006/relationships/image" Target="media/image182.png"/><Relationship Id="rId364" Type="http://schemas.openxmlformats.org/officeDocument/2006/relationships/image" Target="media/image197.emf"/><Relationship Id="rId550" Type="http://schemas.openxmlformats.org/officeDocument/2006/relationships/oleObject" Target="embeddings/oleObject218.bin"/><Relationship Id="rId61" Type="http://schemas.openxmlformats.org/officeDocument/2006/relationships/image" Target="media/image30.emf"/><Relationship Id="rId82" Type="http://schemas.openxmlformats.org/officeDocument/2006/relationships/image" Target="media/image40.emf"/><Relationship Id="rId199" Type="http://schemas.openxmlformats.org/officeDocument/2006/relationships/image" Target="media/image102.emf"/><Relationship Id="rId203" Type="http://schemas.openxmlformats.org/officeDocument/2006/relationships/image" Target="media/image104.emf"/><Relationship Id="rId385" Type="http://schemas.openxmlformats.org/officeDocument/2006/relationships/image" Target="media/image214.emf"/><Relationship Id="rId571" Type="http://schemas.openxmlformats.org/officeDocument/2006/relationships/image" Target="media/image325.wmf"/><Relationship Id="rId592" Type="http://schemas.openxmlformats.org/officeDocument/2006/relationships/image" Target="media/image334.emf"/><Relationship Id="rId19" Type="http://schemas.openxmlformats.org/officeDocument/2006/relationships/image" Target="media/image8.png"/><Relationship Id="rId224" Type="http://schemas.openxmlformats.org/officeDocument/2006/relationships/image" Target="media/image113.emf"/><Relationship Id="rId245" Type="http://schemas.openxmlformats.org/officeDocument/2006/relationships/image" Target="media/image128.emf"/><Relationship Id="rId266" Type="http://schemas.openxmlformats.org/officeDocument/2006/relationships/oleObject" Target="embeddings/oleObject116.bin"/><Relationship Id="rId287" Type="http://schemas.openxmlformats.org/officeDocument/2006/relationships/oleObject" Target="embeddings/oleObject124.bin"/><Relationship Id="rId410" Type="http://schemas.openxmlformats.org/officeDocument/2006/relationships/oleObject" Target="embeddings/oleObject169.bin"/><Relationship Id="rId431" Type="http://schemas.openxmlformats.org/officeDocument/2006/relationships/oleObject" Target="embeddings/oleObject175.bin"/><Relationship Id="rId452" Type="http://schemas.openxmlformats.org/officeDocument/2006/relationships/image" Target="media/image255.emf"/><Relationship Id="rId473" Type="http://schemas.openxmlformats.org/officeDocument/2006/relationships/image" Target="media/image268.emf"/><Relationship Id="rId494" Type="http://schemas.openxmlformats.org/officeDocument/2006/relationships/image" Target="media/image282.emf"/><Relationship Id="rId508" Type="http://schemas.openxmlformats.org/officeDocument/2006/relationships/image" Target="media/image288.emf"/><Relationship Id="rId529" Type="http://schemas.openxmlformats.org/officeDocument/2006/relationships/oleObject" Target="embeddings/oleObject210.bin"/><Relationship Id="rId30" Type="http://schemas.openxmlformats.org/officeDocument/2006/relationships/oleObject" Target="embeddings/oleObject9.bin"/><Relationship Id="rId105" Type="http://schemas.openxmlformats.org/officeDocument/2006/relationships/oleObject" Target="embeddings/oleObject47.bin"/><Relationship Id="rId126" Type="http://schemas.openxmlformats.org/officeDocument/2006/relationships/image" Target="media/image62.emf"/><Relationship Id="rId147" Type="http://schemas.openxmlformats.org/officeDocument/2006/relationships/image" Target="media/image74.png"/><Relationship Id="rId168" Type="http://schemas.openxmlformats.org/officeDocument/2006/relationships/oleObject" Target="embeddings/oleObject75.bin"/><Relationship Id="rId312" Type="http://schemas.openxmlformats.org/officeDocument/2006/relationships/image" Target="media/image164.emf"/><Relationship Id="rId333" Type="http://schemas.openxmlformats.org/officeDocument/2006/relationships/oleObject" Target="embeddings/oleObject145.bin"/><Relationship Id="rId354" Type="http://schemas.openxmlformats.org/officeDocument/2006/relationships/oleObject" Target="embeddings/oleObject151.bin"/><Relationship Id="rId540" Type="http://schemas.openxmlformats.org/officeDocument/2006/relationships/image" Target="media/image307.emf"/><Relationship Id="rId51" Type="http://schemas.openxmlformats.org/officeDocument/2006/relationships/image" Target="media/image25.emf"/><Relationship Id="rId72" Type="http://schemas.openxmlformats.org/officeDocument/2006/relationships/image" Target="media/image35.emf"/><Relationship Id="rId93" Type="http://schemas.openxmlformats.org/officeDocument/2006/relationships/oleObject" Target="embeddings/oleObject41.bin"/><Relationship Id="rId189" Type="http://schemas.openxmlformats.org/officeDocument/2006/relationships/image" Target="media/image97.emf"/><Relationship Id="rId375" Type="http://schemas.openxmlformats.org/officeDocument/2006/relationships/image" Target="media/image206.emf"/><Relationship Id="rId396" Type="http://schemas.openxmlformats.org/officeDocument/2006/relationships/oleObject" Target="embeddings/oleObject163.bin"/><Relationship Id="rId561" Type="http://schemas.openxmlformats.org/officeDocument/2006/relationships/header" Target="header11.xml"/><Relationship Id="rId582" Type="http://schemas.openxmlformats.org/officeDocument/2006/relationships/image" Target="media/image330.wmf"/><Relationship Id="rId3" Type="http://schemas.microsoft.com/office/2007/relationships/stylesWithEffects" Target="stylesWithEffects.xml"/><Relationship Id="rId214" Type="http://schemas.openxmlformats.org/officeDocument/2006/relationships/image" Target="media/image110.emf"/><Relationship Id="rId235" Type="http://schemas.openxmlformats.org/officeDocument/2006/relationships/image" Target="media/image121.emf"/><Relationship Id="rId256" Type="http://schemas.openxmlformats.org/officeDocument/2006/relationships/oleObject" Target="embeddings/oleObject111.bin"/><Relationship Id="rId277" Type="http://schemas.openxmlformats.org/officeDocument/2006/relationships/oleObject" Target="embeddings/oleObject121.bin"/><Relationship Id="rId298" Type="http://schemas.openxmlformats.org/officeDocument/2006/relationships/image" Target="media/image157.emf"/><Relationship Id="rId400" Type="http://schemas.openxmlformats.org/officeDocument/2006/relationships/oleObject" Target="embeddings/oleObject165.bin"/><Relationship Id="rId421" Type="http://schemas.openxmlformats.org/officeDocument/2006/relationships/image" Target="media/image234.png"/><Relationship Id="rId442" Type="http://schemas.openxmlformats.org/officeDocument/2006/relationships/image" Target="media/image247.png"/><Relationship Id="rId463" Type="http://schemas.openxmlformats.org/officeDocument/2006/relationships/image" Target="media/image263.jpeg"/><Relationship Id="rId484" Type="http://schemas.openxmlformats.org/officeDocument/2006/relationships/image" Target="media/image276.emf"/><Relationship Id="rId519" Type="http://schemas.openxmlformats.org/officeDocument/2006/relationships/oleObject" Target="embeddings/oleObject205.bin"/><Relationship Id="rId116" Type="http://schemas.openxmlformats.org/officeDocument/2006/relationships/image" Target="media/image57.emf"/><Relationship Id="rId137" Type="http://schemas.openxmlformats.org/officeDocument/2006/relationships/oleObject" Target="embeddings/oleObject63.bin"/><Relationship Id="rId158" Type="http://schemas.openxmlformats.org/officeDocument/2006/relationships/image" Target="media/image80.png"/><Relationship Id="rId302" Type="http://schemas.openxmlformats.org/officeDocument/2006/relationships/image" Target="media/image159.emf"/><Relationship Id="rId323" Type="http://schemas.openxmlformats.org/officeDocument/2006/relationships/oleObject" Target="embeddings/oleObject141.bin"/><Relationship Id="rId344" Type="http://schemas.openxmlformats.org/officeDocument/2006/relationships/image" Target="media/image183.png"/><Relationship Id="rId530" Type="http://schemas.openxmlformats.org/officeDocument/2006/relationships/image" Target="media/image301.emf"/><Relationship Id="rId20" Type="http://schemas.openxmlformats.org/officeDocument/2006/relationships/image" Target="media/image9.png"/><Relationship Id="rId41" Type="http://schemas.openxmlformats.org/officeDocument/2006/relationships/image" Target="media/image20.emf"/><Relationship Id="rId62" Type="http://schemas.openxmlformats.org/officeDocument/2006/relationships/oleObject" Target="embeddings/oleObject25.bin"/><Relationship Id="rId83" Type="http://schemas.openxmlformats.org/officeDocument/2006/relationships/oleObject" Target="embeddings/oleObject36.bin"/><Relationship Id="rId179" Type="http://schemas.openxmlformats.org/officeDocument/2006/relationships/image" Target="media/image92.emf"/><Relationship Id="rId365" Type="http://schemas.openxmlformats.org/officeDocument/2006/relationships/image" Target="media/image198.emf"/><Relationship Id="rId386" Type="http://schemas.openxmlformats.org/officeDocument/2006/relationships/oleObject" Target="embeddings/oleObject159.bin"/><Relationship Id="rId551" Type="http://schemas.openxmlformats.org/officeDocument/2006/relationships/image" Target="media/image314.emf"/><Relationship Id="rId572" Type="http://schemas.openxmlformats.org/officeDocument/2006/relationships/oleObject" Target="embeddings/oleObject226.bin"/><Relationship Id="rId593" Type="http://schemas.openxmlformats.org/officeDocument/2006/relationships/oleObject" Target="embeddings/oleObject236.bin"/><Relationship Id="rId190" Type="http://schemas.openxmlformats.org/officeDocument/2006/relationships/oleObject" Target="embeddings/oleObject86.bin"/><Relationship Id="rId204" Type="http://schemas.openxmlformats.org/officeDocument/2006/relationships/oleObject" Target="embeddings/oleObject93.bin"/><Relationship Id="rId225" Type="http://schemas.openxmlformats.org/officeDocument/2006/relationships/oleObject" Target="embeddings/oleObject101.bin"/><Relationship Id="rId246" Type="http://schemas.openxmlformats.org/officeDocument/2006/relationships/oleObject" Target="embeddings/oleObject107.bin"/><Relationship Id="rId267" Type="http://schemas.openxmlformats.org/officeDocument/2006/relationships/image" Target="media/image140.emf"/><Relationship Id="rId288" Type="http://schemas.openxmlformats.org/officeDocument/2006/relationships/image" Target="media/image153.emf"/><Relationship Id="rId411" Type="http://schemas.openxmlformats.org/officeDocument/2006/relationships/image" Target="media/image227.png"/><Relationship Id="rId432" Type="http://schemas.openxmlformats.org/officeDocument/2006/relationships/image" Target="media/image242.emf"/><Relationship Id="rId453" Type="http://schemas.openxmlformats.org/officeDocument/2006/relationships/oleObject" Target="embeddings/oleObject183.bin"/><Relationship Id="rId474" Type="http://schemas.openxmlformats.org/officeDocument/2006/relationships/oleObject" Target="embeddings/oleObject189.bin"/><Relationship Id="rId509" Type="http://schemas.openxmlformats.org/officeDocument/2006/relationships/image" Target="media/image289.jpeg"/><Relationship Id="rId106" Type="http://schemas.openxmlformats.org/officeDocument/2006/relationships/image" Target="media/image52.emf"/><Relationship Id="rId127" Type="http://schemas.openxmlformats.org/officeDocument/2006/relationships/oleObject" Target="embeddings/oleObject58.bin"/><Relationship Id="rId313" Type="http://schemas.openxmlformats.org/officeDocument/2006/relationships/oleObject" Target="embeddings/oleObject136.bin"/><Relationship Id="rId495" Type="http://schemas.openxmlformats.org/officeDocument/2006/relationships/oleObject" Target="embeddings/oleObject196.bin"/><Relationship Id="rId10" Type="http://schemas.openxmlformats.org/officeDocument/2006/relationships/image" Target="media/image2.emf"/><Relationship Id="rId31" Type="http://schemas.openxmlformats.org/officeDocument/2006/relationships/image" Target="media/image15.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image" Target="media/image46.emf"/><Relationship Id="rId148" Type="http://schemas.openxmlformats.org/officeDocument/2006/relationships/image" Target="media/image75.wmf"/><Relationship Id="rId169" Type="http://schemas.openxmlformats.org/officeDocument/2006/relationships/image" Target="media/image87.emf"/><Relationship Id="rId334" Type="http://schemas.openxmlformats.org/officeDocument/2006/relationships/image" Target="media/image176.png"/><Relationship Id="rId355" Type="http://schemas.openxmlformats.org/officeDocument/2006/relationships/image" Target="media/image191.emf"/><Relationship Id="rId376" Type="http://schemas.openxmlformats.org/officeDocument/2006/relationships/image" Target="media/image207.emf"/><Relationship Id="rId397" Type="http://schemas.openxmlformats.org/officeDocument/2006/relationships/image" Target="media/image219.emf"/><Relationship Id="rId520" Type="http://schemas.openxmlformats.org/officeDocument/2006/relationships/image" Target="media/image296.emf"/><Relationship Id="rId541" Type="http://schemas.openxmlformats.org/officeDocument/2006/relationships/oleObject" Target="embeddings/oleObject215.bin"/><Relationship Id="rId562" Type="http://schemas.openxmlformats.org/officeDocument/2006/relationships/header" Target="header12.xml"/><Relationship Id="rId583" Type="http://schemas.openxmlformats.org/officeDocument/2006/relationships/oleObject" Target="embeddings/oleObject232.bin"/><Relationship Id="rId4" Type="http://schemas.openxmlformats.org/officeDocument/2006/relationships/settings" Target="settings.xml"/><Relationship Id="rId180" Type="http://schemas.openxmlformats.org/officeDocument/2006/relationships/oleObject" Target="embeddings/oleObject81.bin"/><Relationship Id="rId215" Type="http://schemas.openxmlformats.org/officeDocument/2006/relationships/oleObject" Target="embeddings/oleObject98.bin"/><Relationship Id="rId236" Type="http://schemas.openxmlformats.org/officeDocument/2006/relationships/oleObject" Target="embeddings/oleObject104.bin"/><Relationship Id="rId257" Type="http://schemas.openxmlformats.org/officeDocument/2006/relationships/image" Target="media/image135.emf"/><Relationship Id="rId278" Type="http://schemas.openxmlformats.org/officeDocument/2006/relationships/image" Target="media/image146.emf"/><Relationship Id="rId401" Type="http://schemas.openxmlformats.org/officeDocument/2006/relationships/image" Target="media/image221.emf"/><Relationship Id="rId422" Type="http://schemas.openxmlformats.org/officeDocument/2006/relationships/image" Target="media/image235.emf"/><Relationship Id="rId443" Type="http://schemas.openxmlformats.org/officeDocument/2006/relationships/image" Target="media/image248.emf"/><Relationship Id="rId464" Type="http://schemas.openxmlformats.org/officeDocument/2006/relationships/image" Target="media/image264.jpeg"/><Relationship Id="rId303" Type="http://schemas.openxmlformats.org/officeDocument/2006/relationships/oleObject" Target="embeddings/oleObject131.bin"/><Relationship Id="rId485" Type="http://schemas.openxmlformats.org/officeDocument/2006/relationships/oleObject" Target="embeddings/oleObject192.bin"/><Relationship Id="rId42" Type="http://schemas.openxmlformats.org/officeDocument/2006/relationships/oleObject" Target="embeddings/oleObject15.bin"/><Relationship Id="rId84" Type="http://schemas.openxmlformats.org/officeDocument/2006/relationships/image" Target="media/image41.emf"/><Relationship Id="rId138" Type="http://schemas.openxmlformats.org/officeDocument/2006/relationships/image" Target="media/image68.emf"/><Relationship Id="rId345" Type="http://schemas.openxmlformats.org/officeDocument/2006/relationships/image" Target="media/image184.emf"/><Relationship Id="rId387" Type="http://schemas.openxmlformats.org/officeDocument/2006/relationships/header" Target="header5.xml"/><Relationship Id="rId510" Type="http://schemas.openxmlformats.org/officeDocument/2006/relationships/image" Target="media/image290.emf"/><Relationship Id="rId552" Type="http://schemas.openxmlformats.org/officeDocument/2006/relationships/oleObject" Target="embeddings/oleObject219.bin"/><Relationship Id="rId594" Type="http://schemas.openxmlformats.org/officeDocument/2006/relationships/header" Target="header15.xml"/><Relationship Id="rId191" Type="http://schemas.openxmlformats.org/officeDocument/2006/relationships/image" Target="media/image98.emf"/><Relationship Id="rId205" Type="http://schemas.openxmlformats.org/officeDocument/2006/relationships/image" Target="media/image105.emf"/><Relationship Id="rId247" Type="http://schemas.openxmlformats.org/officeDocument/2006/relationships/image" Target="media/image129.png"/><Relationship Id="rId412" Type="http://schemas.openxmlformats.org/officeDocument/2006/relationships/image" Target="media/image228.emf"/><Relationship Id="rId107" Type="http://schemas.openxmlformats.org/officeDocument/2006/relationships/oleObject" Target="embeddings/oleObject48.bin"/><Relationship Id="rId289" Type="http://schemas.openxmlformats.org/officeDocument/2006/relationships/oleObject" Target="embeddings/oleObject125.bin"/><Relationship Id="rId454" Type="http://schemas.openxmlformats.org/officeDocument/2006/relationships/image" Target="media/image256.png"/><Relationship Id="rId496" Type="http://schemas.openxmlformats.org/officeDocument/2006/relationships/image" Target="media/image283.emf"/><Relationship Id="rId11" Type="http://schemas.openxmlformats.org/officeDocument/2006/relationships/oleObject" Target="embeddings/oleObject2.bin"/><Relationship Id="rId53" Type="http://schemas.openxmlformats.org/officeDocument/2006/relationships/image" Target="media/image26.emf"/><Relationship Id="rId149" Type="http://schemas.openxmlformats.org/officeDocument/2006/relationships/oleObject" Target="embeddings/oleObject67.bin"/><Relationship Id="rId314" Type="http://schemas.openxmlformats.org/officeDocument/2006/relationships/image" Target="media/image165.emf"/><Relationship Id="rId356" Type="http://schemas.openxmlformats.org/officeDocument/2006/relationships/oleObject" Target="embeddings/oleObject152.bin"/><Relationship Id="rId398" Type="http://schemas.openxmlformats.org/officeDocument/2006/relationships/oleObject" Target="embeddings/oleObject164.bin"/><Relationship Id="rId521" Type="http://schemas.openxmlformats.org/officeDocument/2006/relationships/oleObject" Target="embeddings/oleObject206.bin"/><Relationship Id="rId563" Type="http://schemas.openxmlformats.org/officeDocument/2006/relationships/image" Target="media/image318.wmf"/><Relationship Id="rId95" Type="http://schemas.openxmlformats.org/officeDocument/2006/relationships/oleObject" Target="embeddings/oleObject42.bin"/><Relationship Id="rId160" Type="http://schemas.openxmlformats.org/officeDocument/2006/relationships/image" Target="media/image82.emf"/><Relationship Id="rId216" Type="http://schemas.openxmlformats.org/officeDocument/2006/relationships/header" Target="header1.xml"/><Relationship Id="rId423" Type="http://schemas.openxmlformats.org/officeDocument/2006/relationships/oleObject" Target="embeddings/oleObject173.bin"/><Relationship Id="rId258" Type="http://schemas.openxmlformats.org/officeDocument/2006/relationships/oleObject" Target="embeddings/oleObject112.bin"/><Relationship Id="rId465" Type="http://schemas.openxmlformats.org/officeDocument/2006/relationships/image" Target="media/image265.emf"/><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8.emf"/><Relationship Id="rId325" Type="http://schemas.openxmlformats.org/officeDocument/2006/relationships/oleObject" Target="embeddings/oleObject142.bin"/><Relationship Id="rId367" Type="http://schemas.openxmlformats.org/officeDocument/2006/relationships/image" Target="media/image199.emf"/><Relationship Id="rId532" Type="http://schemas.openxmlformats.org/officeDocument/2006/relationships/image" Target="media/image302.emf"/><Relationship Id="rId574" Type="http://schemas.openxmlformats.org/officeDocument/2006/relationships/image" Target="media/image326.emf"/><Relationship Id="rId171" Type="http://schemas.openxmlformats.org/officeDocument/2006/relationships/image" Target="media/image88.emf"/><Relationship Id="rId227" Type="http://schemas.openxmlformats.org/officeDocument/2006/relationships/image" Target="media/image115.png"/><Relationship Id="rId269" Type="http://schemas.openxmlformats.org/officeDocument/2006/relationships/image" Target="media/image141.emf"/><Relationship Id="rId434" Type="http://schemas.openxmlformats.org/officeDocument/2006/relationships/image" Target="media/image243.emf"/><Relationship Id="rId476" Type="http://schemas.openxmlformats.org/officeDocument/2006/relationships/image" Target="media/image270.wmf"/><Relationship Id="rId33" Type="http://schemas.openxmlformats.org/officeDocument/2006/relationships/image" Target="media/image16.emf"/><Relationship Id="rId129" Type="http://schemas.openxmlformats.org/officeDocument/2006/relationships/oleObject" Target="embeddings/oleObject59.bin"/><Relationship Id="rId280" Type="http://schemas.openxmlformats.org/officeDocument/2006/relationships/oleObject" Target="embeddings/oleObject122.bin"/><Relationship Id="rId336" Type="http://schemas.openxmlformats.org/officeDocument/2006/relationships/image" Target="media/image178.emf"/><Relationship Id="rId501" Type="http://schemas.openxmlformats.org/officeDocument/2006/relationships/oleObject" Target="embeddings/oleObject199.bin"/><Relationship Id="rId543" Type="http://schemas.openxmlformats.org/officeDocument/2006/relationships/image" Target="media/image309.emf"/><Relationship Id="rId75" Type="http://schemas.openxmlformats.org/officeDocument/2006/relationships/oleObject" Target="embeddings/oleObject32.bin"/><Relationship Id="rId140" Type="http://schemas.openxmlformats.org/officeDocument/2006/relationships/image" Target="media/image69.emf"/><Relationship Id="rId182" Type="http://schemas.openxmlformats.org/officeDocument/2006/relationships/oleObject" Target="embeddings/oleObject82.bin"/><Relationship Id="rId378" Type="http://schemas.openxmlformats.org/officeDocument/2006/relationships/image" Target="media/image209.emf"/><Relationship Id="rId403" Type="http://schemas.openxmlformats.org/officeDocument/2006/relationships/image" Target="media/image222.emf"/><Relationship Id="rId585" Type="http://schemas.openxmlformats.org/officeDocument/2006/relationships/oleObject" Target="embeddings/oleObject233.bin"/><Relationship Id="rId6" Type="http://schemas.openxmlformats.org/officeDocument/2006/relationships/footnotes" Target="footnotes.xml"/><Relationship Id="rId238" Type="http://schemas.openxmlformats.org/officeDocument/2006/relationships/image" Target="media/image123.png"/><Relationship Id="rId445" Type="http://schemas.openxmlformats.org/officeDocument/2006/relationships/image" Target="media/image249.emf"/><Relationship Id="rId487" Type="http://schemas.openxmlformats.org/officeDocument/2006/relationships/oleObject" Target="embeddings/oleObject193.bin"/><Relationship Id="rId291" Type="http://schemas.openxmlformats.org/officeDocument/2006/relationships/oleObject" Target="embeddings/oleObject126.bin"/><Relationship Id="rId305" Type="http://schemas.openxmlformats.org/officeDocument/2006/relationships/oleObject" Target="embeddings/oleObject132.bin"/><Relationship Id="rId347" Type="http://schemas.openxmlformats.org/officeDocument/2006/relationships/image" Target="media/image185.emf"/><Relationship Id="rId512" Type="http://schemas.openxmlformats.org/officeDocument/2006/relationships/image" Target="media/image291.emf"/><Relationship Id="rId44" Type="http://schemas.openxmlformats.org/officeDocument/2006/relationships/oleObject" Target="embeddings/oleObject16.bin"/><Relationship Id="rId86" Type="http://schemas.openxmlformats.org/officeDocument/2006/relationships/image" Target="media/image42.emf"/><Relationship Id="rId151" Type="http://schemas.openxmlformats.org/officeDocument/2006/relationships/oleObject" Target="embeddings/oleObject68.bin"/><Relationship Id="rId389" Type="http://schemas.openxmlformats.org/officeDocument/2006/relationships/image" Target="media/image215.emf"/><Relationship Id="rId554" Type="http://schemas.openxmlformats.org/officeDocument/2006/relationships/oleObject" Target="embeddings/oleObject221.bin"/><Relationship Id="rId596" Type="http://schemas.openxmlformats.org/officeDocument/2006/relationships/header" Target="header17.xml"/><Relationship Id="rId193" Type="http://schemas.openxmlformats.org/officeDocument/2006/relationships/image" Target="media/image99.emf"/><Relationship Id="rId207" Type="http://schemas.openxmlformats.org/officeDocument/2006/relationships/image" Target="media/image106.emf"/><Relationship Id="rId249" Type="http://schemas.openxmlformats.org/officeDocument/2006/relationships/image" Target="media/image131.emf"/><Relationship Id="rId414" Type="http://schemas.openxmlformats.org/officeDocument/2006/relationships/image" Target="media/image229.emf"/><Relationship Id="rId456" Type="http://schemas.openxmlformats.org/officeDocument/2006/relationships/image" Target="media/image258.emf"/><Relationship Id="rId498" Type="http://schemas.openxmlformats.org/officeDocument/2006/relationships/image" Target="media/image284.emf"/><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oleObject" Target="embeddings/oleObject113.bin"/><Relationship Id="rId316" Type="http://schemas.openxmlformats.org/officeDocument/2006/relationships/image" Target="media/image167.emf"/><Relationship Id="rId523" Type="http://schemas.openxmlformats.org/officeDocument/2006/relationships/oleObject" Target="embeddings/oleObject207.bin"/><Relationship Id="rId55" Type="http://schemas.openxmlformats.org/officeDocument/2006/relationships/image" Target="media/image27.emf"/><Relationship Id="rId97" Type="http://schemas.openxmlformats.org/officeDocument/2006/relationships/oleObject" Target="embeddings/oleObject43.bin"/><Relationship Id="rId120" Type="http://schemas.openxmlformats.org/officeDocument/2006/relationships/image" Target="media/image59.emf"/><Relationship Id="rId358" Type="http://schemas.openxmlformats.org/officeDocument/2006/relationships/oleObject" Target="embeddings/oleObject153.bin"/><Relationship Id="rId565" Type="http://schemas.openxmlformats.org/officeDocument/2006/relationships/image" Target="media/image319.png"/><Relationship Id="rId162" Type="http://schemas.openxmlformats.org/officeDocument/2006/relationships/image" Target="media/image83.png"/><Relationship Id="rId218" Type="http://schemas.openxmlformats.org/officeDocument/2006/relationships/header" Target="header2.xml"/><Relationship Id="rId425" Type="http://schemas.openxmlformats.org/officeDocument/2006/relationships/image" Target="media/image237.tiff"/><Relationship Id="rId467" Type="http://schemas.openxmlformats.org/officeDocument/2006/relationships/image" Target="media/image266.emf"/><Relationship Id="rId271" Type="http://schemas.openxmlformats.org/officeDocument/2006/relationships/image" Target="media/image142.emf"/><Relationship Id="rId24" Type="http://schemas.openxmlformats.org/officeDocument/2006/relationships/oleObject" Target="embeddings/oleObject6.bin"/><Relationship Id="rId66" Type="http://schemas.openxmlformats.org/officeDocument/2006/relationships/oleObject" Target="embeddings/oleObject27.bin"/><Relationship Id="rId131" Type="http://schemas.openxmlformats.org/officeDocument/2006/relationships/oleObject" Target="embeddings/oleObject60.bin"/><Relationship Id="rId327" Type="http://schemas.openxmlformats.org/officeDocument/2006/relationships/oleObject" Target="embeddings/oleObject143.bin"/><Relationship Id="rId369" Type="http://schemas.openxmlformats.org/officeDocument/2006/relationships/image" Target="media/image201.emf"/><Relationship Id="rId534" Type="http://schemas.openxmlformats.org/officeDocument/2006/relationships/image" Target="media/image303.emf"/><Relationship Id="rId576" Type="http://schemas.openxmlformats.org/officeDocument/2006/relationships/image" Target="media/image327.emf"/><Relationship Id="rId173" Type="http://schemas.openxmlformats.org/officeDocument/2006/relationships/image" Target="media/image89.emf"/><Relationship Id="rId229" Type="http://schemas.openxmlformats.org/officeDocument/2006/relationships/image" Target="media/image117.png"/><Relationship Id="rId380" Type="http://schemas.openxmlformats.org/officeDocument/2006/relationships/image" Target="media/image210.png"/><Relationship Id="rId436" Type="http://schemas.openxmlformats.org/officeDocument/2006/relationships/image" Target="media/image244.emf"/><Relationship Id="rId240" Type="http://schemas.openxmlformats.org/officeDocument/2006/relationships/image" Target="media/image125.emf"/><Relationship Id="rId478" Type="http://schemas.openxmlformats.org/officeDocument/2006/relationships/image" Target="media/image271.jpeg"/><Relationship Id="rId35" Type="http://schemas.openxmlformats.org/officeDocument/2006/relationships/image" Target="media/image17.emf"/><Relationship Id="rId77" Type="http://schemas.openxmlformats.org/officeDocument/2006/relationships/oleObject" Target="embeddings/oleObject33.bin"/><Relationship Id="rId100" Type="http://schemas.openxmlformats.org/officeDocument/2006/relationships/image" Target="media/image49.emf"/><Relationship Id="rId282" Type="http://schemas.openxmlformats.org/officeDocument/2006/relationships/oleObject" Target="embeddings/oleObject123.bin"/><Relationship Id="rId338" Type="http://schemas.openxmlformats.org/officeDocument/2006/relationships/image" Target="media/image179.emf"/><Relationship Id="rId503" Type="http://schemas.openxmlformats.org/officeDocument/2006/relationships/oleObject" Target="embeddings/oleObject200.bin"/><Relationship Id="rId545" Type="http://schemas.openxmlformats.org/officeDocument/2006/relationships/image" Target="media/image310.jpeg"/><Relationship Id="rId587" Type="http://schemas.openxmlformats.org/officeDocument/2006/relationships/oleObject" Target="embeddings/oleObject234.bin"/><Relationship Id="rId8" Type="http://schemas.openxmlformats.org/officeDocument/2006/relationships/image" Target="media/image1.emf"/><Relationship Id="rId142" Type="http://schemas.openxmlformats.org/officeDocument/2006/relationships/image" Target="media/image70.png"/><Relationship Id="rId184" Type="http://schemas.openxmlformats.org/officeDocument/2006/relationships/oleObject" Target="embeddings/oleObject83.bin"/><Relationship Id="rId391" Type="http://schemas.openxmlformats.org/officeDocument/2006/relationships/image" Target="media/image216.emf"/><Relationship Id="rId405" Type="http://schemas.openxmlformats.org/officeDocument/2006/relationships/image" Target="media/image223.png"/><Relationship Id="rId447" Type="http://schemas.openxmlformats.org/officeDocument/2006/relationships/image" Target="media/image251.emf"/><Relationship Id="rId251" Type="http://schemas.openxmlformats.org/officeDocument/2006/relationships/image" Target="media/image132.emf"/><Relationship Id="rId489" Type="http://schemas.openxmlformats.org/officeDocument/2006/relationships/image" Target="media/image279.emf"/><Relationship Id="rId46" Type="http://schemas.openxmlformats.org/officeDocument/2006/relationships/oleObject" Target="embeddings/oleObject17.bin"/><Relationship Id="rId293" Type="http://schemas.openxmlformats.org/officeDocument/2006/relationships/header" Target="header4.xml"/><Relationship Id="rId307" Type="http://schemas.openxmlformats.org/officeDocument/2006/relationships/oleObject" Target="embeddings/oleObject133.bin"/><Relationship Id="rId349" Type="http://schemas.openxmlformats.org/officeDocument/2006/relationships/image" Target="media/image186.emf"/><Relationship Id="rId514" Type="http://schemas.openxmlformats.org/officeDocument/2006/relationships/oleObject" Target="embeddings/oleObject203.bin"/><Relationship Id="rId556" Type="http://schemas.openxmlformats.org/officeDocument/2006/relationships/image" Target="media/image315.emf"/><Relationship Id="rId88" Type="http://schemas.openxmlformats.org/officeDocument/2006/relationships/image" Target="media/image43.emf"/><Relationship Id="rId111" Type="http://schemas.openxmlformats.org/officeDocument/2006/relationships/oleObject" Target="embeddings/oleObject50.bin"/><Relationship Id="rId153" Type="http://schemas.openxmlformats.org/officeDocument/2006/relationships/oleObject" Target="embeddings/oleObject69.bin"/><Relationship Id="rId195" Type="http://schemas.openxmlformats.org/officeDocument/2006/relationships/image" Target="media/image100.emf"/><Relationship Id="rId209" Type="http://schemas.openxmlformats.org/officeDocument/2006/relationships/image" Target="media/image107.emf"/><Relationship Id="rId360" Type="http://schemas.openxmlformats.org/officeDocument/2006/relationships/oleObject" Target="embeddings/oleObject154.bin"/><Relationship Id="rId416" Type="http://schemas.openxmlformats.org/officeDocument/2006/relationships/image" Target="media/image230.emf"/><Relationship Id="rId598" Type="http://schemas.openxmlformats.org/officeDocument/2006/relationships/theme" Target="theme/theme1.xml"/><Relationship Id="rId220" Type="http://schemas.openxmlformats.org/officeDocument/2006/relationships/image" Target="media/image111.emf"/><Relationship Id="rId458" Type="http://schemas.openxmlformats.org/officeDocument/2006/relationships/image" Target="media/image259.emf"/><Relationship Id="rId15" Type="http://schemas.openxmlformats.org/officeDocument/2006/relationships/oleObject" Target="embeddings/oleObject4.bin"/><Relationship Id="rId57" Type="http://schemas.openxmlformats.org/officeDocument/2006/relationships/image" Target="media/image28.emf"/><Relationship Id="rId262" Type="http://schemas.openxmlformats.org/officeDocument/2006/relationships/oleObject" Target="embeddings/oleObject114.bin"/><Relationship Id="rId318" Type="http://schemas.openxmlformats.org/officeDocument/2006/relationships/oleObject" Target="embeddings/oleObject138.bin"/><Relationship Id="rId525" Type="http://schemas.openxmlformats.org/officeDocument/2006/relationships/oleObject" Target="embeddings/oleObject208.bin"/><Relationship Id="rId567" Type="http://schemas.openxmlformats.org/officeDocument/2006/relationships/image" Target="media/image321.jpeg"/><Relationship Id="rId99" Type="http://schemas.openxmlformats.org/officeDocument/2006/relationships/oleObject" Target="embeddings/oleObject44.bin"/><Relationship Id="rId122" Type="http://schemas.openxmlformats.org/officeDocument/2006/relationships/image" Target="media/image60.emf"/><Relationship Id="rId164" Type="http://schemas.openxmlformats.org/officeDocument/2006/relationships/oleObject" Target="embeddings/oleObject73.bin"/><Relationship Id="rId371" Type="http://schemas.openxmlformats.org/officeDocument/2006/relationships/image" Target="media/image202.emf"/><Relationship Id="rId427" Type="http://schemas.openxmlformats.org/officeDocument/2006/relationships/image" Target="media/image239.tiff"/><Relationship Id="rId469" Type="http://schemas.openxmlformats.org/officeDocument/2006/relationships/header" Target="header7.xml"/><Relationship Id="rId26" Type="http://schemas.openxmlformats.org/officeDocument/2006/relationships/oleObject" Target="embeddings/oleObject7.bin"/><Relationship Id="rId231" Type="http://schemas.openxmlformats.org/officeDocument/2006/relationships/image" Target="media/image119.emf"/><Relationship Id="rId273" Type="http://schemas.openxmlformats.org/officeDocument/2006/relationships/image" Target="media/image143.emf"/><Relationship Id="rId329" Type="http://schemas.openxmlformats.org/officeDocument/2006/relationships/oleObject" Target="embeddings/oleObject144.bin"/><Relationship Id="rId480" Type="http://schemas.openxmlformats.org/officeDocument/2006/relationships/oleObject" Target="embeddings/oleObject191.bin"/><Relationship Id="rId536" Type="http://schemas.openxmlformats.org/officeDocument/2006/relationships/image" Target="media/image304.png"/><Relationship Id="rId68" Type="http://schemas.openxmlformats.org/officeDocument/2006/relationships/oleObject" Target="embeddings/oleObject28.bin"/><Relationship Id="rId133" Type="http://schemas.openxmlformats.org/officeDocument/2006/relationships/oleObject" Target="embeddings/oleObject61.bin"/><Relationship Id="rId175" Type="http://schemas.openxmlformats.org/officeDocument/2006/relationships/image" Target="media/image90.emf"/><Relationship Id="rId340" Type="http://schemas.openxmlformats.org/officeDocument/2006/relationships/image" Target="media/image180.emf"/><Relationship Id="rId578" Type="http://schemas.openxmlformats.org/officeDocument/2006/relationships/image" Target="media/image328.emf"/><Relationship Id="rId200" Type="http://schemas.openxmlformats.org/officeDocument/2006/relationships/oleObject" Target="embeddings/oleObject91.bin"/><Relationship Id="rId382" Type="http://schemas.openxmlformats.org/officeDocument/2006/relationships/image" Target="media/image212.png"/><Relationship Id="rId438" Type="http://schemas.openxmlformats.org/officeDocument/2006/relationships/image" Target="media/image245.emf"/><Relationship Id="rId242" Type="http://schemas.openxmlformats.org/officeDocument/2006/relationships/oleObject" Target="embeddings/oleObject105.bin"/><Relationship Id="rId284" Type="http://schemas.openxmlformats.org/officeDocument/2006/relationships/image" Target="media/image150.png"/><Relationship Id="rId491" Type="http://schemas.openxmlformats.org/officeDocument/2006/relationships/image" Target="media/image280.emf"/><Relationship Id="rId505" Type="http://schemas.openxmlformats.org/officeDocument/2006/relationships/oleObject" Target="embeddings/oleObject20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236</Pages>
  <Words>110594</Words>
  <Characters>630392</Characters>
  <Application>Microsoft Office Word</Application>
  <DocSecurity>0</DocSecurity>
  <Lines>5253</Lines>
  <Paragraphs>1479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739507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bau03140</dc:creator>
  <cp:lastModifiedBy>Strathclyde Standard Desktop</cp:lastModifiedBy>
  <cp:revision>6</cp:revision>
  <cp:lastPrinted>2012-01-05T12:20:00Z</cp:lastPrinted>
  <dcterms:created xsi:type="dcterms:W3CDTF">2012-01-05T09:49:00Z</dcterms:created>
  <dcterms:modified xsi:type="dcterms:W3CDTF">2012-01-05T12:21:00Z</dcterms:modified>
</cp:coreProperties>
</file>